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A" w:rsidRPr="000825AA" w:rsidRDefault="000825AA" w:rsidP="006D5094">
      <w:pPr>
        <w:rPr>
          <w:rFonts w:ascii="Arial" w:hAnsi="Arial"/>
          <w:b/>
          <w:sz w:val="24"/>
          <w:szCs w:val="24"/>
          <w:lang w:val="en-US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5166"/>
      </w:tblGrid>
      <w:tr w:rsidR="00844C01" w:rsidRPr="0079084F" w:rsidTr="00CD515D">
        <w:tc>
          <w:tcPr>
            <w:tcW w:w="3544" w:type="dxa"/>
          </w:tcPr>
          <w:p w:rsidR="00844C01" w:rsidRPr="0079084F" w:rsidRDefault="00CF6CF8" w:rsidP="00844C01">
            <w:pPr>
              <w:numPr>
                <w:ilvl w:val="12"/>
                <w:numId w:val="0"/>
              </w:numPr>
              <w:rPr>
                <w:b/>
                <w:spacing w:val="10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на </w:t>
            </w:r>
            <w:r w:rsidR="00844C01" w:rsidRPr="0079084F">
              <w:rPr>
                <w:b/>
                <w:spacing w:val="10"/>
                <w:lang w:val="bg-BG"/>
              </w:rPr>
              <w:t>проектното предложение:</w:t>
            </w:r>
            <w:r w:rsidR="00844C01" w:rsidRPr="0079084F">
              <w:rPr>
                <w:b/>
                <w:i/>
                <w:spacing w:val="10"/>
              </w:rPr>
              <w:t xml:space="preserve"> </w:t>
            </w:r>
          </w:p>
        </w:tc>
        <w:tc>
          <w:tcPr>
            <w:tcW w:w="6159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  <w:lang w:val="bg-BG"/>
              </w:rPr>
            </w:pPr>
          </w:p>
        </w:tc>
      </w:tr>
      <w:tr w:rsidR="00953B0C" w:rsidRPr="0079084F" w:rsidTr="00CD515D">
        <w:trPr>
          <w:trHeight w:val="338"/>
        </w:trPr>
        <w:tc>
          <w:tcPr>
            <w:tcW w:w="3544" w:type="dxa"/>
          </w:tcPr>
          <w:p w:rsidR="00953B0C" w:rsidRPr="0079084F" w:rsidRDefault="00953B0C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Номер и наименование на приоритетната ос (ПО)</w:t>
            </w:r>
          </w:p>
          <w:p w:rsidR="00953B0C" w:rsidRPr="0079084F" w:rsidRDefault="00953B0C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 ОПТТИ:</w:t>
            </w:r>
          </w:p>
        </w:tc>
        <w:tc>
          <w:tcPr>
            <w:tcW w:w="993" w:type="dxa"/>
            <w:vAlign w:val="center"/>
          </w:tcPr>
          <w:p w:rsidR="00953B0C" w:rsidRPr="0079084F" w:rsidRDefault="00953B0C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166" w:type="dxa"/>
          </w:tcPr>
          <w:p w:rsidR="00953B0C" w:rsidRPr="0079084F" w:rsidRDefault="00953B0C" w:rsidP="0086085E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 xml:space="preserve">ПО </w:t>
            </w:r>
            <w:r w:rsidR="00A94F04">
              <w:rPr>
                <w:i/>
                <w:spacing w:val="10"/>
                <w:sz w:val="16"/>
                <w:szCs w:val="16"/>
                <w:lang w:val="bg-BG"/>
              </w:rPr>
              <w:t>1</w:t>
            </w: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 xml:space="preserve"> „</w:t>
            </w:r>
            <w:r w:rsidR="0086085E" w:rsidRPr="0086085E">
              <w:rPr>
                <w:i/>
                <w:spacing w:val="10"/>
                <w:sz w:val="16"/>
                <w:szCs w:val="16"/>
                <w:lang w:val="bg-BG"/>
              </w:rPr>
              <w:t xml:space="preserve">Развитие на железопътната инфраструктура по „основната” и „разширената“ </w:t>
            </w:r>
            <w:proofErr w:type="spellStart"/>
            <w:r w:rsidR="0086085E" w:rsidRPr="0086085E">
              <w:rPr>
                <w:i/>
                <w:spacing w:val="10"/>
                <w:sz w:val="16"/>
                <w:szCs w:val="16"/>
                <w:lang w:val="bg-BG"/>
              </w:rPr>
              <w:t>Тр</w:t>
            </w:r>
            <w:r w:rsidR="0086085E">
              <w:rPr>
                <w:i/>
                <w:spacing w:val="10"/>
                <w:sz w:val="16"/>
                <w:szCs w:val="16"/>
                <w:lang w:val="bg-BG"/>
              </w:rPr>
              <w:t>ансевропейска</w:t>
            </w:r>
            <w:proofErr w:type="spellEnd"/>
            <w:r w:rsidR="0086085E">
              <w:rPr>
                <w:i/>
                <w:spacing w:val="10"/>
                <w:sz w:val="16"/>
                <w:szCs w:val="16"/>
                <w:lang w:val="bg-BG"/>
              </w:rPr>
              <w:t xml:space="preserve"> транспортна мрежа</w:t>
            </w: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”</w:t>
            </w:r>
          </w:p>
        </w:tc>
      </w:tr>
      <w:tr w:rsidR="00844C01" w:rsidRPr="0079084F" w:rsidTr="00CD515D">
        <w:tc>
          <w:tcPr>
            <w:tcW w:w="3544" w:type="dxa"/>
          </w:tcPr>
          <w:p w:rsidR="00844C01" w:rsidRPr="0079084F" w:rsidRDefault="007156CC" w:rsidP="00D8020E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</w:t>
            </w:r>
            <w:r w:rsidR="00844C01" w:rsidRPr="0079084F">
              <w:rPr>
                <w:b/>
                <w:spacing w:val="10"/>
                <w:lang w:val="bg-BG"/>
              </w:rPr>
              <w:t xml:space="preserve">на </w:t>
            </w:r>
            <w:r w:rsidR="00851DFB" w:rsidRPr="0079084F">
              <w:rPr>
                <w:b/>
                <w:spacing w:val="10"/>
                <w:lang w:val="bg-BG"/>
              </w:rPr>
              <w:t>бенефициент</w:t>
            </w:r>
            <w:r w:rsidR="00844C01" w:rsidRPr="0079084F">
              <w:rPr>
                <w:b/>
                <w:spacing w:val="10"/>
                <w:lang w:val="bg-BG"/>
              </w:rPr>
              <w:t>а</w:t>
            </w:r>
            <w:r w:rsidR="00844C01" w:rsidRPr="0079084F">
              <w:rPr>
                <w:b/>
                <w:spacing w:val="10"/>
              </w:rPr>
              <w:t>:</w:t>
            </w:r>
          </w:p>
        </w:tc>
        <w:tc>
          <w:tcPr>
            <w:tcW w:w="6159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</w:rPr>
            </w:pPr>
          </w:p>
        </w:tc>
      </w:tr>
    </w:tbl>
    <w:p w:rsidR="00363B68" w:rsidRPr="0079084F" w:rsidRDefault="001B3EB5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="00363B68" w:rsidRPr="0079084F">
        <w:rPr>
          <w:b/>
          <w:color w:val="000000"/>
          <w:spacing w:val="10"/>
          <w:sz w:val="24"/>
          <w:szCs w:val="24"/>
        </w:rPr>
        <w:t xml:space="preserve"> ЗА АДМИНИСТРАТИВНО СЪОТВЕТСТВИЕ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D8020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</w:t>
            </w:r>
            <w:r w:rsidR="00C86A6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(ФК)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подготвен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реда и начина съгласно Насоките </w:t>
            </w:r>
            <w:r w:rsidR="00D8020E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EA34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</w:t>
            </w:r>
            <w:r w:rsidR="0046351F" w:rsidRPr="0079084F">
              <w:rPr>
                <w:spacing w:val="10"/>
                <w:lang w:val="bg-BG"/>
              </w:rPr>
              <w:t>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 е образеца на ФК, </w:t>
            </w:r>
            <w:r w:rsidR="00DB4F4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съгласно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Приложение ІІ на Регламент № (ЕС) 207/2015 г.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</w:t>
            </w:r>
            <w:r w:rsidR="004D58D3" w:rsidRPr="0079084F">
              <w:rPr>
                <w:rStyle w:val="FootnoteReference"/>
                <w:rFonts w:ascii="Times New Roman" w:hAnsi="Times New Roman"/>
                <w:i/>
                <w:spacing w:val="10"/>
                <w:sz w:val="24"/>
                <w:szCs w:val="24"/>
              </w:rPr>
              <w:footnoteReference w:id="1"/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)</w:t>
            </w:r>
            <w:r w:rsidR="003E5D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ИСУН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и</w:t>
            </w:r>
            <w:r w:rsidR="00D07D0A" w:rsidRPr="0079084F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Насоките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е попълнен с цялата изискуема информация в съответствие с указанията за попълване в Насоките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="0046351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824B7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Формулярът за кандидатстване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/Декларацията, с която е подаден ФК</w:t>
            </w:r>
            <w:r w:rsidR="006F047E"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2"/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подписан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а: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1B3EB5" w:rsidRPr="0079084F" w:rsidRDefault="001B3EB5" w:rsidP="001B3EB5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lastRenderedPageBreak/>
        <w:t>ПРОВЕРКА</w:t>
      </w:r>
      <w:r w:rsidRPr="0079084F">
        <w:rPr>
          <w:b/>
          <w:color w:val="000000"/>
          <w:spacing w:val="10"/>
          <w:sz w:val="24"/>
          <w:szCs w:val="24"/>
        </w:rPr>
        <w:t xml:space="preserve"> ЗА </w:t>
      </w:r>
      <w:r w:rsidRPr="0079084F">
        <w:rPr>
          <w:b/>
          <w:color w:val="000000"/>
          <w:sz w:val="24"/>
          <w:lang w:val="bg-BG"/>
        </w:rPr>
        <w:t>ДОПУСТИМОСТ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333ACF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6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е подаден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посочен в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като конкретен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C5A4F" w:rsidP="00A94F04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Проектът </w:t>
            </w:r>
            <w:r w:rsidR="00333AC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попада в обхвата на финансиране на </w:t>
            </w:r>
            <w:r w:rsidR="00A94F04">
              <w:rPr>
                <w:rFonts w:ascii="Times New Roman" w:hAnsi="Times New Roman"/>
                <w:spacing w:val="10"/>
                <w:sz w:val="24"/>
                <w:szCs w:val="24"/>
              </w:rPr>
              <w:t>КФ</w:t>
            </w:r>
            <w:r w:rsidR="00333AC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640" w:type="dxa"/>
            <w:gridSpan w:val="3"/>
            <w:shd w:val="clear" w:color="auto" w:fill="C6D9F1"/>
            <w:vAlign w:val="center"/>
          </w:tcPr>
          <w:p w:rsidR="001B63D0" w:rsidRPr="0079084F" w:rsidRDefault="001B63D0" w:rsidP="00FB744F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bg-BG"/>
              </w:rPr>
              <w:t>Проектът допринася за постигане на общата цел на ОПТТИ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1B63D0" w:rsidRPr="0079084F" w:rsidTr="00FB744F">
        <w:tc>
          <w:tcPr>
            <w:tcW w:w="993" w:type="dxa"/>
            <w:shd w:val="clear" w:color="auto" w:fill="DBE5F1" w:themeFill="accent1" w:themeFillTint="33"/>
            <w:vAlign w:val="center"/>
          </w:tcPr>
          <w:p w:rsidR="001B63D0" w:rsidRPr="0079084F" w:rsidRDefault="001B63D0" w:rsidP="00FB74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B63D0" w:rsidRPr="0079084F" w:rsidRDefault="00EA3427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1B63D0" w:rsidRPr="0079084F" w:rsidTr="00FB744F">
        <w:tc>
          <w:tcPr>
            <w:tcW w:w="99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93" w:type="dxa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89672B" w:rsidRPr="0079084F" w:rsidRDefault="0089672B" w:rsidP="0086085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Проектът  допринася за постигане на специфичн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цел на приоритетна ос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86085E"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89672B" w:rsidRPr="0079084F" w:rsidTr="002F3904">
        <w:trPr>
          <w:trHeight w:val="7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9672B" w:rsidRPr="0079084F" w:rsidRDefault="0089672B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9672B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9672B" w:rsidRPr="0079084F" w:rsidTr="00791681">
        <w:tc>
          <w:tcPr>
            <w:tcW w:w="99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93" w:type="dxa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89672B" w:rsidP="0086085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Проектът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допринася за постигане на избрани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я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инвестицион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 приоритет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 </w:t>
            </w:r>
            <w:proofErr w:type="spellStart"/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</w:t>
            </w:r>
            <w:proofErr w:type="spellEnd"/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86085E"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ОПТТИ</w:t>
            </w:r>
            <w:r w:rsidR="006F1E2F"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3"/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807FC6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Проектното предложение съответства на видовете транспорт, включени за финансиране </w:t>
            </w:r>
            <w:r w:rsidR="00807FC6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 във ФК показва, че всички дейности по проекта не са физически приключили и не са изцяло изпълнени преди подаване на ФК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7678C9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Информацията, свързана с описанието на местоположението на инвестицията доказва, че проектът отговаря на изискванията за допустимост за финансиране във връзка с мястото на изпълнение или района на проекта</w:t>
            </w:r>
            <w:bookmarkStart w:id="1" w:name="_GoBack"/>
            <w:bookmarkEnd w:id="1"/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86085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Планираният времеви график за изпълнение на проекта попада в периода на допустимост на разходите за финансиране от </w:t>
            </w:r>
            <w:r w:rsidR="0086085E">
              <w:rPr>
                <w:rFonts w:ascii="Times New Roman" w:hAnsi="Times New Roman"/>
                <w:spacing w:val="10"/>
                <w:sz w:val="24"/>
                <w:szCs w:val="24"/>
              </w:rPr>
              <w:t>КФ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между 1 януари 2014 г. и 31 декември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3 г.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4"/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640" w:type="dxa"/>
            <w:gridSpan w:val="3"/>
            <w:shd w:val="clear" w:color="auto" w:fill="C6D9F1"/>
            <w:vAlign w:val="center"/>
          </w:tcPr>
          <w:p w:rsidR="00D07D0A" w:rsidRPr="0079084F" w:rsidRDefault="00D07D0A" w:rsidP="00B1362F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Дейностите за подпомагане на управлението и изпълнението на проекта са в съответствие с действащата нормативна уредба </w:t>
            </w:r>
            <w:r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приложимо)</w:t>
            </w:r>
            <w:r w:rsidRPr="0079084F">
              <w:rPr>
                <w:rFonts w:ascii="Times New Roman" w:eastAsia="TimesNewRoman" w:hAnsi="Times New Roman"/>
                <w:spacing w:val="10"/>
                <w:sz w:val="24"/>
                <w:szCs w:val="24"/>
                <w:lang w:eastAsia="bg-BG"/>
              </w:rPr>
              <w:t>:</w:t>
            </w:r>
          </w:p>
        </w:tc>
      </w:tr>
      <w:tr w:rsidR="00D07D0A" w:rsidRPr="0079084F" w:rsidTr="00D07D0A">
        <w:tc>
          <w:tcPr>
            <w:tcW w:w="99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07D0A" w:rsidRPr="0079084F" w:rsidTr="00D07D0A">
        <w:tc>
          <w:tcPr>
            <w:tcW w:w="99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640" w:type="dxa"/>
            <w:gridSpan w:val="3"/>
            <w:shd w:val="clear" w:color="auto" w:fill="C6D9F1"/>
            <w:vAlign w:val="center"/>
          </w:tcPr>
          <w:p w:rsidR="00741555" w:rsidRPr="0079084F" w:rsidRDefault="00851DFB" w:rsidP="0015193A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а е декларирал, че дейностите, финансирани по 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не се финансират/не са фина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нсирани от друг проект/програма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друга финансова схема с източник националния бюджет, бюджета на ЕС или друга донорска програма:</w:t>
            </w:r>
          </w:p>
        </w:tc>
      </w:tr>
      <w:tr w:rsidR="00741555" w:rsidRPr="0079084F" w:rsidTr="006E088A">
        <w:tc>
          <w:tcPr>
            <w:tcW w:w="993" w:type="dxa"/>
            <w:shd w:val="clear" w:color="auto" w:fill="DBE5F1" w:themeFill="accent1" w:themeFillTint="33"/>
            <w:vAlign w:val="center"/>
          </w:tcPr>
          <w:p w:rsidR="00741555" w:rsidRPr="0079084F" w:rsidRDefault="00741555" w:rsidP="006E088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1555" w:rsidRPr="0079084F" w:rsidRDefault="00EA3427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741555" w:rsidRPr="0079084F" w:rsidTr="006E088A">
        <w:tc>
          <w:tcPr>
            <w:tcW w:w="99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93" w:type="dxa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lastRenderedPageBreak/>
        <w:t>ТЕХНИЧЕСКА И ФИНАНСОВА ОЦЕНКА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297689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297689" w:rsidRPr="0079084F" w:rsidRDefault="00BC34B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Описанието на проекта показва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свързаност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 съгласуваност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на проекта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 основните приложими хоризонтални политики на ЕС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 устойчиво развитие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(включващо: опазване на околната среда,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ефективно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използване на ресурсите, 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смекчаване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измененията на климата и адаптация към него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устойчивост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превенция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управление на риска от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); равни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възможности и недопускане на дискриминация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равенство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между половете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партньорство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многостепенно управление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държавни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помощи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обществени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поръчки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конкурентоспособност и други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приложим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и:</w:t>
            </w:r>
          </w:p>
        </w:tc>
      </w:tr>
      <w:tr w:rsidR="00297689" w:rsidRPr="0079084F" w:rsidTr="00791681">
        <w:tc>
          <w:tcPr>
            <w:tcW w:w="993" w:type="dxa"/>
            <w:shd w:val="clear" w:color="auto" w:fill="DBE5F1" w:themeFill="accent1" w:themeFillTint="33"/>
            <w:vAlign w:val="center"/>
          </w:tcPr>
          <w:p w:rsidR="00297689" w:rsidRPr="0079084F" w:rsidRDefault="00297689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689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97689" w:rsidRPr="0079084F" w:rsidTr="00791681">
        <w:tc>
          <w:tcPr>
            <w:tcW w:w="99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640" w:type="dxa"/>
            <w:gridSpan w:val="3"/>
            <w:shd w:val="clear" w:color="auto" w:fill="C6D9F1"/>
            <w:vAlign w:val="center"/>
          </w:tcPr>
          <w:p w:rsidR="00445155" w:rsidRPr="0079084F" w:rsidRDefault="00445155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Описанието на проекта показва свързаност и съгласуваност на проекта с целите и приоритетите на националната и общоевропейска политика за програмния период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г.: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Споразумение за партньорство на Република България, очертаващо помощта на Европейските структурни и инвестиционни фондове за периода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програма за реформи; Национална програма за развитие: България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0; Бялата книга – 2011 г.; Насоки за развитие на </w:t>
            </w:r>
            <w:proofErr w:type="spellStart"/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Трансевропейската</w:t>
            </w:r>
            <w:proofErr w:type="spellEnd"/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транспортна мрежа; Стратегия за развитие на транспортната система на Република България до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концепция за пространствено развитие 2013-2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5; ОПТ 2007-2013, с други оперативни програми и/или проекти/инициативи в ход и финансирани от други източници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45155" w:rsidRPr="0079084F" w:rsidTr="00C41459">
        <w:tc>
          <w:tcPr>
            <w:tcW w:w="993" w:type="dxa"/>
            <w:shd w:val="clear" w:color="auto" w:fill="DBE5F1" w:themeFill="accent1" w:themeFillTint="33"/>
            <w:vAlign w:val="center"/>
          </w:tcPr>
          <w:p w:rsidR="00445155" w:rsidRPr="0079084F" w:rsidRDefault="00445155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45155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45155" w:rsidRPr="0079084F" w:rsidTr="00C41459">
        <w:tc>
          <w:tcPr>
            <w:tcW w:w="99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 за структурата, отговаряща за изпълнението на инвестиционния проект, и за нейния капацитет, показва 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достатъчен </w:t>
            </w:r>
            <w:r w:rsidR="00F20202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технически, </w:t>
            </w:r>
            <w:r w:rsidR="005D49B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юридически и </w:t>
            </w:r>
            <w:r w:rsidR="00275CF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 капацитет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="006B14D6" w:rsidRPr="007C6007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5"/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640" w:type="dxa"/>
            <w:gridSpan w:val="3"/>
            <w:shd w:val="clear" w:color="auto" w:fill="C6D9F1"/>
            <w:vAlign w:val="center"/>
          </w:tcPr>
          <w:p w:rsidR="00275CFC" w:rsidRPr="0079084F" w:rsidRDefault="00275CFC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 за структурата, отговаряща за изпълнението на инвестиционния проект, и за нейния капацитет, показва достатъчен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административен капацитет</w:t>
            </w:r>
            <w:r w:rsidR="006B14D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за изпълнение на дейностите по проектното предложение; Установена е ясна </w:t>
            </w:r>
            <w:r w:rsidR="006B14D6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структура за управление/ изпълнение на проекта; Създадени и действащи системи за добро управление и контрол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275CFC" w:rsidRPr="0079084F" w:rsidTr="008B16B3">
        <w:tc>
          <w:tcPr>
            <w:tcW w:w="993" w:type="dxa"/>
            <w:shd w:val="clear" w:color="auto" w:fill="DBE5F1" w:themeFill="accent1" w:themeFillTint="33"/>
            <w:vAlign w:val="center"/>
          </w:tcPr>
          <w:p w:rsidR="00275CFC" w:rsidRPr="0079084F" w:rsidRDefault="00275CFC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75CFC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75CFC" w:rsidRPr="0079084F" w:rsidTr="008B16B3">
        <w:tc>
          <w:tcPr>
            <w:tcW w:w="99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A02AB9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Описанието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инвестицията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нейното местоположение ясно и точно описва обхвата на проекта във връзка с мястото на изпълнение или района на проекта.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Правилност на изчислението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общия размер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</w:t>
            </w:r>
            <w:r w:rsidR="00ED2EBC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я размер на допустимите разходи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когато е приложимо се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вземат предвид изискванията по член 61 от Регламент (ЕС) № 1303/2013 г.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ED2EBC" w:rsidRPr="0079084F" w:rsidRDefault="00ED2EBC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Наличие на достатъчно подробна и подходяща обосновка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изчислението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гледна точка на общия размер на разходите за постигане на преследваните цели и от гледна точка на разходи</w:t>
            </w:r>
            <w:r w:rsidR="00310C4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те по дейности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 съответните случаи. </w:t>
            </w:r>
          </w:p>
        </w:tc>
      </w:tr>
      <w:tr w:rsidR="00ED2EBC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ED2EBC" w:rsidRPr="0079084F" w:rsidRDefault="00ED2EBC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2EBC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ED2EBC" w:rsidRPr="0079084F" w:rsidTr="0046351F">
        <w:tc>
          <w:tcPr>
            <w:tcW w:w="99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640" w:type="dxa"/>
            <w:gridSpan w:val="3"/>
            <w:shd w:val="clear" w:color="auto" w:fill="C6D9F1"/>
            <w:vAlign w:val="center"/>
          </w:tcPr>
          <w:p w:rsidR="009979B5" w:rsidRPr="0079084F" w:rsidRDefault="009979B5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81A15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Съответният проект отговаря на условията за приложим режим на държавна помощ/</w:t>
            </w:r>
            <w:proofErr w:type="spellStart"/>
            <w:r w:rsidR="00B81A15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непомощ</w:t>
            </w:r>
            <w:proofErr w:type="spellEnd"/>
            <w:r w:rsidR="00B81A15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, разписан в Насоките</w:t>
            </w:r>
            <w:r w:rsidR="00B81A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81A1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 процедурата.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относно съответствието с правилата за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държавни помощи</w:t>
            </w:r>
            <w:r w:rsidR="00B81A1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доказва, че подкрепата за проекта с публични средства не представлява държавна помощ или — ако представлява държавна помощ — че е била правилно отчетена при изчислението на общия размер на публичните средства, отпуснати за проекта.</w:t>
            </w:r>
            <w:r w:rsidR="00B81A1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9979B5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9979B5" w:rsidRPr="0079084F" w:rsidRDefault="009979B5" w:rsidP="009979B5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79B5" w:rsidRPr="0079084F" w:rsidRDefault="00EA3427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9979B5" w:rsidRPr="0079084F" w:rsidTr="009979B5">
        <w:tc>
          <w:tcPr>
            <w:tcW w:w="99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6E088A" w:rsidRPr="0079084F" w:rsidRDefault="006E088A" w:rsidP="006E088A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*</w:t>
      </w:r>
      <w:r w:rsidRPr="0079084F">
        <w:rPr>
          <w:b/>
          <w:spacing w:val="10"/>
          <w:lang w:val="bg-BG" w:eastAsia="cs-CZ"/>
        </w:rPr>
        <w:t>Ако отговорът е утвърдителен</w:t>
      </w:r>
      <w:r w:rsidRPr="0079084F">
        <w:rPr>
          <w:spacing w:val="10"/>
          <w:lang w:val="bg-BG" w:eastAsia="cs-CZ"/>
        </w:rPr>
        <w:t>, моля, обяснете на каква основа е гарантирано съответствието с правилата за държавната помощ. Моля, предоставете тази информация за всички групи потенциални получатели на държавната помощ, например в случай на инфраструктури — за собственика, строителната организация, стопанисващия и за ползвателите на инфраструктурата.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** </w:t>
      </w:r>
      <w:r w:rsidRPr="0079084F">
        <w:rPr>
          <w:b/>
          <w:spacing w:val="10"/>
          <w:lang w:val="bg-BG"/>
        </w:rPr>
        <w:t>Ако отговорът е отрицателен</w:t>
      </w:r>
      <w:r w:rsidRPr="0079084F">
        <w:rPr>
          <w:spacing w:val="10"/>
          <w:lang w:val="bg-BG"/>
        </w:rPr>
        <w:t>, моля, подробно обяснете защо считате, че подкрепата не представлява държавна помощ. Моля, предоставете тази информация за всички групи потенциални получатели на държавната помощ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(например в случай на инфраструктури потенциални получатели на помощта са: собственикът на инфраструктурата, строителната организация, стопанисващият инфраструктурата и ползвателите на инфраструктурата) (1). Ако е приложимо, моля, посочете дали причината, поради която смятате, че проектът не включва държавна помощ, е, че: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 xml:space="preserve">проектът не касае икономическа дейност (включително дейности от обществен интерес) или че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получателят(</w:t>
      </w:r>
      <w:proofErr w:type="spellStart"/>
      <w:r w:rsidRPr="0079084F">
        <w:rPr>
          <w:spacing w:val="10"/>
          <w:lang w:val="bg-BG" w:eastAsia="cs-CZ"/>
        </w:rPr>
        <w:t>ите</w:t>
      </w:r>
      <w:proofErr w:type="spellEnd"/>
      <w:r w:rsidRPr="0079084F">
        <w:rPr>
          <w:spacing w:val="10"/>
          <w:lang w:val="bg-BG" w:eastAsia="cs-CZ"/>
        </w:rPr>
        <w:t>) на подкрепата се ползва(т) със законен монопол по отношение на съответните дейности и не упражняват дейност в друг либерализиран сектор (или ще води(ят) отделна счетоводна отчетност, в случай че получателят(</w:t>
      </w:r>
      <w:proofErr w:type="spellStart"/>
      <w:r w:rsidRPr="0079084F">
        <w:rPr>
          <w:spacing w:val="10"/>
          <w:lang w:val="bg-BG" w:eastAsia="cs-CZ"/>
        </w:rPr>
        <w:t>ите</w:t>
      </w:r>
      <w:proofErr w:type="spellEnd"/>
      <w:r w:rsidRPr="0079084F">
        <w:rPr>
          <w:spacing w:val="10"/>
          <w:lang w:val="bg-BG" w:eastAsia="cs-CZ"/>
        </w:rPr>
        <w:t>) упражнява(т) дейност в други сектори).</w:t>
      </w:r>
    </w:p>
    <w:p w:rsidR="00363B68" w:rsidRPr="0079084F" w:rsidRDefault="00363B68" w:rsidP="00363B68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"/>
        <w:gridCol w:w="1809"/>
        <w:gridCol w:w="34"/>
        <w:gridCol w:w="6911"/>
      </w:tblGrid>
      <w:tr w:rsidR="00CD26AF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CD26AF" w:rsidRPr="0079084F" w:rsidRDefault="00A02AB9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CD26AF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търсенето</w:t>
            </w:r>
            <w:r w:rsidR="00CD26A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критерии за осигуряване на информация за инвестиционни проекти. </w:t>
            </w:r>
          </w:p>
        </w:tc>
      </w:tr>
      <w:tr w:rsidR="00CD26AF" w:rsidRPr="0079084F" w:rsidTr="00C8612A">
        <w:tc>
          <w:tcPr>
            <w:tcW w:w="885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CD26A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11" w:type="dxa"/>
            <w:shd w:val="clear" w:color="auto" w:fill="DBE5F1" w:themeFill="accent1" w:themeFillTint="33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D26AF" w:rsidRPr="0079084F" w:rsidTr="00C8612A">
        <w:tc>
          <w:tcPr>
            <w:tcW w:w="885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79E9" w:rsidRPr="0079084F" w:rsidRDefault="00F879E9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Проектното предложение съдържа 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данни за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извършени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пред-проектни проучвания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данни за изготвено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иране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; доклад по ОВОС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извършена преценка за необходимостта от ОВОС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</w:t>
            </w:r>
            <w:r w:rsidR="001F0253">
              <w:rPr>
                <w:rFonts w:ascii="Times New Roman" w:hAnsi="Times New Roman"/>
                <w:spacing w:val="10"/>
                <w:sz w:val="24"/>
                <w:szCs w:val="24"/>
              </w:rPr>
              <w:t>инвестиционните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проекти е приложена Декларация по Натура 2000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F879E9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F879E9" w:rsidRPr="0079084F" w:rsidRDefault="00F879E9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F879E9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F879E9" w:rsidRPr="0079084F" w:rsidTr="00C8612A">
        <w:tc>
          <w:tcPr>
            <w:tcW w:w="851" w:type="dxa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8F6A40" w:rsidRPr="0079084F" w:rsidRDefault="00310C44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8F6A4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възможните варианти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показва, че са разгледани различн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осъществими 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варианти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има достатъчно доказателства от техническа гледна точка за избрания вариант.</w:t>
            </w:r>
          </w:p>
        </w:tc>
      </w:tr>
      <w:tr w:rsidR="008F6A40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8F6A40" w:rsidRPr="0079084F" w:rsidRDefault="008F6A40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8F6A40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F6A40" w:rsidRPr="0079084F" w:rsidTr="00C8612A">
        <w:tc>
          <w:tcPr>
            <w:tcW w:w="851" w:type="dxa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C6007" w:rsidRDefault="00310C44" w:rsidP="0040245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Капацитета 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доказва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възможност за изпълнение на предложената технология на проекта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осигуряване на неговата устойчивост</w:t>
            </w:r>
            <w:r w:rsidR="00EA0CC8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В случай на недостатъчен капацитет 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показано наличие на достатъчно разпоредби, предвидени за повишаване на капацитета до нужните равнища отговаря на съответните критерии за осигуряване на информация за инвестиционни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проекти</w:t>
            </w:r>
            <w:r w:rsidR="00DF322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C6007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C6007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Проектът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е осъществим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може да бъде изпълнен в планирания срок или най-късно до края на периода на допустимост по смисъла на член 65, параграф 2 от Регламент (ЕС) № 1303/2013. 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9084F" w:rsidRDefault="00DA21F0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Финансовия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включително основните пока</w:t>
            </w:r>
            <w:r w:rsidR="00994FA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затели от финансовия анализ: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финансовата норма на възвръщаемост (ФНВ) на инвестицията и финансовата нетна настояща стойност (ФННС), изчислението на нетните приходи и резултата от него, тарифната стратегия и достъпността (ако е приложимо), и финансовата жизнеспособност (устойчивост)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Икономическия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основните показатели от икономическия анализ, т.е.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вътрешна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норма на възвръщаемост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НВ) на инвестицията и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нетна настояща стойност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ННС), и основните икономически ползи и разходи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1F0253">
              <w:rPr>
                <w:rFonts w:ascii="Times New Roman" w:hAnsi="Times New Roman"/>
                <w:spacing w:val="10"/>
                <w:sz w:val="24"/>
                <w:szCs w:val="24"/>
              </w:rPr>
              <w:t>когато е приложимо</w:t>
            </w:r>
            <w:r w:rsidR="00B81A15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)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8706DE" w:rsidP="00363B68">
            <w:pPr>
              <w:spacing w:before="120"/>
              <w:jc w:val="center"/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</w:pPr>
            <w:r w:rsidRPr="0079084F"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D25A8B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са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създадени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предпоставки за </w:t>
            </w:r>
            <w:r w:rsidR="00D25A8B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трудова заетост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време и след изпълнение на проекта. </w:t>
            </w:r>
          </w:p>
        </w:tc>
      </w:tr>
      <w:tr w:rsidR="00D25A8B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D25A8B" w:rsidRPr="0079084F" w:rsidRDefault="00D25A8B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25A8B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25A8B" w:rsidRPr="0079084F" w:rsidTr="00240088">
        <w:tc>
          <w:tcPr>
            <w:tcW w:w="851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05EFA" w:rsidRPr="0079084F" w:rsidRDefault="00305EFA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A21F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8871C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са създадени предпоставки за подобряване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безопасността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транспорта. </w:t>
            </w:r>
          </w:p>
        </w:tc>
      </w:tr>
      <w:tr w:rsidR="00305EFA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05EFA" w:rsidRPr="0079084F" w:rsidRDefault="00305EFA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05EFA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05EFA" w:rsidRPr="0079084F" w:rsidTr="00240088">
        <w:tc>
          <w:tcPr>
            <w:tcW w:w="851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Оценката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риска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идентифицираните основни рискове и мерките за смекчаването им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621851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въздействието върху околната среда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приспособяването към изменението на климата и смекчаването на последиците от него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както и до устойчивостта на бедствия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информация за инвестиционни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проекти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C41459" w:rsidRPr="0079084F" w:rsidRDefault="0064348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въздействие </w:t>
            </w:r>
            <w:r w:rsidR="00216BB1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върху околната среда</w:t>
            </w:r>
            <w:r w:rsidR="00216BB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съответствие с приложимите мерки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 условия за предотвратяване, намаляване или възможно най-пълно отстраняване на предполагаемите неблагоприятни </w:t>
            </w:r>
            <w:r w:rsidR="00BC258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последствия, посочени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 Становището по екологична оценка № 10-6/2014 г. на ОПТТИ</w:t>
            </w:r>
            <w:r w:rsidR="00C41459" w:rsidRPr="0079084F">
              <w:rPr>
                <w:vertAlign w:val="superscript"/>
              </w:rPr>
              <w:footnoteReference w:id="6"/>
            </w:r>
            <w:r w:rsidR="00ED10A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министъра на околната среда и водите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C41459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C41459" w:rsidRPr="0079084F" w:rsidRDefault="00C41459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41459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41459" w:rsidRPr="0079084F" w:rsidTr="00240088">
        <w:tc>
          <w:tcPr>
            <w:tcW w:w="851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86085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целите на проекта и неговата съгласуваност с ОПТТИ и приоритетна ос </w:t>
            </w:r>
            <w:r w:rsidR="0086085E"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показва по какъв начин се очаква той да допринесе за постигането на </w:t>
            </w:r>
            <w:r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специфичните цели и резултати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приоритетна ос </w:t>
            </w:r>
            <w:r w:rsidR="0086085E">
              <w:rPr>
                <w:rFonts w:ascii="Times New Roman" w:hAnsi="Times New Roman"/>
                <w:spacing w:val="10"/>
                <w:sz w:val="24"/>
                <w:szCs w:val="24"/>
              </w:rPr>
              <w:t>1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ОПТТИ и за социално-икономическото развитие на района, обхванат от ОПТТИ, а също така са описани мерките, предприети от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а, които гарантират оптималното използване на 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>инвестициите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етапа на експлоатация.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заедно с физическите и финансовите показатели за мониторинг на напредъка, при едновременно отчитане на идентифицираните рискове, както и до изчисляването на приноса на Съюза, включително информацията относно метода на изчисление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9639" w:type="dxa"/>
            <w:gridSpan w:val="3"/>
            <w:shd w:val="clear" w:color="auto" w:fill="C6D9F1"/>
            <w:vAlign w:val="center"/>
          </w:tcPr>
          <w:p w:rsidR="00D34657" w:rsidRPr="0079084F" w:rsidRDefault="00D3465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59"/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  <w:lang w:eastAsia="pl-PL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 е основан на реалистична програма за физическо изпълнение, разработен е в детайли,  бенефициента </w:t>
            </w:r>
            <w:r w:rsidR="007445DA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е предвидил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приемливи източници за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lastRenderedPageBreak/>
              <w:t xml:space="preserve">финансиране на недопустими разходи, собствено </w:t>
            </w:r>
            <w:proofErr w:type="spellStart"/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съ-финаниране</w:t>
            </w:r>
            <w:proofErr w:type="spellEnd"/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 и за управление на проекта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:</w:t>
            </w:r>
          </w:p>
        </w:tc>
      </w:tr>
      <w:tr w:rsidR="00D34657" w:rsidRPr="0079084F" w:rsidTr="008B16B3">
        <w:tc>
          <w:tcPr>
            <w:tcW w:w="851" w:type="dxa"/>
            <w:shd w:val="clear" w:color="auto" w:fill="DBE5F1" w:themeFill="accent1" w:themeFillTint="33"/>
            <w:vAlign w:val="center"/>
          </w:tcPr>
          <w:p w:rsidR="00D34657" w:rsidRPr="0079084F" w:rsidRDefault="00D34657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34657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34657" w:rsidRPr="0079084F" w:rsidTr="008B16B3">
        <w:tc>
          <w:tcPr>
            <w:tcW w:w="851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EC4F76" w:rsidP="00B81A1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Г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рафика за изпълнението на проект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(или на съответния етап от проекта, в случай че изпълнението е по-дълго от програмния период), включително обществените поръчки 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надежден и осъществим при отчитане на съответните рискове и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7678C9">
              <w:rPr>
                <w:spacing w:val="10"/>
                <w:sz w:val="24"/>
                <w:szCs w:val="24"/>
                <w:lang w:val="bg-BG"/>
              </w:rPr>
            </w:r>
            <w:r w:rsidR="007678C9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9"/>
          <w:szCs w:val="19"/>
          <w:lang w:val="bg-BG" w:eastAsia="bg-BG"/>
        </w:rPr>
      </w:pPr>
    </w:p>
    <w:sectPr w:rsidR="00363B68" w:rsidRPr="0079084F" w:rsidSect="007947D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5D" w:rsidRDefault="00CD515D">
      <w:r>
        <w:separator/>
      </w:r>
    </w:p>
  </w:endnote>
  <w:endnote w:type="continuationSeparator" w:id="0">
    <w:p w:rsidR="00CD515D" w:rsidRDefault="00CD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WBUTZ+HelenBg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EUAlbertina-Regu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Ital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5D" w:rsidRDefault="00CD515D">
      <w:r>
        <w:separator/>
      </w:r>
    </w:p>
  </w:footnote>
  <w:footnote w:type="continuationSeparator" w:id="0">
    <w:p w:rsidR="00CD515D" w:rsidRDefault="00CD515D">
      <w:r>
        <w:continuationSeparator/>
      </w:r>
    </w:p>
  </w:footnote>
  <w:footnote w:id="1">
    <w:p w:rsidR="00CD515D" w:rsidRPr="004D58D3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bookmarkStart w:id="0" w:name="_Ref409704275"/>
      <w:r>
        <w:t xml:space="preserve">За инвестиционни проекти </w:t>
      </w:r>
      <w:r w:rsidRPr="005B04E5">
        <w:t>се подават във формата, приет от Европейската комисия, съгласно чл. 101 от Регламент (ЕС) № 1303/2013</w:t>
      </w:r>
      <w:bookmarkEnd w:id="0"/>
      <w:r w:rsidRPr="005B04E5">
        <w:rPr>
          <w:lang w:val="en-US"/>
        </w:rPr>
        <w:t xml:space="preserve"> </w:t>
      </w:r>
      <w:r w:rsidRPr="005B04E5">
        <w:t>г.</w:t>
      </w:r>
    </w:p>
  </w:footnote>
  <w:footnote w:id="2">
    <w:p w:rsidR="00CD515D" w:rsidRPr="006F047E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зависимост от начина на подаване на проектното предложение: при подаване чрез системата ИСУН 2020 се проверява наличието на електронен подпис, а при подаване на хартиен носител се проверява наличие на подпис на Декларацията, към която е приложен на електронен носител ФК.</w:t>
      </w:r>
    </w:p>
  </w:footnote>
  <w:footnote w:id="3">
    <w:p w:rsidR="00CD515D" w:rsidRPr="006F2E0E" w:rsidRDefault="00CD515D" w:rsidP="00402457">
      <w:pPr>
        <w:pStyle w:val="FootnoteText"/>
        <w:ind w:left="284" w:hanging="284"/>
      </w:pPr>
      <w:r>
        <w:rPr>
          <w:rStyle w:val="FootnoteReference"/>
        </w:rPr>
        <w:footnoteRef/>
      </w:r>
      <w:r>
        <w:rPr>
          <w:lang w:val="bg-BG"/>
        </w:rPr>
        <w:t xml:space="preserve"> </w:t>
      </w:r>
      <w:r>
        <w:t>7</w:t>
      </w:r>
      <w:proofErr w:type="spellStart"/>
      <w:r w:rsidR="00B1362F">
        <w:rPr>
          <w:lang w:val="en-US"/>
        </w:rPr>
        <w:t>i</w:t>
      </w:r>
      <w:proofErr w:type="spellEnd"/>
      <w:r>
        <w:t xml:space="preserve"> </w:t>
      </w:r>
      <w:r w:rsidR="00B1362F" w:rsidRPr="00B1362F">
        <w:t>Предоставяне на подкрепа за мултимодалното единно европейско транспортно пространство, посредством инвестиции в Трансевропейската транспортна мреж”</w:t>
      </w:r>
      <w:r>
        <w:t xml:space="preserve">. </w:t>
      </w:r>
    </w:p>
    <w:p w:rsidR="00CD515D" w:rsidRPr="0089672B" w:rsidRDefault="00CD515D" w:rsidP="0089672B">
      <w:pPr>
        <w:pStyle w:val="FootnoteText"/>
        <w:jc w:val="both"/>
        <w:rPr>
          <w:lang w:val="bg-BG"/>
        </w:rPr>
      </w:pPr>
    </w:p>
  </w:footnote>
  <w:footnote w:id="4">
    <w:p w:rsidR="00CD515D" w:rsidRPr="00336265" w:rsidRDefault="00CD515D" w:rsidP="00FB69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параграф  2 на чл. 65 от Регламент (ЕС) № 1303/2013 г.</w:t>
      </w:r>
    </w:p>
  </w:footnote>
  <w:footnote w:id="5">
    <w:p w:rsidR="00CD515D" w:rsidRDefault="00CD515D" w:rsidP="006B14D6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>
        <w:t>В съответствие с чл. 125 параграф 3 буква г) на 1303/2013 г.</w:t>
      </w:r>
    </w:p>
    <w:p w:rsidR="00CD515D" w:rsidRPr="006B14D6" w:rsidRDefault="00CD515D">
      <w:pPr>
        <w:pStyle w:val="FootnoteText"/>
        <w:rPr>
          <w:lang w:val="bg-BG"/>
        </w:rPr>
      </w:pPr>
    </w:p>
  </w:footnote>
  <w:footnote w:id="6">
    <w:p w:rsidR="00CD515D" w:rsidRPr="00C41459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41459">
        <w:t>http://www.optransport.bg/page.php?c=274&amp;d=1339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44" w:tblpY="182"/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40"/>
      <w:gridCol w:w="1294"/>
    </w:tblGrid>
    <w:tr w:rsidR="00CD515D" w:rsidRPr="00D278B2" w:rsidTr="00CD515D">
      <w:trPr>
        <w:trHeight w:val="318"/>
      </w:trPr>
      <w:tc>
        <w:tcPr>
          <w:tcW w:w="8340" w:type="dxa"/>
          <w:vAlign w:val="center"/>
        </w:tcPr>
        <w:p w:rsidR="00CD515D" w:rsidRPr="003A5660" w:rsidRDefault="00CD515D" w:rsidP="00CD515D">
          <w:pPr>
            <w:pStyle w:val="Footer"/>
            <w:jc w:val="right"/>
            <w:rPr>
              <w:b/>
              <w:szCs w:val="24"/>
              <w:lang w:val="bg-BG"/>
            </w:rPr>
          </w:pPr>
          <w:r w:rsidRPr="003A5660">
            <w:rPr>
              <w:b/>
              <w:szCs w:val="24"/>
              <w:lang w:val="bg-BG"/>
            </w:rPr>
            <w:t>Приложение:</w:t>
          </w:r>
        </w:p>
      </w:tc>
      <w:tc>
        <w:tcPr>
          <w:tcW w:w="1294" w:type="dxa"/>
          <w:shd w:val="clear" w:color="auto" w:fill="F3F3F3"/>
          <w:vAlign w:val="center"/>
        </w:tcPr>
        <w:p w:rsidR="00CD515D" w:rsidRPr="00876A81" w:rsidRDefault="00CD515D" w:rsidP="00CD515D">
          <w:pPr>
            <w:pStyle w:val="Footer"/>
            <w:ind w:firstLine="12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1</w:t>
          </w:r>
        </w:p>
      </w:tc>
    </w:tr>
    <w:tr w:rsidR="00CD515D" w:rsidRPr="00D278B2" w:rsidTr="00CD515D">
      <w:trPr>
        <w:trHeight w:val="366"/>
      </w:trPr>
      <w:tc>
        <w:tcPr>
          <w:tcW w:w="8340" w:type="dxa"/>
          <w:vAlign w:val="center"/>
        </w:tcPr>
        <w:p w:rsidR="00CD515D" w:rsidRPr="004D58D3" w:rsidRDefault="00CD515D" w:rsidP="00CD515D">
          <w:pPr>
            <w:pStyle w:val="Footer"/>
            <w:ind w:firstLine="0"/>
            <w:jc w:val="center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КРИТЕРИИ ЗА ОЦЕНКА НА ПРОЕКТНИ ПРЕДЛОЖЕНИЯ</w:t>
          </w:r>
        </w:p>
      </w:tc>
      <w:tc>
        <w:tcPr>
          <w:tcW w:w="1294" w:type="dxa"/>
          <w:shd w:val="clear" w:color="auto" w:fill="F3F3F3"/>
          <w:vAlign w:val="center"/>
        </w:tcPr>
        <w:p w:rsidR="00CD515D" w:rsidRPr="003A5660" w:rsidRDefault="00CD515D" w:rsidP="00CD515D">
          <w:pPr>
            <w:pStyle w:val="Footer"/>
            <w:ind w:firstLine="120"/>
            <w:rPr>
              <w:b/>
              <w:sz w:val="20"/>
              <w:lang w:val="bg-BG"/>
            </w:rPr>
          </w:pPr>
          <w:r>
            <w:rPr>
              <w:b/>
              <w:sz w:val="20"/>
              <w:lang w:val="en-US"/>
            </w:rPr>
            <w:t xml:space="preserve">   </w:t>
          </w:r>
          <w:r w:rsidRPr="003A5660">
            <w:rPr>
              <w:b/>
              <w:sz w:val="20"/>
              <w:lang w:val="bg-BG"/>
            </w:rPr>
            <w:t xml:space="preserve">стр. 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PAGE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7678C9">
            <w:rPr>
              <w:rStyle w:val="PageNumber"/>
              <w:b/>
              <w:noProof/>
              <w:sz w:val="20"/>
            </w:rPr>
            <w:t>1</w:t>
          </w:r>
          <w:r w:rsidRPr="003A5660">
            <w:rPr>
              <w:rStyle w:val="PageNumber"/>
              <w:b/>
              <w:sz w:val="20"/>
            </w:rPr>
            <w:fldChar w:fldCharType="end"/>
          </w:r>
          <w:r w:rsidRPr="003A5660">
            <w:rPr>
              <w:b/>
              <w:sz w:val="20"/>
            </w:rPr>
            <w:t>/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NUMPAGES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7678C9">
            <w:rPr>
              <w:rStyle w:val="PageNumber"/>
              <w:b/>
              <w:noProof/>
              <w:sz w:val="20"/>
            </w:rPr>
            <w:t>10</w:t>
          </w:r>
          <w:r w:rsidRPr="003A5660">
            <w:rPr>
              <w:rStyle w:val="PageNumber"/>
              <w:b/>
              <w:sz w:val="20"/>
            </w:rPr>
            <w:fldChar w:fldCharType="end"/>
          </w:r>
        </w:p>
      </w:tc>
    </w:tr>
  </w:tbl>
  <w:p w:rsidR="00CD515D" w:rsidRDefault="00CD515D" w:rsidP="002402DC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64BF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C0073"/>
    <w:multiLevelType w:val="hybridMultilevel"/>
    <w:tmpl w:val="BDC022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7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21D79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E3F7D"/>
    <w:multiLevelType w:val="hybridMultilevel"/>
    <w:tmpl w:val="B0AA0B02"/>
    <w:lvl w:ilvl="0" w:tplc="A0ECF7E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882D69"/>
    <w:multiLevelType w:val="hybridMultilevel"/>
    <w:tmpl w:val="9DDEEBA8"/>
    <w:lvl w:ilvl="0" w:tplc="9B58FDE2">
      <w:start w:val="1"/>
      <w:numFmt w:val="bullet"/>
      <w:lvlText w:val=""/>
      <w:lvlJc w:val="left"/>
      <w:pPr>
        <w:tabs>
          <w:tab w:val="num" w:pos="1080"/>
        </w:tabs>
        <w:ind w:left="587" w:hanging="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871A5"/>
    <w:multiLevelType w:val="hybridMultilevel"/>
    <w:tmpl w:val="7C9E3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683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0E37"/>
    <w:multiLevelType w:val="hybridMultilevel"/>
    <w:tmpl w:val="EABA8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263"/>
    <w:multiLevelType w:val="hybridMultilevel"/>
    <w:tmpl w:val="592EAC7E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791DE7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3663"/>
    <w:multiLevelType w:val="hybridMultilevel"/>
    <w:tmpl w:val="4B50932C"/>
    <w:lvl w:ilvl="0" w:tplc="0402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B46BE6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A58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BC17EA"/>
    <w:multiLevelType w:val="hybridMultilevel"/>
    <w:tmpl w:val="690C61BC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273D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2AE2"/>
    <w:multiLevelType w:val="hybridMultilevel"/>
    <w:tmpl w:val="574C5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56897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05A0"/>
    <w:multiLevelType w:val="hybridMultilevel"/>
    <w:tmpl w:val="4E6C124A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7146A7"/>
    <w:multiLevelType w:val="hybridMultilevel"/>
    <w:tmpl w:val="CE620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B22B6F"/>
    <w:multiLevelType w:val="multilevel"/>
    <w:tmpl w:val="E702C4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3E1A8A"/>
    <w:multiLevelType w:val="hybridMultilevel"/>
    <w:tmpl w:val="1D0241E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2EEF"/>
    <w:multiLevelType w:val="hybridMultilevel"/>
    <w:tmpl w:val="8E8E5A4C"/>
    <w:lvl w:ilvl="0" w:tplc="0402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634D4F56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57C00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5DF4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E11DC"/>
    <w:multiLevelType w:val="hybridMultilevel"/>
    <w:tmpl w:val="F91AFA7C"/>
    <w:lvl w:ilvl="0" w:tplc="77768C4E">
      <w:start w:val="1"/>
      <w:numFmt w:val="lowerRoman"/>
      <w:lvlText w:val="%1)"/>
      <w:lvlJc w:val="left"/>
      <w:pPr>
        <w:ind w:left="1946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F77D09"/>
    <w:multiLevelType w:val="hybridMultilevel"/>
    <w:tmpl w:val="CBFE8D20"/>
    <w:lvl w:ilvl="0" w:tplc="B7385E5E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color w:val="auto"/>
      </w:rPr>
    </w:lvl>
    <w:lvl w:ilvl="1" w:tplc="78BADCA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5894E6F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0"/>
  </w:num>
  <w:num w:numId="7">
    <w:abstractNumId w:val="20"/>
  </w:num>
  <w:num w:numId="8">
    <w:abstractNumId w:val="8"/>
  </w:num>
  <w:num w:numId="9">
    <w:abstractNumId w:val="26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8"/>
  </w:num>
  <w:num w:numId="15">
    <w:abstractNumId w:val="21"/>
  </w:num>
  <w:num w:numId="16">
    <w:abstractNumId w:val="7"/>
  </w:num>
  <w:num w:numId="17">
    <w:abstractNumId w:val="23"/>
  </w:num>
  <w:num w:numId="18">
    <w:abstractNumId w:val="17"/>
  </w:num>
  <w:num w:numId="19">
    <w:abstractNumId w:val="15"/>
  </w:num>
  <w:num w:numId="20">
    <w:abstractNumId w:val="27"/>
  </w:num>
  <w:num w:numId="21">
    <w:abstractNumId w:val="22"/>
  </w:num>
  <w:num w:numId="22">
    <w:abstractNumId w:val="9"/>
  </w:num>
  <w:num w:numId="23">
    <w:abstractNumId w:val="13"/>
  </w:num>
  <w:num w:numId="24">
    <w:abstractNumId w:val="24"/>
  </w:num>
  <w:num w:numId="25">
    <w:abstractNumId w:val="2"/>
  </w:num>
  <w:num w:numId="26">
    <w:abstractNumId w:val="6"/>
  </w:num>
  <w:num w:numId="27">
    <w:abstractNumId w:val="25"/>
  </w:num>
  <w:num w:numId="28">
    <w:abstractNumId w:val="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4"/>
    <w:rsid w:val="00002369"/>
    <w:rsid w:val="00003EFB"/>
    <w:rsid w:val="0001433F"/>
    <w:rsid w:val="000246D7"/>
    <w:rsid w:val="00024C96"/>
    <w:rsid w:val="00025CE6"/>
    <w:rsid w:val="0004083A"/>
    <w:rsid w:val="0005574A"/>
    <w:rsid w:val="000574F6"/>
    <w:rsid w:val="00061D2A"/>
    <w:rsid w:val="000708E6"/>
    <w:rsid w:val="000736D8"/>
    <w:rsid w:val="00073922"/>
    <w:rsid w:val="0008124D"/>
    <w:rsid w:val="000813D8"/>
    <w:rsid w:val="00082379"/>
    <w:rsid w:val="000825AA"/>
    <w:rsid w:val="00082B11"/>
    <w:rsid w:val="00082D72"/>
    <w:rsid w:val="00092650"/>
    <w:rsid w:val="000931B7"/>
    <w:rsid w:val="00093F8A"/>
    <w:rsid w:val="000A0F17"/>
    <w:rsid w:val="000A55C8"/>
    <w:rsid w:val="000B1484"/>
    <w:rsid w:val="000B6533"/>
    <w:rsid w:val="000B7B55"/>
    <w:rsid w:val="000D19DB"/>
    <w:rsid w:val="000D7BDE"/>
    <w:rsid w:val="00107919"/>
    <w:rsid w:val="00110567"/>
    <w:rsid w:val="00137546"/>
    <w:rsid w:val="00141A19"/>
    <w:rsid w:val="0015193A"/>
    <w:rsid w:val="00152DD9"/>
    <w:rsid w:val="00156A22"/>
    <w:rsid w:val="00163A62"/>
    <w:rsid w:val="001646A8"/>
    <w:rsid w:val="00166DD7"/>
    <w:rsid w:val="00175B7E"/>
    <w:rsid w:val="00177A5F"/>
    <w:rsid w:val="00185B3E"/>
    <w:rsid w:val="00194427"/>
    <w:rsid w:val="00197B05"/>
    <w:rsid w:val="001A1081"/>
    <w:rsid w:val="001A5290"/>
    <w:rsid w:val="001B1539"/>
    <w:rsid w:val="001B3EB5"/>
    <w:rsid w:val="001B63D0"/>
    <w:rsid w:val="001B7179"/>
    <w:rsid w:val="001C102F"/>
    <w:rsid w:val="001C7844"/>
    <w:rsid w:val="001D7966"/>
    <w:rsid w:val="001E0188"/>
    <w:rsid w:val="001F0253"/>
    <w:rsid w:val="00202F6E"/>
    <w:rsid w:val="00216514"/>
    <w:rsid w:val="00216BB1"/>
    <w:rsid w:val="00217146"/>
    <w:rsid w:val="002214AF"/>
    <w:rsid w:val="0022167E"/>
    <w:rsid w:val="00223353"/>
    <w:rsid w:val="00224AA6"/>
    <w:rsid w:val="00225304"/>
    <w:rsid w:val="00227217"/>
    <w:rsid w:val="002308AB"/>
    <w:rsid w:val="00232957"/>
    <w:rsid w:val="00240088"/>
    <w:rsid w:val="002402DC"/>
    <w:rsid w:val="00245958"/>
    <w:rsid w:val="0025676F"/>
    <w:rsid w:val="00264F89"/>
    <w:rsid w:val="0027157C"/>
    <w:rsid w:val="00271B1D"/>
    <w:rsid w:val="002736E6"/>
    <w:rsid w:val="00275CFC"/>
    <w:rsid w:val="002761FD"/>
    <w:rsid w:val="00276726"/>
    <w:rsid w:val="002821CC"/>
    <w:rsid w:val="00291241"/>
    <w:rsid w:val="00297689"/>
    <w:rsid w:val="002A5228"/>
    <w:rsid w:val="002A76D8"/>
    <w:rsid w:val="002B5216"/>
    <w:rsid w:val="002C23F4"/>
    <w:rsid w:val="002D0E76"/>
    <w:rsid w:val="002E6437"/>
    <w:rsid w:val="002F238D"/>
    <w:rsid w:val="002F3904"/>
    <w:rsid w:val="00305EFA"/>
    <w:rsid w:val="00307003"/>
    <w:rsid w:val="00310C44"/>
    <w:rsid w:val="003113E6"/>
    <w:rsid w:val="003175AA"/>
    <w:rsid w:val="00320474"/>
    <w:rsid w:val="00333ACF"/>
    <w:rsid w:val="00333F31"/>
    <w:rsid w:val="00334509"/>
    <w:rsid w:val="003352FE"/>
    <w:rsid w:val="00336C44"/>
    <w:rsid w:val="00337132"/>
    <w:rsid w:val="003414DE"/>
    <w:rsid w:val="00344F05"/>
    <w:rsid w:val="003467B2"/>
    <w:rsid w:val="0035442D"/>
    <w:rsid w:val="00356867"/>
    <w:rsid w:val="00362440"/>
    <w:rsid w:val="003632C7"/>
    <w:rsid w:val="00363B68"/>
    <w:rsid w:val="00367BEB"/>
    <w:rsid w:val="00372457"/>
    <w:rsid w:val="003778D7"/>
    <w:rsid w:val="00380241"/>
    <w:rsid w:val="00380B88"/>
    <w:rsid w:val="00394753"/>
    <w:rsid w:val="003A5660"/>
    <w:rsid w:val="003B654B"/>
    <w:rsid w:val="003C298A"/>
    <w:rsid w:val="003D0516"/>
    <w:rsid w:val="003D113E"/>
    <w:rsid w:val="003D22BE"/>
    <w:rsid w:val="003D42C2"/>
    <w:rsid w:val="003E5D26"/>
    <w:rsid w:val="003F3D21"/>
    <w:rsid w:val="00402457"/>
    <w:rsid w:val="00404BDD"/>
    <w:rsid w:val="0040504C"/>
    <w:rsid w:val="00411042"/>
    <w:rsid w:val="00412AF3"/>
    <w:rsid w:val="004153EC"/>
    <w:rsid w:val="00417683"/>
    <w:rsid w:val="00417F1A"/>
    <w:rsid w:val="00420271"/>
    <w:rsid w:val="00424F87"/>
    <w:rsid w:val="00432BF7"/>
    <w:rsid w:val="004375DA"/>
    <w:rsid w:val="00445155"/>
    <w:rsid w:val="0044731D"/>
    <w:rsid w:val="00447AA3"/>
    <w:rsid w:val="004514A7"/>
    <w:rsid w:val="00451702"/>
    <w:rsid w:val="0045645F"/>
    <w:rsid w:val="00456675"/>
    <w:rsid w:val="0046351F"/>
    <w:rsid w:val="00472A35"/>
    <w:rsid w:val="00474F1F"/>
    <w:rsid w:val="004770BC"/>
    <w:rsid w:val="004A5750"/>
    <w:rsid w:val="004B2BE2"/>
    <w:rsid w:val="004D58D3"/>
    <w:rsid w:val="004F3FF2"/>
    <w:rsid w:val="00505A88"/>
    <w:rsid w:val="00511C66"/>
    <w:rsid w:val="00520780"/>
    <w:rsid w:val="0052102A"/>
    <w:rsid w:val="0052586E"/>
    <w:rsid w:val="00546E56"/>
    <w:rsid w:val="00547AB9"/>
    <w:rsid w:val="00552793"/>
    <w:rsid w:val="0055519C"/>
    <w:rsid w:val="00560C8B"/>
    <w:rsid w:val="00560D8E"/>
    <w:rsid w:val="0056411F"/>
    <w:rsid w:val="005667D1"/>
    <w:rsid w:val="00576835"/>
    <w:rsid w:val="00580C8B"/>
    <w:rsid w:val="00587CC5"/>
    <w:rsid w:val="00590575"/>
    <w:rsid w:val="005A5786"/>
    <w:rsid w:val="005B29CE"/>
    <w:rsid w:val="005C2CD1"/>
    <w:rsid w:val="005C4A4F"/>
    <w:rsid w:val="005C696B"/>
    <w:rsid w:val="005D091A"/>
    <w:rsid w:val="005D49BC"/>
    <w:rsid w:val="005F3647"/>
    <w:rsid w:val="005F3A3E"/>
    <w:rsid w:val="006000F1"/>
    <w:rsid w:val="006028DB"/>
    <w:rsid w:val="00603682"/>
    <w:rsid w:val="006048B3"/>
    <w:rsid w:val="00613FD8"/>
    <w:rsid w:val="0062163A"/>
    <w:rsid w:val="00621851"/>
    <w:rsid w:val="006238E5"/>
    <w:rsid w:val="0062670F"/>
    <w:rsid w:val="00632EA7"/>
    <w:rsid w:val="00643487"/>
    <w:rsid w:val="00653DD0"/>
    <w:rsid w:val="0065457E"/>
    <w:rsid w:val="00654B40"/>
    <w:rsid w:val="006605B3"/>
    <w:rsid w:val="00663C0D"/>
    <w:rsid w:val="00666535"/>
    <w:rsid w:val="00674954"/>
    <w:rsid w:val="006759AB"/>
    <w:rsid w:val="00676700"/>
    <w:rsid w:val="00687090"/>
    <w:rsid w:val="006B052E"/>
    <w:rsid w:val="006B14D6"/>
    <w:rsid w:val="006B20AD"/>
    <w:rsid w:val="006B49B2"/>
    <w:rsid w:val="006C0F46"/>
    <w:rsid w:val="006D3D53"/>
    <w:rsid w:val="006D4297"/>
    <w:rsid w:val="006D5094"/>
    <w:rsid w:val="006E088A"/>
    <w:rsid w:val="006E2C66"/>
    <w:rsid w:val="006E61D5"/>
    <w:rsid w:val="006F047E"/>
    <w:rsid w:val="006F1E2F"/>
    <w:rsid w:val="006F3F0A"/>
    <w:rsid w:val="00702CC5"/>
    <w:rsid w:val="0071430E"/>
    <w:rsid w:val="007156CC"/>
    <w:rsid w:val="0072059E"/>
    <w:rsid w:val="00721162"/>
    <w:rsid w:val="0072776E"/>
    <w:rsid w:val="007413C7"/>
    <w:rsid w:val="00741555"/>
    <w:rsid w:val="00741D87"/>
    <w:rsid w:val="007445DA"/>
    <w:rsid w:val="0074649D"/>
    <w:rsid w:val="007472C8"/>
    <w:rsid w:val="007473DF"/>
    <w:rsid w:val="0074767D"/>
    <w:rsid w:val="00751811"/>
    <w:rsid w:val="007520AC"/>
    <w:rsid w:val="007575C1"/>
    <w:rsid w:val="00761339"/>
    <w:rsid w:val="007623C3"/>
    <w:rsid w:val="00764E7F"/>
    <w:rsid w:val="0076636E"/>
    <w:rsid w:val="007678C9"/>
    <w:rsid w:val="00776F85"/>
    <w:rsid w:val="00783504"/>
    <w:rsid w:val="00783F03"/>
    <w:rsid w:val="0079084F"/>
    <w:rsid w:val="00791681"/>
    <w:rsid w:val="007921EE"/>
    <w:rsid w:val="00793038"/>
    <w:rsid w:val="00793AFA"/>
    <w:rsid w:val="007947D7"/>
    <w:rsid w:val="007979E0"/>
    <w:rsid w:val="007A1D01"/>
    <w:rsid w:val="007A2443"/>
    <w:rsid w:val="007A3517"/>
    <w:rsid w:val="007C5846"/>
    <w:rsid w:val="007C6007"/>
    <w:rsid w:val="007D14B6"/>
    <w:rsid w:val="007D56DB"/>
    <w:rsid w:val="007E15D0"/>
    <w:rsid w:val="007E24B4"/>
    <w:rsid w:val="007E3F44"/>
    <w:rsid w:val="007F0F2A"/>
    <w:rsid w:val="007F32D5"/>
    <w:rsid w:val="00807FC6"/>
    <w:rsid w:val="00810F7E"/>
    <w:rsid w:val="00824B72"/>
    <w:rsid w:val="00825820"/>
    <w:rsid w:val="00825A0E"/>
    <w:rsid w:val="00831420"/>
    <w:rsid w:val="008368C3"/>
    <w:rsid w:val="0083726A"/>
    <w:rsid w:val="00844C01"/>
    <w:rsid w:val="0085029F"/>
    <w:rsid w:val="008516B0"/>
    <w:rsid w:val="00851DFB"/>
    <w:rsid w:val="0086085E"/>
    <w:rsid w:val="00861E51"/>
    <w:rsid w:val="00863C2C"/>
    <w:rsid w:val="0086744D"/>
    <w:rsid w:val="008706DE"/>
    <w:rsid w:val="00876A81"/>
    <w:rsid w:val="0088550D"/>
    <w:rsid w:val="008871CA"/>
    <w:rsid w:val="00892B3F"/>
    <w:rsid w:val="00894978"/>
    <w:rsid w:val="008951C6"/>
    <w:rsid w:val="0089672B"/>
    <w:rsid w:val="008B16B3"/>
    <w:rsid w:val="008B4915"/>
    <w:rsid w:val="008C0CB5"/>
    <w:rsid w:val="008D2DE9"/>
    <w:rsid w:val="008D4418"/>
    <w:rsid w:val="008D5D81"/>
    <w:rsid w:val="008F0884"/>
    <w:rsid w:val="008F16DB"/>
    <w:rsid w:val="008F6A40"/>
    <w:rsid w:val="0090164E"/>
    <w:rsid w:val="00907666"/>
    <w:rsid w:val="00913D7F"/>
    <w:rsid w:val="00914730"/>
    <w:rsid w:val="00922852"/>
    <w:rsid w:val="00934FBD"/>
    <w:rsid w:val="0093571E"/>
    <w:rsid w:val="00937077"/>
    <w:rsid w:val="00943E48"/>
    <w:rsid w:val="00953B0C"/>
    <w:rsid w:val="00957187"/>
    <w:rsid w:val="009609C0"/>
    <w:rsid w:val="00965260"/>
    <w:rsid w:val="00965BD9"/>
    <w:rsid w:val="00967E47"/>
    <w:rsid w:val="00967F42"/>
    <w:rsid w:val="00974DB3"/>
    <w:rsid w:val="00981218"/>
    <w:rsid w:val="00985B5C"/>
    <w:rsid w:val="009874E9"/>
    <w:rsid w:val="009913CF"/>
    <w:rsid w:val="0099256F"/>
    <w:rsid w:val="00992C3E"/>
    <w:rsid w:val="00994FAA"/>
    <w:rsid w:val="009979B5"/>
    <w:rsid w:val="00997E88"/>
    <w:rsid w:val="009A03BD"/>
    <w:rsid w:val="009A4A40"/>
    <w:rsid w:val="009A6AD9"/>
    <w:rsid w:val="009C3318"/>
    <w:rsid w:val="009C44BE"/>
    <w:rsid w:val="009C62B6"/>
    <w:rsid w:val="009C759C"/>
    <w:rsid w:val="009C7B19"/>
    <w:rsid w:val="009C7FA8"/>
    <w:rsid w:val="009D1266"/>
    <w:rsid w:val="009D4719"/>
    <w:rsid w:val="009E31C1"/>
    <w:rsid w:val="009E47BD"/>
    <w:rsid w:val="009E6E97"/>
    <w:rsid w:val="009F07E2"/>
    <w:rsid w:val="009F0821"/>
    <w:rsid w:val="009F2D49"/>
    <w:rsid w:val="009F372B"/>
    <w:rsid w:val="00A02AB9"/>
    <w:rsid w:val="00A06588"/>
    <w:rsid w:val="00A11E98"/>
    <w:rsid w:val="00A11EB2"/>
    <w:rsid w:val="00A2039E"/>
    <w:rsid w:val="00A20BB4"/>
    <w:rsid w:val="00A42CBA"/>
    <w:rsid w:val="00A5748D"/>
    <w:rsid w:val="00A60D89"/>
    <w:rsid w:val="00A62419"/>
    <w:rsid w:val="00A6591B"/>
    <w:rsid w:val="00A94EC3"/>
    <w:rsid w:val="00A94F04"/>
    <w:rsid w:val="00AA57EC"/>
    <w:rsid w:val="00AB2BBA"/>
    <w:rsid w:val="00AB38F0"/>
    <w:rsid w:val="00AB5EA1"/>
    <w:rsid w:val="00AB73CB"/>
    <w:rsid w:val="00AB79DA"/>
    <w:rsid w:val="00AC402B"/>
    <w:rsid w:val="00AC5D43"/>
    <w:rsid w:val="00AD4577"/>
    <w:rsid w:val="00AD4D2B"/>
    <w:rsid w:val="00AE00E5"/>
    <w:rsid w:val="00AE783F"/>
    <w:rsid w:val="00AF3448"/>
    <w:rsid w:val="00AF7097"/>
    <w:rsid w:val="00B0744B"/>
    <w:rsid w:val="00B1362F"/>
    <w:rsid w:val="00B14300"/>
    <w:rsid w:val="00B46809"/>
    <w:rsid w:val="00B50405"/>
    <w:rsid w:val="00B52D8E"/>
    <w:rsid w:val="00B52E0E"/>
    <w:rsid w:val="00B5343A"/>
    <w:rsid w:val="00B545CF"/>
    <w:rsid w:val="00B7124A"/>
    <w:rsid w:val="00B81A15"/>
    <w:rsid w:val="00B81AF9"/>
    <w:rsid w:val="00B86074"/>
    <w:rsid w:val="00B9431A"/>
    <w:rsid w:val="00BB1562"/>
    <w:rsid w:val="00BC1710"/>
    <w:rsid w:val="00BC2588"/>
    <w:rsid w:val="00BC34B7"/>
    <w:rsid w:val="00BC3A80"/>
    <w:rsid w:val="00BD6BC9"/>
    <w:rsid w:val="00BE3590"/>
    <w:rsid w:val="00BE52D7"/>
    <w:rsid w:val="00BE5AFD"/>
    <w:rsid w:val="00C1585B"/>
    <w:rsid w:val="00C33F2A"/>
    <w:rsid w:val="00C35543"/>
    <w:rsid w:val="00C41306"/>
    <w:rsid w:val="00C41459"/>
    <w:rsid w:val="00C4483F"/>
    <w:rsid w:val="00C52BF8"/>
    <w:rsid w:val="00C545CD"/>
    <w:rsid w:val="00C63695"/>
    <w:rsid w:val="00C65F21"/>
    <w:rsid w:val="00C6679B"/>
    <w:rsid w:val="00C67743"/>
    <w:rsid w:val="00C80126"/>
    <w:rsid w:val="00C8612A"/>
    <w:rsid w:val="00C86A6C"/>
    <w:rsid w:val="00C954B2"/>
    <w:rsid w:val="00CA1D39"/>
    <w:rsid w:val="00CA7E11"/>
    <w:rsid w:val="00CB1200"/>
    <w:rsid w:val="00CB19D0"/>
    <w:rsid w:val="00CB1D7C"/>
    <w:rsid w:val="00CD26AF"/>
    <w:rsid w:val="00CD515D"/>
    <w:rsid w:val="00CD55C2"/>
    <w:rsid w:val="00CD64CB"/>
    <w:rsid w:val="00CE0C11"/>
    <w:rsid w:val="00CE1466"/>
    <w:rsid w:val="00CE60E2"/>
    <w:rsid w:val="00CF23FD"/>
    <w:rsid w:val="00CF6CF8"/>
    <w:rsid w:val="00D0421E"/>
    <w:rsid w:val="00D07D0A"/>
    <w:rsid w:val="00D11918"/>
    <w:rsid w:val="00D12AA5"/>
    <w:rsid w:val="00D205A5"/>
    <w:rsid w:val="00D25997"/>
    <w:rsid w:val="00D25A8B"/>
    <w:rsid w:val="00D27A8D"/>
    <w:rsid w:val="00D3013A"/>
    <w:rsid w:val="00D34657"/>
    <w:rsid w:val="00D41FEB"/>
    <w:rsid w:val="00D5015C"/>
    <w:rsid w:val="00D53594"/>
    <w:rsid w:val="00D62868"/>
    <w:rsid w:val="00D6736B"/>
    <w:rsid w:val="00D6767F"/>
    <w:rsid w:val="00D8020E"/>
    <w:rsid w:val="00D82A3C"/>
    <w:rsid w:val="00D86C8B"/>
    <w:rsid w:val="00D90C69"/>
    <w:rsid w:val="00D917DE"/>
    <w:rsid w:val="00D9331C"/>
    <w:rsid w:val="00D946B2"/>
    <w:rsid w:val="00D95628"/>
    <w:rsid w:val="00D95B9A"/>
    <w:rsid w:val="00DA134C"/>
    <w:rsid w:val="00DA21F0"/>
    <w:rsid w:val="00DA7D5C"/>
    <w:rsid w:val="00DA7E14"/>
    <w:rsid w:val="00DB47C0"/>
    <w:rsid w:val="00DB4F4C"/>
    <w:rsid w:val="00DC6010"/>
    <w:rsid w:val="00DC737E"/>
    <w:rsid w:val="00DC7439"/>
    <w:rsid w:val="00DD156A"/>
    <w:rsid w:val="00DD34D8"/>
    <w:rsid w:val="00DD4E63"/>
    <w:rsid w:val="00DD7C2E"/>
    <w:rsid w:val="00DE7EB4"/>
    <w:rsid w:val="00DF1C9C"/>
    <w:rsid w:val="00DF322B"/>
    <w:rsid w:val="00DF335F"/>
    <w:rsid w:val="00DF49DD"/>
    <w:rsid w:val="00E04183"/>
    <w:rsid w:val="00E11473"/>
    <w:rsid w:val="00E120E4"/>
    <w:rsid w:val="00E12B90"/>
    <w:rsid w:val="00E17A5B"/>
    <w:rsid w:val="00E34A30"/>
    <w:rsid w:val="00E36647"/>
    <w:rsid w:val="00E44A70"/>
    <w:rsid w:val="00E5244B"/>
    <w:rsid w:val="00E53B06"/>
    <w:rsid w:val="00E56E30"/>
    <w:rsid w:val="00E61FC8"/>
    <w:rsid w:val="00E737F2"/>
    <w:rsid w:val="00E9037C"/>
    <w:rsid w:val="00EA0CC8"/>
    <w:rsid w:val="00EA3427"/>
    <w:rsid w:val="00EB152D"/>
    <w:rsid w:val="00EB1552"/>
    <w:rsid w:val="00EB6AC0"/>
    <w:rsid w:val="00EC4F76"/>
    <w:rsid w:val="00ED10A9"/>
    <w:rsid w:val="00ED2EBC"/>
    <w:rsid w:val="00EE366F"/>
    <w:rsid w:val="00EE6CCB"/>
    <w:rsid w:val="00EF6EBC"/>
    <w:rsid w:val="00F01A06"/>
    <w:rsid w:val="00F03EAA"/>
    <w:rsid w:val="00F058F0"/>
    <w:rsid w:val="00F13F24"/>
    <w:rsid w:val="00F16B9A"/>
    <w:rsid w:val="00F17FD2"/>
    <w:rsid w:val="00F20202"/>
    <w:rsid w:val="00F31DF5"/>
    <w:rsid w:val="00F40A4D"/>
    <w:rsid w:val="00F414C9"/>
    <w:rsid w:val="00F42925"/>
    <w:rsid w:val="00F54FAA"/>
    <w:rsid w:val="00F56D15"/>
    <w:rsid w:val="00F61800"/>
    <w:rsid w:val="00F64FCB"/>
    <w:rsid w:val="00F66592"/>
    <w:rsid w:val="00F805F4"/>
    <w:rsid w:val="00F86805"/>
    <w:rsid w:val="00F879E9"/>
    <w:rsid w:val="00F90D15"/>
    <w:rsid w:val="00F96284"/>
    <w:rsid w:val="00FA06F8"/>
    <w:rsid w:val="00FB04BF"/>
    <w:rsid w:val="00FB6947"/>
    <w:rsid w:val="00FB744F"/>
    <w:rsid w:val="00FC0BE2"/>
    <w:rsid w:val="00FC16D3"/>
    <w:rsid w:val="00FC5A4F"/>
    <w:rsid w:val="00FD254E"/>
    <w:rsid w:val="00FE6D41"/>
    <w:rsid w:val="00FF1A2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47AD04"/>
  <w15:docId w15:val="{3EE7CC1F-9BBA-4AA2-AE18-450DCC6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2B"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83504"/>
    <w:pPr>
      <w:keepNext/>
      <w:widowControl w:val="0"/>
      <w:shd w:val="clear" w:color="auto" w:fill="FFFFFF"/>
      <w:tabs>
        <w:tab w:val="left" w:pos="3119"/>
      </w:tabs>
      <w:spacing w:after="12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504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paragraph" w:customStyle="1" w:styleId="Pa1">
    <w:name w:val="Pa1"/>
    <w:basedOn w:val="Normal"/>
    <w:next w:val="Normal"/>
    <w:rsid w:val="00783504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4"/>
      <w:szCs w:val="24"/>
      <w:lang w:val="bg-BG" w:eastAsia="bg-BG"/>
    </w:rPr>
  </w:style>
  <w:style w:type="character" w:customStyle="1" w:styleId="A9">
    <w:name w:val="A9"/>
    <w:rsid w:val="00783504"/>
    <w:rPr>
      <w:rFonts w:cs="OWBUTZ+HelenBg-Regular"/>
      <w:color w:val="000000"/>
      <w:sz w:val="19"/>
      <w:szCs w:val="19"/>
    </w:rPr>
  </w:style>
  <w:style w:type="paragraph" w:customStyle="1" w:styleId="CharCharChar1CharCharChar">
    <w:name w:val="Char Char Char1 Char Char Char"/>
    <w:basedOn w:val="Normal"/>
    <w:rsid w:val="0078350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783504"/>
    <w:rPr>
      <w:b/>
      <w:color w:val="000000"/>
      <w:sz w:val="24"/>
      <w:lang w:val="pl-PL" w:eastAsia="pl-PL" w:bidi="ar-SA"/>
    </w:rPr>
  </w:style>
  <w:style w:type="character" w:customStyle="1" w:styleId="FooterChar">
    <w:name w:val="Footer Char"/>
    <w:link w:val="Footer"/>
    <w:rsid w:val="00783504"/>
    <w:rPr>
      <w:sz w:val="24"/>
      <w:lang w:val="pl-PL" w:eastAsia="pl-PL" w:bidi="ar-SA"/>
    </w:rPr>
  </w:style>
  <w:style w:type="paragraph" w:styleId="Header">
    <w:name w:val="header"/>
    <w:basedOn w:val="ListNumber"/>
    <w:link w:val="HeaderChar"/>
    <w:rsid w:val="009A03BD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7F32D5"/>
  </w:style>
  <w:style w:type="paragraph" w:customStyle="1" w:styleId="CharChar4Char">
    <w:name w:val="Char Char4 Char"/>
    <w:basedOn w:val="Normal"/>
    <w:rsid w:val="0093571E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21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AF3"/>
  </w:style>
  <w:style w:type="character" w:customStyle="1" w:styleId="CommentTextChar">
    <w:name w:val="Comment Text Char"/>
    <w:link w:val="CommentText"/>
    <w:rsid w:val="00412AF3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12AF3"/>
    <w:rPr>
      <w:b/>
      <w:bCs/>
    </w:rPr>
  </w:style>
  <w:style w:type="character" w:customStyle="1" w:styleId="CommentSubjectChar">
    <w:name w:val="Comment Subject Char"/>
    <w:link w:val="CommentSubject"/>
    <w:rsid w:val="00412AF3"/>
    <w:rPr>
      <w:b/>
      <w:bCs/>
      <w:lang w:val="pl-PL" w:eastAsia="pl-PL"/>
    </w:rPr>
  </w:style>
  <w:style w:type="paragraph" w:customStyle="1" w:styleId="Tableline">
    <w:name w:val="Table line"/>
    <w:basedOn w:val="Normal"/>
    <w:rsid w:val="00367BEB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7979E0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lang w:val="bg-BG" w:eastAsia="cs-CZ"/>
    </w:rPr>
  </w:style>
  <w:style w:type="paragraph" w:customStyle="1" w:styleId="ListNumber1">
    <w:name w:val="List Number 1"/>
    <w:basedOn w:val="Normal"/>
    <w:rsid w:val="001C7844"/>
    <w:pPr>
      <w:numPr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2">
    <w:name w:val="List Number 1 (Level 2)"/>
    <w:basedOn w:val="Normal"/>
    <w:rsid w:val="001C7844"/>
    <w:pPr>
      <w:numPr>
        <w:ilvl w:val="1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3">
    <w:name w:val="List Number 1 (Level 3)"/>
    <w:basedOn w:val="Normal"/>
    <w:rsid w:val="001C7844"/>
    <w:pPr>
      <w:numPr>
        <w:ilvl w:val="2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4">
    <w:name w:val="List Number 1 (Level 4)"/>
    <w:basedOn w:val="Normal"/>
    <w:rsid w:val="001C7844"/>
    <w:pPr>
      <w:numPr>
        <w:ilvl w:val="3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styleId="ListNumber">
    <w:name w:val="List Number"/>
    <w:basedOn w:val="Normal"/>
    <w:rsid w:val="009A03BD"/>
    <w:pPr>
      <w:numPr>
        <w:numId w:val="6"/>
      </w:numPr>
      <w:contextualSpacing/>
    </w:pPr>
  </w:style>
  <w:style w:type="character" w:customStyle="1" w:styleId="HeaderChar">
    <w:name w:val="Header Char"/>
    <w:basedOn w:val="DefaultParagraphFont"/>
    <w:link w:val="Header"/>
    <w:rsid w:val="00363B68"/>
    <w:rPr>
      <w:sz w:val="24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semiHidden/>
    <w:rsid w:val="00363B68"/>
    <w:rPr>
      <w:rFonts w:ascii="Tahoma" w:hAnsi="Tahoma" w:cs="Tahoma"/>
      <w:sz w:val="16"/>
      <w:szCs w:val="16"/>
      <w:lang w:val="pl-PL" w:eastAsia="pl-PL"/>
    </w:rPr>
  </w:style>
  <w:style w:type="paragraph" w:styleId="FootnoteText">
    <w:name w:val="footnote text"/>
    <w:basedOn w:val="Normal"/>
    <w:link w:val="FootnoteTextChar"/>
    <w:rsid w:val="00363B68"/>
  </w:style>
  <w:style w:type="character" w:customStyle="1" w:styleId="FootnoteTextChar">
    <w:name w:val="Footnote Text Char"/>
    <w:basedOn w:val="DefaultParagraphFont"/>
    <w:link w:val="FootnoteText"/>
    <w:rsid w:val="00363B68"/>
    <w:rPr>
      <w:lang w:val="pl-PL" w:eastAsia="pl-PL"/>
    </w:rPr>
  </w:style>
  <w:style w:type="character" w:styleId="FootnoteReference">
    <w:name w:val="footnote reference"/>
    <w:rsid w:val="00363B68"/>
    <w:rPr>
      <w:vertAlign w:val="superscript"/>
    </w:rPr>
  </w:style>
  <w:style w:type="character" w:styleId="Strong">
    <w:name w:val="Strong"/>
    <w:basedOn w:val="DefaultParagraphFont"/>
    <w:qFormat/>
    <w:rsid w:val="00363B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210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0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4F3FF2"/>
    <w:pPr>
      <w:spacing w:before="100" w:beforeAutospacing="1" w:after="100" w:afterAutospacing="1"/>
      <w:jc w:val="center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4352-A11B-4F5D-A31A-22871E50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1975</Words>
  <Characters>13348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MTITC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vignatov</dc:creator>
  <cp:keywords/>
  <dc:description/>
  <cp:lastModifiedBy>Daniela Kalaydzhiyska-Ivanova</cp:lastModifiedBy>
  <cp:revision>7</cp:revision>
  <cp:lastPrinted>2016-06-03T12:54:00Z</cp:lastPrinted>
  <dcterms:created xsi:type="dcterms:W3CDTF">2023-07-24T12:03:00Z</dcterms:created>
  <dcterms:modified xsi:type="dcterms:W3CDTF">2023-07-25T13:35:00Z</dcterms:modified>
</cp:coreProperties>
</file>