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6.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8.xml" ContentType="application/vnd.openxmlformats-officedocument.wordprocessingml.footer+xml"/>
  <Override PartName="/word/header36.xml" ContentType="application/vnd.openxmlformats-officedocument.wordprocessingml.header+xml"/>
  <Override PartName="/word/footer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0.xml" ContentType="application/vnd.openxmlformats-officedocument.wordprocessingml.footer+xml"/>
  <Override PartName="/word/header39.xml" ContentType="application/vnd.openxmlformats-officedocument.wordprocessingml.header+xml"/>
  <Override PartName="/word/footer1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12.xml" ContentType="application/vnd.openxmlformats-officedocument.wordprocessingml.footer+xml"/>
  <Override PartName="/word/header45.xml" ContentType="application/vnd.openxmlformats-officedocument.wordprocessingml.header+xml"/>
  <Override PartName="/word/footer13.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14.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15.xml" ContentType="application/vnd.openxmlformats-officedocument.wordprocessingml.footer+xml"/>
  <Override PartName="/word/header5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B5782" w14:textId="77777777" w:rsidR="008D5009" w:rsidRDefault="00FB76F9" w:rsidP="008D5009">
      <w:pPr>
        <w:pStyle w:val="ChapterTitle"/>
        <w:spacing w:before="0" w:after="0"/>
      </w:pPr>
      <w:r>
        <w:t xml:space="preserve">ОПЕРАТИВНА ПРОГРАМА ПО ЦЕЛ </w:t>
      </w:r>
      <w:r>
        <w:fldChar w:fldCharType="begin"/>
      </w:r>
      <w:r>
        <w:instrText>QUOTE 34</w:instrText>
      </w:r>
      <w:r>
        <w:fldChar w:fldCharType="separate"/>
      </w:r>
      <w:r>
        <w:t>"</w:t>
      </w:r>
      <w:r>
        <w:fldChar w:fldCharType="end"/>
      </w:r>
      <w:r>
        <w:t>ИНВЕСТИЦИИ ЗА РАСТЕЖ И РАБОТНИ МЕСТА</w:t>
      </w:r>
      <w:r>
        <w:fldChar w:fldCharType="begin"/>
      </w:r>
      <w:r>
        <w:instrText>QUOTE 34</w:instrText>
      </w:r>
      <w:r>
        <w:fldChar w:fldCharType="separate"/>
      </w:r>
      <w:r>
        <w:t>"</w:t>
      </w:r>
      <w:r>
        <w:fldChar w:fldCharType="end"/>
      </w:r>
    </w:p>
    <w:p w14:paraId="1899111D" w14:textId="77777777" w:rsidR="00C87003" w:rsidRPr="00C87003" w:rsidRDefault="00C87003" w:rsidP="00C8700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5549"/>
      </w:tblGrid>
      <w:tr w:rsidR="00A62303" w14:paraId="25305D5B" w14:textId="77777777" w:rsidTr="00426349">
        <w:trPr>
          <w:trHeight w:val="222"/>
        </w:trPr>
        <w:tc>
          <w:tcPr>
            <w:tcW w:w="0" w:type="auto"/>
            <w:shd w:val="clear" w:color="auto" w:fill="auto"/>
          </w:tcPr>
          <w:p w14:paraId="433234D1" w14:textId="77777777" w:rsidR="008D5009" w:rsidRPr="0019232D" w:rsidRDefault="00FB76F9" w:rsidP="00426349">
            <w:pPr>
              <w:spacing w:before="0" w:after="0"/>
            </w:pPr>
            <w:r w:rsidRPr="0019232D">
              <w:rPr>
                <w:noProof/>
              </w:rPr>
              <w:t>CCI</w:t>
            </w:r>
          </w:p>
        </w:tc>
        <w:tc>
          <w:tcPr>
            <w:tcW w:w="0" w:type="auto"/>
            <w:shd w:val="clear" w:color="auto" w:fill="auto"/>
          </w:tcPr>
          <w:p w14:paraId="78210100" w14:textId="77777777" w:rsidR="008D5009" w:rsidRPr="0019232D" w:rsidRDefault="00FB76F9" w:rsidP="00426349">
            <w:pPr>
              <w:spacing w:before="0" w:after="0"/>
              <w:rPr>
                <w:color w:val="000000"/>
              </w:rPr>
            </w:pPr>
            <w:r w:rsidRPr="0019232D">
              <w:rPr>
                <w:noProof/>
                <w:color w:val="000000"/>
              </w:rPr>
              <w:t>2014BG05M2OP001</w:t>
            </w:r>
          </w:p>
        </w:tc>
      </w:tr>
      <w:tr w:rsidR="00A62303" w:rsidRPr="0045768A" w14:paraId="0FAAB7EA" w14:textId="77777777" w:rsidTr="00426349">
        <w:trPr>
          <w:trHeight w:val="269"/>
        </w:trPr>
        <w:tc>
          <w:tcPr>
            <w:tcW w:w="0" w:type="auto"/>
            <w:shd w:val="clear" w:color="auto" w:fill="auto"/>
          </w:tcPr>
          <w:p w14:paraId="4B7A2561" w14:textId="77777777" w:rsidR="008D5009" w:rsidRPr="0019232D" w:rsidRDefault="00FB76F9" w:rsidP="00426349">
            <w:pPr>
              <w:spacing w:before="0" w:after="0"/>
              <w:rPr>
                <w:lang w:val="pt-PT"/>
              </w:rPr>
            </w:pPr>
            <w:r w:rsidRPr="0019232D">
              <w:rPr>
                <w:noProof/>
                <w:lang w:val="pt-PT"/>
              </w:rPr>
              <w:t>Заглавие</w:t>
            </w:r>
          </w:p>
        </w:tc>
        <w:tc>
          <w:tcPr>
            <w:tcW w:w="0" w:type="auto"/>
            <w:shd w:val="clear" w:color="auto" w:fill="auto"/>
          </w:tcPr>
          <w:p w14:paraId="27F8D25B" w14:textId="77777777" w:rsidR="008D5009" w:rsidRPr="0045768A" w:rsidRDefault="00FB76F9" w:rsidP="00426349">
            <w:pPr>
              <w:spacing w:before="0" w:after="0"/>
              <w:rPr>
                <w:color w:val="000000"/>
                <w:lang w:val="pt-PT"/>
              </w:rPr>
            </w:pPr>
            <w:r>
              <w:rPr>
                <w:color w:val="000000"/>
              </w:rPr>
              <w:t>Оперативна</w:t>
            </w:r>
            <w:r w:rsidRPr="0045768A">
              <w:rPr>
                <w:color w:val="000000"/>
                <w:lang w:val="pt-PT"/>
              </w:rPr>
              <w:t xml:space="preserve"> </w:t>
            </w:r>
            <w:r>
              <w:rPr>
                <w:color w:val="000000"/>
              </w:rPr>
              <w:t>програма</w:t>
            </w:r>
            <w:r w:rsidRPr="0045768A">
              <w:rPr>
                <w:color w:val="000000"/>
                <w:lang w:val="pt-PT"/>
              </w:rPr>
              <w:t xml:space="preserve"> </w:t>
            </w:r>
            <w:r>
              <w:rPr>
                <w:color w:val="000000"/>
              </w:rPr>
              <w:fldChar w:fldCharType="begin"/>
            </w:r>
            <w:r w:rsidRPr="0045768A">
              <w:rPr>
                <w:color w:val="000000"/>
                <w:lang w:val="pt-PT"/>
              </w:rPr>
              <w:instrText>QUOTE 34</w:instrText>
            </w:r>
            <w:r>
              <w:rPr>
                <w:color w:val="000000"/>
              </w:rPr>
              <w:fldChar w:fldCharType="separate"/>
            </w:r>
            <w:r w:rsidRPr="0045768A">
              <w:rPr>
                <w:color w:val="000000"/>
                <w:lang w:val="pt-PT"/>
              </w:rPr>
              <w:t>"</w:t>
            </w:r>
            <w:r>
              <w:rPr>
                <w:color w:val="000000"/>
              </w:rPr>
              <w:fldChar w:fldCharType="end"/>
            </w:r>
            <w:r>
              <w:rPr>
                <w:color w:val="000000"/>
              </w:rPr>
              <w:t>Наука</w:t>
            </w:r>
            <w:r w:rsidRPr="0045768A">
              <w:rPr>
                <w:color w:val="000000"/>
                <w:lang w:val="pt-PT"/>
              </w:rPr>
              <w:t xml:space="preserve"> </w:t>
            </w:r>
            <w:r>
              <w:rPr>
                <w:color w:val="000000"/>
              </w:rPr>
              <w:t>и</w:t>
            </w:r>
            <w:r w:rsidRPr="0045768A">
              <w:rPr>
                <w:color w:val="000000"/>
                <w:lang w:val="pt-PT"/>
              </w:rPr>
              <w:t xml:space="preserve"> </w:t>
            </w:r>
            <w:r>
              <w:rPr>
                <w:color w:val="000000"/>
              </w:rPr>
              <w:t>образование</w:t>
            </w:r>
            <w:r w:rsidRPr="0045768A">
              <w:rPr>
                <w:color w:val="000000"/>
                <w:lang w:val="pt-PT"/>
              </w:rPr>
              <w:t xml:space="preserve"> </w:t>
            </w:r>
            <w:r>
              <w:rPr>
                <w:color w:val="000000"/>
              </w:rPr>
              <w:t>за</w:t>
            </w:r>
            <w:r w:rsidRPr="0045768A">
              <w:rPr>
                <w:color w:val="000000"/>
                <w:lang w:val="pt-PT"/>
              </w:rPr>
              <w:t xml:space="preserve"> </w:t>
            </w:r>
            <w:r>
              <w:rPr>
                <w:color w:val="000000"/>
              </w:rPr>
              <w:t>интелигентен</w:t>
            </w:r>
            <w:r w:rsidRPr="0045768A">
              <w:rPr>
                <w:color w:val="000000"/>
                <w:lang w:val="pt-PT"/>
              </w:rPr>
              <w:t xml:space="preserve"> </w:t>
            </w:r>
            <w:r>
              <w:rPr>
                <w:color w:val="000000"/>
              </w:rPr>
              <w:t>растеж</w:t>
            </w:r>
            <w:r>
              <w:rPr>
                <w:color w:val="000000"/>
              </w:rPr>
              <w:fldChar w:fldCharType="begin"/>
            </w:r>
            <w:r w:rsidRPr="0045768A">
              <w:rPr>
                <w:color w:val="000000"/>
                <w:lang w:val="pt-PT"/>
              </w:rPr>
              <w:instrText>QUOTE 34</w:instrText>
            </w:r>
            <w:r>
              <w:rPr>
                <w:color w:val="000000"/>
              </w:rPr>
              <w:fldChar w:fldCharType="separate"/>
            </w:r>
            <w:r w:rsidRPr="0045768A">
              <w:rPr>
                <w:color w:val="000000"/>
                <w:lang w:val="pt-PT"/>
              </w:rPr>
              <w:t>"</w:t>
            </w:r>
            <w:r>
              <w:rPr>
                <w:color w:val="000000"/>
              </w:rPr>
              <w:fldChar w:fldCharType="end"/>
            </w:r>
          </w:p>
        </w:tc>
      </w:tr>
      <w:tr w:rsidR="00A62303" w14:paraId="33DA258A" w14:textId="77777777" w:rsidTr="00426349">
        <w:trPr>
          <w:trHeight w:val="138"/>
        </w:trPr>
        <w:tc>
          <w:tcPr>
            <w:tcW w:w="0" w:type="auto"/>
            <w:shd w:val="clear" w:color="auto" w:fill="auto"/>
          </w:tcPr>
          <w:p w14:paraId="235E5118" w14:textId="77777777" w:rsidR="008D5009" w:rsidRPr="0019232D" w:rsidRDefault="00FB76F9" w:rsidP="003C2420">
            <w:pPr>
              <w:spacing w:before="0" w:after="0"/>
              <w:jc w:val="left"/>
            </w:pPr>
            <w:r w:rsidRPr="0019232D">
              <w:rPr>
                <w:noProof/>
              </w:rPr>
              <w:t>Версия</w:t>
            </w:r>
          </w:p>
        </w:tc>
        <w:tc>
          <w:tcPr>
            <w:tcW w:w="0" w:type="auto"/>
            <w:shd w:val="clear" w:color="auto" w:fill="auto"/>
          </w:tcPr>
          <w:p w14:paraId="7459CB53" w14:textId="77777777" w:rsidR="008D5009" w:rsidRPr="0019232D" w:rsidRDefault="00FB76F9" w:rsidP="00426349">
            <w:pPr>
              <w:spacing w:before="0" w:after="0"/>
              <w:rPr>
                <w:color w:val="000000"/>
              </w:rPr>
            </w:pPr>
            <w:del w:id="0" w:author="SFC2014" w:date="2024-09-19T14:45:00Z">
              <w:r w:rsidRPr="0019232D">
                <w:rPr>
                  <w:noProof/>
                  <w:color w:val="000000"/>
                </w:rPr>
                <w:delText>7</w:delText>
              </w:r>
            </w:del>
            <w:ins w:id="1" w:author="SFC2014" w:date="2024-09-19T14:45:00Z">
              <w:r w:rsidRPr="0019232D">
                <w:rPr>
                  <w:noProof/>
                  <w:color w:val="000000"/>
                </w:rPr>
                <w:t>8</w:t>
              </w:r>
            </w:ins>
            <w:r w:rsidRPr="0019232D">
              <w:rPr>
                <w:noProof/>
                <w:color w:val="000000"/>
              </w:rPr>
              <w:t>.</w:t>
            </w:r>
            <w:del w:id="2" w:author="SFC2014" w:date="2024-09-19T14:45:00Z">
              <w:r w:rsidRPr="0019232D">
                <w:rPr>
                  <w:noProof/>
                  <w:color w:val="000000"/>
                </w:rPr>
                <w:delText>1</w:delText>
              </w:r>
            </w:del>
            <w:ins w:id="3" w:author="SFC2014" w:date="2024-09-19T14:45:00Z">
              <w:r w:rsidRPr="0019232D">
                <w:rPr>
                  <w:noProof/>
                  <w:color w:val="000000"/>
                </w:rPr>
                <w:t>0</w:t>
              </w:r>
            </w:ins>
          </w:p>
        </w:tc>
      </w:tr>
      <w:tr w:rsidR="00A62303" w14:paraId="6A6335D0" w14:textId="77777777" w:rsidTr="00426349">
        <w:trPr>
          <w:trHeight w:val="138"/>
        </w:trPr>
        <w:tc>
          <w:tcPr>
            <w:tcW w:w="0" w:type="auto"/>
            <w:shd w:val="clear" w:color="auto" w:fill="auto"/>
          </w:tcPr>
          <w:p w14:paraId="52DEF8AC" w14:textId="77777777" w:rsidR="008D5009" w:rsidRPr="0019232D" w:rsidRDefault="00FB76F9" w:rsidP="00426349">
            <w:pPr>
              <w:spacing w:before="0" w:after="0"/>
            </w:pPr>
            <w:r w:rsidRPr="0019232D">
              <w:rPr>
                <w:noProof/>
                <w:color w:val="000000"/>
              </w:rPr>
              <w:t>Първа година</w:t>
            </w:r>
          </w:p>
        </w:tc>
        <w:tc>
          <w:tcPr>
            <w:tcW w:w="0" w:type="auto"/>
            <w:shd w:val="clear" w:color="auto" w:fill="auto"/>
          </w:tcPr>
          <w:p w14:paraId="4EF6BAA5" w14:textId="77777777" w:rsidR="008D5009" w:rsidRPr="0019232D" w:rsidRDefault="00FB76F9" w:rsidP="00426349">
            <w:pPr>
              <w:spacing w:before="0" w:after="0"/>
              <w:rPr>
                <w:color w:val="000000"/>
              </w:rPr>
            </w:pPr>
            <w:r w:rsidRPr="0019232D">
              <w:rPr>
                <w:noProof/>
                <w:color w:val="000000"/>
              </w:rPr>
              <w:t>2014</w:t>
            </w:r>
          </w:p>
        </w:tc>
      </w:tr>
      <w:tr w:rsidR="00A62303" w14:paraId="254443FA" w14:textId="77777777" w:rsidTr="00426349">
        <w:trPr>
          <w:trHeight w:val="138"/>
        </w:trPr>
        <w:tc>
          <w:tcPr>
            <w:tcW w:w="0" w:type="auto"/>
            <w:shd w:val="clear" w:color="auto" w:fill="auto"/>
          </w:tcPr>
          <w:p w14:paraId="7B145FA6" w14:textId="77777777" w:rsidR="008D5009" w:rsidRPr="0019232D" w:rsidRDefault="00FB76F9" w:rsidP="00426349">
            <w:pPr>
              <w:spacing w:before="0" w:after="0"/>
            </w:pPr>
            <w:r w:rsidRPr="0019232D">
              <w:rPr>
                <w:noProof/>
                <w:color w:val="000000"/>
              </w:rPr>
              <w:t>Последна година</w:t>
            </w:r>
          </w:p>
        </w:tc>
        <w:tc>
          <w:tcPr>
            <w:tcW w:w="0" w:type="auto"/>
            <w:shd w:val="clear" w:color="auto" w:fill="auto"/>
          </w:tcPr>
          <w:p w14:paraId="57A66382" w14:textId="77777777" w:rsidR="008D5009" w:rsidRPr="0019232D" w:rsidRDefault="00FB76F9" w:rsidP="00426349">
            <w:pPr>
              <w:spacing w:before="0" w:after="0"/>
              <w:rPr>
                <w:color w:val="000000"/>
              </w:rPr>
            </w:pPr>
            <w:r w:rsidRPr="0019232D">
              <w:rPr>
                <w:noProof/>
                <w:color w:val="000000"/>
              </w:rPr>
              <w:t>2022</w:t>
            </w:r>
          </w:p>
        </w:tc>
      </w:tr>
      <w:tr w:rsidR="00A62303" w14:paraId="05C12A0A" w14:textId="77777777" w:rsidTr="00426349">
        <w:trPr>
          <w:trHeight w:val="138"/>
        </w:trPr>
        <w:tc>
          <w:tcPr>
            <w:tcW w:w="0" w:type="auto"/>
            <w:shd w:val="clear" w:color="auto" w:fill="auto"/>
          </w:tcPr>
          <w:p w14:paraId="46F087D1" w14:textId="77777777" w:rsidR="008D5009" w:rsidRPr="0019232D" w:rsidRDefault="00FB76F9" w:rsidP="00426349">
            <w:pPr>
              <w:spacing w:before="0" w:after="0"/>
            </w:pPr>
            <w:r w:rsidRPr="0019232D">
              <w:rPr>
                <w:noProof/>
                <w:color w:val="000000"/>
              </w:rPr>
              <w:t>Допустими от</w:t>
            </w:r>
            <w:r w:rsidRPr="0019232D">
              <w:rPr>
                <w:color w:val="000000"/>
              </w:rPr>
              <w:t xml:space="preserve">  </w:t>
            </w:r>
          </w:p>
        </w:tc>
        <w:tc>
          <w:tcPr>
            <w:tcW w:w="0" w:type="auto"/>
            <w:shd w:val="clear" w:color="auto" w:fill="auto"/>
          </w:tcPr>
          <w:p w14:paraId="14972708" w14:textId="77777777" w:rsidR="008D5009" w:rsidRPr="0019232D" w:rsidRDefault="00FB76F9" w:rsidP="00426349">
            <w:pPr>
              <w:spacing w:before="0" w:after="0"/>
              <w:rPr>
                <w:color w:val="000000"/>
              </w:rPr>
            </w:pPr>
            <w:r w:rsidRPr="0019232D">
              <w:rPr>
                <w:noProof/>
                <w:color w:val="000000"/>
              </w:rPr>
              <w:t>01.01.2014</w:t>
            </w:r>
          </w:p>
        </w:tc>
      </w:tr>
      <w:tr w:rsidR="00A62303" w14:paraId="71603539" w14:textId="77777777" w:rsidTr="00426349">
        <w:trPr>
          <w:trHeight w:val="138"/>
        </w:trPr>
        <w:tc>
          <w:tcPr>
            <w:tcW w:w="0" w:type="auto"/>
            <w:shd w:val="clear" w:color="auto" w:fill="auto"/>
          </w:tcPr>
          <w:p w14:paraId="5E7663B9" w14:textId="77777777" w:rsidR="008D5009" w:rsidRPr="0019232D" w:rsidRDefault="00FB76F9" w:rsidP="00426349">
            <w:pPr>
              <w:spacing w:before="0" w:after="0"/>
            </w:pPr>
            <w:r w:rsidRPr="0019232D">
              <w:rPr>
                <w:noProof/>
                <w:color w:val="000000"/>
              </w:rPr>
              <w:t>Допустими до</w:t>
            </w:r>
          </w:p>
        </w:tc>
        <w:tc>
          <w:tcPr>
            <w:tcW w:w="0" w:type="auto"/>
            <w:shd w:val="clear" w:color="auto" w:fill="auto"/>
          </w:tcPr>
          <w:p w14:paraId="7EDCA2D8" w14:textId="77777777" w:rsidR="008D5009" w:rsidRPr="0019232D" w:rsidRDefault="00FB76F9" w:rsidP="00426349">
            <w:pPr>
              <w:spacing w:before="0" w:after="0"/>
              <w:rPr>
                <w:color w:val="000000"/>
              </w:rPr>
            </w:pPr>
            <w:r w:rsidRPr="0019232D">
              <w:rPr>
                <w:noProof/>
                <w:color w:val="000000"/>
              </w:rPr>
              <w:t>31.12.2023</w:t>
            </w:r>
          </w:p>
        </w:tc>
      </w:tr>
      <w:tr w:rsidR="00A62303" w14:paraId="55AB9765" w14:textId="77777777" w:rsidTr="00426349">
        <w:trPr>
          <w:trHeight w:val="138"/>
        </w:trPr>
        <w:tc>
          <w:tcPr>
            <w:tcW w:w="0" w:type="auto"/>
            <w:shd w:val="clear" w:color="auto" w:fill="auto"/>
          </w:tcPr>
          <w:p w14:paraId="12E6B62F" w14:textId="77777777" w:rsidR="008D5009" w:rsidRPr="0019232D" w:rsidRDefault="00FB76F9" w:rsidP="003C2420">
            <w:pPr>
              <w:spacing w:before="0" w:after="0"/>
              <w:jc w:val="left"/>
              <w:rPr>
                <w:color w:val="000000"/>
              </w:rPr>
            </w:pPr>
            <w:r>
              <w:rPr>
                <w:noProof/>
                <w:color w:val="000000"/>
              </w:rPr>
              <w:t>Прилагане на член 96, параграф 8 от регламента за общоприложимите разпоредби</w:t>
            </w:r>
          </w:p>
        </w:tc>
        <w:tc>
          <w:tcPr>
            <w:tcW w:w="0" w:type="auto"/>
            <w:shd w:val="clear" w:color="auto" w:fill="auto"/>
          </w:tcPr>
          <w:p w14:paraId="37E7E0E6" w14:textId="77777777" w:rsidR="008D5009" w:rsidRPr="0063292B" w:rsidRDefault="008D5009" w:rsidP="00426349">
            <w:pPr>
              <w:autoSpaceDE w:val="0"/>
              <w:autoSpaceDN w:val="0"/>
              <w:adjustRightInd w:val="0"/>
              <w:spacing w:before="0" w:after="0"/>
              <w:rPr>
                <w:rFonts w:ascii="MS Shell Dlg 2" w:hAnsi="MS Shell Dlg 2" w:cs="MS Shell Dlg 2"/>
                <w:sz w:val="17"/>
                <w:szCs w:val="17"/>
                <w:lang w:val="en-US"/>
              </w:rPr>
            </w:pPr>
          </w:p>
        </w:tc>
      </w:tr>
      <w:tr w:rsidR="00A62303" w14:paraId="1EECE437" w14:textId="77777777" w:rsidTr="00426349">
        <w:trPr>
          <w:trHeight w:val="138"/>
        </w:trPr>
        <w:tc>
          <w:tcPr>
            <w:tcW w:w="0" w:type="auto"/>
            <w:shd w:val="clear" w:color="auto" w:fill="auto"/>
          </w:tcPr>
          <w:p w14:paraId="32DBCE3E" w14:textId="77777777" w:rsidR="008D5009" w:rsidRPr="0019232D" w:rsidRDefault="00FB76F9" w:rsidP="003C2420">
            <w:pPr>
              <w:spacing w:before="0" w:after="0"/>
              <w:jc w:val="left"/>
              <w:rPr>
                <w:color w:val="000000"/>
              </w:rPr>
            </w:pPr>
            <w:r>
              <w:rPr>
                <w:noProof/>
                <w:color w:val="000000"/>
              </w:rPr>
              <w:t xml:space="preserve">Съществено изменение (изискващо одобрение от ЕК — вж. член 96 от регламента за </w:t>
            </w:r>
            <w:r>
              <w:rPr>
                <w:noProof/>
                <w:color w:val="000000"/>
              </w:rPr>
              <w:t>общоприложимите разпоредби)</w:t>
            </w:r>
          </w:p>
        </w:tc>
        <w:tc>
          <w:tcPr>
            <w:tcW w:w="0" w:type="auto"/>
            <w:shd w:val="clear" w:color="auto" w:fill="auto"/>
          </w:tcPr>
          <w:p w14:paraId="3583DE1E" w14:textId="77777777" w:rsidR="008D5009" w:rsidRPr="0063292B" w:rsidRDefault="00FB76F9" w:rsidP="00426349">
            <w:pPr>
              <w:autoSpaceDE w:val="0"/>
              <w:autoSpaceDN w:val="0"/>
              <w:adjustRightInd w:val="0"/>
              <w:spacing w:before="0" w:after="0"/>
              <w:rPr>
                <w:rFonts w:ascii="MS Shell Dlg 2" w:hAnsi="MS Shell Dlg 2" w:cs="MS Shell Dlg 2"/>
                <w:sz w:val="17"/>
                <w:szCs w:val="17"/>
                <w:lang w:val="en-US"/>
              </w:rPr>
            </w:pPr>
            <w:del w:id="4" w:author="SFC2014" w:date="2024-09-19T14:45:00Z">
              <w:r>
                <w:rPr>
                  <w:rFonts w:ascii="Wingdings" w:hAnsi="Wingdings" w:cs="Wingdings"/>
                  <w:sz w:val="26"/>
                  <w:szCs w:val="26"/>
                  <w:lang w:val="en-US"/>
                </w:rPr>
                <w:sym w:font="Wingdings" w:char="F0FC"/>
              </w:r>
            </w:del>
          </w:p>
        </w:tc>
      </w:tr>
      <w:tr w:rsidR="00A62303" w14:paraId="5A11F583" w14:textId="77777777" w:rsidTr="00426349">
        <w:trPr>
          <w:trHeight w:val="138"/>
        </w:trPr>
        <w:tc>
          <w:tcPr>
            <w:tcW w:w="0" w:type="auto"/>
            <w:shd w:val="clear" w:color="auto" w:fill="auto"/>
          </w:tcPr>
          <w:p w14:paraId="00FBD81E" w14:textId="77777777" w:rsidR="008D5009" w:rsidRPr="0019232D" w:rsidRDefault="00FB76F9" w:rsidP="003C2420">
            <w:pPr>
              <w:spacing w:before="0" w:after="0"/>
              <w:jc w:val="left"/>
              <w:rPr>
                <w:color w:val="000000"/>
              </w:rPr>
            </w:pPr>
            <w:r>
              <w:rPr>
                <w:noProof/>
                <w:color w:val="000000"/>
              </w:rPr>
              <w:t>Одобрено от мониторинговия комитет</w:t>
            </w:r>
          </w:p>
        </w:tc>
        <w:tc>
          <w:tcPr>
            <w:tcW w:w="0" w:type="auto"/>
            <w:shd w:val="clear" w:color="auto" w:fill="auto"/>
          </w:tcPr>
          <w:p w14:paraId="589EAAF9" w14:textId="77777777" w:rsidR="008D5009" w:rsidRPr="0063292B" w:rsidRDefault="00FB76F9" w:rsidP="00426349">
            <w:pPr>
              <w:autoSpaceDE w:val="0"/>
              <w:autoSpaceDN w:val="0"/>
              <w:adjustRightInd w:val="0"/>
              <w:spacing w:before="0" w:after="0"/>
              <w:rPr>
                <w:rFonts w:ascii="MS Shell Dlg 2" w:hAnsi="MS Shell Dlg 2" w:cs="MS Shell Dlg 2"/>
                <w:sz w:val="17"/>
                <w:szCs w:val="17"/>
                <w:lang w:val="en-US"/>
              </w:rPr>
            </w:pPr>
            <w:r>
              <w:rPr>
                <w:rFonts w:ascii="Wingdings" w:hAnsi="Wingdings" w:cs="Wingdings"/>
                <w:sz w:val="26"/>
                <w:szCs w:val="26"/>
                <w:lang w:val="en-US"/>
              </w:rPr>
              <w:sym w:font="Wingdings" w:char="F0FC"/>
            </w:r>
          </w:p>
        </w:tc>
      </w:tr>
      <w:tr w:rsidR="00A62303" w14:paraId="69860B5E" w14:textId="77777777" w:rsidTr="00426349">
        <w:trPr>
          <w:trHeight w:val="138"/>
        </w:trPr>
        <w:tc>
          <w:tcPr>
            <w:tcW w:w="0" w:type="auto"/>
            <w:shd w:val="clear" w:color="auto" w:fill="auto"/>
          </w:tcPr>
          <w:p w14:paraId="7E048CD6" w14:textId="77777777" w:rsidR="008D5009" w:rsidRPr="0019232D" w:rsidRDefault="00FB76F9" w:rsidP="00426349">
            <w:pPr>
              <w:spacing w:before="0" w:after="0"/>
            </w:pPr>
            <w:r w:rsidRPr="0019232D">
              <w:rPr>
                <w:noProof/>
                <w:color w:val="000000"/>
              </w:rPr>
              <w:t>Обосновка за изменение</w:t>
            </w:r>
          </w:p>
        </w:tc>
        <w:tc>
          <w:tcPr>
            <w:tcW w:w="0" w:type="auto"/>
            <w:shd w:val="clear" w:color="auto" w:fill="auto"/>
          </w:tcPr>
          <w:p w14:paraId="0F9BDD50" w14:textId="77777777" w:rsidR="008D5009" w:rsidRPr="0019232D" w:rsidRDefault="00FB76F9" w:rsidP="00426349">
            <w:pPr>
              <w:spacing w:before="0" w:after="0"/>
              <w:rPr>
                <w:color w:val="000000"/>
              </w:rPr>
            </w:pPr>
            <w:r>
              <w:rPr>
                <w:noProof/>
                <w:color w:val="000000"/>
              </w:rPr>
              <w:t xml:space="preserve">Изменението е </w:t>
            </w:r>
            <w:del w:id="5" w:author="SFC2014" w:date="2024-09-19T14:45:00Z">
              <w:r>
                <w:rPr>
                  <w:noProof/>
                  <w:color w:val="000000"/>
                </w:rPr>
                <w:delText>с цел включване на мерки за подкрепа на МСП, особено засегнати от увеличението на цените на енергията (SAFE), финансирани със средства от МФР в съотве</w:delText>
              </w:r>
              <w:r>
                <w:rPr>
                  <w:noProof/>
                  <w:color w:val="000000"/>
                </w:rPr>
                <w:delText>тствие с Регламент (ЕС) 2023/435 на Европейския парламент и на Съвета от 27 февруари 2023 година за изменение на Регламент (ЕС) № 1303/2013 и РМС № 453 от 27.06.2023 г. Въз основа на решение на национално ниво от 09.11.2023 г., под координацията на Централ</w:delText>
              </w:r>
              <w:r>
                <w:rPr>
                  <w:noProof/>
                  <w:color w:val="000000"/>
                </w:rPr>
                <w:delText>ното координационно звено в Министерство на финансите, в таблица 5 в актуализирания текст на Програмата, по ПО6 и в ПО7 са актуализирани предложените целеви стойности на индикаторите за изпълнение след уточняване на финалното разпределение по програми и пр</w:delText>
              </w:r>
              <w:r>
                <w:rPr>
                  <w:noProof/>
                  <w:color w:val="000000"/>
                </w:rPr>
                <w:delText>иоритетни оси на малките и средни предприятия на национално ниво, които са допустими крайни получатели на подкрепа по Инструмента SAFE, и по-конкретно по ОПНОИР</w:delText>
              </w:r>
            </w:del>
            <w:ins w:id="6" w:author="SFC2014" w:date="2024-09-19T14:45:00Z">
              <w:r>
                <w:rPr>
                  <w:noProof/>
                  <w:color w:val="000000"/>
                </w:rPr>
                <w:t xml:space="preserve">на основание чл. 25а, параграф 1б от Регламент (ЕС) 1303/2013 Управляващият орган </w:t>
              </w:r>
              <w:r>
                <w:rPr>
                  <w:noProof/>
                  <w:color w:val="000000"/>
                </w:rPr>
                <w:t>предлага промени в ОПНОИР, свързани с прилагане на ставка на съфинансиране в размер на 100 % за разходите, включени в заявления за плащане към ЕК през 10-та счетоводна година (1 юли 2023 г. – 30 юни 2024 г.) по приоритетни оси 2, 3 и 4 на ОПНОИР (STEP)</w:t>
              </w:r>
            </w:ins>
            <w:r>
              <w:rPr>
                <w:noProof/>
                <w:color w:val="000000"/>
              </w:rPr>
              <w:t>.</w:t>
            </w:r>
          </w:p>
        </w:tc>
      </w:tr>
      <w:tr w:rsidR="00A62303" w14:paraId="466F7B8E" w14:textId="77777777" w:rsidTr="00426349">
        <w:trPr>
          <w:trHeight w:val="138"/>
        </w:trPr>
        <w:tc>
          <w:tcPr>
            <w:tcW w:w="0" w:type="auto"/>
            <w:shd w:val="clear" w:color="auto" w:fill="auto"/>
          </w:tcPr>
          <w:p w14:paraId="566F1606" w14:textId="77777777" w:rsidR="008D5009" w:rsidRPr="0019232D" w:rsidRDefault="00FB76F9" w:rsidP="00426349">
            <w:pPr>
              <w:spacing w:before="0" w:after="0"/>
            </w:pPr>
            <w:r w:rsidRPr="0019232D">
              <w:rPr>
                <w:noProof/>
                <w:color w:val="000000"/>
              </w:rPr>
              <w:t>Н</w:t>
            </w:r>
            <w:r w:rsidRPr="0019232D">
              <w:rPr>
                <w:noProof/>
                <w:color w:val="000000"/>
              </w:rPr>
              <w:t xml:space="preserve">омер на решението на </w:t>
            </w:r>
            <w:r w:rsidRPr="0019232D">
              <w:rPr>
                <w:noProof/>
                <w:color w:val="000000"/>
              </w:rPr>
              <w:lastRenderedPageBreak/>
              <w:t>Комисията</w:t>
            </w:r>
          </w:p>
        </w:tc>
        <w:tc>
          <w:tcPr>
            <w:tcW w:w="0" w:type="auto"/>
            <w:shd w:val="clear" w:color="auto" w:fill="auto"/>
          </w:tcPr>
          <w:p w14:paraId="7EACCE33" w14:textId="77777777" w:rsidR="008D5009" w:rsidRPr="0019232D" w:rsidRDefault="00FB76F9" w:rsidP="00426349">
            <w:pPr>
              <w:spacing w:before="0" w:after="0"/>
              <w:rPr>
                <w:color w:val="000000"/>
              </w:rPr>
            </w:pPr>
            <w:del w:id="7" w:author="SFC2014" w:date="2024-09-19T14:45:00Z">
              <w:r w:rsidRPr="0019232D">
                <w:rPr>
                  <w:noProof/>
                  <w:color w:val="000000"/>
                </w:rPr>
                <w:lastRenderedPageBreak/>
                <w:delText>C(2023)8075</w:delText>
              </w:r>
            </w:del>
          </w:p>
        </w:tc>
      </w:tr>
      <w:tr w:rsidR="00A62303" w14:paraId="3B31FF44" w14:textId="77777777" w:rsidTr="00426349">
        <w:trPr>
          <w:trHeight w:val="138"/>
        </w:trPr>
        <w:tc>
          <w:tcPr>
            <w:tcW w:w="0" w:type="auto"/>
            <w:shd w:val="clear" w:color="auto" w:fill="auto"/>
          </w:tcPr>
          <w:p w14:paraId="3DE3C855" w14:textId="77777777" w:rsidR="008D5009" w:rsidRPr="0019232D" w:rsidRDefault="00FB76F9" w:rsidP="00426349">
            <w:pPr>
              <w:spacing w:before="0" w:after="0"/>
            </w:pPr>
            <w:r w:rsidRPr="0019232D">
              <w:rPr>
                <w:noProof/>
                <w:color w:val="000000"/>
              </w:rPr>
              <w:t>Дата на решението на Комисията</w:t>
            </w:r>
          </w:p>
        </w:tc>
        <w:tc>
          <w:tcPr>
            <w:tcW w:w="0" w:type="auto"/>
            <w:shd w:val="clear" w:color="auto" w:fill="auto"/>
          </w:tcPr>
          <w:p w14:paraId="6689453C" w14:textId="77777777" w:rsidR="008D5009" w:rsidRPr="0019232D" w:rsidRDefault="00FB76F9" w:rsidP="00426349">
            <w:pPr>
              <w:spacing w:before="0" w:after="0"/>
              <w:rPr>
                <w:color w:val="000000"/>
              </w:rPr>
            </w:pPr>
            <w:del w:id="8" w:author="SFC2014" w:date="2024-09-19T14:45:00Z">
              <w:r w:rsidRPr="0019232D">
                <w:rPr>
                  <w:noProof/>
                  <w:color w:val="000000"/>
                </w:rPr>
                <w:delText>21.11.2023</w:delText>
              </w:r>
            </w:del>
          </w:p>
        </w:tc>
      </w:tr>
      <w:tr w:rsidR="00A62303" w14:paraId="4245BC05" w14:textId="77777777" w:rsidTr="00426349">
        <w:trPr>
          <w:trHeight w:val="138"/>
        </w:trPr>
        <w:tc>
          <w:tcPr>
            <w:tcW w:w="0" w:type="auto"/>
            <w:shd w:val="clear" w:color="auto" w:fill="auto"/>
          </w:tcPr>
          <w:p w14:paraId="081A9FD6" w14:textId="77777777" w:rsidR="008D5009" w:rsidRPr="0019232D" w:rsidRDefault="00FB76F9" w:rsidP="00426349">
            <w:pPr>
              <w:spacing w:before="0" w:after="0"/>
            </w:pPr>
            <w:r w:rsidRPr="0019232D">
              <w:rPr>
                <w:noProof/>
                <w:color w:val="000000"/>
              </w:rPr>
              <w:t>Номер на решението за изменение на държавата членка</w:t>
            </w:r>
          </w:p>
        </w:tc>
        <w:tc>
          <w:tcPr>
            <w:tcW w:w="0" w:type="auto"/>
            <w:shd w:val="clear" w:color="auto" w:fill="auto"/>
          </w:tcPr>
          <w:p w14:paraId="007276D7" w14:textId="77777777" w:rsidR="008D5009" w:rsidRPr="0019232D" w:rsidRDefault="00FB76F9" w:rsidP="00426349">
            <w:pPr>
              <w:spacing w:before="0" w:after="0"/>
              <w:rPr>
                <w:color w:val="000000"/>
              </w:rPr>
            </w:pPr>
            <w:ins w:id="9" w:author="SFC2014" w:date="2024-09-19T14:45:00Z">
              <w:r w:rsidRPr="0019232D">
                <w:rPr>
                  <w:noProof/>
                  <w:color w:val="000000"/>
                </w:rPr>
                <w:t>Решение на Министерски съвет №</w:t>
              </w:r>
            </w:ins>
          </w:p>
        </w:tc>
      </w:tr>
      <w:tr w:rsidR="00A62303" w14:paraId="7598AB05" w14:textId="77777777" w:rsidTr="00426349">
        <w:trPr>
          <w:trHeight w:val="138"/>
        </w:trPr>
        <w:tc>
          <w:tcPr>
            <w:tcW w:w="0" w:type="auto"/>
            <w:shd w:val="clear" w:color="auto" w:fill="auto"/>
          </w:tcPr>
          <w:p w14:paraId="084AE237" w14:textId="77777777" w:rsidR="008D5009" w:rsidRPr="0019232D" w:rsidRDefault="00FB76F9" w:rsidP="00426349">
            <w:pPr>
              <w:spacing w:before="0" w:after="0"/>
            </w:pPr>
            <w:r w:rsidRPr="0019232D">
              <w:rPr>
                <w:noProof/>
                <w:color w:val="000000"/>
              </w:rPr>
              <w:t>Дата на решението за изменение на държавата членка</w:t>
            </w:r>
          </w:p>
        </w:tc>
        <w:tc>
          <w:tcPr>
            <w:tcW w:w="0" w:type="auto"/>
            <w:shd w:val="clear" w:color="auto" w:fill="auto"/>
          </w:tcPr>
          <w:p w14:paraId="3BD5011E" w14:textId="77777777" w:rsidR="008D5009" w:rsidRPr="0019232D" w:rsidRDefault="00FB76F9" w:rsidP="00426349">
            <w:pPr>
              <w:spacing w:before="0" w:after="0"/>
              <w:rPr>
                <w:color w:val="000000"/>
              </w:rPr>
            </w:pPr>
            <w:del w:id="10" w:author="SFC2014" w:date="2024-09-19T14:45:00Z">
              <w:r w:rsidRPr="0019232D">
                <w:rPr>
                  <w:noProof/>
                  <w:color w:val="000000"/>
                </w:rPr>
                <w:delText>26.09.2023</w:delText>
              </w:r>
            </w:del>
          </w:p>
        </w:tc>
      </w:tr>
      <w:tr w:rsidR="00A62303" w14:paraId="3F4D833E" w14:textId="77777777" w:rsidTr="00426349">
        <w:trPr>
          <w:trHeight w:val="138"/>
        </w:trPr>
        <w:tc>
          <w:tcPr>
            <w:tcW w:w="0" w:type="auto"/>
            <w:shd w:val="clear" w:color="auto" w:fill="auto"/>
          </w:tcPr>
          <w:p w14:paraId="7CE5D7D2" w14:textId="77777777" w:rsidR="008D5009" w:rsidRPr="0019232D" w:rsidRDefault="00FB76F9" w:rsidP="00426349">
            <w:pPr>
              <w:spacing w:before="0" w:after="0"/>
            </w:pPr>
            <w:r w:rsidRPr="0019232D">
              <w:rPr>
                <w:noProof/>
                <w:color w:val="000000"/>
              </w:rPr>
              <w:t xml:space="preserve">Дата на влизане в </w:t>
            </w:r>
            <w:r w:rsidRPr="0019232D">
              <w:rPr>
                <w:noProof/>
                <w:color w:val="000000"/>
              </w:rPr>
              <w:t>сила на решението за изменение на държавата членка</w:t>
            </w:r>
          </w:p>
        </w:tc>
        <w:tc>
          <w:tcPr>
            <w:tcW w:w="0" w:type="auto"/>
            <w:shd w:val="clear" w:color="auto" w:fill="auto"/>
          </w:tcPr>
          <w:p w14:paraId="1895A0FB" w14:textId="77777777" w:rsidR="008D5009" w:rsidRPr="0019232D" w:rsidRDefault="00FB76F9" w:rsidP="00426349">
            <w:pPr>
              <w:spacing w:before="0" w:after="0"/>
              <w:rPr>
                <w:color w:val="000000"/>
              </w:rPr>
            </w:pPr>
            <w:del w:id="11" w:author="SFC2014" w:date="2024-09-19T14:45:00Z">
              <w:r w:rsidRPr="0019232D">
                <w:rPr>
                  <w:noProof/>
                  <w:color w:val="000000"/>
                </w:rPr>
                <w:delText>26.09.2023</w:delText>
              </w:r>
            </w:del>
          </w:p>
        </w:tc>
      </w:tr>
      <w:tr w:rsidR="00A62303" w14:paraId="0BED2931" w14:textId="77777777" w:rsidTr="00426349">
        <w:trPr>
          <w:trHeight w:val="138"/>
        </w:trPr>
        <w:tc>
          <w:tcPr>
            <w:tcW w:w="0" w:type="auto"/>
            <w:shd w:val="clear" w:color="auto" w:fill="auto"/>
          </w:tcPr>
          <w:p w14:paraId="1BB0B4FF" w14:textId="77777777" w:rsidR="008D5009" w:rsidRPr="0019232D" w:rsidRDefault="00FB76F9" w:rsidP="003C2420">
            <w:pPr>
              <w:spacing w:before="0" w:after="0"/>
              <w:jc w:val="left"/>
            </w:pPr>
            <w:r w:rsidRPr="0019232D">
              <w:rPr>
                <w:noProof/>
                <w:color w:val="000000"/>
              </w:rPr>
              <w:t>Региони по NUTS, обхванати в рамките на оперативната програма</w:t>
            </w:r>
          </w:p>
        </w:tc>
        <w:tc>
          <w:tcPr>
            <w:tcW w:w="0" w:type="auto"/>
            <w:shd w:val="clear" w:color="auto" w:fill="auto"/>
          </w:tcPr>
          <w:p w14:paraId="651C5B73" w14:textId="77777777" w:rsidR="008D5009" w:rsidRPr="0019232D" w:rsidRDefault="00FB76F9" w:rsidP="00426349">
            <w:pPr>
              <w:spacing w:before="0" w:after="0"/>
            </w:pPr>
            <w:r w:rsidRPr="0019232D">
              <w:rPr>
                <w:noProof/>
              </w:rPr>
              <w:t>BG</w:t>
            </w:r>
            <w:r w:rsidRPr="0019232D">
              <w:t xml:space="preserve"> - </w:t>
            </w:r>
            <w:r w:rsidRPr="0019232D">
              <w:rPr>
                <w:noProof/>
              </w:rPr>
              <w:t>БЪЛГАРИЯ (BULGARIA)</w:t>
            </w:r>
          </w:p>
        </w:tc>
      </w:tr>
    </w:tbl>
    <w:p w14:paraId="2451EB2F" w14:textId="77777777" w:rsidR="00903D75" w:rsidRDefault="00903D75" w:rsidP="00903D75">
      <w:bookmarkStart w:id="12" w:name="_Toc512434552"/>
      <w:bookmarkEnd w:id="12"/>
    </w:p>
    <w:p w14:paraId="75B82E42" w14:textId="77777777" w:rsidR="008B38B4" w:rsidRDefault="00903D75" w:rsidP="00903D75">
      <w:pPr>
        <w:rPr>
          <w:noProof/>
        </w:rPr>
      </w:pPr>
      <w:r>
        <w:br w:type="page"/>
      </w:r>
      <w:bookmarkStart w:id="13" w:name="_Hlk101779758"/>
      <w:bookmarkStart w:id="14" w:name="_Hlk101786818"/>
      <w:r w:rsidR="00F00E75">
        <w:lastRenderedPageBreak/>
        <w:fldChar w:fldCharType="begin"/>
      </w:r>
      <w:r w:rsidR="00F00E75">
        <w:instrText xml:space="preserve"> TOC</w:instrText>
      </w:r>
      <w:r w:rsidR="00903533">
        <w:instrText xml:space="preserve"> \h</w:instrText>
      </w:r>
      <w:r w:rsidR="00F00E75">
        <w:instrText xml:space="preserve"> </w:instrText>
      </w:r>
      <w:r w:rsidR="00F00E75">
        <w:fldChar w:fldCharType="separate"/>
      </w:r>
    </w:p>
    <w:p w14:paraId="35D37F0E" w14:textId="77777777" w:rsidR="00A62303" w:rsidRPr="00FB76F9" w:rsidRDefault="00FB76F9">
      <w:pPr>
        <w:pStyle w:val="TOC1"/>
        <w:tabs>
          <w:tab w:val="right" w:leader="dot" w:pos="8613"/>
        </w:tabs>
        <w:rPr>
          <w:rFonts w:ascii="Calibri" w:hAnsi="Calibri"/>
          <w:noProof/>
          <w:sz w:val="22"/>
        </w:rPr>
      </w:pPr>
      <w:hyperlink w:anchor="_Toc256000000" w:history="1">
        <w:r w:rsidRPr="00DD373B">
          <w:rPr>
            <w:rStyle w:val="Hyperlink"/>
            <w:noProof/>
          </w:rPr>
          <w:t xml:space="preserve">1. СТРАТЕГИЯ ЗА ПРИНОСА НА ОПЕРАТИВНАТА ПРОГРАМА ЗА </w:t>
        </w:r>
        <w:r w:rsidRPr="00DD373B">
          <w:rPr>
            <w:rStyle w:val="Hyperlink"/>
            <w:noProof/>
          </w:rPr>
          <w:t>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tab/>
        </w:r>
        <w:r>
          <w:fldChar w:fldCharType="begin"/>
        </w:r>
        <w:r>
          <w:instrText xml:space="preserve"> PAGEREF _Toc256000000 \h </w:instrText>
        </w:r>
        <w:r>
          <w:fldChar w:fldCharType="separate"/>
        </w:r>
        <w:r>
          <w:t>10</w:t>
        </w:r>
        <w:r>
          <w:fldChar w:fldCharType="end"/>
        </w:r>
      </w:hyperlink>
    </w:p>
    <w:p w14:paraId="0DBE1747" w14:textId="77777777" w:rsidR="00A62303" w:rsidRPr="00FB76F9" w:rsidRDefault="00FB76F9">
      <w:pPr>
        <w:pStyle w:val="TOC2"/>
        <w:tabs>
          <w:tab w:val="right" w:leader="dot" w:pos="8613"/>
        </w:tabs>
        <w:rPr>
          <w:rFonts w:ascii="Calibri" w:hAnsi="Calibri"/>
          <w:noProof/>
          <w:sz w:val="22"/>
        </w:rPr>
      </w:pPr>
      <w:hyperlink w:anchor="_Toc256000001" w:history="1">
        <w:r w:rsidRPr="00CC36B2">
          <w:rPr>
            <w:rStyle w:val="Hyperlink"/>
            <w:noProof/>
          </w:rPr>
          <w:t>1.1 Стратегия за приноса на програмата за сътрудничество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tab/>
        </w:r>
        <w:r>
          <w:fldChar w:fldCharType="begin"/>
        </w:r>
        <w:r>
          <w:instrText xml:space="preserve"> PAGEREF _Toc2560</w:instrText>
        </w:r>
        <w:r>
          <w:instrText xml:space="preserve">00001 \h </w:instrText>
        </w:r>
        <w:r>
          <w:fldChar w:fldCharType="separate"/>
        </w:r>
        <w:r>
          <w:t>10</w:t>
        </w:r>
        <w:r>
          <w:fldChar w:fldCharType="end"/>
        </w:r>
      </w:hyperlink>
    </w:p>
    <w:p w14:paraId="508FB471" w14:textId="77777777" w:rsidR="00A62303" w:rsidRPr="00FB76F9" w:rsidRDefault="00FB76F9">
      <w:pPr>
        <w:pStyle w:val="TOC2"/>
        <w:tabs>
          <w:tab w:val="right" w:leader="dot" w:pos="8613"/>
        </w:tabs>
        <w:rPr>
          <w:rFonts w:ascii="Calibri" w:hAnsi="Calibri"/>
          <w:noProof/>
          <w:sz w:val="22"/>
        </w:rPr>
      </w:pPr>
      <w:hyperlink w:anchor="_Toc256000002" w:history="1">
        <w:r w:rsidRPr="000F5CC0">
          <w:rPr>
            <w:rStyle w:val="Hyperlink"/>
            <w:noProof/>
            <w:lang w:eastAsia="fr-BE"/>
          </w:rPr>
          <w:t>1.2 Обосновка на разпределението на финансовите средства</w:t>
        </w:r>
        <w:r>
          <w:tab/>
        </w:r>
        <w:r>
          <w:fldChar w:fldCharType="begin"/>
        </w:r>
        <w:r>
          <w:instrText xml:space="preserve"> PAGEREF _Toc256000002 \h </w:instrText>
        </w:r>
        <w:r>
          <w:fldChar w:fldCharType="separate"/>
        </w:r>
        <w:r>
          <w:t>51</w:t>
        </w:r>
        <w:r>
          <w:fldChar w:fldCharType="end"/>
        </w:r>
      </w:hyperlink>
    </w:p>
    <w:p w14:paraId="340A2EFD" w14:textId="77777777" w:rsidR="00A62303" w:rsidRPr="00FB76F9" w:rsidRDefault="00FB76F9">
      <w:pPr>
        <w:pStyle w:val="TOC1"/>
        <w:tabs>
          <w:tab w:val="right" w:leader="dot" w:pos="8613"/>
        </w:tabs>
        <w:rPr>
          <w:rFonts w:ascii="Calibri" w:hAnsi="Calibri"/>
          <w:noProof/>
          <w:sz w:val="22"/>
        </w:rPr>
      </w:pPr>
      <w:hyperlink w:anchor="_Toc256000003" w:history="1">
        <w:r w:rsidRPr="00F51FE9">
          <w:rPr>
            <w:rStyle w:val="Hyperlink"/>
            <w:noProof/>
            <w:lang w:val="fr-BE"/>
          </w:rPr>
          <w:t>2. ПРИОРИТЕТНИ ОСИ</w:t>
        </w:r>
        <w:r>
          <w:tab/>
        </w:r>
        <w:r>
          <w:fldChar w:fldCharType="begin"/>
        </w:r>
        <w:r>
          <w:instrText xml:space="preserve"> PAGEREF _Toc256000003 \h </w:instrText>
        </w:r>
        <w:r>
          <w:fldChar w:fldCharType="separate"/>
        </w:r>
        <w:r>
          <w:t>59</w:t>
        </w:r>
        <w:r>
          <w:fldChar w:fldCharType="end"/>
        </w:r>
      </w:hyperlink>
    </w:p>
    <w:p w14:paraId="05B974E2" w14:textId="77777777" w:rsidR="00A62303" w:rsidRPr="00FB76F9" w:rsidRDefault="00FB76F9">
      <w:pPr>
        <w:pStyle w:val="TOC1"/>
        <w:tabs>
          <w:tab w:val="right" w:leader="dot" w:pos="8613"/>
        </w:tabs>
        <w:rPr>
          <w:rFonts w:ascii="Calibri" w:hAnsi="Calibri"/>
          <w:noProof/>
          <w:sz w:val="22"/>
        </w:rPr>
      </w:pPr>
      <w:hyperlink w:anchor="_Toc256000004" w:history="1">
        <w:r w:rsidRPr="00FC654F">
          <w:rPr>
            <w:rStyle w:val="Hyperlink"/>
            <w:noProof/>
            <w:lang w:val="en-US"/>
          </w:rPr>
          <w:t>2.А Описание на приоритетните оси, различни от техническа помощ</w:t>
        </w:r>
        <w:r>
          <w:tab/>
        </w:r>
        <w:r>
          <w:fldChar w:fldCharType="begin"/>
        </w:r>
        <w:r>
          <w:instrText xml:space="preserve"> PAGEREF _Toc256000004 \h </w:instrText>
        </w:r>
        <w:r>
          <w:fldChar w:fldCharType="separate"/>
        </w:r>
        <w:r>
          <w:t>59</w:t>
        </w:r>
        <w:r>
          <w:fldChar w:fldCharType="end"/>
        </w:r>
      </w:hyperlink>
    </w:p>
    <w:p w14:paraId="36C5B4D4" w14:textId="77777777" w:rsidR="00A62303" w:rsidRPr="00FB76F9" w:rsidRDefault="00FB76F9">
      <w:pPr>
        <w:pStyle w:val="TOC2"/>
        <w:tabs>
          <w:tab w:val="right" w:leader="dot" w:pos="8613"/>
        </w:tabs>
        <w:rPr>
          <w:rFonts w:ascii="Calibri" w:hAnsi="Calibri"/>
          <w:noProof/>
          <w:sz w:val="22"/>
        </w:rPr>
      </w:pPr>
      <w:hyperlink w:anchor="_Toc256000022" w:history="1">
        <w:r w:rsidRPr="00FC654F">
          <w:rPr>
            <w:rStyle w:val="Hyperlink"/>
            <w:noProof/>
            <w:lang w:val="en-US"/>
          </w:rPr>
          <w:t>2.А.1 Приоритетна ос</w:t>
        </w:r>
        <w:r>
          <w:tab/>
        </w:r>
        <w:r>
          <w:fldChar w:fldCharType="begin"/>
        </w:r>
        <w:r>
          <w:instrText xml:space="preserve"> PAGEREF _Toc256000022 \h </w:instrText>
        </w:r>
        <w:r>
          <w:fldChar w:fldCharType="separate"/>
        </w:r>
        <w:r>
          <w:t>59</w:t>
        </w:r>
        <w:r>
          <w:fldChar w:fldCharType="end"/>
        </w:r>
      </w:hyperlink>
    </w:p>
    <w:p w14:paraId="59B701BB" w14:textId="77777777" w:rsidR="00A62303" w:rsidRPr="00FB76F9" w:rsidRDefault="00FB76F9">
      <w:pPr>
        <w:pStyle w:val="TOC2"/>
        <w:tabs>
          <w:tab w:val="right" w:leader="dot" w:pos="8613"/>
        </w:tabs>
        <w:rPr>
          <w:rFonts w:ascii="Calibri" w:hAnsi="Calibri"/>
          <w:noProof/>
          <w:sz w:val="22"/>
        </w:rPr>
      </w:pPr>
      <w:hyperlink w:anchor="_Toc256000023" w:history="1">
        <w:r>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Pr>
            <w:rStyle w:val="Hyperlink"/>
          </w:rPr>
          <w:t xml:space="preserve"> </w:t>
        </w:r>
        <w:r>
          <w:rPr>
            <w:rStyle w:val="Hyperlink"/>
            <w:noProof/>
          </w:rPr>
          <w:t>(когато е приложимо)</w:t>
        </w:r>
        <w:r>
          <w:tab/>
        </w:r>
        <w:r>
          <w:fldChar w:fldCharType="begin"/>
        </w:r>
        <w:r>
          <w:instrText xml:space="preserve"> PAGEREF _Toc256000023 \h </w:instrText>
        </w:r>
        <w:r>
          <w:fldChar w:fldCharType="separate"/>
        </w:r>
        <w:r>
          <w:t>59</w:t>
        </w:r>
        <w:r>
          <w:fldChar w:fldCharType="end"/>
        </w:r>
      </w:hyperlink>
    </w:p>
    <w:p w14:paraId="5CCA3F2B" w14:textId="77777777" w:rsidR="00A62303" w:rsidRPr="00FB76F9" w:rsidRDefault="00FB76F9">
      <w:pPr>
        <w:pStyle w:val="TOC2"/>
        <w:tabs>
          <w:tab w:val="right" w:leader="dot" w:pos="8613"/>
        </w:tabs>
        <w:rPr>
          <w:rFonts w:ascii="Calibri" w:hAnsi="Calibri"/>
          <w:noProof/>
          <w:sz w:val="22"/>
        </w:rPr>
      </w:pPr>
      <w:hyperlink w:anchor="_Toc256000024" w:history="1">
        <w:r>
          <w:rPr>
            <w:rStyle w:val="Hyperlink"/>
            <w:noProof/>
          </w:rPr>
          <w:t>2.А.3 Фонд, категория региони и основа за изчисляване на подкрепата от Съюза</w:t>
        </w:r>
        <w:r>
          <w:tab/>
        </w:r>
        <w:r>
          <w:fldChar w:fldCharType="begin"/>
        </w:r>
        <w:r>
          <w:instrText xml:space="preserve"> PAGEREF _Toc256000024 \h </w:instrText>
        </w:r>
        <w:r>
          <w:fldChar w:fldCharType="separate"/>
        </w:r>
        <w:r>
          <w:t>59</w:t>
        </w:r>
        <w:r>
          <w:fldChar w:fldCharType="end"/>
        </w:r>
      </w:hyperlink>
    </w:p>
    <w:p w14:paraId="55E64576" w14:textId="77777777" w:rsidR="00A62303" w:rsidRPr="00FB76F9" w:rsidRDefault="00FB76F9">
      <w:pPr>
        <w:pStyle w:val="TOC2"/>
        <w:tabs>
          <w:tab w:val="right" w:leader="dot" w:pos="8613"/>
        </w:tabs>
        <w:rPr>
          <w:rFonts w:ascii="Calibri" w:hAnsi="Calibri"/>
          <w:noProof/>
          <w:sz w:val="22"/>
        </w:rPr>
      </w:pPr>
      <w:hyperlink w:anchor="_Toc256000025" w:history="1">
        <w:r>
          <w:rPr>
            <w:rStyle w:val="Hyperlink"/>
            <w:noProof/>
          </w:rPr>
          <w:t>2.</w:t>
        </w:r>
        <w:r>
          <w:rPr>
            <w:rStyle w:val="Hyperlink"/>
            <w:noProof/>
          </w:rPr>
          <w:t>А.4 Инвестиционен приоритет</w:t>
        </w:r>
        <w:r>
          <w:tab/>
        </w:r>
        <w:r>
          <w:fldChar w:fldCharType="begin"/>
        </w:r>
        <w:r>
          <w:instrText xml:space="preserve"> PAGEREF _Toc256000025 \h </w:instrText>
        </w:r>
        <w:r>
          <w:fldChar w:fldCharType="separate"/>
        </w:r>
        <w:r>
          <w:t>60</w:t>
        </w:r>
        <w:r>
          <w:fldChar w:fldCharType="end"/>
        </w:r>
      </w:hyperlink>
    </w:p>
    <w:p w14:paraId="7E03AED5" w14:textId="77777777" w:rsidR="00A62303" w:rsidRPr="00FB76F9" w:rsidRDefault="00FB76F9">
      <w:pPr>
        <w:pStyle w:val="TOC2"/>
        <w:tabs>
          <w:tab w:val="right" w:leader="dot" w:pos="8613"/>
        </w:tabs>
        <w:rPr>
          <w:rFonts w:ascii="Calibri" w:hAnsi="Calibri"/>
          <w:noProof/>
          <w:sz w:val="22"/>
        </w:rPr>
      </w:pPr>
      <w:hyperlink w:anchor="_Toc256000026"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w:instrText>
        </w:r>
        <w:r>
          <w:instrText xml:space="preserve">oc256000026 \h </w:instrText>
        </w:r>
        <w:r>
          <w:fldChar w:fldCharType="separate"/>
        </w:r>
        <w:r>
          <w:t>60</w:t>
        </w:r>
        <w:r>
          <w:fldChar w:fldCharType="end"/>
        </w:r>
      </w:hyperlink>
    </w:p>
    <w:p w14:paraId="6E5721F4" w14:textId="77777777" w:rsidR="00A62303" w:rsidRPr="00FB76F9" w:rsidRDefault="00FB76F9">
      <w:pPr>
        <w:pStyle w:val="TOC2"/>
        <w:tabs>
          <w:tab w:val="right" w:leader="dot" w:pos="8613"/>
        </w:tabs>
        <w:rPr>
          <w:rFonts w:ascii="Calibri" w:hAnsi="Calibri"/>
          <w:noProof/>
          <w:sz w:val="22"/>
        </w:rPr>
      </w:pPr>
      <w:hyperlink w:anchor="_Toc256000027" w:history="1">
        <w:r>
          <w:rPr>
            <w:rStyle w:val="Hyperlink"/>
            <w:noProof/>
          </w:rPr>
          <w:t>2.А.6 Действия,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_Toc256000027 \h </w:instrText>
        </w:r>
        <w:r>
          <w:fldChar w:fldCharType="separate"/>
        </w:r>
        <w:r>
          <w:t>64</w:t>
        </w:r>
        <w:r>
          <w:fldChar w:fldCharType="end"/>
        </w:r>
      </w:hyperlink>
    </w:p>
    <w:p w14:paraId="1FBE8228" w14:textId="77777777" w:rsidR="00A62303" w:rsidRPr="00FB76F9" w:rsidRDefault="00FB76F9">
      <w:pPr>
        <w:pStyle w:val="TOC3"/>
        <w:tabs>
          <w:tab w:val="right" w:leader="dot" w:pos="8613"/>
        </w:tabs>
        <w:rPr>
          <w:rFonts w:ascii="Calibri" w:hAnsi="Calibri"/>
          <w:noProof/>
          <w:sz w:val="22"/>
        </w:rPr>
      </w:pPr>
      <w:hyperlink w:anchor="_Toc256000028"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w:t>
        </w:r>
        <w:r w:rsidRPr="0076169B">
          <w:rPr>
            <w:rStyle w:val="Hyperlink"/>
            <w:b/>
            <w:noProof/>
          </w:rPr>
          <w:t>, когато е целесъобразно, определяне на основните целеви групи, конкретни целеви територии и категории бенефициери</w:t>
        </w:r>
        <w:r>
          <w:tab/>
        </w:r>
        <w:r>
          <w:fldChar w:fldCharType="begin"/>
        </w:r>
        <w:r>
          <w:instrText xml:space="preserve"> PAGEREF _Toc256000028 \h </w:instrText>
        </w:r>
        <w:r>
          <w:fldChar w:fldCharType="separate"/>
        </w:r>
        <w:r>
          <w:t>64</w:t>
        </w:r>
        <w:r>
          <w:fldChar w:fldCharType="end"/>
        </w:r>
      </w:hyperlink>
    </w:p>
    <w:p w14:paraId="6A93FD63" w14:textId="77777777" w:rsidR="00A62303" w:rsidRPr="00FB76F9" w:rsidRDefault="00FB76F9">
      <w:pPr>
        <w:pStyle w:val="TOC3"/>
        <w:tabs>
          <w:tab w:val="right" w:leader="dot" w:pos="8613"/>
        </w:tabs>
        <w:rPr>
          <w:rFonts w:ascii="Calibri" w:hAnsi="Calibri"/>
          <w:noProof/>
          <w:sz w:val="22"/>
        </w:rPr>
      </w:pPr>
      <w:hyperlink w:anchor="_Toc256000029" w:history="1">
        <w:r>
          <w:rPr>
            <w:rStyle w:val="Hyperlink"/>
            <w:b/>
            <w:noProof/>
          </w:rPr>
          <w:t>2.A.6.2 Ръководни принципи за подбора на операциите</w:t>
        </w:r>
        <w:r>
          <w:tab/>
        </w:r>
        <w:r>
          <w:fldChar w:fldCharType="begin"/>
        </w:r>
        <w:r>
          <w:instrText xml:space="preserve"> PAGEREF _Toc256000029 \h </w:instrText>
        </w:r>
        <w:r>
          <w:fldChar w:fldCharType="separate"/>
        </w:r>
        <w:r>
          <w:t>70</w:t>
        </w:r>
        <w:r>
          <w:fldChar w:fldCharType="end"/>
        </w:r>
      </w:hyperlink>
    </w:p>
    <w:p w14:paraId="4A6CBC65" w14:textId="77777777" w:rsidR="00A62303" w:rsidRPr="00FB76F9" w:rsidRDefault="00FB76F9">
      <w:pPr>
        <w:pStyle w:val="TOC3"/>
        <w:tabs>
          <w:tab w:val="right" w:leader="dot" w:pos="8613"/>
        </w:tabs>
        <w:rPr>
          <w:rFonts w:ascii="Calibri" w:hAnsi="Calibri"/>
          <w:noProof/>
          <w:sz w:val="22"/>
        </w:rPr>
      </w:pPr>
      <w:hyperlink w:anchor="_Toc256000030"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_Toc256000030 \h </w:instrText>
        </w:r>
        <w:r>
          <w:fldChar w:fldCharType="separate"/>
        </w:r>
        <w:r>
          <w:t>74</w:t>
        </w:r>
        <w:r>
          <w:fldChar w:fldCharType="end"/>
        </w:r>
      </w:hyperlink>
    </w:p>
    <w:p w14:paraId="48844B14" w14:textId="77777777" w:rsidR="00A62303" w:rsidRPr="00FB76F9" w:rsidRDefault="00FB76F9">
      <w:pPr>
        <w:pStyle w:val="TOC3"/>
        <w:tabs>
          <w:tab w:val="right" w:leader="dot" w:pos="8613"/>
        </w:tabs>
        <w:rPr>
          <w:rFonts w:ascii="Calibri" w:hAnsi="Calibri"/>
          <w:noProof/>
          <w:sz w:val="22"/>
        </w:rPr>
      </w:pPr>
      <w:hyperlink w:anchor="_Toc256000031" w:history="1">
        <w:r w:rsidRPr="00FC654F">
          <w:rPr>
            <w:rStyle w:val="Hyperlink"/>
            <w:b/>
            <w:noProof/>
            <w:lang w:val="en-US"/>
          </w:rPr>
          <w:t>2.А.6.4 Планирано използ</w:t>
        </w:r>
        <w:r w:rsidRPr="00FC654F">
          <w:rPr>
            <w:rStyle w:val="Hyperlink"/>
            <w:b/>
            <w:noProof/>
            <w:lang w:val="en-US"/>
          </w:rPr>
          <w:t>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_Toc256000031 \h </w:instrText>
        </w:r>
        <w:r>
          <w:fldChar w:fldCharType="separate"/>
        </w:r>
        <w:r>
          <w:t>74</w:t>
        </w:r>
        <w:r>
          <w:fldChar w:fldCharType="end"/>
        </w:r>
      </w:hyperlink>
    </w:p>
    <w:p w14:paraId="164116AF" w14:textId="77777777" w:rsidR="00A62303" w:rsidRPr="00FB76F9" w:rsidRDefault="00FB76F9">
      <w:pPr>
        <w:pStyle w:val="TOC3"/>
        <w:tabs>
          <w:tab w:val="right" w:leader="dot" w:pos="8613"/>
        </w:tabs>
        <w:rPr>
          <w:rFonts w:ascii="Calibri" w:hAnsi="Calibri"/>
          <w:noProof/>
          <w:sz w:val="22"/>
        </w:rPr>
      </w:pPr>
      <w:hyperlink w:anchor="_Toc256000032" w:history="1">
        <w:r>
          <w:rPr>
            <w:rStyle w:val="Hyperlink"/>
            <w:b/>
            <w:noProof/>
          </w:rPr>
          <w:t>2.A.6.5 Показатели за изпълнението по инвестиционни приоритети и когато е целе</w:t>
        </w:r>
        <w:r>
          <w:rPr>
            <w:rStyle w:val="Hyperlink"/>
            <w:b/>
            <w:noProof/>
          </w:rPr>
          <w:t>съобразно — по категории региони</w:t>
        </w:r>
        <w:r>
          <w:tab/>
        </w:r>
        <w:r>
          <w:fldChar w:fldCharType="begin"/>
        </w:r>
        <w:r>
          <w:instrText xml:space="preserve"> PAGEREF _Toc256000032 \h </w:instrText>
        </w:r>
        <w:r>
          <w:fldChar w:fldCharType="separate"/>
        </w:r>
        <w:r>
          <w:t>74</w:t>
        </w:r>
        <w:r>
          <w:fldChar w:fldCharType="end"/>
        </w:r>
      </w:hyperlink>
    </w:p>
    <w:p w14:paraId="5A0FF7F0" w14:textId="77777777" w:rsidR="00A62303" w:rsidRPr="00FB76F9" w:rsidRDefault="00FB76F9">
      <w:pPr>
        <w:pStyle w:val="TOC3"/>
        <w:tabs>
          <w:tab w:val="right" w:leader="dot" w:pos="8613"/>
        </w:tabs>
        <w:rPr>
          <w:rFonts w:ascii="Calibri" w:hAnsi="Calibri"/>
          <w:noProof/>
          <w:sz w:val="22"/>
        </w:rPr>
      </w:pPr>
      <w:hyperlink w:anchor="_Toc256000033" w:history="1">
        <w:r>
          <w:rPr>
            <w:rStyle w:val="Hyperlink"/>
            <w:b/>
            <w:noProof/>
          </w:rPr>
          <w:t>Инвестиционен приоритет</w:t>
        </w:r>
        <w:r>
          <w:tab/>
        </w:r>
        <w:r>
          <w:fldChar w:fldCharType="begin"/>
        </w:r>
        <w:r>
          <w:instrText xml:space="preserve"> PAGEREF _Toc256000033 \h </w:instrText>
        </w:r>
        <w:r>
          <w:fldChar w:fldCharType="separate"/>
        </w:r>
        <w:r>
          <w:t>74</w:t>
        </w:r>
        <w:r>
          <w:fldChar w:fldCharType="end"/>
        </w:r>
      </w:hyperlink>
    </w:p>
    <w:p w14:paraId="31A78D27" w14:textId="77777777" w:rsidR="00A62303" w:rsidRPr="00FB76F9" w:rsidRDefault="00FB76F9">
      <w:pPr>
        <w:pStyle w:val="TOC3"/>
        <w:tabs>
          <w:tab w:val="right" w:leader="dot" w:pos="8613"/>
        </w:tabs>
        <w:rPr>
          <w:rFonts w:ascii="Calibri" w:hAnsi="Calibri"/>
          <w:noProof/>
          <w:sz w:val="22"/>
        </w:rPr>
      </w:pPr>
      <w:hyperlink w:anchor="_Toc256000034" w:history="1">
        <w:r w:rsidRPr="005D6B15">
          <w:rPr>
            <w:rStyle w:val="Hyperlink"/>
            <w:b/>
            <w:noProof/>
          </w:rPr>
          <w:t>1a - Укрепване на инфраструктурата, необходима за научноизследователска и иновационна дейност, подобряване на капацитета за реализиране на достижения в областта на научноизследователската и иновац</w:t>
        </w:r>
        <w:r w:rsidRPr="005D6B15">
          <w:rPr>
            <w:rStyle w:val="Hyperlink"/>
            <w:b/>
            <w:noProof/>
          </w:rPr>
          <w:t>ионната дейност и насърчаване на центрове на компетентност, по-специално центрове, които са от интерес за Европа</w:t>
        </w:r>
        <w:r>
          <w:tab/>
        </w:r>
        <w:r>
          <w:fldChar w:fldCharType="begin"/>
        </w:r>
        <w:r>
          <w:instrText xml:space="preserve"> PAGEREF _Toc256000034 \h </w:instrText>
        </w:r>
        <w:r>
          <w:fldChar w:fldCharType="separate"/>
        </w:r>
        <w:r>
          <w:t>74</w:t>
        </w:r>
        <w:r>
          <w:fldChar w:fldCharType="end"/>
        </w:r>
      </w:hyperlink>
    </w:p>
    <w:p w14:paraId="03DED847" w14:textId="77777777" w:rsidR="00A62303" w:rsidRPr="00FB76F9" w:rsidRDefault="00FB76F9">
      <w:pPr>
        <w:pStyle w:val="TOC2"/>
        <w:tabs>
          <w:tab w:val="right" w:leader="dot" w:pos="8613"/>
        </w:tabs>
        <w:rPr>
          <w:rFonts w:ascii="Calibri" w:hAnsi="Calibri"/>
          <w:noProof/>
          <w:sz w:val="22"/>
        </w:rPr>
      </w:pPr>
      <w:hyperlink w:anchor="_Toc256000035" w:history="1">
        <w:r w:rsidR="006051F2">
          <w:rPr>
            <w:rStyle w:val="Hyperlink"/>
            <w:noProof/>
          </w:rPr>
          <w:t>2.А.7 Социални иновации, транснационално сътрудничество и принос по тематични цели 1—7 и 13</w:t>
        </w:r>
        <w:r>
          <w:tab/>
        </w:r>
        <w:r>
          <w:fldChar w:fldCharType="begin"/>
        </w:r>
        <w:r>
          <w:instrText xml:space="preserve"> PAGEREF _Toc256000035 \h </w:instrText>
        </w:r>
        <w:r>
          <w:fldChar w:fldCharType="separate"/>
        </w:r>
        <w:r>
          <w:t>75</w:t>
        </w:r>
        <w:r>
          <w:fldChar w:fldCharType="end"/>
        </w:r>
      </w:hyperlink>
    </w:p>
    <w:p w14:paraId="171BDDBC" w14:textId="77777777" w:rsidR="00A62303" w:rsidRPr="00FB76F9" w:rsidRDefault="00FB76F9">
      <w:pPr>
        <w:pStyle w:val="TOC2"/>
        <w:tabs>
          <w:tab w:val="right" w:leader="dot" w:pos="8613"/>
        </w:tabs>
        <w:rPr>
          <w:rFonts w:ascii="Calibri" w:hAnsi="Calibri"/>
          <w:noProof/>
          <w:sz w:val="22"/>
        </w:rPr>
      </w:pPr>
      <w:hyperlink w:anchor="_Toc256000036" w:history="1">
        <w:r>
          <w:rPr>
            <w:rStyle w:val="Hyperlink"/>
            <w:noProof/>
          </w:rPr>
          <w:t>2.А.8 Рамка на изпълнението</w:t>
        </w:r>
        <w:r>
          <w:tab/>
        </w:r>
        <w:r>
          <w:fldChar w:fldCharType="begin"/>
        </w:r>
        <w:r>
          <w:instrText xml:space="preserve"> PAGEREF _Toc256000036 \h </w:instrText>
        </w:r>
        <w:r>
          <w:fldChar w:fldCharType="separate"/>
        </w:r>
        <w:r>
          <w:t>75</w:t>
        </w:r>
        <w:r>
          <w:fldChar w:fldCharType="end"/>
        </w:r>
      </w:hyperlink>
    </w:p>
    <w:p w14:paraId="231622C8" w14:textId="77777777" w:rsidR="00A62303" w:rsidRPr="00FB76F9" w:rsidRDefault="00FB76F9">
      <w:pPr>
        <w:pStyle w:val="TOC2"/>
        <w:tabs>
          <w:tab w:val="right" w:leader="dot" w:pos="8613"/>
        </w:tabs>
        <w:rPr>
          <w:rFonts w:ascii="Calibri" w:hAnsi="Calibri"/>
          <w:noProof/>
          <w:sz w:val="22"/>
        </w:rPr>
      </w:pPr>
      <w:hyperlink w:anchor="_Toc256000037" w:history="1">
        <w:r>
          <w:rPr>
            <w:rStyle w:val="Hyperlink"/>
            <w:noProof/>
          </w:rPr>
          <w:t>2.А.9 Категории интервенции</w:t>
        </w:r>
        <w:r>
          <w:tab/>
        </w:r>
        <w:r>
          <w:fldChar w:fldCharType="begin"/>
        </w:r>
        <w:r>
          <w:instrText xml:space="preserve"> PAGER</w:instrText>
        </w:r>
        <w:r>
          <w:instrText xml:space="preserve">EF _Toc256000037 \h </w:instrText>
        </w:r>
        <w:r>
          <w:fldChar w:fldCharType="separate"/>
        </w:r>
        <w:r>
          <w:t>75</w:t>
        </w:r>
        <w:r>
          <w:fldChar w:fldCharType="end"/>
        </w:r>
      </w:hyperlink>
    </w:p>
    <w:p w14:paraId="23410FF3" w14:textId="77777777" w:rsidR="00A62303" w:rsidRPr="00FB76F9" w:rsidRDefault="00FB76F9">
      <w:pPr>
        <w:pStyle w:val="TOC2"/>
        <w:tabs>
          <w:tab w:val="right" w:leader="dot" w:pos="8613"/>
        </w:tabs>
        <w:rPr>
          <w:rFonts w:ascii="Calibri" w:hAnsi="Calibri"/>
          <w:noProof/>
          <w:sz w:val="22"/>
        </w:rPr>
      </w:pPr>
      <w:hyperlink w:anchor="_Toc256000038" w:history="1">
        <w:r>
          <w:rPr>
            <w:rStyle w:val="Hyperlink"/>
            <w:noProof/>
          </w:rPr>
          <w:t xml:space="preserve">2.A.10 Резюме на планираното използване на техническа помощ, включващо при необходимост действията за укрепване на административния </w:t>
        </w:r>
        <w:r>
          <w:rPr>
            <w:rStyle w:val="Hyperlink"/>
            <w:noProof/>
          </w:rPr>
          <w:t>капацитет на органите, които участват в управлението и контрола на програмите, и на бенефициерите</w:t>
        </w:r>
        <w:r>
          <w:rPr>
            <w:rStyle w:val="Hyperlink"/>
          </w:rPr>
          <w:t xml:space="preserve"> </w:t>
        </w:r>
        <w:r>
          <w:rPr>
            <w:rStyle w:val="Hyperlink"/>
            <w:noProof/>
          </w:rPr>
          <w:t>(когато е целесъобразно)</w:t>
        </w:r>
        <w:r>
          <w:rPr>
            <w:rStyle w:val="Hyperlink"/>
          </w:rPr>
          <w:t xml:space="preserve"> </w:t>
        </w:r>
        <w:r>
          <w:rPr>
            <w:rStyle w:val="Hyperlink"/>
            <w:noProof/>
          </w:rPr>
          <w:t>(по приоритетни оси)</w:t>
        </w:r>
        <w:r>
          <w:tab/>
        </w:r>
        <w:r>
          <w:fldChar w:fldCharType="begin"/>
        </w:r>
        <w:r>
          <w:instrText xml:space="preserve"> PAGEREF _Toc256000038 \h </w:instrText>
        </w:r>
        <w:r>
          <w:fldChar w:fldCharType="separate"/>
        </w:r>
        <w:r>
          <w:t>76</w:t>
        </w:r>
        <w:r>
          <w:fldChar w:fldCharType="end"/>
        </w:r>
      </w:hyperlink>
    </w:p>
    <w:p w14:paraId="120DA716" w14:textId="77777777" w:rsidR="00A62303" w:rsidRPr="00FB76F9" w:rsidRDefault="00FB76F9">
      <w:pPr>
        <w:pStyle w:val="TOC2"/>
        <w:tabs>
          <w:tab w:val="right" w:leader="dot" w:pos="8613"/>
        </w:tabs>
        <w:rPr>
          <w:rFonts w:ascii="Calibri" w:hAnsi="Calibri"/>
          <w:noProof/>
          <w:sz w:val="22"/>
        </w:rPr>
      </w:pPr>
      <w:hyperlink w:anchor="_Toc256000039" w:history="1">
        <w:r w:rsidRPr="00FC654F">
          <w:rPr>
            <w:rStyle w:val="Hyperlink"/>
            <w:noProof/>
            <w:lang w:val="en-US"/>
          </w:rPr>
          <w:t>2.А.1 Приоритетна ос</w:t>
        </w:r>
        <w:r>
          <w:tab/>
        </w:r>
        <w:r>
          <w:fldChar w:fldCharType="begin"/>
        </w:r>
        <w:r>
          <w:instrText xml:space="preserve"> PAGEREF _Toc256000039 \h </w:instrText>
        </w:r>
        <w:r>
          <w:fldChar w:fldCharType="separate"/>
        </w:r>
        <w:r>
          <w:t>78</w:t>
        </w:r>
        <w:r>
          <w:fldChar w:fldCharType="end"/>
        </w:r>
      </w:hyperlink>
    </w:p>
    <w:p w14:paraId="30CFA73F" w14:textId="77777777" w:rsidR="00A62303" w:rsidRPr="00FB76F9" w:rsidRDefault="00FB76F9">
      <w:pPr>
        <w:pStyle w:val="TOC2"/>
        <w:tabs>
          <w:tab w:val="right" w:leader="dot" w:pos="8613"/>
        </w:tabs>
        <w:rPr>
          <w:rFonts w:ascii="Calibri" w:hAnsi="Calibri"/>
          <w:noProof/>
          <w:sz w:val="22"/>
        </w:rPr>
      </w:pPr>
      <w:hyperlink w:anchor="_Toc256000040" w:history="1">
        <w:r>
          <w:rPr>
            <w:rStyle w:val="Hyperlink"/>
            <w:noProof/>
          </w:rPr>
          <w:t>2.А.2 Обосновка за определянето на дадена приоритетна ос, която обхваща повече от една к</w:t>
        </w:r>
        <w:r>
          <w:rPr>
            <w:rStyle w:val="Hyperlink"/>
            <w:noProof/>
          </w:rPr>
          <w:t>атегория региони, тематична цел или фонд</w:t>
        </w:r>
        <w:r>
          <w:rPr>
            <w:rStyle w:val="Hyperlink"/>
          </w:rPr>
          <w:t xml:space="preserve"> </w:t>
        </w:r>
        <w:r>
          <w:rPr>
            <w:rStyle w:val="Hyperlink"/>
            <w:noProof/>
          </w:rPr>
          <w:t>(когато е приложимо)</w:t>
        </w:r>
        <w:r>
          <w:tab/>
        </w:r>
        <w:r>
          <w:fldChar w:fldCharType="begin"/>
        </w:r>
        <w:r>
          <w:instrText xml:space="preserve"> PAGEREF _Toc256000040 \h </w:instrText>
        </w:r>
        <w:r>
          <w:fldChar w:fldCharType="separate"/>
        </w:r>
        <w:r>
          <w:t>78</w:t>
        </w:r>
        <w:r>
          <w:fldChar w:fldCharType="end"/>
        </w:r>
      </w:hyperlink>
    </w:p>
    <w:p w14:paraId="294FF4D4" w14:textId="77777777" w:rsidR="00A62303" w:rsidRPr="00FB76F9" w:rsidRDefault="00FB76F9">
      <w:pPr>
        <w:pStyle w:val="TOC2"/>
        <w:tabs>
          <w:tab w:val="right" w:leader="dot" w:pos="8613"/>
        </w:tabs>
        <w:rPr>
          <w:rFonts w:ascii="Calibri" w:hAnsi="Calibri"/>
          <w:noProof/>
          <w:sz w:val="22"/>
        </w:rPr>
      </w:pPr>
      <w:hyperlink w:anchor="_Toc256000041" w:history="1">
        <w:r>
          <w:rPr>
            <w:rStyle w:val="Hyperlink"/>
            <w:noProof/>
          </w:rPr>
          <w:t xml:space="preserve">2.А.3 Фонд, категория региони и основа за изчисляване на </w:t>
        </w:r>
        <w:r>
          <w:rPr>
            <w:rStyle w:val="Hyperlink"/>
            <w:noProof/>
          </w:rPr>
          <w:t>подкрепата от Съюза</w:t>
        </w:r>
        <w:r>
          <w:tab/>
        </w:r>
        <w:r>
          <w:fldChar w:fldCharType="begin"/>
        </w:r>
        <w:r>
          <w:instrText xml:space="preserve"> PAGEREF _Toc256000041 \h </w:instrText>
        </w:r>
        <w:r>
          <w:fldChar w:fldCharType="separate"/>
        </w:r>
        <w:r>
          <w:t>78</w:t>
        </w:r>
        <w:r>
          <w:fldChar w:fldCharType="end"/>
        </w:r>
      </w:hyperlink>
    </w:p>
    <w:p w14:paraId="7B7033CA" w14:textId="77777777" w:rsidR="00A62303" w:rsidRPr="00FB76F9" w:rsidRDefault="00FB76F9">
      <w:pPr>
        <w:pStyle w:val="TOC2"/>
        <w:tabs>
          <w:tab w:val="right" w:leader="dot" w:pos="8613"/>
        </w:tabs>
        <w:rPr>
          <w:rFonts w:ascii="Calibri" w:hAnsi="Calibri"/>
          <w:noProof/>
          <w:sz w:val="22"/>
        </w:rPr>
      </w:pPr>
      <w:hyperlink w:anchor="_Toc256000042" w:history="1">
        <w:r>
          <w:rPr>
            <w:rStyle w:val="Hyperlink"/>
            <w:noProof/>
          </w:rPr>
          <w:t>2.А.4 Инвестиционен приоритет</w:t>
        </w:r>
        <w:r>
          <w:tab/>
        </w:r>
        <w:r>
          <w:fldChar w:fldCharType="begin"/>
        </w:r>
        <w:r>
          <w:instrText xml:space="preserve"> PAGEREF _Toc256000042 \h </w:instrText>
        </w:r>
        <w:r>
          <w:fldChar w:fldCharType="separate"/>
        </w:r>
        <w:r>
          <w:t>78</w:t>
        </w:r>
        <w:r>
          <w:fldChar w:fldCharType="end"/>
        </w:r>
      </w:hyperlink>
    </w:p>
    <w:p w14:paraId="1A7FD73A" w14:textId="77777777" w:rsidR="00A62303" w:rsidRPr="00FB76F9" w:rsidRDefault="00FB76F9">
      <w:pPr>
        <w:pStyle w:val="TOC2"/>
        <w:tabs>
          <w:tab w:val="right" w:leader="dot" w:pos="8613"/>
        </w:tabs>
        <w:rPr>
          <w:rFonts w:ascii="Calibri" w:hAnsi="Calibri"/>
          <w:noProof/>
          <w:sz w:val="22"/>
        </w:rPr>
      </w:pPr>
      <w:hyperlink w:anchor="_Toc256000043"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_Toc256000043 \h </w:instrText>
        </w:r>
        <w:r>
          <w:fldChar w:fldCharType="separate"/>
        </w:r>
        <w:r>
          <w:t>79</w:t>
        </w:r>
        <w:r>
          <w:fldChar w:fldCharType="end"/>
        </w:r>
      </w:hyperlink>
    </w:p>
    <w:p w14:paraId="357095E0" w14:textId="77777777" w:rsidR="00A62303" w:rsidRPr="00FB76F9" w:rsidRDefault="00FB76F9">
      <w:pPr>
        <w:pStyle w:val="TOC2"/>
        <w:tabs>
          <w:tab w:val="right" w:leader="dot" w:pos="8613"/>
        </w:tabs>
        <w:rPr>
          <w:rFonts w:ascii="Calibri" w:hAnsi="Calibri"/>
          <w:noProof/>
          <w:sz w:val="22"/>
        </w:rPr>
      </w:pPr>
      <w:hyperlink w:anchor="_Toc256000044" w:history="1">
        <w:r>
          <w:rPr>
            <w:rStyle w:val="Hyperlink"/>
            <w:noProof/>
          </w:rPr>
          <w:t>2.А.6 Действия,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_Toc256000044 \h </w:instrText>
        </w:r>
        <w:r>
          <w:fldChar w:fldCharType="separate"/>
        </w:r>
        <w:r>
          <w:t>83</w:t>
        </w:r>
        <w:r>
          <w:fldChar w:fldCharType="end"/>
        </w:r>
      </w:hyperlink>
    </w:p>
    <w:p w14:paraId="3B3288FE" w14:textId="77777777" w:rsidR="00A62303" w:rsidRPr="00FB76F9" w:rsidRDefault="00FB76F9">
      <w:pPr>
        <w:pStyle w:val="TOC3"/>
        <w:tabs>
          <w:tab w:val="right" w:leader="dot" w:pos="8613"/>
        </w:tabs>
        <w:rPr>
          <w:rFonts w:ascii="Calibri" w:hAnsi="Calibri"/>
          <w:noProof/>
          <w:sz w:val="22"/>
        </w:rPr>
      </w:pPr>
      <w:hyperlink w:anchor="_Toc256000045"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w:t>
        </w:r>
        <w:r w:rsidRPr="0076169B">
          <w:rPr>
            <w:rStyle w:val="Hyperlink"/>
            <w:b/>
            <w:noProof/>
          </w:rPr>
          <w:t>пи, конкретни целеви територии и категории бенефициери</w:t>
        </w:r>
        <w:r>
          <w:tab/>
        </w:r>
        <w:r>
          <w:fldChar w:fldCharType="begin"/>
        </w:r>
        <w:r>
          <w:instrText xml:space="preserve"> PAGEREF _Toc256000045 \h </w:instrText>
        </w:r>
        <w:r>
          <w:fldChar w:fldCharType="separate"/>
        </w:r>
        <w:r>
          <w:t>83</w:t>
        </w:r>
        <w:r>
          <w:fldChar w:fldCharType="end"/>
        </w:r>
      </w:hyperlink>
    </w:p>
    <w:p w14:paraId="1CBE5137" w14:textId="77777777" w:rsidR="00A62303" w:rsidRPr="00FB76F9" w:rsidRDefault="00FB76F9">
      <w:pPr>
        <w:pStyle w:val="TOC3"/>
        <w:tabs>
          <w:tab w:val="right" w:leader="dot" w:pos="8613"/>
        </w:tabs>
        <w:rPr>
          <w:rFonts w:ascii="Calibri" w:hAnsi="Calibri"/>
          <w:noProof/>
          <w:sz w:val="22"/>
        </w:rPr>
      </w:pPr>
      <w:hyperlink w:anchor="_Toc256000046" w:history="1">
        <w:r>
          <w:rPr>
            <w:rStyle w:val="Hyperlink"/>
            <w:b/>
            <w:noProof/>
          </w:rPr>
          <w:t>2.A.6.2 Ръководни принципи за подбора на операциите</w:t>
        </w:r>
        <w:r>
          <w:tab/>
        </w:r>
        <w:r>
          <w:fldChar w:fldCharType="begin"/>
        </w:r>
        <w:r>
          <w:instrText xml:space="preserve"> PAGEREF _Toc2560000</w:instrText>
        </w:r>
        <w:r>
          <w:instrText xml:space="preserve">46 \h </w:instrText>
        </w:r>
        <w:r>
          <w:fldChar w:fldCharType="separate"/>
        </w:r>
        <w:r>
          <w:t>88</w:t>
        </w:r>
        <w:r>
          <w:fldChar w:fldCharType="end"/>
        </w:r>
      </w:hyperlink>
    </w:p>
    <w:p w14:paraId="4C3E75C2" w14:textId="77777777" w:rsidR="00A62303" w:rsidRPr="00FB76F9" w:rsidRDefault="00FB76F9">
      <w:pPr>
        <w:pStyle w:val="TOC3"/>
        <w:tabs>
          <w:tab w:val="right" w:leader="dot" w:pos="8613"/>
        </w:tabs>
        <w:rPr>
          <w:rFonts w:ascii="Calibri" w:hAnsi="Calibri"/>
          <w:noProof/>
          <w:sz w:val="22"/>
        </w:rPr>
      </w:pPr>
      <w:hyperlink w:anchor="_Toc256000047"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_Toc256000047 \h </w:instrText>
        </w:r>
        <w:r>
          <w:fldChar w:fldCharType="separate"/>
        </w:r>
        <w:r>
          <w:t>89</w:t>
        </w:r>
        <w:r>
          <w:fldChar w:fldCharType="end"/>
        </w:r>
      </w:hyperlink>
    </w:p>
    <w:p w14:paraId="133877F5" w14:textId="77777777" w:rsidR="00A62303" w:rsidRPr="00FB76F9" w:rsidRDefault="00FB76F9">
      <w:pPr>
        <w:pStyle w:val="TOC3"/>
        <w:tabs>
          <w:tab w:val="right" w:leader="dot" w:pos="8613"/>
        </w:tabs>
        <w:rPr>
          <w:rFonts w:ascii="Calibri" w:hAnsi="Calibri"/>
          <w:noProof/>
          <w:sz w:val="22"/>
        </w:rPr>
      </w:pPr>
      <w:hyperlink w:anchor="_Toc256000048" w:history="1">
        <w:r w:rsidRPr="00FC654F">
          <w:rPr>
            <w:rStyle w:val="Hyperlink"/>
            <w:b/>
            <w:noProof/>
            <w:lang w:val="en-US"/>
          </w:rPr>
          <w:t>2.А.6.4 Планирано използване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_Toc256000048 \h </w:instrText>
        </w:r>
        <w:r>
          <w:fldChar w:fldCharType="separate"/>
        </w:r>
        <w:r>
          <w:t>90</w:t>
        </w:r>
        <w:r>
          <w:fldChar w:fldCharType="end"/>
        </w:r>
      </w:hyperlink>
    </w:p>
    <w:p w14:paraId="785EBBBB" w14:textId="77777777" w:rsidR="00A62303" w:rsidRPr="00FB76F9" w:rsidRDefault="00FB76F9">
      <w:pPr>
        <w:pStyle w:val="TOC3"/>
        <w:tabs>
          <w:tab w:val="right" w:leader="dot" w:pos="8613"/>
        </w:tabs>
        <w:rPr>
          <w:rFonts w:ascii="Calibri" w:hAnsi="Calibri"/>
          <w:noProof/>
          <w:sz w:val="22"/>
        </w:rPr>
      </w:pPr>
      <w:hyperlink w:anchor="_Toc256000049" w:history="1">
        <w:r>
          <w:rPr>
            <w:rStyle w:val="Hyperlink"/>
            <w:b/>
            <w:noProof/>
          </w:rPr>
          <w:t>2.A.6.5 Показатели за изпълнението по инвестиционни приоритети и когато е целесъобразно — по категории региони</w:t>
        </w:r>
        <w:r>
          <w:tab/>
        </w:r>
        <w:r>
          <w:fldChar w:fldCharType="begin"/>
        </w:r>
        <w:r>
          <w:instrText xml:space="preserve"> PAGEREF _Toc256000049 \h </w:instrText>
        </w:r>
        <w:r>
          <w:fldChar w:fldCharType="separate"/>
        </w:r>
        <w:r>
          <w:t>90</w:t>
        </w:r>
        <w:r>
          <w:fldChar w:fldCharType="end"/>
        </w:r>
      </w:hyperlink>
    </w:p>
    <w:p w14:paraId="6554EAF2" w14:textId="77777777" w:rsidR="00A62303" w:rsidRPr="00FB76F9" w:rsidRDefault="00FB76F9">
      <w:pPr>
        <w:pStyle w:val="TOC3"/>
        <w:tabs>
          <w:tab w:val="right" w:leader="dot" w:pos="8613"/>
        </w:tabs>
        <w:rPr>
          <w:rFonts w:ascii="Calibri" w:hAnsi="Calibri"/>
          <w:noProof/>
          <w:sz w:val="22"/>
        </w:rPr>
      </w:pPr>
      <w:hyperlink w:anchor="_Toc256000050" w:history="1">
        <w:r>
          <w:rPr>
            <w:rStyle w:val="Hyperlink"/>
            <w:b/>
            <w:noProof/>
          </w:rPr>
          <w:t>Инвестиционен приоритет</w:t>
        </w:r>
        <w:r>
          <w:tab/>
        </w:r>
        <w:r>
          <w:fldChar w:fldCharType="begin"/>
        </w:r>
        <w:r>
          <w:instrText xml:space="preserve"> PAGEREF _Toc256000050 \h </w:instrText>
        </w:r>
        <w:r>
          <w:fldChar w:fldCharType="separate"/>
        </w:r>
        <w:r>
          <w:t>90</w:t>
        </w:r>
        <w:r>
          <w:fldChar w:fldCharType="end"/>
        </w:r>
      </w:hyperlink>
    </w:p>
    <w:p w14:paraId="05C6230E" w14:textId="77777777" w:rsidR="00A62303" w:rsidRPr="00FB76F9" w:rsidRDefault="00FB76F9">
      <w:pPr>
        <w:pStyle w:val="TOC3"/>
        <w:tabs>
          <w:tab w:val="right" w:leader="dot" w:pos="8613"/>
        </w:tabs>
        <w:rPr>
          <w:rFonts w:ascii="Calibri" w:hAnsi="Calibri"/>
          <w:noProof/>
          <w:sz w:val="22"/>
        </w:rPr>
      </w:pPr>
      <w:hyperlink w:anchor="_Toc256000051" w:history="1">
        <w:r w:rsidRPr="005D6B15">
          <w:rPr>
            <w:rStyle w:val="Hyperlink"/>
            <w:b/>
            <w:noProof/>
          </w:rPr>
          <w:t>10i - Намаляване и п</w:t>
        </w:r>
        <w:r w:rsidRPr="005D6B15">
          <w:rPr>
            <w:rStyle w:val="Hyperlink"/>
            <w:b/>
            <w:noProof/>
          </w:rPr>
          <w:t xml:space="preserve">редотвратяване на преждевременното напускане на училище и насърчаване на равния достъп до висококачествено предучилищно, основно и средно образование, включващо (формални, неформални и самостоятелни) начини на учене за повторно включване в образователната </w:t>
        </w:r>
        <w:r w:rsidRPr="005D6B15">
          <w:rPr>
            <w:rStyle w:val="Hyperlink"/>
            <w:b/>
            <w:noProof/>
          </w:rPr>
          <w:t>система и системата на обучение</w:t>
        </w:r>
        <w:r>
          <w:tab/>
        </w:r>
        <w:r>
          <w:fldChar w:fldCharType="begin"/>
        </w:r>
        <w:r>
          <w:instrText xml:space="preserve"> PAGEREF _Toc256000051 \h </w:instrText>
        </w:r>
        <w:r>
          <w:fldChar w:fldCharType="separate"/>
        </w:r>
        <w:r>
          <w:t>90</w:t>
        </w:r>
        <w:r>
          <w:fldChar w:fldCharType="end"/>
        </w:r>
      </w:hyperlink>
    </w:p>
    <w:p w14:paraId="1D3B7B19" w14:textId="77777777" w:rsidR="00A62303" w:rsidRPr="00FB76F9" w:rsidRDefault="00FB76F9">
      <w:pPr>
        <w:pStyle w:val="TOC2"/>
        <w:tabs>
          <w:tab w:val="right" w:leader="dot" w:pos="8613"/>
        </w:tabs>
        <w:rPr>
          <w:rFonts w:ascii="Calibri" w:hAnsi="Calibri"/>
          <w:noProof/>
          <w:sz w:val="22"/>
        </w:rPr>
      </w:pPr>
      <w:hyperlink w:anchor="_Toc256000052" w:history="1">
        <w:r>
          <w:rPr>
            <w:rStyle w:val="Hyperlink"/>
            <w:noProof/>
          </w:rPr>
          <w:t>2.А.4 Инвестиционен приоритет</w:t>
        </w:r>
        <w:r>
          <w:tab/>
        </w:r>
        <w:r>
          <w:fldChar w:fldCharType="begin"/>
        </w:r>
        <w:r>
          <w:instrText xml:space="preserve"> PAGEREF _Toc256000052 \h </w:instrText>
        </w:r>
        <w:r>
          <w:fldChar w:fldCharType="separate"/>
        </w:r>
        <w:r>
          <w:t>90</w:t>
        </w:r>
        <w:r>
          <w:fldChar w:fldCharType="end"/>
        </w:r>
      </w:hyperlink>
    </w:p>
    <w:p w14:paraId="0DEE2B9A" w14:textId="77777777" w:rsidR="00A62303" w:rsidRPr="00FB76F9" w:rsidRDefault="00FB76F9">
      <w:pPr>
        <w:pStyle w:val="TOC2"/>
        <w:tabs>
          <w:tab w:val="right" w:leader="dot" w:pos="8613"/>
        </w:tabs>
        <w:rPr>
          <w:rFonts w:ascii="Calibri" w:hAnsi="Calibri"/>
          <w:noProof/>
          <w:sz w:val="22"/>
        </w:rPr>
      </w:pPr>
      <w:hyperlink w:anchor="_Toc256000053"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_Toc256000053 \h </w:instrText>
        </w:r>
        <w:r>
          <w:fldChar w:fldCharType="separate"/>
        </w:r>
        <w:r>
          <w:t>90</w:t>
        </w:r>
        <w:r>
          <w:fldChar w:fldCharType="end"/>
        </w:r>
      </w:hyperlink>
    </w:p>
    <w:p w14:paraId="050B6B4C" w14:textId="77777777" w:rsidR="00A62303" w:rsidRPr="00FB76F9" w:rsidRDefault="00FB76F9">
      <w:pPr>
        <w:pStyle w:val="TOC2"/>
        <w:tabs>
          <w:tab w:val="right" w:leader="dot" w:pos="8613"/>
        </w:tabs>
        <w:rPr>
          <w:rFonts w:ascii="Calibri" w:hAnsi="Calibri"/>
          <w:noProof/>
          <w:sz w:val="22"/>
        </w:rPr>
      </w:pPr>
      <w:hyperlink w:anchor="_Toc256000054" w:history="1">
        <w:r>
          <w:rPr>
            <w:rStyle w:val="Hyperlink"/>
            <w:noProof/>
          </w:rPr>
          <w:t>2.А.6 Действия,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_Toc256000054 \h </w:instrText>
        </w:r>
        <w:r>
          <w:fldChar w:fldCharType="separate"/>
        </w:r>
        <w:r>
          <w:t>98</w:t>
        </w:r>
        <w:r>
          <w:fldChar w:fldCharType="end"/>
        </w:r>
      </w:hyperlink>
    </w:p>
    <w:p w14:paraId="221FE681" w14:textId="77777777" w:rsidR="00A62303" w:rsidRPr="00FB76F9" w:rsidRDefault="00FB76F9">
      <w:pPr>
        <w:pStyle w:val="TOC3"/>
        <w:tabs>
          <w:tab w:val="right" w:leader="dot" w:pos="8613"/>
        </w:tabs>
        <w:rPr>
          <w:rFonts w:ascii="Calibri" w:hAnsi="Calibri"/>
          <w:noProof/>
          <w:sz w:val="22"/>
        </w:rPr>
      </w:pPr>
      <w:hyperlink w:anchor="_Toc256000055"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w:t>
        </w:r>
        <w:r w:rsidRPr="0076169B">
          <w:rPr>
            <w:rStyle w:val="Hyperlink"/>
            <w:b/>
            <w:noProof/>
          </w:rPr>
          <w:t>гато е целесъобразно, определяне на основните целеви групи, конкретни целеви територии и категории бенефициери</w:t>
        </w:r>
        <w:r>
          <w:tab/>
        </w:r>
        <w:r>
          <w:fldChar w:fldCharType="begin"/>
        </w:r>
        <w:r>
          <w:instrText xml:space="preserve"> PAGEREF _Toc256000055 \h </w:instrText>
        </w:r>
        <w:r>
          <w:fldChar w:fldCharType="separate"/>
        </w:r>
        <w:r>
          <w:t>98</w:t>
        </w:r>
        <w:r>
          <w:fldChar w:fldCharType="end"/>
        </w:r>
      </w:hyperlink>
    </w:p>
    <w:p w14:paraId="3CDA9690" w14:textId="77777777" w:rsidR="00A62303" w:rsidRPr="00FB76F9" w:rsidRDefault="00FB76F9">
      <w:pPr>
        <w:pStyle w:val="TOC3"/>
        <w:tabs>
          <w:tab w:val="right" w:leader="dot" w:pos="8613"/>
        </w:tabs>
        <w:rPr>
          <w:rFonts w:ascii="Calibri" w:hAnsi="Calibri"/>
          <w:noProof/>
          <w:sz w:val="22"/>
        </w:rPr>
      </w:pPr>
      <w:hyperlink w:anchor="_Toc256000056" w:history="1">
        <w:r>
          <w:rPr>
            <w:rStyle w:val="Hyperlink"/>
            <w:b/>
            <w:noProof/>
          </w:rPr>
          <w:t>2.A.6.2 Ръководн</w:t>
        </w:r>
        <w:r>
          <w:rPr>
            <w:rStyle w:val="Hyperlink"/>
            <w:b/>
            <w:noProof/>
          </w:rPr>
          <w:t>и принципи за подбора на операциите</w:t>
        </w:r>
        <w:r>
          <w:tab/>
        </w:r>
        <w:r>
          <w:fldChar w:fldCharType="begin"/>
        </w:r>
        <w:r>
          <w:instrText xml:space="preserve"> PAGEREF _Toc256000056 \h </w:instrText>
        </w:r>
        <w:r>
          <w:fldChar w:fldCharType="separate"/>
        </w:r>
        <w:r>
          <w:t>102</w:t>
        </w:r>
        <w:r>
          <w:fldChar w:fldCharType="end"/>
        </w:r>
      </w:hyperlink>
    </w:p>
    <w:p w14:paraId="28CEF8E4" w14:textId="77777777" w:rsidR="00A62303" w:rsidRPr="00FB76F9" w:rsidRDefault="00FB76F9">
      <w:pPr>
        <w:pStyle w:val="TOC3"/>
        <w:tabs>
          <w:tab w:val="right" w:leader="dot" w:pos="8613"/>
        </w:tabs>
        <w:rPr>
          <w:rFonts w:ascii="Calibri" w:hAnsi="Calibri"/>
          <w:noProof/>
          <w:sz w:val="22"/>
        </w:rPr>
      </w:pPr>
      <w:hyperlink w:anchor="_Toc256000057"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w:instrText>
        </w:r>
        <w:r>
          <w:instrText xml:space="preserve">oc256000057 \h </w:instrText>
        </w:r>
        <w:r>
          <w:fldChar w:fldCharType="separate"/>
        </w:r>
        <w:r>
          <w:t>104</w:t>
        </w:r>
        <w:r>
          <w:fldChar w:fldCharType="end"/>
        </w:r>
      </w:hyperlink>
    </w:p>
    <w:p w14:paraId="272F0FDB" w14:textId="77777777" w:rsidR="00A62303" w:rsidRPr="00FB76F9" w:rsidRDefault="00FB76F9">
      <w:pPr>
        <w:pStyle w:val="TOC3"/>
        <w:tabs>
          <w:tab w:val="right" w:leader="dot" w:pos="8613"/>
        </w:tabs>
        <w:rPr>
          <w:rFonts w:ascii="Calibri" w:hAnsi="Calibri"/>
          <w:noProof/>
          <w:sz w:val="22"/>
        </w:rPr>
      </w:pPr>
      <w:hyperlink w:anchor="_Toc256000058" w:history="1">
        <w:r w:rsidRPr="00FC654F">
          <w:rPr>
            <w:rStyle w:val="Hyperlink"/>
            <w:b/>
            <w:noProof/>
            <w:lang w:val="en-US"/>
          </w:rPr>
          <w:t>2.А.6.4 Планирано използване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_Toc256000058 \h </w:instrText>
        </w:r>
        <w:r>
          <w:fldChar w:fldCharType="separate"/>
        </w:r>
        <w:r>
          <w:t>105</w:t>
        </w:r>
        <w:r>
          <w:fldChar w:fldCharType="end"/>
        </w:r>
      </w:hyperlink>
    </w:p>
    <w:p w14:paraId="538013E8" w14:textId="77777777" w:rsidR="00A62303" w:rsidRPr="00FB76F9" w:rsidRDefault="00FB76F9">
      <w:pPr>
        <w:pStyle w:val="TOC3"/>
        <w:tabs>
          <w:tab w:val="right" w:leader="dot" w:pos="8613"/>
        </w:tabs>
        <w:rPr>
          <w:rFonts w:ascii="Calibri" w:hAnsi="Calibri"/>
          <w:noProof/>
          <w:sz w:val="22"/>
        </w:rPr>
      </w:pPr>
      <w:hyperlink w:anchor="_Toc256000059" w:history="1">
        <w:r>
          <w:rPr>
            <w:rStyle w:val="Hyperlink"/>
            <w:b/>
            <w:noProof/>
          </w:rPr>
          <w:t>2.A.6.5 Показатели за изпълнението по инвестиционни приоритети и когато е целесъобразно — по категории региони</w:t>
        </w:r>
        <w:r>
          <w:tab/>
        </w:r>
        <w:r>
          <w:fldChar w:fldCharType="begin"/>
        </w:r>
        <w:r>
          <w:instrText xml:space="preserve"> PAGEREF _Toc256000059 \h </w:instrText>
        </w:r>
        <w:r>
          <w:fldChar w:fldCharType="separate"/>
        </w:r>
        <w:r>
          <w:t>105</w:t>
        </w:r>
        <w:r>
          <w:fldChar w:fldCharType="end"/>
        </w:r>
      </w:hyperlink>
    </w:p>
    <w:p w14:paraId="738892D4" w14:textId="77777777" w:rsidR="00A62303" w:rsidRPr="00FB76F9" w:rsidRDefault="00FB76F9">
      <w:pPr>
        <w:pStyle w:val="TOC3"/>
        <w:tabs>
          <w:tab w:val="right" w:leader="dot" w:pos="8613"/>
        </w:tabs>
        <w:rPr>
          <w:rFonts w:ascii="Calibri" w:hAnsi="Calibri"/>
          <w:noProof/>
          <w:sz w:val="22"/>
        </w:rPr>
      </w:pPr>
      <w:hyperlink w:anchor="_Toc256000060" w:history="1">
        <w:r>
          <w:rPr>
            <w:rStyle w:val="Hyperlink"/>
            <w:b/>
            <w:noProof/>
          </w:rPr>
          <w:t>Инвестиционен приоритет</w:t>
        </w:r>
        <w:r>
          <w:tab/>
        </w:r>
        <w:r>
          <w:fldChar w:fldCharType="begin"/>
        </w:r>
        <w:r>
          <w:instrText xml:space="preserve"> PAGEREF _Toc256000060 \h </w:instrText>
        </w:r>
        <w:r>
          <w:fldChar w:fldCharType="separate"/>
        </w:r>
        <w:r>
          <w:t>105</w:t>
        </w:r>
        <w:r>
          <w:fldChar w:fldCharType="end"/>
        </w:r>
      </w:hyperlink>
    </w:p>
    <w:p w14:paraId="5975D044" w14:textId="77777777" w:rsidR="00A62303" w:rsidRPr="00FB76F9" w:rsidRDefault="00FB76F9">
      <w:pPr>
        <w:pStyle w:val="TOC3"/>
        <w:tabs>
          <w:tab w:val="right" w:leader="dot" w:pos="8613"/>
        </w:tabs>
        <w:rPr>
          <w:rFonts w:ascii="Calibri" w:hAnsi="Calibri"/>
          <w:noProof/>
          <w:sz w:val="22"/>
        </w:rPr>
      </w:pPr>
      <w:hyperlink w:anchor="_Toc256000061" w:history="1">
        <w:r w:rsidRPr="005D6B15">
          <w:rPr>
            <w:rStyle w:val="Hyperlink"/>
            <w:b/>
            <w:noProof/>
          </w:rPr>
          <w:t>10ii - Подобряване на качеството и ефикасността и достъпа до висшето и равностойното на него образование с цел увеличаване на участието и подобряване на равни</w:t>
        </w:r>
        <w:r w:rsidRPr="005D6B15">
          <w:rPr>
            <w:rStyle w:val="Hyperlink"/>
            <w:b/>
            <w:noProof/>
          </w:rPr>
          <w:t>щата на образование, особено за групите в неравностойно положение</w:t>
        </w:r>
        <w:r>
          <w:tab/>
        </w:r>
        <w:r>
          <w:fldChar w:fldCharType="begin"/>
        </w:r>
        <w:r>
          <w:instrText xml:space="preserve"> PAGEREF _Toc256000061 \h </w:instrText>
        </w:r>
        <w:r>
          <w:fldChar w:fldCharType="separate"/>
        </w:r>
        <w:r>
          <w:t>105</w:t>
        </w:r>
        <w:r>
          <w:fldChar w:fldCharType="end"/>
        </w:r>
      </w:hyperlink>
    </w:p>
    <w:p w14:paraId="17C3A748" w14:textId="77777777" w:rsidR="00A62303" w:rsidRPr="00FB76F9" w:rsidRDefault="00FB76F9">
      <w:pPr>
        <w:pStyle w:val="TOC2"/>
        <w:tabs>
          <w:tab w:val="right" w:leader="dot" w:pos="8613"/>
        </w:tabs>
        <w:rPr>
          <w:rFonts w:ascii="Calibri" w:hAnsi="Calibri"/>
          <w:noProof/>
          <w:sz w:val="22"/>
        </w:rPr>
      </w:pPr>
      <w:hyperlink w:anchor="_Toc256000062" w:history="1">
        <w:r>
          <w:rPr>
            <w:rStyle w:val="Hyperlink"/>
            <w:noProof/>
          </w:rPr>
          <w:t>2.А.4 Инвестиционен приоритет</w:t>
        </w:r>
        <w:r>
          <w:tab/>
        </w:r>
        <w:r>
          <w:fldChar w:fldCharType="begin"/>
        </w:r>
        <w:r>
          <w:instrText xml:space="preserve"> PAGEREF _Toc256000062 \h </w:instrText>
        </w:r>
        <w:r>
          <w:fldChar w:fldCharType="separate"/>
        </w:r>
        <w:r>
          <w:t>105</w:t>
        </w:r>
        <w:r>
          <w:fldChar w:fldCharType="end"/>
        </w:r>
      </w:hyperlink>
    </w:p>
    <w:p w14:paraId="47F5422F" w14:textId="77777777" w:rsidR="00A62303" w:rsidRPr="00FB76F9" w:rsidRDefault="00FB76F9">
      <w:pPr>
        <w:pStyle w:val="TOC2"/>
        <w:tabs>
          <w:tab w:val="right" w:leader="dot" w:pos="8613"/>
        </w:tabs>
        <w:rPr>
          <w:rFonts w:ascii="Calibri" w:hAnsi="Calibri"/>
          <w:noProof/>
          <w:sz w:val="22"/>
        </w:rPr>
      </w:pPr>
      <w:hyperlink w:anchor="_Toc256000063"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_Toc256000063 \h </w:instrText>
        </w:r>
        <w:r>
          <w:fldChar w:fldCharType="separate"/>
        </w:r>
        <w:r>
          <w:t>106</w:t>
        </w:r>
        <w:r>
          <w:fldChar w:fldCharType="end"/>
        </w:r>
      </w:hyperlink>
    </w:p>
    <w:p w14:paraId="26F8D46D" w14:textId="77777777" w:rsidR="00A62303" w:rsidRPr="00FB76F9" w:rsidRDefault="00FB76F9">
      <w:pPr>
        <w:pStyle w:val="TOC2"/>
        <w:tabs>
          <w:tab w:val="right" w:leader="dot" w:pos="8613"/>
        </w:tabs>
        <w:rPr>
          <w:rFonts w:ascii="Calibri" w:hAnsi="Calibri"/>
          <w:noProof/>
          <w:sz w:val="22"/>
        </w:rPr>
      </w:pPr>
      <w:hyperlink w:anchor="_Toc256000064" w:history="1">
        <w:r>
          <w:rPr>
            <w:rStyle w:val="Hyperlink"/>
            <w:noProof/>
          </w:rPr>
          <w:t>2.А.6 Действия,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_Toc256000064 \h </w:instrText>
        </w:r>
        <w:r>
          <w:fldChar w:fldCharType="separate"/>
        </w:r>
        <w:r>
          <w:t>109</w:t>
        </w:r>
        <w:r>
          <w:fldChar w:fldCharType="end"/>
        </w:r>
      </w:hyperlink>
    </w:p>
    <w:p w14:paraId="32FA1AC9" w14:textId="77777777" w:rsidR="00A62303" w:rsidRPr="00FB76F9" w:rsidRDefault="00FB76F9">
      <w:pPr>
        <w:pStyle w:val="TOC3"/>
        <w:tabs>
          <w:tab w:val="right" w:leader="dot" w:pos="8613"/>
        </w:tabs>
        <w:rPr>
          <w:rFonts w:ascii="Calibri" w:hAnsi="Calibri"/>
          <w:noProof/>
          <w:sz w:val="22"/>
        </w:rPr>
      </w:pPr>
      <w:hyperlink w:anchor="_Toc256000065"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w:t>
        </w:r>
        <w:r w:rsidRPr="0076169B">
          <w:rPr>
            <w:rStyle w:val="Hyperlink"/>
            <w:b/>
            <w:noProof/>
          </w:rPr>
          <w:t xml:space="preserve"> групи, конкретни целеви територии и категории бенефициери</w:t>
        </w:r>
        <w:r>
          <w:tab/>
        </w:r>
        <w:r>
          <w:fldChar w:fldCharType="begin"/>
        </w:r>
        <w:r>
          <w:instrText xml:space="preserve"> PAGEREF _Toc256000065 \h </w:instrText>
        </w:r>
        <w:r>
          <w:fldChar w:fldCharType="separate"/>
        </w:r>
        <w:r>
          <w:t>109</w:t>
        </w:r>
        <w:r>
          <w:fldChar w:fldCharType="end"/>
        </w:r>
      </w:hyperlink>
    </w:p>
    <w:p w14:paraId="3FE26BE8" w14:textId="77777777" w:rsidR="00A62303" w:rsidRPr="00FB76F9" w:rsidRDefault="00FB76F9">
      <w:pPr>
        <w:pStyle w:val="TOC3"/>
        <w:tabs>
          <w:tab w:val="right" w:leader="dot" w:pos="8613"/>
        </w:tabs>
        <w:rPr>
          <w:rFonts w:ascii="Calibri" w:hAnsi="Calibri"/>
          <w:noProof/>
          <w:sz w:val="22"/>
        </w:rPr>
      </w:pPr>
      <w:hyperlink w:anchor="_Toc256000066" w:history="1">
        <w:r>
          <w:rPr>
            <w:rStyle w:val="Hyperlink"/>
            <w:b/>
            <w:noProof/>
          </w:rPr>
          <w:t>2.A.6.2 Ръководни принципи за подбора на операциите</w:t>
        </w:r>
        <w:r>
          <w:tab/>
        </w:r>
        <w:r>
          <w:fldChar w:fldCharType="begin"/>
        </w:r>
        <w:r>
          <w:instrText xml:space="preserve"> PAGEREF _Toc2</w:instrText>
        </w:r>
        <w:r>
          <w:instrText xml:space="preserve">56000066 \h </w:instrText>
        </w:r>
        <w:r>
          <w:fldChar w:fldCharType="separate"/>
        </w:r>
        <w:r>
          <w:t>116</w:t>
        </w:r>
        <w:r>
          <w:fldChar w:fldCharType="end"/>
        </w:r>
      </w:hyperlink>
    </w:p>
    <w:p w14:paraId="6C5289C8" w14:textId="77777777" w:rsidR="00A62303" w:rsidRPr="00FB76F9" w:rsidRDefault="00FB76F9">
      <w:pPr>
        <w:pStyle w:val="TOC3"/>
        <w:tabs>
          <w:tab w:val="right" w:leader="dot" w:pos="8613"/>
        </w:tabs>
        <w:rPr>
          <w:rFonts w:ascii="Calibri" w:hAnsi="Calibri"/>
          <w:noProof/>
          <w:sz w:val="22"/>
        </w:rPr>
      </w:pPr>
      <w:hyperlink w:anchor="_Toc256000067"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_Toc256000067 \h </w:instrText>
        </w:r>
        <w:r>
          <w:fldChar w:fldCharType="separate"/>
        </w:r>
        <w:r>
          <w:t>118</w:t>
        </w:r>
        <w:r>
          <w:fldChar w:fldCharType="end"/>
        </w:r>
      </w:hyperlink>
    </w:p>
    <w:p w14:paraId="357CAA14" w14:textId="77777777" w:rsidR="00A62303" w:rsidRPr="00FB76F9" w:rsidRDefault="00FB76F9">
      <w:pPr>
        <w:pStyle w:val="TOC3"/>
        <w:tabs>
          <w:tab w:val="right" w:leader="dot" w:pos="8613"/>
        </w:tabs>
        <w:rPr>
          <w:rFonts w:ascii="Calibri" w:hAnsi="Calibri"/>
          <w:noProof/>
          <w:sz w:val="22"/>
        </w:rPr>
      </w:pPr>
      <w:hyperlink w:anchor="_Toc256000068" w:history="1">
        <w:r w:rsidRPr="00FC654F">
          <w:rPr>
            <w:rStyle w:val="Hyperlink"/>
            <w:b/>
            <w:noProof/>
            <w:lang w:val="en-US"/>
          </w:rPr>
          <w:t>2.А.6.4 Планирано използване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_Toc256000068 \h </w:instrText>
        </w:r>
        <w:r>
          <w:fldChar w:fldCharType="separate"/>
        </w:r>
        <w:r>
          <w:t>119</w:t>
        </w:r>
        <w:r>
          <w:fldChar w:fldCharType="end"/>
        </w:r>
      </w:hyperlink>
    </w:p>
    <w:p w14:paraId="0A9594D0" w14:textId="77777777" w:rsidR="00A62303" w:rsidRPr="00FB76F9" w:rsidRDefault="00FB76F9">
      <w:pPr>
        <w:pStyle w:val="TOC3"/>
        <w:tabs>
          <w:tab w:val="right" w:leader="dot" w:pos="8613"/>
        </w:tabs>
        <w:rPr>
          <w:rFonts w:ascii="Calibri" w:hAnsi="Calibri"/>
          <w:noProof/>
          <w:sz w:val="22"/>
        </w:rPr>
      </w:pPr>
      <w:hyperlink w:anchor="_Toc256000069" w:history="1">
        <w:r>
          <w:rPr>
            <w:rStyle w:val="Hyperlink"/>
            <w:b/>
            <w:noProof/>
          </w:rPr>
          <w:t>2.A.6.5 Показатели за изпълнението по инвестиционни приоритети и когато е целесъобразно — по категории региони</w:t>
        </w:r>
        <w:r>
          <w:tab/>
        </w:r>
        <w:r>
          <w:fldChar w:fldCharType="begin"/>
        </w:r>
        <w:r>
          <w:instrText xml:space="preserve"> PAGEREF _Toc256000069 \h </w:instrText>
        </w:r>
        <w:r>
          <w:fldChar w:fldCharType="separate"/>
        </w:r>
        <w:r>
          <w:t>119</w:t>
        </w:r>
        <w:r>
          <w:fldChar w:fldCharType="end"/>
        </w:r>
      </w:hyperlink>
    </w:p>
    <w:p w14:paraId="277AB758" w14:textId="77777777" w:rsidR="00A62303" w:rsidRPr="00FB76F9" w:rsidRDefault="00FB76F9">
      <w:pPr>
        <w:pStyle w:val="TOC3"/>
        <w:tabs>
          <w:tab w:val="right" w:leader="dot" w:pos="8613"/>
        </w:tabs>
        <w:rPr>
          <w:rFonts w:ascii="Calibri" w:hAnsi="Calibri"/>
          <w:noProof/>
          <w:sz w:val="22"/>
        </w:rPr>
      </w:pPr>
      <w:hyperlink w:anchor="_Toc256000070" w:history="1">
        <w:r>
          <w:rPr>
            <w:rStyle w:val="Hyperlink"/>
            <w:b/>
            <w:noProof/>
          </w:rPr>
          <w:t>Инвестиционен приоритет</w:t>
        </w:r>
        <w:r>
          <w:tab/>
        </w:r>
        <w:r>
          <w:fldChar w:fldCharType="begin"/>
        </w:r>
        <w:r>
          <w:instrText xml:space="preserve"> PAGEREF _Toc256000070 \h </w:instrText>
        </w:r>
        <w:r>
          <w:fldChar w:fldCharType="separate"/>
        </w:r>
        <w:r>
          <w:t>119</w:t>
        </w:r>
        <w:r>
          <w:fldChar w:fldCharType="end"/>
        </w:r>
      </w:hyperlink>
    </w:p>
    <w:p w14:paraId="29D88542" w14:textId="77777777" w:rsidR="00A62303" w:rsidRPr="00FB76F9" w:rsidRDefault="00FB76F9">
      <w:pPr>
        <w:pStyle w:val="TOC3"/>
        <w:tabs>
          <w:tab w:val="right" w:leader="dot" w:pos="8613"/>
        </w:tabs>
        <w:rPr>
          <w:rFonts w:ascii="Calibri" w:hAnsi="Calibri"/>
          <w:noProof/>
          <w:sz w:val="22"/>
        </w:rPr>
      </w:pPr>
      <w:hyperlink w:anchor="_Toc256000071" w:history="1">
        <w:r w:rsidRPr="005D6B15">
          <w:rPr>
            <w:rStyle w:val="Hyperlink"/>
            <w:b/>
            <w:noProof/>
          </w:rPr>
          <w:t>10iii - Подобряване на равния достъп до учене през целия живот за всич</w:t>
        </w:r>
        <w:r w:rsidRPr="005D6B15">
          <w:rPr>
            <w:rStyle w:val="Hyperlink"/>
            <w:b/>
            <w:noProof/>
          </w:rPr>
          <w:t>ки възрастови групи чрез формални, неформални и самостоятелни начини, усъвършенстване на знанията, уменията и квалификацията на работната сила, и насърчаване на гъвкави начини за учене, включително чрез напътствия за кариерно развитие и валидиране на придо</w:t>
        </w:r>
        <w:r w:rsidRPr="005D6B15">
          <w:rPr>
            <w:rStyle w:val="Hyperlink"/>
            <w:b/>
            <w:noProof/>
          </w:rPr>
          <w:t>битата квалификация.</w:t>
        </w:r>
        <w:r>
          <w:tab/>
        </w:r>
        <w:r>
          <w:fldChar w:fldCharType="begin"/>
        </w:r>
        <w:r>
          <w:instrText xml:space="preserve"> PAGEREF _Toc256000071 \h </w:instrText>
        </w:r>
        <w:r>
          <w:fldChar w:fldCharType="separate"/>
        </w:r>
        <w:r>
          <w:t>119</w:t>
        </w:r>
        <w:r>
          <w:fldChar w:fldCharType="end"/>
        </w:r>
      </w:hyperlink>
    </w:p>
    <w:p w14:paraId="727D0A18" w14:textId="77777777" w:rsidR="00A62303" w:rsidRPr="00FB76F9" w:rsidRDefault="00FB76F9">
      <w:pPr>
        <w:pStyle w:val="TOC2"/>
        <w:tabs>
          <w:tab w:val="right" w:leader="dot" w:pos="8613"/>
        </w:tabs>
        <w:rPr>
          <w:rFonts w:ascii="Calibri" w:hAnsi="Calibri"/>
          <w:noProof/>
          <w:sz w:val="22"/>
        </w:rPr>
      </w:pPr>
      <w:hyperlink w:anchor="_Toc256000072" w:history="1">
        <w:r>
          <w:rPr>
            <w:rStyle w:val="Hyperlink"/>
            <w:noProof/>
          </w:rPr>
          <w:t>2.А.4 Инвестиционен приоритет</w:t>
        </w:r>
        <w:r>
          <w:tab/>
        </w:r>
        <w:r>
          <w:fldChar w:fldCharType="begin"/>
        </w:r>
        <w:r>
          <w:instrText xml:space="preserve"> PAGEREF _Toc256000072 \h </w:instrText>
        </w:r>
        <w:r>
          <w:fldChar w:fldCharType="separate"/>
        </w:r>
        <w:r>
          <w:t>120</w:t>
        </w:r>
        <w:r>
          <w:fldChar w:fldCharType="end"/>
        </w:r>
      </w:hyperlink>
    </w:p>
    <w:p w14:paraId="41F921BF" w14:textId="77777777" w:rsidR="00A62303" w:rsidRPr="00FB76F9" w:rsidRDefault="00FB76F9">
      <w:pPr>
        <w:pStyle w:val="TOC2"/>
        <w:tabs>
          <w:tab w:val="right" w:leader="dot" w:pos="8613"/>
        </w:tabs>
        <w:rPr>
          <w:rFonts w:ascii="Calibri" w:hAnsi="Calibri"/>
          <w:noProof/>
          <w:sz w:val="22"/>
        </w:rPr>
      </w:pPr>
      <w:hyperlink w:anchor="_Toc256000073"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_Toc256000073 \h </w:instrText>
        </w:r>
        <w:r>
          <w:fldChar w:fldCharType="separate"/>
        </w:r>
        <w:r>
          <w:t>120</w:t>
        </w:r>
        <w:r>
          <w:fldChar w:fldCharType="end"/>
        </w:r>
      </w:hyperlink>
    </w:p>
    <w:p w14:paraId="0D906CF0" w14:textId="77777777" w:rsidR="00A62303" w:rsidRPr="00FB76F9" w:rsidRDefault="00FB76F9">
      <w:pPr>
        <w:pStyle w:val="TOC2"/>
        <w:tabs>
          <w:tab w:val="right" w:leader="dot" w:pos="8613"/>
        </w:tabs>
        <w:rPr>
          <w:rFonts w:ascii="Calibri" w:hAnsi="Calibri"/>
          <w:noProof/>
          <w:sz w:val="22"/>
        </w:rPr>
      </w:pPr>
      <w:hyperlink w:anchor="_Toc256000074" w:history="1">
        <w:r>
          <w:rPr>
            <w:rStyle w:val="Hyperlink"/>
            <w:noProof/>
          </w:rPr>
          <w:t>2.А.6 Действия,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_Toc256000074 \h </w:instrText>
        </w:r>
        <w:r>
          <w:fldChar w:fldCharType="separate"/>
        </w:r>
        <w:r>
          <w:t>124</w:t>
        </w:r>
        <w:r>
          <w:fldChar w:fldCharType="end"/>
        </w:r>
      </w:hyperlink>
    </w:p>
    <w:p w14:paraId="78AFF0C7" w14:textId="77777777" w:rsidR="00A62303" w:rsidRPr="00FB76F9" w:rsidRDefault="00FB76F9">
      <w:pPr>
        <w:pStyle w:val="TOC3"/>
        <w:tabs>
          <w:tab w:val="right" w:leader="dot" w:pos="8613"/>
        </w:tabs>
        <w:rPr>
          <w:rFonts w:ascii="Calibri" w:hAnsi="Calibri"/>
          <w:noProof/>
          <w:sz w:val="22"/>
        </w:rPr>
      </w:pPr>
      <w:hyperlink w:anchor="_Toc256000075"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w:t>
        </w:r>
        <w:r w:rsidRPr="0076169B">
          <w:rPr>
            <w:rStyle w:val="Hyperlink"/>
            <w:b/>
            <w:noProof/>
          </w:rPr>
          <w:t>азно, определяне на основните целеви групи, конкретни целеви територии и категории бенефициери</w:t>
        </w:r>
        <w:r>
          <w:tab/>
        </w:r>
        <w:r>
          <w:fldChar w:fldCharType="begin"/>
        </w:r>
        <w:r>
          <w:instrText xml:space="preserve"> PAGEREF _Toc256000075 \h </w:instrText>
        </w:r>
        <w:r>
          <w:fldChar w:fldCharType="separate"/>
        </w:r>
        <w:r>
          <w:t>124</w:t>
        </w:r>
        <w:r>
          <w:fldChar w:fldCharType="end"/>
        </w:r>
      </w:hyperlink>
    </w:p>
    <w:p w14:paraId="10B4E7F9" w14:textId="77777777" w:rsidR="00A62303" w:rsidRPr="00FB76F9" w:rsidRDefault="00FB76F9">
      <w:pPr>
        <w:pStyle w:val="TOC3"/>
        <w:tabs>
          <w:tab w:val="right" w:leader="dot" w:pos="8613"/>
        </w:tabs>
        <w:rPr>
          <w:rFonts w:ascii="Calibri" w:hAnsi="Calibri"/>
          <w:noProof/>
          <w:sz w:val="22"/>
        </w:rPr>
      </w:pPr>
      <w:hyperlink w:anchor="_Toc256000076" w:history="1">
        <w:r>
          <w:rPr>
            <w:rStyle w:val="Hyperlink"/>
            <w:b/>
            <w:noProof/>
          </w:rPr>
          <w:t xml:space="preserve">2.A.6.2 Ръководни принципи за </w:t>
        </w:r>
        <w:r>
          <w:rPr>
            <w:rStyle w:val="Hyperlink"/>
            <w:b/>
            <w:noProof/>
          </w:rPr>
          <w:t>подбора на операциите</w:t>
        </w:r>
        <w:r>
          <w:tab/>
        </w:r>
        <w:r>
          <w:fldChar w:fldCharType="begin"/>
        </w:r>
        <w:r>
          <w:instrText xml:space="preserve"> PAGEREF _Toc256000076 \h </w:instrText>
        </w:r>
        <w:r>
          <w:fldChar w:fldCharType="separate"/>
        </w:r>
        <w:r>
          <w:t>127</w:t>
        </w:r>
        <w:r>
          <w:fldChar w:fldCharType="end"/>
        </w:r>
      </w:hyperlink>
    </w:p>
    <w:p w14:paraId="073401AB" w14:textId="77777777" w:rsidR="00A62303" w:rsidRPr="00FB76F9" w:rsidRDefault="00FB76F9">
      <w:pPr>
        <w:pStyle w:val="TOC3"/>
        <w:tabs>
          <w:tab w:val="right" w:leader="dot" w:pos="8613"/>
        </w:tabs>
        <w:rPr>
          <w:rFonts w:ascii="Calibri" w:hAnsi="Calibri"/>
          <w:noProof/>
          <w:sz w:val="22"/>
        </w:rPr>
      </w:pPr>
      <w:hyperlink w:anchor="_Toc256000077"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_Toc256000077 \h</w:instrText>
        </w:r>
        <w:r>
          <w:instrText xml:space="preserve"> </w:instrText>
        </w:r>
        <w:r>
          <w:fldChar w:fldCharType="separate"/>
        </w:r>
        <w:r>
          <w:t>130</w:t>
        </w:r>
        <w:r>
          <w:fldChar w:fldCharType="end"/>
        </w:r>
      </w:hyperlink>
    </w:p>
    <w:p w14:paraId="7130B829" w14:textId="77777777" w:rsidR="00A62303" w:rsidRPr="00FB76F9" w:rsidRDefault="00FB76F9">
      <w:pPr>
        <w:pStyle w:val="TOC3"/>
        <w:tabs>
          <w:tab w:val="right" w:leader="dot" w:pos="8613"/>
        </w:tabs>
        <w:rPr>
          <w:rFonts w:ascii="Calibri" w:hAnsi="Calibri"/>
          <w:noProof/>
          <w:sz w:val="22"/>
        </w:rPr>
      </w:pPr>
      <w:hyperlink w:anchor="_Toc256000078" w:history="1">
        <w:r w:rsidRPr="00FC654F">
          <w:rPr>
            <w:rStyle w:val="Hyperlink"/>
            <w:b/>
            <w:noProof/>
            <w:lang w:val="en-US"/>
          </w:rPr>
          <w:t>2.А.6.4 Планирано използване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_Toc256000078 \h </w:instrText>
        </w:r>
        <w:r>
          <w:fldChar w:fldCharType="separate"/>
        </w:r>
        <w:r>
          <w:t>130</w:t>
        </w:r>
        <w:r>
          <w:fldChar w:fldCharType="end"/>
        </w:r>
      </w:hyperlink>
    </w:p>
    <w:p w14:paraId="75160230" w14:textId="77777777" w:rsidR="00A62303" w:rsidRPr="00FB76F9" w:rsidRDefault="00FB76F9">
      <w:pPr>
        <w:pStyle w:val="TOC3"/>
        <w:tabs>
          <w:tab w:val="right" w:leader="dot" w:pos="8613"/>
        </w:tabs>
        <w:rPr>
          <w:rFonts w:ascii="Calibri" w:hAnsi="Calibri"/>
          <w:noProof/>
          <w:sz w:val="22"/>
        </w:rPr>
      </w:pPr>
      <w:hyperlink w:anchor="_Toc256000079" w:history="1">
        <w:r>
          <w:rPr>
            <w:rStyle w:val="Hyperlink"/>
            <w:b/>
            <w:noProof/>
          </w:rPr>
          <w:t>2.A.6.5 Показатели за изпълнението по инвестиционни приоритети и когато е целесъобразно — по категории региони</w:t>
        </w:r>
        <w:r>
          <w:tab/>
        </w:r>
        <w:r>
          <w:fldChar w:fldCharType="begin"/>
        </w:r>
        <w:r>
          <w:instrText xml:space="preserve"> PAGEREF _Toc256000079 \h </w:instrText>
        </w:r>
        <w:r>
          <w:fldChar w:fldCharType="separate"/>
        </w:r>
        <w:r>
          <w:t>130</w:t>
        </w:r>
        <w:r>
          <w:fldChar w:fldCharType="end"/>
        </w:r>
      </w:hyperlink>
    </w:p>
    <w:p w14:paraId="685EF108" w14:textId="77777777" w:rsidR="00A62303" w:rsidRPr="00FB76F9" w:rsidRDefault="00FB76F9">
      <w:pPr>
        <w:pStyle w:val="TOC3"/>
        <w:tabs>
          <w:tab w:val="right" w:leader="dot" w:pos="8613"/>
        </w:tabs>
        <w:rPr>
          <w:rFonts w:ascii="Calibri" w:hAnsi="Calibri"/>
          <w:noProof/>
          <w:sz w:val="22"/>
        </w:rPr>
      </w:pPr>
      <w:hyperlink w:anchor="_Toc256000080" w:history="1">
        <w:r>
          <w:rPr>
            <w:rStyle w:val="Hyperlink"/>
            <w:b/>
            <w:noProof/>
          </w:rPr>
          <w:t>Инвестиционен приоритет</w:t>
        </w:r>
        <w:r>
          <w:tab/>
        </w:r>
        <w:r>
          <w:fldChar w:fldCharType="begin"/>
        </w:r>
        <w:r>
          <w:instrText xml:space="preserve"> PAGEREF _Toc256000080 \h </w:instrText>
        </w:r>
        <w:r>
          <w:fldChar w:fldCharType="separate"/>
        </w:r>
        <w:r>
          <w:t>130</w:t>
        </w:r>
        <w:r>
          <w:fldChar w:fldCharType="end"/>
        </w:r>
      </w:hyperlink>
    </w:p>
    <w:p w14:paraId="1D51BB04" w14:textId="77777777" w:rsidR="00A62303" w:rsidRPr="00FB76F9" w:rsidRDefault="00FB76F9">
      <w:pPr>
        <w:pStyle w:val="TOC3"/>
        <w:tabs>
          <w:tab w:val="right" w:leader="dot" w:pos="8613"/>
        </w:tabs>
        <w:rPr>
          <w:rFonts w:ascii="Calibri" w:hAnsi="Calibri"/>
          <w:noProof/>
          <w:sz w:val="22"/>
        </w:rPr>
      </w:pPr>
      <w:hyperlink w:anchor="_Toc256000081" w:history="1">
        <w:r w:rsidRPr="005D6B15">
          <w:rPr>
            <w:rStyle w:val="Hyperlink"/>
            <w:b/>
            <w:noProof/>
          </w:rPr>
          <w:t>10iv</w:t>
        </w:r>
        <w:r w:rsidRPr="005D6B15">
          <w:rPr>
            <w:rStyle w:val="Hyperlink"/>
            <w:b/>
            <w:noProof/>
          </w:rPr>
          <w:t xml:space="preserve"> - Подобряване на адекватността на системите за образование и обучение спрямо пазара на труда, улесняване на прехода от образование към работа и укрепване на системите за професионалното образование и обучение, както и тяхното качество, включително чрез ме</w:t>
        </w:r>
        <w:r w:rsidRPr="005D6B15">
          <w:rPr>
            <w:rStyle w:val="Hyperlink"/>
            <w:b/>
            <w:noProof/>
          </w:rPr>
          <w:t>ханизми за предвиждане на уменията, адаптиране на учебните програми и създаване и развитие на основаващи се на работата системи за учене, включително двойни системи на учене и схеми за стаж</w:t>
        </w:r>
        <w:r>
          <w:tab/>
        </w:r>
        <w:r>
          <w:fldChar w:fldCharType="begin"/>
        </w:r>
        <w:r>
          <w:instrText xml:space="preserve"> PAGEREF _Toc256000081 \h </w:instrText>
        </w:r>
        <w:r>
          <w:fldChar w:fldCharType="separate"/>
        </w:r>
        <w:r>
          <w:t>130</w:t>
        </w:r>
        <w:r>
          <w:fldChar w:fldCharType="end"/>
        </w:r>
      </w:hyperlink>
    </w:p>
    <w:p w14:paraId="63804CA3" w14:textId="77777777" w:rsidR="00A62303" w:rsidRPr="00FB76F9" w:rsidRDefault="00FB76F9">
      <w:pPr>
        <w:pStyle w:val="TOC2"/>
        <w:tabs>
          <w:tab w:val="right" w:leader="dot" w:pos="8613"/>
        </w:tabs>
        <w:rPr>
          <w:rFonts w:ascii="Calibri" w:hAnsi="Calibri"/>
          <w:noProof/>
          <w:sz w:val="22"/>
        </w:rPr>
      </w:pPr>
      <w:hyperlink w:anchor="_Toc256000082" w:history="1">
        <w:r w:rsidR="006051F2">
          <w:rPr>
            <w:rStyle w:val="Hyperlink"/>
            <w:noProof/>
          </w:rPr>
          <w:t>2.А.7 Социални иновации, транснационално сътрудничество и принос по тематични цели 1—7 и 13</w:t>
        </w:r>
        <w:r>
          <w:tab/>
        </w:r>
        <w:r>
          <w:fldChar w:fldCharType="begin"/>
        </w:r>
        <w:r>
          <w:instrText xml:space="preserve"> PAGEREF _Toc256000082 \h </w:instrText>
        </w:r>
        <w:r>
          <w:fldChar w:fldCharType="separate"/>
        </w:r>
        <w:r>
          <w:t>131</w:t>
        </w:r>
        <w:r>
          <w:fldChar w:fldCharType="end"/>
        </w:r>
      </w:hyperlink>
    </w:p>
    <w:p w14:paraId="4C08EE4B" w14:textId="77777777" w:rsidR="00A62303" w:rsidRPr="00FB76F9" w:rsidRDefault="00FB76F9">
      <w:pPr>
        <w:pStyle w:val="TOC2"/>
        <w:tabs>
          <w:tab w:val="right" w:leader="dot" w:pos="8613"/>
        </w:tabs>
        <w:rPr>
          <w:rFonts w:ascii="Calibri" w:hAnsi="Calibri"/>
          <w:noProof/>
          <w:sz w:val="22"/>
        </w:rPr>
      </w:pPr>
      <w:hyperlink w:anchor="_Toc256000083" w:history="1">
        <w:r>
          <w:rPr>
            <w:rStyle w:val="Hyperlink"/>
            <w:noProof/>
          </w:rPr>
          <w:t>2.А.8 Рамка на изпълнението</w:t>
        </w:r>
        <w:r>
          <w:tab/>
        </w:r>
        <w:r>
          <w:fldChar w:fldCharType="begin"/>
        </w:r>
        <w:r>
          <w:instrText xml:space="preserve"> PAGEREF _Toc256000083 \h </w:instrText>
        </w:r>
        <w:r>
          <w:fldChar w:fldCharType="separate"/>
        </w:r>
        <w:r>
          <w:t>131</w:t>
        </w:r>
        <w:r>
          <w:fldChar w:fldCharType="end"/>
        </w:r>
      </w:hyperlink>
    </w:p>
    <w:p w14:paraId="0DAA8E5D" w14:textId="77777777" w:rsidR="00A62303" w:rsidRPr="00FB76F9" w:rsidRDefault="00FB76F9">
      <w:pPr>
        <w:pStyle w:val="TOC2"/>
        <w:tabs>
          <w:tab w:val="right" w:leader="dot" w:pos="8613"/>
        </w:tabs>
        <w:rPr>
          <w:rFonts w:ascii="Calibri" w:hAnsi="Calibri"/>
          <w:noProof/>
          <w:sz w:val="22"/>
        </w:rPr>
      </w:pPr>
      <w:hyperlink w:anchor="_Toc256000084" w:history="1">
        <w:r>
          <w:rPr>
            <w:rStyle w:val="Hyperlink"/>
            <w:noProof/>
          </w:rPr>
          <w:t>2.А.9 Категории интервенции</w:t>
        </w:r>
        <w:r>
          <w:tab/>
        </w:r>
        <w:r>
          <w:fldChar w:fldCharType="begin"/>
        </w:r>
        <w:r>
          <w:instrText xml:space="preserve"> PAGEREF _Toc256000084 \h </w:instrText>
        </w:r>
        <w:r>
          <w:fldChar w:fldCharType="separate"/>
        </w:r>
        <w:r>
          <w:t>132</w:t>
        </w:r>
        <w:r>
          <w:fldChar w:fldCharType="end"/>
        </w:r>
      </w:hyperlink>
    </w:p>
    <w:p w14:paraId="63243477" w14:textId="77777777" w:rsidR="00A62303" w:rsidRPr="00FB76F9" w:rsidRDefault="00FB76F9">
      <w:pPr>
        <w:pStyle w:val="TOC2"/>
        <w:tabs>
          <w:tab w:val="right" w:leader="dot" w:pos="8613"/>
        </w:tabs>
        <w:rPr>
          <w:rFonts w:ascii="Calibri" w:hAnsi="Calibri"/>
          <w:noProof/>
          <w:sz w:val="22"/>
        </w:rPr>
      </w:pPr>
      <w:hyperlink w:anchor="_Toc256000085" w:history="1">
        <w:r>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w:t>
        </w:r>
        <w:r>
          <w:rPr>
            <w:rStyle w:val="Hyperlink"/>
            <w:noProof/>
          </w:rPr>
          <w:t>ват в управлението и контрола на програмите, и на бенефициерите</w:t>
        </w:r>
        <w:r>
          <w:rPr>
            <w:rStyle w:val="Hyperlink"/>
          </w:rPr>
          <w:t xml:space="preserve"> </w:t>
        </w:r>
        <w:r>
          <w:rPr>
            <w:rStyle w:val="Hyperlink"/>
            <w:noProof/>
          </w:rPr>
          <w:t>(когато е целесъобразно)</w:t>
        </w:r>
        <w:r>
          <w:rPr>
            <w:rStyle w:val="Hyperlink"/>
          </w:rPr>
          <w:t xml:space="preserve"> </w:t>
        </w:r>
        <w:r>
          <w:rPr>
            <w:rStyle w:val="Hyperlink"/>
            <w:noProof/>
          </w:rPr>
          <w:t>(по приоритетни оси)</w:t>
        </w:r>
        <w:r>
          <w:tab/>
        </w:r>
        <w:r>
          <w:fldChar w:fldCharType="begin"/>
        </w:r>
        <w:r>
          <w:instrText xml:space="preserve"> PAGEREF _Toc256000085 \h </w:instrText>
        </w:r>
        <w:r>
          <w:fldChar w:fldCharType="separate"/>
        </w:r>
        <w:r>
          <w:t>133</w:t>
        </w:r>
        <w:r>
          <w:fldChar w:fldCharType="end"/>
        </w:r>
      </w:hyperlink>
    </w:p>
    <w:p w14:paraId="7EFD9949" w14:textId="77777777" w:rsidR="00A62303" w:rsidRPr="00FB76F9" w:rsidRDefault="00FB76F9">
      <w:pPr>
        <w:pStyle w:val="TOC2"/>
        <w:tabs>
          <w:tab w:val="right" w:leader="dot" w:pos="8613"/>
        </w:tabs>
        <w:rPr>
          <w:rFonts w:ascii="Calibri" w:hAnsi="Calibri"/>
          <w:noProof/>
          <w:sz w:val="22"/>
        </w:rPr>
      </w:pPr>
      <w:hyperlink w:anchor="_Toc256000086" w:history="1">
        <w:r w:rsidRPr="00FC654F">
          <w:rPr>
            <w:rStyle w:val="Hyperlink"/>
            <w:noProof/>
            <w:lang w:val="en-US"/>
          </w:rPr>
          <w:t xml:space="preserve">2.А.1 </w:t>
        </w:r>
        <w:r w:rsidRPr="00FC654F">
          <w:rPr>
            <w:rStyle w:val="Hyperlink"/>
            <w:noProof/>
            <w:lang w:val="en-US"/>
          </w:rPr>
          <w:t>Приоритетна ос</w:t>
        </w:r>
        <w:r>
          <w:tab/>
        </w:r>
        <w:r>
          <w:fldChar w:fldCharType="begin"/>
        </w:r>
        <w:r>
          <w:instrText xml:space="preserve"> PAGEREF _Toc256000086 \h </w:instrText>
        </w:r>
        <w:r>
          <w:fldChar w:fldCharType="separate"/>
        </w:r>
        <w:r>
          <w:t>135</w:t>
        </w:r>
        <w:r>
          <w:fldChar w:fldCharType="end"/>
        </w:r>
      </w:hyperlink>
    </w:p>
    <w:p w14:paraId="61EE807A" w14:textId="77777777" w:rsidR="00A62303" w:rsidRPr="00FB76F9" w:rsidRDefault="00FB76F9">
      <w:pPr>
        <w:pStyle w:val="TOC2"/>
        <w:tabs>
          <w:tab w:val="right" w:leader="dot" w:pos="8613"/>
        </w:tabs>
        <w:rPr>
          <w:rFonts w:ascii="Calibri" w:hAnsi="Calibri"/>
          <w:noProof/>
          <w:sz w:val="22"/>
        </w:rPr>
      </w:pPr>
      <w:hyperlink w:anchor="_Toc256000087" w:history="1">
        <w:r>
          <w:rPr>
            <w:rStyle w:val="Hyperlink"/>
            <w:noProof/>
          </w:rPr>
          <w:t>2.А.2 Обосновка за определянето на дадена приоритетна ос, която обхваща повече от една категория региони, тема</w:t>
        </w:r>
        <w:r>
          <w:rPr>
            <w:rStyle w:val="Hyperlink"/>
            <w:noProof/>
          </w:rPr>
          <w:t>тична цел или фонд</w:t>
        </w:r>
        <w:r>
          <w:rPr>
            <w:rStyle w:val="Hyperlink"/>
          </w:rPr>
          <w:t xml:space="preserve"> </w:t>
        </w:r>
        <w:r>
          <w:rPr>
            <w:rStyle w:val="Hyperlink"/>
            <w:noProof/>
          </w:rPr>
          <w:t>(когато е приложимо)</w:t>
        </w:r>
        <w:r>
          <w:tab/>
        </w:r>
        <w:r>
          <w:fldChar w:fldCharType="begin"/>
        </w:r>
        <w:r>
          <w:instrText xml:space="preserve"> PAGEREF _Toc256000087 \h </w:instrText>
        </w:r>
        <w:r>
          <w:fldChar w:fldCharType="separate"/>
        </w:r>
        <w:r>
          <w:t>135</w:t>
        </w:r>
        <w:r>
          <w:fldChar w:fldCharType="end"/>
        </w:r>
      </w:hyperlink>
    </w:p>
    <w:p w14:paraId="15C3A502" w14:textId="77777777" w:rsidR="00A62303" w:rsidRPr="00FB76F9" w:rsidRDefault="00FB76F9">
      <w:pPr>
        <w:pStyle w:val="TOC2"/>
        <w:tabs>
          <w:tab w:val="right" w:leader="dot" w:pos="8613"/>
        </w:tabs>
        <w:rPr>
          <w:rFonts w:ascii="Calibri" w:hAnsi="Calibri"/>
          <w:noProof/>
          <w:sz w:val="22"/>
        </w:rPr>
      </w:pPr>
      <w:hyperlink w:anchor="_Toc256000088" w:history="1">
        <w:r>
          <w:rPr>
            <w:rStyle w:val="Hyperlink"/>
            <w:noProof/>
          </w:rPr>
          <w:t>2.А.3 Фонд, категория региони и основа за изчисляване на подкрепата от Съюза</w:t>
        </w:r>
        <w:r>
          <w:tab/>
        </w:r>
        <w:r>
          <w:fldChar w:fldCharType="begin"/>
        </w:r>
        <w:r>
          <w:instrText xml:space="preserve"> PAGEREF </w:instrText>
        </w:r>
        <w:r>
          <w:instrText xml:space="preserve">_Toc256000088 \h </w:instrText>
        </w:r>
        <w:r>
          <w:fldChar w:fldCharType="separate"/>
        </w:r>
        <w:r>
          <w:t>135</w:t>
        </w:r>
        <w:r>
          <w:fldChar w:fldCharType="end"/>
        </w:r>
      </w:hyperlink>
    </w:p>
    <w:p w14:paraId="0D9E0BA8" w14:textId="77777777" w:rsidR="00A62303" w:rsidRPr="00FB76F9" w:rsidRDefault="00FB76F9">
      <w:pPr>
        <w:pStyle w:val="TOC2"/>
        <w:tabs>
          <w:tab w:val="right" w:leader="dot" w:pos="8613"/>
        </w:tabs>
        <w:rPr>
          <w:rFonts w:ascii="Calibri" w:hAnsi="Calibri"/>
          <w:noProof/>
          <w:sz w:val="22"/>
        </w:rPr>
      </w:pPr>
      <w:hyperlink w:anchor="_Toc256000089" w:history="1">
        <w:r>
          <w:rPr>
            <w:rStyle w:val="Hyperlink"/>
            <w:noProof/>
          </w:rPr>
          <w:t>2.А.4 Инвестиционен приоритет</w:t>
        </w:r>
        <w:r>
          <w:tab/>
        </w:r>
        <w:r>
          <w:fldChar w:fldCharType="begin"/>
        </w:r>
        <w:r>
          <w:instrText xml:space="preserve"> PAGEREF _Toc256000089 \h </w:instrText>
        </w:r>
        <w:r>
          <w:fldChar w:fldCharType="separate"/>
        </w:r>
        <w:r>
          <w:t>135</w:t>
        </w:r>
        <w:r>
          <w:fldChar w:fldCharType="end"/>
        </w:r>
      </w:hyperlink>
    </w:p>
    <w:p w14:paraId="0331DBEA" w14:textId="77777777" w:rsidR="00A62303" w:rsidRPr="00FB76F9" w:rsidRDefault="00FB76F9">
      <w:pPr>
        <w:pStyle w:val="TOC2"/>
        <w:tabs>
          <w:tab w:val="right" w:leader="dot" w:pos="8613"/>
        </w:tabs>
        <w:rPr>
          <w:rFonts w:ascii="Calibri" w:hAnsi="Calibri"/>
          <w:noProof/>
          <w:sz w:val="22"/>
        </w:rPr>
      </w:pPr>
      <w:hyperlink w:anchor="_Toc256000090"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_Toc256000090 \h </w:instrText>
        </w:r>
        <w:r>
          <w:fldChar w:fldCharType="separate"/>
        </w:r>
        <w:r>
          <w:t>136</w:t>
        </w:r>
        <w:r>
          <w:fldChar w:fldCharType="end"/>
        </w:r>
      </w:hyperlink>
    </w:p>
    <w:p w14:paraId="2ACE561C" w14:textId="77777777" w:rsidR="00A62303" w:rsidRPr="00FB76F9" w:rsidRDefault="00FB76F9">
      <w:pPr>
        <w:pStyle w:val="TOC2"/>
        <w:tabs>
          <w:tab w:val="right" w:leader="dot" w:pos="8613"/>
        </w:tabs>
        <w:rPr>
          <w:rFonts w:ascii="Calibri" w:hAnsi="Calibri"/>
          <w:noProof/>
          <w:sz w:val="22"/>
        </w:rPr>
      </w:pPr>
      <w:hyperlink w:anchor="_Toc256000091" w:history="1">
        <w:r>
          <w:rPr>
            <w:rStyle w:val="Hyperlink"/>
            <w:noProof/>
          </w:rPr>
          <w:t>2.А.6 Действ</w:t>
        </w:r>
        <w:r>
          <w:rPr>
            <w:rStyle w:val="Hyperlink"/>
            <w:noProof/>
          </w:rPr>
          <w:t>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_Toc256000091 \h </w:instrText>
        </w:r>
        <w:r>
          <w:fldChar w:fldCharType="separate"/>
        </w:r>
        <w:r>
          <w:t>138</w:t>
        </w:r>
        <w:r>
          <w:fldChar w:fldCharType="end"/>
        </w:r>
      </w:hyperlink>
    </w:p>
    <w:p w14:paraId="48CA2932" w14:textId="77777777" w:rsidR="00A62303" w:rsidRPr="00FB76F9" w:rsidRDefault="00FB76F9">
      <w:pPr>
        <w:pStyle w:val="TOC3"/>
        <w:tabs>
          <w:tab w:val="right" w:leader="dot" w:pos="8613"/>
        </w:tabs>
        <w:rPr>
          <w:rFonts w:ascii="Calibri" w:hAnsi="Calibri"/>
          <w:noProof/>
          <w:sz w:val="22"/>
        </w:rPr>
      </w:pPr>
      <w:hyperlink w:anchor="_Toc256000092" w:history="1">
        <w:r w:rsidRPr="0076169B">
          <w:rPr>
            <w:rStyle w:val="Hyperlink"/>
            <w:b/>
            <w:noProof/>
          </w:rPr>
          <w:t>2.А.6.1 Описание на видовете</w:t>
        </w:r>
        <w:r w:rsidRPr="0076169B">
          <w:rPr>
            <w:rStyle w:val="Hyperlink"/>
            <w:b/>
            <w:noProof/>
          </w:rPr>
          <w:t xml:space="preserve">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r>
          <w:tab/>
        </w:r>
        <w:r>
          <w:fldChar w:fldCharType="begin"/>
        </w:r>
        <w:r>
          <w:instrText xml:space="preserve"> PAGEREF _Toc25</w:instrText>
        </w:r>
        <w:r>
          <w:instrText xml:space="preserve">6000092 \h </w:instrText>
        </w:r>
        <w:r>
          <w:fldChar w:fldCharType="separate"/>
        </w:r>
        <w:r>
          <w:t>138</w:t>
        </w:r>
        <w:r>
          <w:fldChar w:fldCharType="end"/>
        </w:r>
      </w:hyperlink>
    </w:p>
    <w:p w14:paraId="0E9B366A" w14:textId="77777777" w:rsidR="00A62303" w:rsidRPr="00FB76F9" w:rsidRDefault="00FB76F9">
      <w:pPr>
        <w:pStyle w:val="TOC3"/>
        <w:tabs>
          <w:tab w:val="right" w:leader="dot" w:pos="8613"/>
        </w:tabs>
        <w:rPr>
          <w:rFonts w:ascii="Calibri" w:hAnsi="Calibri"/>
          <w:noProof/>
          <w:sz w:val="22"/>
        </w:rPr>
      </w:pPr>
      <w:hyperlink w:anchor="_Toc256000093" w:history="1">
        <w:r>
          <w:rPr>
            <w:rStyle w:val="Hyperlink"/>
            <w:b/>
            <w:noProof/>
          </w:rPr>
          <w:t>2.A.6.2 Ръководни принципи за подбора на операциите</w:t>
        </w:r>
        <w:r>
          <w:tab/>
        </w:r>
        <w:r>
          <w:fldChar w:fldCharType="begin"/>
        </w:r>
        <w:r>
          <w:instrText xml:space="preserve"> PAGEREF _Toc256000093 \h </w:instrText>
        </w:r>
        <w:r>
          <w:fldChar w:fldCharType="separate"/>
        </w:r>
        <w:r>
          <w:t>140</w:t>
        </w:r>
        <w:r>
          <w:fldChar w:fldCharType="end"/>
        </w:r>
      </w:hyperlink>
    </w:p>
    <w:p w14:paraId="73832C6A" w14:textId="77777777" w:rsidR="00A62303" w:rsidRPr="00FB76F9" w:rsidRDefault="00FB76F9">
      <w:pPr>
        <w:pStyle w:val="TOC3"/>
        <w:tabs>
          <w:tab w:val="right" w:leader="dot" w:pos="8613"/>
        </w:tabs>
        <w:rPr>
          <w:rFonts w:ascii="Calibri" w:hAnsi="Calibri"/>
          <w:noProof/>
          <w:sz w:val="22"/>
        </w:rPr>
      </w:pPr>
      <w:hyperlink w:anchor="_Toc256000094"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_Toc256000094 \h </w:instrText>
        </w:r>
        <w:r>
          <w:fldChar w:fldCharType="separate"/>
        </w:r>
        <w:r>
          <w:t>143</w:t>
        </w:r>
        <w:r>
          <w:fldChar w:fldCharType="end"/>
        </w:r>
      </w:hyperlink>
    </w:p>
    <w:p w14:paraId="0A4BC949" w14:textId="77777777" w:rsidR="00A62303" w:rsidRPr="00FB76F9" w:rsidRDefault="00FB76F9">
      <w:pPr>
        <w:pStyle w:val="TOC3"/>
        <w:tabs>
          <w:tab w:val="right" w:leader="dot" w:pos="8613"/>
        </w:tabs>
        <w:rPr>
          <w:rFonts w:ascii="Calibri" w:hAnsi="Calibri"/>
          <w:noProof/>
          <w:sz w:val="22"/>
        </w:rPr>
      </w:pPr>
      <w:hyperlink w:anchor="_Toc256000095" w:history="1">
        <w:r w:rsidRPr="00FC654F">
          <w:rPr>
            <w:rStyle w:val="Hyperlink"/>
            <w:b/>
            <w:noProof/>
            <w:lang w:val="en-US"/>
          </w:rPr>
          <w:t>2.А.6.4 Планирано използване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_Toc256000095 \h </w:instrText>
        </w:r>
        <w:r>
          <w:fldChar w:fldCharType="separate"/>
        </w:r>
        <w:r>
          <w:t>143</w:t>
        </w:r>
        <w:r>
          <w:fldChar w:fldCharType="end"/>
        </w:r>
      </w:hyperlink>
    </w:p>
    <w:p w14:paraId="1875A2DB" w14:textId="77777777" w:rsidR="00A62303" w:rsidRPr="00FB76F9" w:rsidRDefault="00FB76F9">
      <w:pPr>
        <w:pStyle w:val="TOC3"/>
        <w:tabs>
          <w:tab w:val="right" w:leader="dot" w:pos="8613"/>
        </w:tabs>
        <w:rPr>
          <w:rFonts w:ascii="Calibri" w:hAnsi="Calibri"/>
          <w:noProof/>
          <w:sz w:val="22"/>
        </w:rPr>
      </w:pPr>
      <w:hyperlink w:anchor="_Toc256000096" w:history="1">
        <w:r>
          <w:rPr>
            <w:rStyle w:val="Hyperlink"/>
            <w:b/>
            <w:noProof/>
          </w:rPr>
          <w:t>2.</w:t>
        </w:r>
        <w:r>
          <w:rPr>
            <w:rStyle w:val="Hyperlink"/>
            <w:b/>
            <w:noProof/>
          </w:rPr>
          <w:t>A.6.5 Показатели за изпълнението по инвестиционни приоритети и когато е целесъобразно — по категории региони</w:t>
        </w:r>
        <w:r>
          <w:tab/>
        </w:r>
        <w:r>
          <w:fldChar w:fldCharType="begin"/>
        </w:r>
        <w:r>
          <w:instrText xml:space="preserve"> PAGEREF _Toc256000096 \h </w:instrText>
        </w:r>
        <w:r>
          <w:fldChar w:fldCharType="separate"/>
        </w:r>
        <w:r>
          <w:t>143</w:t>
        </w:r>
        <w:r>
          <w:fldChar w:fldCharType="end"/>
        </w:r>
      </w:hyperlink>
    </w:p>
    <w:p w14:paraId="73F55AE9" w14:textId="77777777" w:rsidR="00A62303" w:rsidRPr="00FB76F9" w:rsidRDefault="00FB76F9">
      <w:pPr>
        <w:pStyle w:val="TOC3"/>
        <w:tabs>
          <w:tab w:val="right" w:leader="dot" w:pos="8613"/>
        </w:tabs>
        <w:rPr>
          <w:rFonts w:ascii="Calibri" w:hAnsi="Calibri"/>
          <w:noProof/>
          <w:sz w:val="22"/>
        </w:rPr>
      </w:pPr>
      <w:hyperlink w:anchor="_Toc256000097" w:history="1">
        <w:r>
          <w:rPr>
            <w:rStyle w:val="Hyperlink"/>
            <w:b/>
            <w:noProof/>
          </w:rPr>
          <w:t>Инвестиционен пр</w:t>
        </w:r>
        <w:r>
          <w:rPr>
            <w:rStyle w:val="Hyperlink"/>
            <w:b/>
            <w:noProof/>
          </w:rPr>
          <w:t>иоритет</w:t>
        </w:r>
        <w:r>
          <w:tab/>
        </w:r>
        <w:r>
          <w:fldChar w:fldCharType="begin"/>
        </w:r>
        <w:r>
          <w:instrText xml:space="preserve"> PAGEREF _Toc256000097 \h </w:instrText>
        </w:r>
        <w:r>
          <w:fldChar w:fldCharType="separate"/>
        </w:r>
        <w:r>
          <w:t>143</w:t>
        </w:r>
        <w:r>
          <w:fldChar w:fldCharType="end"/>
        </w:r>
      </w:hyperlink>
    </w:p>
    <w:p w14:paraId="26AD950E" w14:textId="77777777" w:rsidR="00A62303" w:rsidRPr="00FB76F9" w:rsidRDefault="00FB76F9">
      <w:pPr>
        <w:pStyle w:val="TOC3"/>
        <w:tabs>
          <w:tab w:val="right" w:leader="dot" w:pos="8613"/>
        </w:tabs>
        <w:rPr>
          <w:rFonts w:ascii="Calibri" w:hAnsi="Calibri"/>
          <w:noProof/>
          <w:sz w:val="22"/>
        </w:rPr>
      </w:pPr>
      <w:hyperlink w:anchor="_Toc256000098" w:history="1">
        <w:r w:rsidRPr="005D6B15">
          <w:rPr>
            <w:rStyle w:val="Hyperlink"/>
            <w:b/>
            <w:noProof/>
          </w:rPr>
          <w:t xml:space="preserve">9i - Активно приобщаване, включително с оглед на насърчаване на равните възможности и активното участие, и </w:t>
        </w:r>
        <w:r w:rsidRPr="005D6B15">
          <w:rPr>
            <w:rStyle w:val="Hyperlink"/>
            <w:b/>
            <w:noProof/>
          </w:rPr>
          <w:t>по-добрата пригодност за заетост</w:t>
        </w:r>
        <w:r>
          <w:tab/>
        </w:r>
        <w:r>
          <w:fldChar w:fldCharType="begin"/>
        </w:r>
        <w:r>
          <w:instrText xml:space="preserve"> PAGEREF _Toc256000098 \h </w:instrText>
        </w:r>
        <w:r>
          <w:fldChar w:fldCharType="separate"/>
        </w:r>
        <w:r>
          <w:t>143</w:t>
        </w:r>
        <w:r>
          <w:fldChar w:fldCharType="end"/>
        </w:r>
      </w:hyperlink>
    </w:p>
    <w:p w14:paraId="6C3C1007" w14:textId="77777777" w:rsidR="00A62303" w:rsidRPr="00FB76F9" w:rsidRDefault="00FB76F9">
      <w:pPr>
        <w:pStyle w:val="TOC2"/>
        <w:tabs>
          <w:tab w:val="right" w:leader="dot" w:pos="8613"/>
        </w:tabs>
        <w:rPr>
          <w:rFonts w:ascii="Calibri" w:hAnsi="Calibri"/>
          <w:noProof/>
          <w:sz w:val="22"/>
        </w:rPr>
      </w:pPr>
      <w:hyperlink w:anchor="_Toc256000099" w:history="1">
        <w:r>
          <w:rPr>
            <w:rStyle w:val="Hyperlink"/>
            <w:noProof/>
          </w:rPr>
          <w:t>2.А.4 Инвестиционен приоритет</w:t>
        </w:r>
        <w:r>
          <w:tab/>
        </w:r>
        <w:r>
          <w:fldChar w:fldCharType="begin"/>
        </w:r>
        <w:r>
          <w:instrText xml:space="preserve"> PAGEREF _Toc256000099 \h </w:instrText>
        </w:r>
        <w:r>
          <w:fldChar w:fldCharType="separate"/>
        </w:r>
        <w:r>
          <w:t>143</w:t>
        </w:r>
        <w:r>
          <w:fldChar w:fldCharType="end"/>
        </w:r>
      </w:hyperlink>
    </w:p>
    <w:p w14:paraId="573FC37E" w14:textId="77777777" w:rsidR="00A62303" w:rsidRPr="00FB76F9" w:rsidRDefault="00FB76F9">
      <w:pPr>
        <w:pStyle w:val="TOC2"/>
        <w:tabs>
          <w:tab w:val="right" w:leader="dot" w:pos="8613"/>
        </w:tabs>
        <w:rPr>
          <w:rFonts w:ascii="Calibri" w:hAnsi="Calibri"/>
          <w:noProof/>
          <w:sz w:val="22"/>
        </w:rPr>
      </w:pPr>
      <w:hyperlink w:anchor="_Toc256000100"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_Toc256000100 \h </w:instrText>
        </w:r>
        <w:r>
          <w:fldChar w:fldCharType="separate"/>
        </w:r>
        <w:r>
          <w:t>143</w:t>
        </w:r>
        <w:r>
          <w:fldChar w:fldCharType="end"/>
        </w:r>
      </w:hyperlink>
    </w:p>
    <w:p w14:paraId="443BA8CB" w14:textId="77777777" w:rsidR="00A62303" w:rsidRPr="00FB76F9" w:rsidRDefault="00FB76F9">
      <w:pPr>
        <w:pStyle w:val="TOC2"/>
        <w:tabs>
          <w:tab w:val="right" w:leader="dot" w:pos="8613"/>
        </w:tabs>
        <w:rPr>
          <w:rFonts w:ascii="Calibri" w:hAnsi="Calibri"/>
          <w:noProof/>
          <w:sz w:val="22"/>
        </w:rPr>
      </w:pPr>
      <w:hyperlink w:anchor="_Toc256000101" w:history="1">
        <w:r>
          <w:rPr>
            <w:rStyle w:val="Hyperlink"/>
            <w:noProof/>
          </w:rPr>
          <w:t>2.А.6 Действия,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_Toc256000101 \h </w:instrText>
        </w:r>
        <w:r>
          <w:fldChar w:fldCharType="separate"/>
        </w:r>
        <w:r>
          <w:t>146</w:t>
        </w:r>
        <w:r>
          <w:fldChar w:fldCharType="end"/>
        </w:r>
      </w:hyperlink>
    </w:p>
    <w:p w14:paraId="3FC73C6D" w14:textId="77777777" w:rsidR="00A62303" w:rsidRPr="00FB76F9" w:rsidRDefault="00FB76F9">
      <w:pPr>
        <w:pStyle w:val="TOC3"/>
        <w:tabs>
          <w:tab w:val="right" w:leader="dot" w:pos="8613"/>
        </w:tabs>
        <w:rPr>
          <w:rFonts w:ascii="Calibri" w:hAnsi="Calibri"/>
          <w:noProof/>
          <w:sz w:val="22"/>
        </w:rPr>
      </w:pPr>
      <w:hyperlink w:anchor="_Toc256000102"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w:t>
        </w:r>
        <w:r w:rsidRPr="0076169B">
          <w:rPr>
            <w:rStyle w:val="Hyperlink"/>
            <w:b/>
            <w:noProof/>
          </w:rPr>
          <w:t>рупи, конкретни целеви територии и категории бенефициери</w:t>
        </w:r>
        <w:r>
          <w:tab/>
        </w:r>
        <w:r>
          <w:fldChar w:fldCharType="begin"/>
        </w:r>
        <w:r>
          <w:instrText xml:space="preserve"> PAGEREF _Toc256000102 \h </w:instrText>
        </w:r>
        <w:r>
          <w:fldChar w:fldCharType="separate"/>
        </w:r>
        <w:r>
          <w:t>146</w:t>
        </w:r>
        <w:r>
          <w:fldChar w:fldCharType="end"/>
        </w:r>
      </w:hyperlink>
    </w:p>
    <w:p w14:paraId="596602C7" w14:textId="77777777" w:rsidR="00A62303" w:rsidRPr="00FB76F9" w:rsidRDefault="00FB76F9">
      <w:pPr>
        <w:pStyle w:val="TOC3"/>
        <w:tabs>
          <w:tab w:val="right" w:leader="dot" w:pos="8613"/>
        </w:tabs>
        <w:rPr>
          <w:rFonts w:ascii="Calibri" w:hAnsi="Calibri"/>
          <w:noProof/>
          <w:sz w:val="22"/>
        </w:rPr>
      </w:pPr>
      <w:hyperlink w:anchor="_Toc256000103" w:history="1">
        <w:r>
          <w:rPr>
            <w:rStyle w:val="Hyperlink"/>
            <w:b/>
            <w:noProof/>
          </w:rPr>
          <w:t>2.A.6.2 Ръководни принципи за подбора на операциите</w:t>
        </w:r>
        <w:r>
          <w:tab/>
        </w:r>
        <w:r>
          <w:fldChar w:fldCharType="begin"/>
        </w:r>
        <w:r>
          <w:instrText xml:space="preserve"> PAGEREF _Toc256</w:instrText>
        </w:r>
        <w:r>
          <w:instrText xml:space="preserve">000103 \h </w:instrText>
        </w:r>
        <w:r>
          <w:fldChar w:fldCharType="separate"/>
        </w:r>
        <w:r>
          <w:t>149</w:t>
        </w:r>
        <w:r>
          <w:fldChar w:fldCharType="end"/>
        </w:r>
      </w:hyperlink>
    </w:p>
    <w:p w14:paraId="39857CB0" w14:textId="77777777" w:rsidR="00A62303" w:rsidRPr="00FB76F9" w:rsidRDefault="00FB76F9">
      <w:pPr>
        <w:pStyle w:val="TOC3"/>
        <w:tabs>
          <w:tab w:val="right" w:leader="dot" w:pos="8613"/>
        </w:tabs>
        <w:rPr>
          <w:rFonts w:ascii="Calibri" w:hAnsi="Calibri"/>
          <w:noProof/>
          <w:sz w:val="22"/>
        </w:rPr>
      </w:pPr>
      <w:hyperlink w:anchor="_Toc256000104"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_Toc256000104 \h </w:instrText>
        </w:r>
        <w:r>
          <w:fldChar w:fldCharType="separate"/>
        </w:r>
        <w:r>
          <w:t>152</w:t>
        </w:r>
        <w:r>
          <w:fldChar w:fldCharType="end"/>
        </w:r>
      </w:hyperlink>
    </w:p>
    <w:p w14:paraId="510D3118" w14:textId="77777777" w:rsidR="00A62303" w:rsidRPr="00FB76F9" w:rsidRDefault="00FB76F9">
      <w:pPr>
        <w:pStyle w:val="TOC3"/>
        <w:tabs>
          <w:tab w:val="right" w:leader="dot" w:pos="8613"/>
        </w:tabs>
        <w:rPr>
          <w:rFonts w:ascii="Calibri" w:hAnsi="Calibri"/>
          <w:noProof/>
          <w:sz w:val="22"/>
        </w:rPr>
      </w:pPr>
      <w:hyperlink w:anchor="_Toc256000105" w:history="1">
        <w:r w:rsidRPr="00FC654F">
          <w:rPr>
            <w:rStyle w:val="Hyperlink"/>
            <w:b/>
            <w:noProof/>
            <w:lang w:val="en-US"/>
          </w:rPr>
          <w:t>2.А.6.4 Планирано използване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_Toc256000105 \h </w:instrText>
        </w:r>
        <w:r>
          <w:fldChar w:fldCharType="separate"/>
        </w:r>
        <w:r>
          <w:t>152</w:t>
        </w:r>
        <w:r>
          <w:fldChar w:fldCharType="end"/>
        </w:r>
      </w:hyperlink>
    </w:p>
    <w:p w14:paraId="022158AA" w14:textId="77777777" w:rsidR="00A62303" w:rsidRPr="00FB76F9" w:rsidRDefault="00FB76F9">
      <w:pPr>
        <w:pStyle w:val="TOC3"/>
        <w:tabs>
          <w:tab w:val="right" w:leader="dot" w:pos="8613"/>
        </w:tabs>
        <w:rPr>
          <w:rFonts w:ascii="Calibri" w:hAnsi="Calibri"/>
          <w:noProof/>
          <w:sz w:val="22"/>
        </w:rPr>
      </w:pPr>
      <w:hyperlink w:anchor="_Toc256000106" w:history="1">
        <w:r>
          <w:rPr>
            <w:rStyle w:val="Hyperlink"/>
            <w:b/>
            <w:noProof/>
          </w:rPr>
          <w:t>2.A.6.5 Показатели за изпълнението по инвестиционни приоритети и когато е целесъобразно — по категории региони</w:t>
        </w:r>
        <w:r>
          <w:tab/>
        </w:r>
        <w:r>
          <w:fldChar w:fldCharType="begin"/>
        </w:r>
        <w:r>
          <w:instrText xml:space="preserve"> PAGEREF _Toc256000106 \h </w:instrText>
        </w:r>
        <w:r>
          <w:fldChar w:fldCharType="separate"/>
        </w:r>
        <w:r>
          <w:t>152</w:t>
        </w:r>
        <w:r>
          <w:fldChar w:fldCharType="end"/>
        </w:r>
      </w:hyperlink>
    </w:p>
    <w:p w14:paraId="5453174C" w14:textId="77777777" w:rsidR="00A62303" w:rsidRPr="00FB76F9" w:rsidRDefault="00FB76F9">
      <w:pPr>
        <w:pStyle w:val="TOC3"/>
        <w:tabs>
          <w:tab w:val="right" w:leader="dot" w:pos="8613"/>
        </w:tabs>
        <w:rPr>
          <w:rFonts w:ascii="Calibri" w:hAnsi="Calibri"/>
          <w:noProof/>
          <w:sz w:val="22"/>
        </w:rPr>
      </w:pPr>
      <w:hyperlink w:anchor="_Toc256000107" w:history="1">
        <w:r>
          <w:rPr>
            <w:rStyle w:val="Hyperlink"/>
            <w:b/>
            <w:noProof/>
          </w:rPr>
          <w:t>Инвестиционен приоритет</w:t>
        </w:r>
        <w:r>
          <w:tab/>
        </w:r>
        <w:r>
          <w:fldChar w:fldCharType="begin"/>
        </w:r>
        <w:r>
          <w:instrText xml:space="preserve"> PAGEREF _Toc256000107 \h </w:instrText>
        </w:r>
        <w:r>
          <w:fldChar w:fldCharType="separate"/>
        </w:r>
        <w:r>
          <w:t>152</w:t>
        </w:r>
        <w:r>
          <w:fldChar w:fldCharType="end"/>
        </w:r>
      </w:hyperlink>
    </w:p>
    <w:p w14:paraId="12B19887" w14:textId="77777777" w:rsidR="00A62303" w:rsidRPr="00FB76F9" w:rsidRDefault="00FB76F9">
      <w:pPr>
        <w:pStyle w:val="TOC3"/>
        <w:tabs>
          <w:tab w:val="right" w:leader="dot" w:pos="8613"/>
        </w:tabs>
        <w:rPr>
          <w:rFonts w:ascii="Calibri" w:hAnsi="Calibri"/>
          <w:noProof/>
          <w:sz w:val="22"/>
        </w:rPr>
      </w:pPr>
      <w:hyperlink w:anchor="_Toc256000108" w:history="1">
        <w:r w:rsidRPr="005D6B15">
          <w:rPr>
            <w:rStyle w:val="Hyperlink"/>
            <w:b/>
            <w:noProof/>
          </w:rPr>
          <w:t>9ii - Социално-ико</w:t>
        </w:r>
        <w:r w:rsidRPr="005D6B15">
          <w:rPr>
            <w:rStyle w:val="Hyperlink"/>
            <w:b/>
            <w:noProof/>
          </w:rPr>
          <w:t>номическо интегриране на маргинализираните общности, като например ромите</w:t>
        </w:r>
        <w:r>
          <w:tab/>
        </w:r>
        <w:r>
          <w:fldChar w:fldCharType="begin"/>
        </w:r>
        <w:r>
          <w:instrText xml:space="preserve"> PAGEREF _Toc256000108 \h </w:instrText>
        </w:r>
        <w:r>
          <w:fldChar w:fldCharType="separate"/>
        </w:r>
        <w:r>
          <w:t>152</w:t>
        </w:r>
        <w:r>
          <w:fldChar w:fldCharType="end"/>
        </w:r>
      </w:hyperlink>
    </w:p>
    <w:p w14:paraId="42353C53" w14:textId="77777777" w:rsidR="00A62303" w:rsidRPr="00FB76F9" w:rsidRDefault="00FB76F9">
      <w:pPr>
        <w:pStyle w:val="TOC2"/>
        <w:tabs>
          <w:tab w:val="right" w:leader="dot" w:pos="8613"/>
        </w:tabs>
        <w:rPr>
          <w:rFonts w:ascii="Calibri" w:hAnsi="Calibri"/>
          <w:noProof/>
          <w:sz w:val="22"/>
        </w:rPr>
      </w:pPr>
      <w:hyperlink w:anchor="_Toc256000109" w:history="1">
        <w:r w:rsidR="006051F2">
          <w:rPr>
            <w:rStyle w:val="Hyperlink"/>
            <w:noProof/>
          </w:rPr>
          <w:t>2.А.7 Социални иновации, транснационално сътрудничество и принос по тематични цели 1—7 и 13</w:t>
        </w:r>
        <w:r>
          <w:tab/>
        </w:r>
        <w:r>
          <w:fldChar w:fldCharType="begin"/>
        </w:r>
        <w:r>
          <w:instrText xml:space="preserve"> PAGEREF _Toc256000109 \h </w:instrText>
        </w:r>
        <w:r>
          <w:fldChar w:fldCharType="separate"/>
        </w:r>
        <w:r>
          <w:t>153</w:t>
        </w:r>
        <w:r>
          <w:fldChar w:fldCharType="end"/>
        </w:r>
      </w:hyperlink>
    </w:p>
    <w:p w14:paraId="0F58085C" w14:textId="77777777" w:rsidR="00A62303" w:rsidRPr="00FB76F9" w:rsidRDefault="00FB76F9">
      <w:pPr>
        <w:pStyle w:val="TOC2"/>
        <w:tabs>
          <w:tab w:val="right" w:leader="dot" w:pos="8613"/>
        </w:tabs>
        <w:rPr>
          <w:rFonts w:ascii="Calibri" w:hAnsi="Calibri"/>
          <w:noProof/>
          <w:sz w:val="22"/>
        </w:rPr>
      </w:pPr>
      <w:hyperlink w:anchor="_Toc256000110" w:history="1">
        <w:r>
          <w:rPr>
            <w:rStyle w:val="Hyperlink"/>
            <w:noProof/>
          </w:rPr>
          <w:t>2.А.8 Рамка на изпълнението</w:t>
        </w:r>
        <w:r>
          <w:tab/>
        </w:r>
        <w:r>
          <w:fldChar w:fldCharType="begin"/>
        </w:r>
        <w:r>
          <w:instrText xml:space="preserve"> PAGEREF _Toc256000110 \h </w:instrText>
        </w:r>
        <w:r>
          <w:fldChar w:fldCharType="separate"/>
        </w:r>
        <w:r>
          <w:t>153</w:t>
        </w:r>
        <w:r>
          <w:fldChar w:fldCharType="end"/>
        </w:r>
      </w:hyperlink>
    </w:p>
    <w:p w14:paraId="3F455A7C" w14:textId="77777777" w:rsidR="00A62303" w:rsidRPr="00FB76F9" w:rsidRDefault="00FB76F9">
      <w:pPr>
        <w:pStyle w:val="TOC2"/>
        <w:tabs>
          <w:tab w:val="right" w:leader="dot" w:pos="8613"/>
        </w:tabs>
        <w:rPr>
          <w:rFonts w:ascii="Calibri" w:hAnsi="Calibri"/>
          <w:noProof/>
          <w:sz w:val="22"/>
        </w:rPr>
      </w:pPr>
      <w:hyperlink w:anchor="_Toc256000111" w:history="1">
        <w:r>
          <w:rPr>
            <w:rStyle w:val="Hyperlink"/>
            <w:noProof/>
          </w:rPr>
          <w:t>2.А.9 Категории интервенции</w:t>
        </w:r>
        <w:r>
          <w:tab/>
        </w:r>
        <w:r>
          <w:fldChar w:fldCharType="begin"/>
        </w:r>
        <w:r>
          <w:instrText xml:space="preserve"> PAGEREF _Toc256000111 \h </w:instrText>
        </w:r>
        <w:r>
          <w:fldChar w:fldCharType="separate"/>
        </w:r>
        <w:r>
          <w:t>153</w:t>
        </w:r>
        <w:r>
          <w:fldChar w:fldCharType="end"/>
        </w:r>
      </w:hyperlink>
    </w:p>
    <w:p w14:paraId="62AD0F33" w14:textId="77777777" w:rsidR="00A62303" w:rsidRPr="00FB76F9" w:rsidRDefault="00FB76F9">
      <w:pPr>
        <w:pStyle w:val="TOC2"/>
        <w:tabs>
          <w:tab w:val="right" w:leader="dot" w:pos="8613"/>
        </w:tabs>
        <w:rPr>
          <w:rFonts w:ascii="Calibri" w:hAnsi="Calibri"/>
          <w:noProof/>
          <w:sz w:val="22"/>
        </w:rPr>
      </w:pPr>
      <w:hyperlink w:anchor="_Toc256000112" w:history="1">
        <w:r>
          <w:rPr>
            <w:rStyle w:val="Hyperlink"/>
            <w:noProof/>
          </w:rPr>
          <w:t>2.A.10 Резюме на планирано</w:t>
        </w:r>
        <w:r>
          <w:rPr>
            <w:rStyle w:val="Hyperlink"/>
            <w:noProof/>
          </w:rPr>
          <w:t>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rStyle w:val="Hyperlink"/>
          </w:rPr>
          <w:t xml:space="preserve"> </w:t>
        </w:r>
        <w:r>
          <w:rPr>
            <w:rStyle w:val="Hyperlink"/>
            <w:noProof/>
          </w:rPr>
          <w:t>(когато е целесъобразно)</w:t>
        </w:r>
        <w:r>
          <w:rPr>
            <w:rStyle w:val="Hyperlink"/>
          </w:rPr>
          <w:t xml:space="preserve"> </w:t>
        </w:r>
        <w:r>
          <w:rPr>
            <w:rStyle w:val="Hyperlink"/>
            <w:noProof/>
          </w:rPr>
          <w:t>(по приоритетни оси)</w:t>
        </w:r>
        <w:r>
          <w:tab/>
        </w:r>
        <w:r>
          <w:fldChar w:fldCharType="begin"/>
        </w:r>
        <w:r>
          <w:instrText xml:space="preserve"> PAGEREF _Toc256000112 \h </w:instrText>
        </w:r>
        <w:r>
          <w:fldChar w:fldCharType="separate"/>
        </w:r>
        <w:r>
          <w:t>154</w:t>
        </w:r>
        <w:r>
          <w:fldChar w:fldCharType="end"/>
        </w:r>
      </w:hyperlink>
    </w:p>
    <w:p w14:paraId="242D14A9" w14:textId="77777777" w:rsidR="00A62303" w:rsidRPr="00FB76F9" w:rsidRDefault="00FB76F9">
      <w:pPr>
        <w:pStyle w:val="TOC2"/>
        <w:tabs>
          <w:tab w:val="right" w:leader="dot" w:pos="8613"/>
        </w:tabs>
        <w:rPr>
          <w:rFonts w:ascii="Calibri" w:hAnsi="Calibri"/>
          <w:noProof/>
          <w:sz w:val="22"/>
        </w:rPr>
      </w:pPr>
      <w:hyperlink w:anchor="_Toc256000113" w:history="1">
        <w:r w:rsidRPr="00FC654F">
          <w:rPr>
            <w:rStyle w:val="Hyperlink"/>
            <w:noProof/>
            <w:lang w:val="en-US"/>
          </w:rPr>
          <w:t>2.А.1 Приоритетна ос</w:t>
        </w:r>
        <w:r>
          <w:tab/>
        </w:r>
        <w:r>
          <w:fldChar w:fldCharType="begin"/>
        </w:r>
        <w:r>
          <w:instrText xml:space="preserve"> PAGEREF _Toc256000113 \h </w:instrText>
        </w:r>
        <w:r>
          <w:fldChar w:fldCharType="separate"/>
        </w:r>
        <w:r>
          <w:t>156</w:t>
        </w:r>
        <w:r>
          <w:fldChar w:fldCharType="end"/>
        </w:r>
      </w:hyperlink>
    </w:p>
    <w:p w14:paraId="707E57E8" w14:textId="77777777" w:rsidR="00A62303" w:rsidRPr="00FB76F9" w:rsidRDefault="00FB76F9">
      <w:pPr>
        <w:pStyle w:val="TOC2"/>
        <w:tabs>
          <w:tab w:val="right" w:leader="dot" w:pos="8613"/>
        </w:tabs>
        <w:rPr>
          <w:rFonts w:ascii="Calibri" w:hAnsi="Calibri"/>
          <w:noProof/>
          <w:sz w:val="22"/>
        </w:rPr>
      </w:pPr>
      <w:hyperlink w:anchor="_Toc256000114" w:history="1">
        <w:r>
          <w:rPr>
            <w:rStyle w:val="Hyperlink"/>
            <w:noProof/>
          </w:rPr>
          <w:t>2.А.2 Обосновка за определянето на дадена приоритетна ос, която обхваща повече от една категория региони, тематична цел или фонд</w:t>
        </w:r>
        <w:r>
          <w:rPr>
            <w:rStyle w:val="Hyperlink"/>
          </w:rPr>
          <w:t xml:space="preserve"> </w:t>
        </w:r>
        <w:r>
          <w:rPr>
            <w:rStyle w:val="Hyperlink"/>
            <w:noProof/>
          </w:rPr>
          <w:t>(когато е приложимо)</w:t>
        </w:r>
        <w:r>
          <w:tab/>
        </w:r>
        <w:r>
          <w:fldChar w:fldCharType="begin"/>
        </w:r>
        <w:r>
          <w:instrText xml:space="preserve"> PAGEREF _Toc256000114 \h </w:instrText>
        </w:r>
        <w:r>
          <w:fldChar w:fldCharType="separate"/>
        </w:r>
        <w:r>
          <w:t>156</w:t>
        </w:r>
        <w:r>
          <w:fldChar w:fldCharType="end"/>
        </w:r>
      </w:hyperlink>
    </w:p>
    <w:p w14:paraId="39FF482E" w14:textId="77777777" w:rsidR="00A62303" w:rsidRPr="00FB76F9" w:rsidRDefault="00FB76F9">
      <w:pPr>
        <w:pStyle w:val="TOC2"/>
        <w:tabs>
          <w:tab w:val="right" w:leader="dot" w:pos="8613"/>
        </w:tabs>
        <w:rPr>
          <w:rFonts w:ascii="Calibri" w:hAnsi="Calibri"/>
          <w:noProof/>
          <w:sz w:val="22"/>
        </w:rPr>
      </w:pPr>
      <w:hyperlink w:anchor="_Toc256000115" w:history="1">
        <w:r>
          <w:rPr>
            <w:rStyle w:val="Hyperlink"/>
            <w:noProof/>
          </w:rPr>
          <w:t>2.А.3 Фонд, категория региони и основа за изчисляване на подкрепата от Съюза</w:t>
        </w:r>
        <w:r>
          <w:tab/>
        </w:r>
        <w:r>
          <w:fldChar w:fldCharType="begin"/>
        </w:r>
        <w:r>
          <w:instrText xml:space="preserve"> PAGEREF _Toc256000115 \h </w:instrText>
        </w:r>
        <w:r>
          <w:fldChar w:fldCharType="separate"/>
        </w:r>
        <w:r>
          <w:t>156</w:t>
        </w:r>
        <w:r>
          <w:fldChar w:fldCharType="end"/>
        </w:r>
      </w:hyperlink>
    </w:p>
    <w:p w14:paraId="1180F1F1" w14:textId="77777777" w:rsidR="00A62303" w:rsidRPr="00FB76F9" w:rsidRDefault="00FB76F9">
      <w:pPr>
        <w:pStyle w:val="TOC2"/>
        <w:tabs>
          <w:tab w:val="right" w:leader="dot" w:pos="8613"/>
        </w:tabs>
        <w:rPr>
          <w:rFonts w:ascii="Calibri" w:hAnsi="Calibri"/>
          <w:noProof/>
          <w:sz w:val="22"/>
        </w:rPr>
      </w:pPr>
      <w:hyperlink w:anchor="_Toc256000116" w:history="1">
        <w:r>
          <w:rPr>
            <w:rStyle w:val="Hyperlink"/>
            <w:noProof/>
          </w:rPr>
          <w:t>2.А.4 Инвестиционен приоритет</w:t>
        </w:r>
        <w:r>
          <w:tab/>
        </w:r>
        <w:r>
          <w:fldChar w:fldCharType="begin"/>
        </w:r>
        <w:r>
          <w:instrText xml:space="preserve"> PAGEREF _Toc256000116 \h </w:instrText>
        </w:r>
        <w:r>
          <w:fldChar w:fldCharType="separate"/>
        </w:r>
        <w:r>
          <w:t>156</w:t>
        </w:r>
        <w:r>
          <w:fldChar w:fldCharType="end"/>
        </w:r>
      </w:hyperlink>
    </w:p>
    <w:p w14:paraId="1ACE6D3D" w14:textId="77777777" w:rsidR="00A62303" w:rsidRPr="00FB76F9" w:rsidRDefault="00FB76F9">
      <w:pPr>
        <w:pStyle w:val="TOC2"/>
        <w:tabs>
          <w:tab w:val="right" w:leader="dot" w:pos="8613"/>
        </w:tabs>
        <w:rPr>
          <w:rFonts w:ascii="Calibri" w:hAnsi="Calibri"/>
          <w:noProof/>
          <w:sz w:val="22"/>
        </w:rPr>
      </w:pPr>
      <w:hyperlink w:anchor="_Toc256000117"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w:instrText>
        </w:r>
        <w:r>
          <w:instrText xml:space="preserve">F _Toc256000117 \h </w:instrText>
        </w:r>
        <w:r>
          <w:fldChar w:fldCharType="separate"/>
        </w:r>
        <w:r>
          <w:t>157</w:t>
        </w:r>
        <w:r>
          <w:fldChar w:fldCharType="end"/>
        </w:r>
      </w:hyperlink>
    </w:p>
    <w:p w14:paraId="7C4189F5" w14:textId="77777777" w:rsidR="00A62303" w:rsidRPr="00FB76F9" w:rsidRDefault="00FB76F9">
      <w:pPr>
        <w:pStyle w:val="TOC2"/>
        <w:tabs>
          <w:tab w:val="right" w:leader="dot" w:pos="8613"/>
        </w:tabs>
        <w:rPr>
          <w:rFonts w:ascii="Calibri" w:hAnsi="Calibri"/>
          <w:noProof/>
          <w:sz w:val="22"/>
        </w:rPr>
      </w:pPr>
      <w:hyperlink w:anchor="_Toc256000118" w:history="1">
        <w:r>
          <w:rPr>
            <w:rStyle w:val="Hyperlink"/>
            <w:noProof/>
          </w:rPr>
          <w:t>2.А.6 Действия,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_Toc256000118</w:instrText>
        </w:r>
        <w:r>
          <w:instrText xml:space="preserve"> \h </w:instrText>
        </w:r>
        <w:r>
          <w:fldChar w:fldCharType="separate"/>
        </w:r>
        <w:r>
          <w:t>159</w:t>
        </w:r>
        <w:r>
          <w:fldChar w:fldCharType="end"/>
        </w:r>
      </w:hyperlink>
    </w:p>
    <w:p w14:paraId="7956832C" w14:textId="77777777" w:rsidR="00A62303" w:rsidRPr="00FB76F9" w:rsidRDefault="00FB76F9">
      <w:pPr>
        <w:pStyle w:val="TOC3"/>
        <w:tabs>
          <w:tab w:val="right" w:leader="dot" w:pos="8613"/>
        </w:tabs>
        <w:rPr>
          <w:rFonts w:ascii="Calibri" w:hAnsi="Calibri"/>
          <w:noProof/>
          <w:sz w:val="22"/>
        </w:rPr>
      </w:pPr>
      <w:hyperlink w:anchor="_Toc256000119"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w:t>
        </w:r>
        <w:r w:rsidRPr="0076169B">
          <w:rPr>
            <w:rStyle w:val="Hyperlink"/>
            <w:b/>
            <w:noProof/>
          </w:rPr>
          <w:t>ително, когато е целесъобразно, определяне на основните целеви групи, конкретни целеви територии и категории бенефициери</w:t>
        </w:r>
        <w:r>
          <w:tab/>
        </w:r>
        <w:r>
          <w:fldChar w:fldCharType="begin"/>
        </w:r>
        <w:r>
          <w:instrText xml:space="preserve"> PAGEREF _Toc256000119 \h </w:instrText>
        </w:r>
        <w:r>
          <w:fldChar w:fldCharType="separate"/>
        </w:r>
        <w:r>
          <w:t>159</w:t>
        </w:r>
        <w:r>
          <w:fldChar w:fldCharType="end"/>
        </w:r>
      </w:hyperlink>
    </w:p>
    <w:p w14:paraId="06F322E7" w14:textId="77777777" w:rsidR="00A62303" w:rsidRPr="00FB76F9" w:rsidRDefault="00FB76F9">
      <w:pPr>
        <w:pStyle w:val="TOC3"/>
        <w:tabs>
          <w:tab w:val="right" w:leader="dot" w:pos="8613"/>
        </w:tabs>
        <w:rPr>
          <w:rFonts w:ascii="Calibri" w:hAnsi="Calibri"/>
          <w:noProof/>
          <w:sz w:val="22"/>
        </w:rPr>
      </w:pPr>
      <w:hyperlink w:anchor="_Toc256000120" w:history="1">
        <w:r>
          <w:rPr>
            <w:rStyle w:val="Hyperlink"/>
            <w:b/>
            <w:noProof/>
          </w:rPr>
          <w:t>2.A.6.2 Ръководни принципи за подбора на операциите</w:t>
        </w:r>
        <w:r>
          <w:tab/>
        </w:r>
        <w:r>
          <w:fldChar w:fldCharType="begin"/>
        </w:r>
        <w:r>
          <w:instrText xml:space="preserve"> PAGEREF _Toc256000120 \h </w:instrText>
        </w:r>
        <w:r>
          <w:fldChar w:fldCharType="separate"/>
        </w:r>
        <w:r>
          <w:t>164</w:t>
        </w:r>
        <w:r>
          <w:fldChar w:fldCharType="end"/>
        </w:r>
      </w:hyperlink>
    </w:p>
    <w:p w14:paraId="388EAB65" w14:textId="77777777" w:rsidR="00A62303" w:rsidRPr="00FB76F9" w:rsidRDefault="00FB76F9">
      <w:pPr>
        <w:pStyle w:val="TOC3"/>
        <w:tabs>
          <w:tab w:val="right" w:leader="dot" w:pos="8613"/>
        </w:tabs>
        <w:rPr>
          <w:rFonts w:ascii="Calibri" w:hAnsi="Calibri"/>
          <w:noProof/>
          <w:sz w:val="22"/>
        </w:rPr>
      </w:pPr>
      <w:hyperlink w:anchor="_Toc256000121"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_Toc256000121 \h </w:instrText>
        </w:r>
        <w:r>
          <w:fldChar w:fldCharType="separate"/>
        </w:r>
        <w:r>
          <w:t>167</w:t>
        </w:r>
        <w:r>
          <w:fldChar w:fldCharType="end"/>
        </w:r>
      </w:hyperlink>
    </w:p>
    <w:p w14:paraId="5452135D" w14:textId="77777777" w:rsidR="00A62303" w:rsidRPr="00FB76F9" w:rsidRDefault="00FB76F9">
      <w:pPr>
        <w:pStyle w:val="TOC3"/>
        <w:tabs>
          <w:tab w:val="right" w:leader="dot" w:pos="8613"/>
        </w:tabs>
        <w:rPr>
          <w:rFonts w:ascii="Calibri" w:hAnsi="Calibri"/>
          <w:noProof/>
          <w:sz w:val="22"/>
        </w:rPr>
      </w:pPr>
      <w:hyperlink w:anchor="_Toc256000122" w:history="1">
        <w:r w:rsidRPr="00FC654F">
          <w:rPr>
            <w:rStyle w:val="Hyperlink"/>
            <w:b/>
            <w:noProof/>
            <w:lang w:val="en-US"/>
          </w:rPr>
          <w:t>2.А.6.4 Планирано изпо</w:t>
        </w:r>
        <w:r w:rsidRPr="00FC654F">
          <w:rPr>
            <w:rStyle w:val="Hyperlink"/>
            <w:b/>
            <w:noProof/>
            <w:lang w:val="en-US"/>
          </w:rPr>
          <w:t>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_Toc256000122 \h </w:instrText>
        </w:r>
        <w:r>
          <w:fldChar w:fldCharType="separate"/>
        </w:r>
        <w:r>
          <w:t>167</w:t>
        </w:r>
        <w:r>
          <w:fldChar w:fldCharType="end"/>
        </w:r>
      </w:hyperlink>
    </w:p>
    <w:p w14:paraId="6BBDB02C" w14:textId="77777777" w:rsidR="00A62303" w:rsidRPr="00FB76F9" w:rsidRDefault="00FB76F9">
      <w:pPr>
        <w:pStyle w:val="TOC3"/>
        <w:tabs>
          <w:tab w:val="right" w:leader="dot" w:pos="8613"/>
        </w:tabs>
        <w:rPr>
          <w:rFonts w:ascii="Calibri" w:hAnsi="Calibri"/>
          <w:noProof/>
          <w:sz w:val="22"/>
        </w:rPr>
      </w:pPr>
      <w:hyperlink w:anchor="_Toc256000123" w:history="1">
        <w:r>
          <w:rPr>
            <w:rStyle w:val="Hyperlink"/>
            <w:b/>
            <w:noProof/>
          </w:rPr>
          <w:t>2.A.6.5 Показатели за изпълнението по инвестиционни приоритети и когато е це</w:t>
        </w:r>
        <w:r>
          <w:rPr>
            <w:rStyle w:val="Hyperlink"/>
            <w:b/>
            <w:noProof/>
          </w:rPr>
          <w:t>лесъобразно — по категории региони</w:t>
        </w:r>
        <w:r>
          <w:tab/>
        </w:r>
        <w:r>
          <w:fldChar w:fldCharType="begin"/>
        </w:r>
        <w:r>
          <w:instrText xml:space="preserve"> PAGEREF _Toc256000123 \h </w:instrText>
        </w:r>
        <w:r>
          <w:fldChar w:fldCharType="separate"/>
        </w:r>
        <w:r>
          <w:t>168</w:t>
        </w:r>
        <w:r>
          <w:fldChar w:fldCharType="end"/>
        </w:r>
      </w:hyperlink>
    </w:p>
    <w:p w14:paraId="671C7C92" w14:textId="77777777" w:rsidR="00A62303" w:rsidRPr="00FB76F9" w:rsidRDefault="00FB76F9">
      <w:pPr>
        <w:pStyle w:val="TOC3"/>
        <w:tabs>
          <w:tab w:val="right" w:leader="dot" w:pos="8613"/>
        </w:tabs>
        <w:rPr>
          <w:rFonts w:ascii="Calibri" w:hAnsi="Calibri"/>
          <w:noProof/>
          <w:sz w:val="22"/>
        </w:rPr>
      </w:pPr>
      <w:hyperlink w:anchor="_Toc256000124" w:history="1">
        <w:r>
          <w:rPr>
            <w:rStyle w:val="Hyperlink"/>
            <w:b/>
            <w:noProof/>
          </w:rPr>
          <w:t>Инвестиционен приоритет</w:t>
        </w:r>
        <w:r>
          <w:tab/>
        </w:r>
        <w:r>
          <w:fldChar w:fldCharType="begin"/>
        </w:r>
        <w:r>
          <w:instrText xml:space="preserve"> PAGEREF _Toc256000124 \h </w:instrText>
        </w:r>
        <w:r>
          <w:fldChar w:fldCharType="separate"/>
        </w:r>
        <w:r>
          <w:t>168</w:t>
        </w:r>
        <w:r>
          <w:fldChar w:fldCharType="end"/>
        </w:r>
      </w:hyperlink>
    </w:p>
    <w:p w14:paraId="4AE3DF28" w14:textId="77777777" w:rsidR="00A62303" w:rsidRPr="00FB76F9" w:rsidRDefault="00FB76F9">
      <w:pPr>
        <w:pStyle w:val="TOC3"/>
        <w:tabs>
          <w:tab w:val="right" w:leader="dot" w:pos="8613"/>
        </w:tabs>
        <w:rPr>
          <w:rFonts w:ascii="Calibri" w:hAnsi="Calibri"/>
          <w:noProof/>
          <w:sz w:val="22"/>
        </w:rPr>
      </w:pPr>
      <w:hyperlink w:anchor="_Toc256000125" w:history="1">
        <w:r w:rsidRPr="005D6B15">
          <w:rPr>
            <w:rStyle w:val="Hyperlink"/>
            <w:b/>
            <w:noProof/>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r>
          <w:tab/>
        </w:r>
        <w:r>
          <w:fldChar w:fldCharType="begin"/>
        </w:r>
        <w:r>
          <w:instrText xml:space="preserve"> PAGEREF _Toc256000125 \h </w:instrText>
        </w:r>
        <w:r>
          <w:fldChar w:fldCharType="separate"/>
        </w:r>
        <w:r>
          <w:t>168</w:t>
        </w:r>
        <w:r>
          <w:fldChar w:fldCharType="end"/>
        </w:r>
      </w:hyperlink>
    </w:p>
    <w:p w14:paraId="22F4CD83" w14:textId="77777777" w:rsidR="00A62303" w:rsidRPr="00FB76F9" w:rsidRDefault="00FB76F9">
      <w:pPr>
        <w:pStyle w:val="TOC2"/>
        <w:tabs>
          <w:tab w:val="right" w:leader="dot" w:pos="8613"/>
        </w:tabs>
        <w:rPr>
          <w:rFonts w:ascii="Calibri" w:hAnsi="Calibri"/>
          <w:noProof/>
          <w:sz w:val="22"/>
        </w:rPr>
      </w:pPr>
      <w:hyperlink w:anchor="_Toc256000126" w:history="1">
        <w:r w:rsidR="006051F2">
          <w:rPr>
            <w:rStyle w:val="Hyperlink"/>
            <w:noProof/>
          </w:rPr>
          <w:t>2.А.7 Социални иновации, транснационално сътрудничество и принос по тематични цели 1—7 и 13</w:t>
        </w:r>
        <w:r>
          <w:tab/>
        </w:r>
        <w:r>
          <w:fldChar w:fldCharType="begin"/>
        </w:r>
        <w:r>
          <w:instrText xml:space="preserve"> PAGEREF _Toc256000126 \h </w:instrText>
        </w:r>
        <w:r>
          <w:fldChar w:fldCharType="separate"/>
        </w:r>
        <w:r>
          <w:t>168</w:t>
        </w:r>
        <w:r>
          <w:fldChar w:fldCharType="end"/>
        </w:r>
      </w:hyperlink>
    </w:p>
    <w:p w14:paraId="247CD51C" w14:textId="77777777" w:rsidR="00A62303" w:rsidRPr="00FB76F9" w:rsidRDefault="00FB76F9">
      <w:pPr>
        <w:pStyle w:val="TOC2"/>
        <w:tabs>
          <w:tab w:val="right" w:leader="dot" w:pos="8613"/>
        </w:tabs>
        <w:rPr>
          <w:rFonts w:ascii="Calibri" w:hAnsi="Calibri"/>
          <w:noProof/>
          <w:sz w:val="22"/>
        </w:rPr>
      </w:pPr>
      <w:hyperlink w:anchor="_Toc256000127" w:history="1">
        <w:r>
          <w:rPr>
            <w:rStyle w:val="Hyperlink"/>
            <w:noProof/>
          </w:rPr>
          <w:t>2.А.8 Рамка на изпълнението</w:t>
        </w:r>
        <w:r>
          <w:tab/>
        </w:r>
        <w:r>
          <w:fldChar w:fldCharType="begin"/>
        </w:r>
        <w:r>
          <w:instrText xml:space="preserve"> PAGEREF _Toc256000127 \h </w:instrText>
        </w:r>
        <w:r>
          <w:fldChar w:fldCharType="separate"/>
        </w:r>
        <w:r>
          <w:t>168</w:t>
        </w:r>
        <w:r>
          <w:fldChar w:fldCharType="end"/>
        </w:r>
      </w:hyperlink>
    </w:p>
    <w:p w14:paraId="640867B0" w14:textId="77777777" w:rsidR="00A62303" w:rsidRPr="00FB76F9" w:rsidRDefault="00FB76F9">
      <w:pPr>
        <w:pStyle w:val="TOC2"/>
        <w:tabs>
          <w:tab w:val="right" w:leader="dot" w:pos="8613"/>
        </w:tabs>
        <w:rPr>
          <w:rFonts w:ascii="Calibri" w:hAnsi="Calibri"/>
          <w:noProof/>
          <w:sz w:val="22"/>
        </w:rPr>
      </w:pPr>
      <w:hyperlink w:anchor="_Toc256000128" w:history="1">
        <w:r>
          <w:rPr>
            <w:rStyle w:val="Hyperlink"/>
            <w:noProof/>
          </w:rPr>
          <w:t>2.А.9 Категории интервенции</w:t>
        </w:r>
        <w:r>
          <w:tab/>
        </w:r>
        <w:r>
          <w:fldChar w:fldCharType="begin"/>
        </w:r>
        <w:r>
          <w:instrText xml:space="preserve"> PAGEREF _Toc256000128 \h </w:instrText>
        </w:r>
        <w:r>
          <w:fldChar w:fldCharType="separate"/>
        </w:r>
        <w:r>
          <w:t>169</w:t>
        </w:r>
        <w:r>
          <w:fldChar w:fldCharType="end"/>
        </w:r>
      </w:hyperlink>
    </w:p>
    <w:p w14:paraId="317EC6F2" w14:textId="77777777" w:rsidR="00A62303" w:rsidRPr="00FB76F9" w:rsidRDefault="00FB76F9">
      <w:pPr>
        <w:pStyle w:val="TOC2"/>
        <w:tabs>
          <w:tab w:val="right" w:leader="dot" w:pos="8613"/>
        </w:tabs>
        <w:rPr>
          <w:rFonts w:ascii="Calibri" w:hAnsi="Calibri"/>
          <w:noProof/>
          <w:sz w:val="22"/>
        </w:rPr>
      </w:pPr>
      <w:hyperlink w:anchor="_Toc256000129" w:history="1">
        <w:r>
          <w:rPr>
            <w:rStyle w:val="Hyperlink"/>
            <w:noProof/>
          </w:rPr>
          <w:t>2.A.10 Резюме на планираното използване на техническа помощ, включ</w:t>
        </w:r>
        <w:r>
          <w:rPr>
            <w:rStyle w:val="Hyperlink"/>
            <w:noProof/>
          </w:rPr>
          <w:t>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rStyle w:val="Hyperlink"/>
          </w:rPr>
          <w:t xml:space="preserve"> </w:t>
        </w:r>
        <w:r>
          <w:rPr>
            <w:rStyle w:val="Hyperlink"/>
            <w:noProof/>
          </w:rPr>
          <w:t>(когато е целесъобразно)</w:t>
        </w:r>
        <w:r>
          <w:rPr>
            <w:rStyle w:val="Hyperlink"/>
          </w:rPr>
          <w:t xml:space="preserve"> </w:t>
        </w:r>
        <w:r>
          <w:rPr>
            <w:rStyle w:val="Hyperlink"/>
            <w:noProof/>
          </w:rPr>
          <w:t>(по приоритетни оси)</w:t>
        </w:r>
        <w:r>
          <w:tab/>
        </w:r>
        <w:r>
          <w:fldChar w:fldCharType="begin"/>
        </w:r>
        <w:r>
          <w:instrText xml:space="preserve"> PAGEREF _Toc256000129 \h </w:instrText>
        </w:r>
        <w:r>
          <w:fldChar w:fldCharType="separate"/>
        </w:r>
        <w:r>
          <w:t>170</w:t>
        </w:r>
        <w:r>
          <w:fldChar w:fldCharType="end"/>
        </w:r>
      </w:hyperlink>
    </w:p>
    <w:p w14:paraId="67A2FCFD" w14:textId="77777777" w:rsidR="00A62303" w:rsidRPr="00FB76F9" w:rsidRDefault="00FB76F9">
      <w:pPr>
        <w:pStyle w:val="TOC2"/>
        <w:tabs>
          <w:tab w:val="right" w:leader="dot" w:pos="8613"/>
        </w:tabs>
        <w:rPr>
          <w:rFonts w:ascii="Calibri" w:hAnsi="Calibri"/>
          <w:noProof/>
          <w:sz w:val="22"/>
        </w:rPr>
      </w:pPr>
      <w:hyperlink w:anchor="_Toc256000130" w:history="1">
        <w:r w:rsidRPr="00FC654F">
          <w:rPr>
            <w:rStyle w:val="Hyperlink"/>
            <w:noProof/>
            <w:lang w:val="en-US"/>
          </w:rPr>
          <w:t>2.А.1 Приоритетна ос</w:t>
        </w:r>
        <w:r>
          <w:tab/>
        </w:r>
        <w:r>
          <w:fldChar w:fldCharType="begin"/>
        </w:r>
        <w:r>
          <w:instrText xml:space="preserve"> PAGEREF _Toc256000130 \h </w:instrText>
        </w:r>
        <w:r>
          <w:fldChar w:fldCharType="separate"/>
        </w:r>
        <w:r>
          <w:t>171</w:t>
        </w:r>
        <w:r>
          <w:fldChar w:fldCharType="end"/>
        </w:r>
      </w:hyperlink>
    </w:p>
    <w:p w14:paraId="72D07642" w14:textId="77777777" w:rsidR="00A62303" w:rsidRPr="00FB76F9" w:rsidRDefault="00FB76F9">
      <w:pPr>
        <w:pStyle w:val="TOC2"/>
        <w:tabs>
          <w:tab w:val="right" w:leader="dot" w:pos="8613"/>
        </w:tabs>
        <w:rPr>
          <w:rFonts w:ascii="Calibri" w:hAnsi="Calibri"/>
          <w:noProof/>
          <w:sz w:val="22"/>
        </w:rPr>
      </w:pPr>
      <w:hyperlink w:anchor="_Toc256000131" w:history="1">
        <w:r>
          <w:rPr>
            <w:rStyle w:val="Hyperlink"/>
            <w:noProof/>
          </w:rPr>
          <w:t>2.А.2 Обосновка за о</w:t>
        </w:r>
        <w:r>
          <w:rPr>
            <w:rStyle w:val="Hyperlink"/>
            <w:noProof/>
          </w:rPr>
          <w:t>пределянето на дадена приоритетна ос, която обхваща повече от една категория региони, тематична цел или фонд</w:t>
        </w:r>
        <w:r>
          <w:rPr>
            <w:rStyle w:val="Hyperlink"/>
          </w:rPr>
          <w:t xml:space="preserve"> </w:t>
        </w:r>
        <w:r>
          <w:rPr>
            <w:rStyle w:val="Hyperlink"/>
            <w:noProof/>
          </w:rPr>
          <w:t>(когато е приложимо)</w:t>
        </w:r>
        <w:r>
          <w:tab/>
        </w:r>
        <w:r>
          <w:fldChar w:fldCharType="begin"/>
        </w:r>
        <w:r>
          <w:instrText xml:space="preserve"> PAGEREF _Toc256000131 \h </w:instrText>
        </w:r>
        <w:r>
          <w:fldChar w:fldCharType="separate"/>
        </w:r>
        <w:r>
          <w:t>171</w:t>
        </w:r>
        <w:r>
          <w:fldChar w:fldCharType="end"/>
        </w:r>
      </w:hyperlink>
    </w:p>
    <w:p w14:paraId="4255C7F3" w14:textId="77777777" w:rsidR="00A62303" w:rsidRPr="00FB76F9" w:rsidRDefault="00FB76F9">
      <w:pPr>
        <w:pStyle w:val="TOC2"/>
        <w:tabs>
          <w:tab w:val="right" w:leader="dot" w:pos="8613"/>
        </w:tabs>
        <w:rPr>
          <w:rFonts w:ascii="Calibri" w:hAnsi="Calibri"/>
          <w:noProof/>
          <w:sz w:val="22"/>
        </w:rPr>
      </w:pPr>
      <w:hyperlink w:anchor="_Toc256000132" w:history="1">
        <w:r>
          <w:rPr>
            <w:rStyle w:val="Hyperlink"/>
            <w:noProof/>
          </w:rPr>
          <w:t>2.А.3 Фонд, категория региони и основа за изчисляване на подкрепата от Съюза</w:t>
        </w:r>
        <w:r>
          <w:tab/>
        </w:r>
        <w:r>
          <w:fldChar w:fldCharType="begin"/>
        </w:r>
        <w:r>
          <w:instrText xml:space="preserve"> PAGEREF _Toc256000132 \h </w:instrText>
        </w:r>
        <w:r>
          <w:fldChar w:fldCharType="separate"/>
        </w:r>
        <w:r>
          <w:t>171</w:t>
        </w:r>
        <w:r>
          <w:fldChar w:fldCharType="end"/>
        </w:r>
      </w:hyperlink>
    </w:p>
    <w:p w14:paraId="6FE4866C" w14:textId="77777777" w:rsidR="00A62303" w:rsidRPr="00FB76F9" w:rsidRDefault="00FB76F9">
      <w:pPr>
        <w:pStyle w:val="TOC2"/>
        <w:tabs>
          <w:tab w:val="right" w:leader="dot" w:pos="8613"/>
        </w:tabs>
        <w:rPr>
          <w:rFonts w:ascii="Calibri" w:hAnsi="Calibri"/>
          <w:noProof/>
          <w:sz w:val="22"/>
        </w:rPr>
      </w:pPr>
      <w:hyperlink w:anchor="_Toc256000133" w:history="1">
        <w:r>
          <w:rPr>
            <w:rStyle w:val="Hyperlink"/>
            <w:noProof/>
          </w:rPr>
          <w:t>2.А.4 Инвестиционе</w:t>
        </w:r>
        <w:r>
          <w:rPr>
            <w:rStyle w:val="Hyperlink"/>
            <w:noProof/>
          </w:rPr>
          <w:t>н приоритет</w:t>
        </w:r>
        <w:r>
          <w:tab/>
        </w:r>
        <w:r>
          <w:fldChar w:fldCharType="begin"/>
        </w:r>
        <w:r>
          <w:instrText xml:space="preserve"> PAGEREF _Toc256000133 \h </w:instrText>
        </w:r>
        <w:r>
          <w:fldChar w:fldCharType="separate"/>
        </w:r>
        <w:r>
          <w:t>171</w:t>
        </w:r>
        <w:r>
          <w:fldChar w:fldCharType="end"/>
        </w:r>
      </w:hyperlink>
    </w:p>
    <w:p w14:paraId="2D05D293" w14:textId="77777777" w:rsidR="00A62303" w:rsidRPr="00FB76F9" w:rsidRDefault="00FB76F9">
      <w:pPr>
        <w:pStyle w:val="TOC2"/>
        <w:tabs>
          <w:tab w:val="right" w:leader="dot" w:pos="8613"/>
        </w:tabs>
        <w:rPr>
          <w:rFonts w:ascii="Calibri" w:hAnsi="Calibri"/>
          <w:noProof/>
          <w:sz w:val="22"/>
        </w:rPr>
      </w:pPr>
      <w:hyperlink w:anchor="_Toc256000134"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_Toc256000134 \h </w:instrText>
        </w:r>
        <w:r>
          <w:fldChar w:fldCharType="separate"/>
        </w:r>
        <w:r>
          <w:t>1</w:t>
        </w:r>
        <w:r>
          <w:t>72</w:t>
        </w:r>
        <w:r>
          <w:fldChar w:fldCharType="end"/>
        </w:r>
      </w:hyperlink>
    </w:p>
    <w:p w14:paraId="536C1643" w14:textId="77777777" w:rsidR="00A62303" w:rsidRPr="00FB76F9" w:rsidRDefault="00FB76F9">
      <w:pPr>
        <w:pStyle w:val="TOC2"/>
        <w:tabs>
          <w:tab w:val="right" w:leader="dot" w:pos="8613"/>
        </w:tabs>
        <w:rPr>
          <w:rFonts w:ascii="Calibri" w:hAnsi="Calibri"/>
          <w:noProof/>
          <w:sz w:val="22"/>
        </w:rPr>
      </w:pPr>
      <w:hyperlink w:anchor="_Toc256000135" w:history="1">
        <w:r>
          <w:rPr>
            <w:rStyle w:val="Hyperlink"/>
            <w:noProof/>
          </w:rPr>
          <w:t>2.А.6 Действия,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_Toc256000135 \h </w:instrText>
        </w:r>
        <w:r>
          <w:fldChar w:fldCharType="separate"/>
        </w:r>
        <w:r>
          <w:t>174</w:t>
        </w:r>
        <w:r>
          <w:fldChar w:fldCharType="end"/>
        </w:r>
      </w:hyperlink>
    </w:p>
    <w:p w14:paraId="749EDF67" w14:textId="77777777" w:rsidR="00A62303" w:rsidRPr="00FB76F9" w:rsidRDefault="00FB76F9">
      <w:pPr>
        <w:pStyle w:val="TOC3"/>
        <w:tabs>
          <w:tab w:val="right" w:leader="dot" w:pos="8613"/>
        </w:tabs>
        <w:rPr>
          <w:rFonts w:ascii="Calibri" w:hAnsi="Calibri"/>
          <w:noProof/>
          <w:sz w:val="22"/>
        </w:rPr>
      </w:pPr>
      <w:hyperlink w:anchor="_Toc256000136"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w:t>
        </w:r>
        <w:r w:rsidRPr="0076169B">
          <w:rPr>
            <w:rStyle w:val="Hyperlink"/>
            <w:b/>
            <w:noProof/>
          </w:rPr>
          <w:t>есъобразно, определяне на основните целеви групи, конкретни целеви територии и категории бенефициери</w:t>
        </w:r>
        <w:r>
          <w:tab/>
        </w:r>
        <w:r>
          <w:fldChar w:fldCharType="begin"/>
        </w:r>
        <w:r>
          <w:instrText xml:space="preserve"> PAGEREF _Toc256000136 \h </w:instrText>
        </w:r>
        <w:r>
          <w:fldChar w:fldCharType="separate"/>
        </w:r>
        <w:r>
          <w:t>174</w:t>
        </w:r>
        <w:r>
          <w:fldChar w:fldCharType="end"/>
        </w:r>
      </w:hyperlink>
    </w:p>
    <w:p w14:paraId="0DED752C" w14:textId="77777777" w:rsidR="00A62303" w:rsidRPr="00FB76F9" w:rsidRDefault="00FB76F9">
      <w:pPr>
        <w:pStyle w:val="TOC3"/>
        <w:tabs>
          <w:tab w:val="right" w:leader="dot" w:pos="8613"/>
        </w:tabs>
        <w:rPr>
          <w:rFonts w:ascii="Calibri" w:hAnsi="Calibri"/>
          <w:noProof/>
          <w:sz w:val="22"/>
        </w:rPr>
      </w:pPr>
      <w:hyperlink w:anchor="_Toc256000137" w:history="1">
        <w:r>
          <w:rPr>
            <w:rStyle w:val="Hyperlink"/>
            <w:b/>
            <w:noProof/>
          </w:rPr>
          <w:t>2.A.6.2 Ръководни принци</w:t>
        </w:r>
        <w:r>
          <w:rPr>
            <w:rStyle w:val="Hyperlink"/>
            <w:b/>
            <w:noProof/>
          </w:rPr>
          <w:t>пи за подбора на операциите</w:t>
        </w:r>
        <w:r>
          <w:tab/>
        </w:r>
        <w:r>
          <w:fldChar w:fldCharType="begin"/>
        </w:r>
        <w:r>
          <w:instrText xml:space="preserve"> PAGEREF _Toc256000137 \h </w:instrText>
        </w:r>
        <w:r>
          <w:fldChar w:fldCharType="separate"/>
        </w:r>
        <w:r>
          <w:t>176</w:t>
        </w:r>
        <w:r>
          <w:fldChar w:fldCharType="end"/>
        </w:r>
      </w:hyperlink>
    </w:p>
    <w:p w14:paraId="69B4CB1C" w14:textId="77777777" w:rsidR="00A62303" w:rsidRPr="00FB76F9" w:rsidRDefault="00FB76F9">
      <w:pPr>
        <w:pStyle w:val="TOC3"/>
        <w:tabs>
          <w:tab w:val="right" w:leader="dot" w:pos="8613"/>
        </w:tabs>
        <w:rPr>
          <w:rFonts w:ascii="Calibri" w:hAnsi="Calibri"/>
          <w:noProof/>
          <w:sz w:val="22"/>
        </w:rPr>
      </w:pPr>
      <w:hyperlink w:anchor="_Toc256000138" w:history="1">
        <w:r>
          <w:rPr>
            <w:rStyle w:val="Hyperlink"/>
            <w:b/>
            <w:noProof/>
          </w:rPr>
          <w:t>2.A.6.3 Планирано използване на финансови инструменти</w:t>
        </w:r>
        <w:r>
          <w:rPr>
            <w:rStyle w:val="Hyperlink"/>
            <w:b/>
          </w:rPr>
          <w:t xml:space="preserve"> </w:t>
        </w:r>
        <w:r>
          <w:rPr>
            <w:rStyle w:val="Hyperlink"/>
            <w:noProof/>
          </w:rPr>
          <w:t>(когато е целесъобразно)</w:t>
        </w:r>
        <w:r>
          <w:tab/>
        </w:r>
        <w:r>
          <w:fldChar w:fldCharType="begin"/>
        </w:r>
        <w:r>
          <w:instrText xml:space="preserve"> PAGEREF _Toc256000</w:instrText>
        </w:r>
        <w:r>
          <w:instrText xml:space="preserve">138 \h </w:instrText>
        </w:r>
        <w:r>
          <w:fldChar w:fldCharType="separate"/>
        </w:r>
        <w:r>
          <w:t>177</w:t>
        </w:r>
        <w:r>
          <w:fldChar w:fldCharType="end"/>
        </w:r>
      </w:hyperlink>
    </w:p>
    <w:p w14:paraId="57E0DEDE" w14:textId="77777777" w:rsidR="00A62303" w:rsidRPr="00FB76F9" w:rsidRDefault="00FB76F9">
      <w:pPr>
        <w:pStyle w:val="TOC3"/>
        <w:tabs>
          <w:tab w:val="right" w:leader="dot" w:pos="8613"/>
        </w:tabs>
        <w:rPr>
          <w:rFonts w:ascii="Calibri" w:hAnsi="Calibri"/>
          <w:noProof/>
          <w:sz w:val="22"/>
        </w:rPr>
      </w:pPr>
      <w:hyperlink w:anchor="_Toc256000139" w:history="1">
        <w:r w:rsidRPr="00FC654F">
          <w:rPr>
            <w:rStyle w:val="Hyperlink"/>
            <w:b/>
            <w:noProof/>
            <w:lang w:val="en-US"/>
          </w:rPr>
          <w:t>2.А.6.4 Планирано използване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_Toc256000139 \h </w:instrText>
        </w:r>
        <w:r>
          <w:fldChar w:fldCharType="separate"/>
        </w:r>
        <w:r>
          <w:t>177</w:t>
        </w:r>
        <w:r>
          <w:fldChar w:fldCharType="end"/>
        </w:r>
      </w:hyperlink>
    </w:p>
    <w:p w14:paraId="68D2C17D" w14:textId="77777777" w:rsidR="00A62303" w:rsidRPr="00FB76F9" w:rsidRDefault="00FB76F9">
      <w:pPr>
        <w:pStyle w:val="TOC3"/>
        <w:tabs>
          <w:tab w:val="right" w:leader="dot" w:pos="8613"/>
        </w:tabs>
        <w:rPr>
          <w:rFonts w:ascii="Calibri" w:hAnsi="Calibri"/>
          <w:noProof/>
          <w:sz w:val="22"/>
        </w:rPr>
      </w:pPr>
      <w:hyperlink w:anchor="_Toc256000140" w:history="1">
        <w:r>
          <w:rPr>
            <w:rStyle w:val="Hyperlink"/>
            <w:b/>
            <w:noProof/>
          </w:rPr>
          <w:t>2.A.6.5 Показатели за изпълнението по инвестиционни приоритети и когато е целесъобразно — по категории региони</w:t>
        </w:r>
        <w:r>
          <w:tab/>
        </w:r>
        <w:r>
          <w:fldChar w:fldCharType="begin"/>
        </w:r>
        <w:r>
          <w:instrText xml:space="preserve"> PAGEREF _Toc256000140 \h </w:instrText>
        </w:r>
        <w:r>
          <w:fldChar w:fldCharType="separate"/>
        </w:r>
        <w:r>
          <w:t>177</w:t>
        </w:r>
        <w:r>
          <w:fldChar w:fldCharType="end"/>
        </w:r>
      </w:hyperlink>
    </w:p>
    <w:p w14:paraId="7855C640" w14:textId="77777777" w:rsidR="00A62303" w:rsidRPr="00FB76F9" w:rsidRDefault="00FB76F9">
      <w:pPr>
        <w:pStyle w:val="TOC3"/>
        <w:tabs>
          <w:tab w:val="right" w:leader="dot" w:pos="8613"/>
        </w:tabs>
        <w:rPr>
          <w:rFonts w:ascii="Calibri" w:hAnsi="Calibri"/>
          <w:noProof/>
          <w:sz w:val="22"/>
        </w:rPr>
      </w:pPr>
      <w:hyperlink w:anchor="_Toc256000141" w:history="1">
        <w:r>
          <w:rPr>
            <w:rStyle w:val="Hyperlink"/>
            <w:b/>
            <w:noProof/>
          </w:rPr>
          <w:t>Инвестиционен приоритет</w:t>
        </w:r>
        <w:r>
          <w:tab/>
        </w:r>
        <w:r>
          <w:fldChar w:fldCharType="begin"/>
        </w:r>
        <w:r>
          <w:instrText xml:space="preserve"> PAGEREF _Toc256000141 \h </w:instrText>
        </w:r>
        <w:r>
          <w:fldChar w:fldCharType="separate"/>
        </w:r>
        <w:r>
          <w:t>177</w:t>
        </w:r>
        <w:r>
          <w:fldChar w:fldCharType="end"/>
        </w:r>
      </w:hyperlink>
    </w:p>
    <w:p w14:paraId="0DA39065" w14:textId="77777777" w:rsidR="00A62303" w:rsidRPr="00FB76F9" w:rsidRDefault="00FB76F9">
      <w:pPr>
        <w:pStyle w:val="TOC3"/>
        <w:tabs>
          <w:tab w:val="right" w:leader="dot" w:pos="8613"/>
        </w:tabs>
        <w:rPr>
          <w:rFonts w:ascii="Calibri" w:hAnsi="Calibri"/>
          <w:noProof/>
          <w:sz w:val="22"/>
        </w:rPr>
      </w:pPr>
      <w:hyperlink w:anchor="_Toc256000142" w:history="1">
        <w:r w:rsidRPr="005D6B15">
          <w:rPr>
            <w:rStyle w:val="Hyperlink"/>
            <w:b/>
            <w:noProof/>
          </w:rPr>
          <w:t xml:space="preserve">3d - Предоставяне </w:t>
        </w:r>
        <w:r w:rsidRPr="005D6B15">
          <w:rPr>
            <w:rStyle w:val="Hyperlink"/>
            <w:b/>
            <w:noProof/>
          </w:rPr>
          <w:t>на подкрепа за капацитета на МСП за растеж в рамките на регионалните, националните и международните пазари и за участие в процеса на иновации</w:t>
        </w:r>
        <w:r>
          <w:tab/>
        </w:r>
        <w:r>
          <w:fldChar w:fldCharType="begin"/>
        </w:r>
        <w:r>
          <w:instrText xml:space="preserve"> PAGEREF _Toc256000142 \h </w:instrText>
        </w:r>
        <w:r>
          <w:fldChar w:fldCharType="separate"/>
        </w:r>
        <w:r>
          <w:t>177</w:t>
        </w:r>
        <w:r>
          <w:fldChar w:fldCharType="end"/>
        </w:r>
      </w:hyperlink>
    </w:p>
    <w:p w14:paraId="56E73201" w14:textId="77777777" w:rsidR="00A62303" w:rsidRPr="00FB76F9" w:rsidRDefault="00FB76F9">
      <w:pPr>
        <w:pStyle w:val="TOC2"/>
        <w:tabs>
          <w:tab w:val="right" w:leader="dot" w:pos="8613"/>
        </w:tabs>
        <w:rPr>
          <w:rFonts w:ascii="Calibri" w:hAnsi="Calibri"/>
          <w:noProof/>
          <w:sz w:val="22"/>
        </w:rPr>
      </w:pPr>
      <w:hyperlink w:anchor="_Toc256000143" w:history="1">
        <w:r w:rsidR="006051F2">
          <w:rPr>
            <w:rStyle w:val="Hyperlink"/>
            <w:noProof/>
          </w:rPr>
          <w:t>2.А.7 Социални иновации, транснационално сътрудничество и принос по тематични цели 1—7 и 13</w:t>
        </w:r>
        <w:r>
          <w:tab/>
        </w:r>
        <w:r>
          <w:fldChar w:fldCharType="begin"/>
        </w:r>
        <w:r>
          <w:instrText xml:space="preserve"> PAGEREF _Toc256000143 \h </w:instrText>
        </w:r>
        <w:r>
          <w:fldChar w:fldCharType="separate"/>
        </w:r>
        <w:r>
          <w:t>177</w:t>
        </w:r>
        <w:r>
          <w:fldChar w:fldCharType="end"/>
        </w:r>
      </w:hyperlink>
    </w:p>
    <w:p w14:paraId="7E763CDB" w14:textId="77777777" w:rsidR="00A62303" w:rsidRPr="00FB76F9" w:rsidRDefault="00FB76F9">
      <w:pPr>
        <w:pStyle w:val="TOC2"/>
        <w:tabs>
          <w:tab w:val="right" w:leader="dot" w:pos="8613"/>
        </w:tabs>
        <w:rPr>
          <w:rFonts w:ascii="Calibri" w:hAnsi="Calibri"/>
          <w:noProof/>
          <w:sz w:val="22"/>
        </w:rPr>
      </w:pPr>
      <w:hyperlink w:anchor="_Toc256000144" w:history="1">
        <w:r>
          <w:rPr>
            <w:rStyle w:val="Hyperlink"/>
            <w:noProof/>
          </w:rPr>
          <w:t>2.А.8 Рамка на изп</w:t>
        </w:r>
        <w:r>
          <w:rPr>
            <w:rStyle w:val="Hyperlink"/>
            <w:noProof/>
          </w:rPr>
          <w:t>ълнението</w:t>
        </w:r>
        <w:r>
          <w:tab/>
        </w:r>
        <w:r>
          <w:fldChar w:fldCharType="begin"/>
        </w:r>
        <w:r>
          <w:instrText xml:space="preserve"> PAGEREF _Toc256000144 \h </w:instrText>
        </w:r>
        <w:r>
          <w:fldChar w:fldCharType="separate"/>
        </w:r>
        <w:r>
          <w:t>178</w:t>
        </w:r>
        <w:r>
          <w:fldChar w:fldCharType="end"/>
        </w:r>
      </w:hyperlink>
    </w:p>
    <w:p w14:paraId="19099E5D" w14:textId="77777777" w:rsidR="00A62303" w:rsidRPr="00FB76F9" w:rsidRDefault="00FB76F9">
      <w:pPr>
        <w:pStyle w:val="TOC2"/>
        <w:tabs>
          <w:tab w:val="right" w:leader="dot" w:pos="8613"/>
        </w:tabs>
        <w:rPr>
          <w:rFonts w:ascii="Calibri" w:hAnsi="Calibri"/>
          <w:noProof/>
          <w:sz w:val="22"/>
        </w:rPr>
      </w:pPr>
      <w:hyperlink w:anchor="_Toc256000145" w:history="1">
        <w:r>
          <w:rPr>
            <w:rStyle w:val="Hyperlink"/>
            <w:noProof/>
          </w:rPr>
          <w:t>2.А.9 Категории интервенции</w:t>
        </w:r>
        <w:r>
          <w:tab/>
        </w:r>
        <w:r>
          <w:fldChar w:fldCharType="begin"/>
        </w:r>
        <w:r>
          <w:instrText xml:space="preserve"> PAGEREF _Toc256000145 \h </w:instrText>
        </w:r>
        <w:r>
          <w:fldChar w:fldCharType="separate"/>
        </w:r>
        <w:r>
          <w:t>178</w:t>
        </w:r>
        <w:r>
          <w:fldChar w:fldCharType="end"/>
        </w:r>
      </w:hyperlink>
    </w:p>
    <w:p w14:paraId="210D128E" w14:textId="77777777" w:rsidR="00A62303" w:rsidRPr="00FB76F9" w:rsidRDefault="00FB76F9">
      <w:pPr>
        <w:pStyle w:val="TOC2"/>
        <w:tabs>
          <w:tab w:val="right" w:leader="dot" w:pos="8613"/>
        </w:tabs>
        <w:rPr>
          <w:rFonts w:ascii="Calibri" w:hAnsi="Calibri"/>
          <w:noProof/>
          <w:sz w:val="22"/>
        </w:rPr>
      </w:pPr>
      <w:hyperlink w:anchor="_Toc256000146" w:history="1">
        <w:r>
          <w:rPr>
            <w:rStyle w:val="Hyperlink"/>
            <w:noProof/>
          </w:rPr>
          <w:t>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w:t>
        </w:r>
        <w:r>
          <w:rPr>
            <w:rStyle w:val="Hyperlink"/>
            <w:noProof/>
          </w:rPr>
          <w:t>то участват в управлението и контрола на програмите, и на бенефициерите</w:t>
        </w:r>
        <w:r>
          <w:rPr>
            <w:rStyle w:val="Hyperlink"/>
          </w:rPr>
          <w:t xml:space="preserve"> </w:t>
        </w:r>
        <w:r>
          <w:rPr>
            <w:rStyle w:val="Hyperlink"/>
            <w:noProof/>
          </w:rPr>
          <w:t>(когато е целесъобразно)</w:t>
        </w:r>
        <w:r>
          <w:rPr>
            <w:rStyle w:val="Hyperlink"/>
          </w:rPr>
          <w:t xml:space="preserve"> </w:t>
        </w:r>
        <w:r>
          <w:rPr>
            <w:rStyle w:val="Hyperlink"/>
            <w:noProof/>
          </w:rPr>
          <w:t>(по приоритетни оси)</w:t>
        </w:r>
        <w:r>
          <w:tab/>
        </w:r>
        <w:r>
          <w:fldChar w:fldCharType="begin"/>
        </w:r>
        <w:r>
          <w:instrText xml:space="preserve"> PAGEREF _Toc256000146 \h </w:instrText>
        </w:r>
        <w:r>
          <w:fldChar w:fldCharType="separate"/>
        </w:r>
        <w:r>
          <w:t>179</w:t>
        </w:r>
        <w:r>
          <w:fldChar w:fldCharType="end"/>
        </w:r>
      </w:hyperlink>
    </w:p>
    <w:p w14:paraId="0D8D90FB" w14:textId="77777777" w:rsidR="00A62303" w:rsidRPr="00FB76F9" w:rsidRDefault="00FB76F9">
      <w:pPr>
        <w:pStyle w:val="TOC2"/>
        <w:tabs>
          <w:tab w:val="right" w:leader="dot" w:pos="8613"/>
        </w:tabs>
        <w:rPr>
          <w:rFonts w:ascii="Calibri" w:hAnsi="Calibri"/>
          <w:noProof/>
          <w:sz w:val="22"/>
        </w:rPr>
      </w:pPr>
      <w:hyperlink w:anchor="_Toc256000147" w:history="1">
        <w:r w:rsidRPr="00FC654F">
          <w:rPr>
            <w:rStyle w:val="Hyperlink"/>
            <w:noProof/>
            <w:lang w:val="en-US"/>
          </w:rPr>
          <w:t>2.А.1 Пр</w:t>
        </w:r>
        <w:r w:rsidRPr="00FC654F">
          <w:rPr>
            <w:rStyle w:val="Hyperlink"/>
            <w:noProof/>
            <w:lang w:val="en-US"/>
          </w:rPr>
          <w:t>иоритетна ос</w:t>
        </w:r>
        <w:r>
          <w:tab/>
        </w:r>
        <w:r>
          <w:fldChar w:fldCharType="begin"/>
        </w:r>
        <w:r>
          <w:instrText xml:space="preserve"> PAGEREF _Toc256000147 \h </w:instrText>
        </w:r>
        <w:r>
          <w:fldChar w:fldCharType="separate"/>
        </w:r>
        <w:r>
          <w:t>180</w:t>
        </w:r>
        <w:r>
          <w:fldChar w:fldCharType="end"/>
        </w:r>
      </w:hyperlink>
    </w:p>
    <w:p w14:paraId="0AFF93ED" w14:textId="77777777" w:rsidR="00A62303" w:rsidRPr="00FB76F9" w:rsidRDefault="00FB76F9">
      <w:pPr>
        <w:pStyle w:val="TOC2"/>
        <w:tabs>
          <w:tab w:val="right" w:leader="dot" w:pos="8613"/>
        </w:tabs>
        <w:rPr>
          <w:rFonts w:ascii="Calibri" w:hAnsi="Calibri"/>
          <w:noProof/>
          <w:sz w:val="22"/>
        </w:rPr>
      </w:pPr>
      <w:hyperlink w:anchor="_Toc256000148" w:history="1">
        <w:r>
          <w:rPr>
            <w:rStyle w:val="Hyperlink"/>
            <w:noProof/>
          </w:rPr>
          <w:t>2.А.2 Обосновка за определянето на дадена приоритетна ос, която обхваща повече от една категория региони, темати</w:t>
        </w:r>
        <w:r>
          <w:rPr>
            <w:rStyle w:val="Hyperlink"/>
            <w:noProof/>
          </w:rPr>
          <w:t>чна цел или фонд</w:t>
        </w:r>
        <w:r>
          <w:rPr>
            <w:rStyle w:val="Hyperlink"/>
          </w:rPr>
          <w:t xml:space="preserve"> </w:t>
        </w:r>
        <w:r>
          <w:rPr>
            <w:rStyle w:val="Hyperlink"/>
            <w:noProof/>
          </w:rPr>
          <w:t>(когато е приложимо)</w:t>
        </w:r>
        <w:r>
          <w:tab/>
        </w:r>
        <w:r>
          <w:fldChar w:fldCharType="begin"/>
        </w:r>
        <w:r>
          <w:instrText xml:space="preserve"> PAGEREF _Toc256000148 \h </w:instrText>
        </w:r>
        <w:r>
          <w:fldChar w:fldCharType="separate"/>
        </w:r>
        <w:r>
          <w:t>180</w:t>
        </w:r>
        <w:r>
          <w:fldChar w:fldCharType="end"/>
        </w:r>
      </w:hyperlink>
    </w:p>
    <w:p w14:paraId="09DA9B0E" w14:textId="77777777" w:rsidR="00A62303" w:rsidRPr="00FB76F9" w:rsidRDefault="00FB76F9">
      <w:pPr>
        <w:pStyle w:val="TOC2"/>
        <w:tabs>
          <w:tab w:val="right" w:leader="dot" w:pos="8613"/>
        </w:tabs>
        <w:rPr>
          <w:rFonts w:ascii="Calibri" w:hAnsi="Calibri"/>
          <w:noProof/>
          <w:sz w:val="22"/>
        </w:rPr>
      </w:pPr>
      <w:hyperlink w:anchor="_Toc256000149" w:history="1">
        <w:r>
          <w:rPr>
            <w:rStyle w:val="Hyperlink"/>
            <w:noProof/>
          </w:rPr>
          <w:t>2.А.3 Фонд, категория региони и основа за изчисляване на подкрепата от Съюза</w:t>
        </w:r>
        <w:r>
          <w:tab/>
        </w:r>
        <w:r>
          <w:fldChar w:fldCharType="begin"/>
        </w:r>
        <w:r>
          <w:instrText xml:space="preserve"> PAGEREF _T</w:instrText>
        </w:r>
        <w:r>
          <w:instrText xml:space="preserve">oc256000149 \h </w:instrText>
        </w:r>
        <w:r>
          <w:fldChar w:fldCharType="separate"/>
        </w:r>
        <w:r>
          <w:t>180</w:t>
        </w:r>
        <w:r>
          <w:fldChar w:fldCharType="end"/>
        </w:r>
      </w:hyperlink>
    </w:p>
    <w:p w14:paraId="227B2528" w14:textId="77777777" w:rsidR="00A62303" w:rsidRPr="00FB76F9" w:rsidRDefault="00FB76F9">
      <w:pPr>
        <w:pStyle w:val="TOC2"/>
        <w:tabs>
          <w:tab w:val="right" w:leader="dot" w:pos="8613"/>
        </w:tabs>
        <w:rPr>
          <w:rFonts w:ascii="Calibri" w:hAnsi="Calibri"/>
          <w:noProof/>
          <w:sz w:val="22"/>
        </w:rPr>
      </w:pPr>
      <w:hyperlink w:anchor="_Toc256000150" w:history="1">
        <w:r>
          <w:rPr>
            <w:rStyle w:val="Hyperlink"/>
            <w:noProof/>
          </w:rPr>
          <w:t>2.А.4 Инвестиционен приоритет</w:t>
        </w:r>
        <w:r>
          <w:tab/>
        </w:r>
        <w:r>
          <w:fldChar w:fldCharType="begin"/>
        </w:r>
        <w:r>
          <w:instrText xml:space="preserve"> PAGEREF _Toc256000150 \h </w:instrText>
        </w:r>
        <w:r>
          <w:fldChar w:fldCharType="separate"/>
        </w:r>
        <w:r>
          <w:t>180</w:t>
        </w:r>
        <w:r>
          <w:fldChar w:fldCharType="end"/>
        </w:r>
      </w:hyperlink>
    </w:p>
    <w:p w14:paraId="694D246E" w14:textId="77777777" w:rsidR="00A62303" w:rsidRPr="00FB76F9" w:rsidRDefault="00FB76F9">
      <w:pPr>
        <w:pStyle w:val="TOC2"/>
        <w:tabs>
          <w:tab w:val="right" w:leader="dot" w:pos="8613"/>
        </w:tabs>
        <w:rPr>
          <w:rFonts w:ascii="Calibri" w:hAnsi="Calibri"/>
          <w:noProof/>
          <w:sz w:val="22"/>
        </w:rPr>
      </w:pPr>
      <w:hyperlink w:anchor="_Toc256000151" w:history="1">
        <w:r>
          <w:rPr>
            <w:rStyle w:val="Hyperlink"/>
            <w:noProof/>
          </w:rPr>
          <w:t>2.А.5 Специфични цели, съответстващи на инвестиционния приоритет, и очаквани резултати</w:t>
        </w:r>
        <w:r>
          <w:tab/>
        </w:r>
        <w:r>
          <w:fldChar w:fldCharType="begin"/>
        </w:r>
        <w:r>
          <w:instrText xml:space="preserve"> PAGEREF _Toc256000151 \h </w:instrText>
        </w:r>
        <w:r>
          <w:fldChar w:fldCharType="separate"/>
        </w:r>
        <w:r>
          <w:t>181</w:t>
        </w:r>
        <w:r>
          <w:fldChar w:fldCharType="end"/>
        </w:r>
      </w:hyperlink>
    </w:p>
    <w:p w14:paraId="4F7B72F1" w14:textId="77777777" w:rsidR="00A62303" w:rsidRPr="00FB76F9" w:rsidRDefault="00FB76F9">
      <w:pPr>
        <w:pStyle w:val="TOC2"/>
        <w:tabs>
          <w:tab w:val="right" w:leader="dot" w:pos="8613"/>
        </w:tabs>
        <w:rPr>
          <w:rFonts w:ascii="Calibri" w:hAnsi="Calibri"/>
          <w:noProof/>
          <w:sz w:val="22"/>
        </w:rPr>
      </w:pPr>
      <w:hyperlink w:anchor="_Toc256000152" w:history="1">
        <w:r>
          <w:rPr>
            <w:rStyle w:val="Hyperlink"/>
            <w:noProof/>
          </w:rPr>
          <w:t>2.А.6 Действия</w:t>
        </w:r>
        <w:r>
          <w:rPr>
            <w:rStyle w:val="Hyperlink"/>
            <w:noProof/>
          </w:rPr>
          <w:t>, които ще получат подкрепа в рамките на инвестиционния приоритет</w:t>
        </w:r>
        <w:r>
          <w:rPr>
            <w:rStyle w:val="Hyperlink"/>
          </w:rPr>
          <w:t xml:space="preserve"> </w:t>
        </w:r>
        <w:r>
          <w:rPr>
            <w:rStyle w:val="Hyperlink"/>
            <w:noProof/>
          </w:rPr>
          <w:t>(по инвестиционни приоритети)</w:t>
        </w:r>
        <w:r>
          <w:tab/>
        </w:r>
        <w:r>
          <w:fldChar w:fldCharType="begin"/>
        </w:r>
        <w:r>
          <w:instrText xml:space="preserve"> PAGEREF _Toc256000152 \h </w:instrText>
        </w:r>
        <w:r>
          <w:fldChar w:fldCharType="separate"/>
        </w:r>
        <w:r>
          <w:t>183</w:t>
        </w:r>
        <w:r>
          <w:fldChar w:fldCharType="end"/>
        </w:r>
      </w:hyperlink>
    </w:p>
    <w:p w14:paraId="4DF55F5E" w14:textId="77777777" w:rsidR="00A62303" w:rsidRPr="00FB76F9" w:rsidRDefault="00FB76F9">
      <w:pPr>
        <w:pStyle w:val="TOC3"/>
        <w:tabs>
          <w:tab w:val="right" w:leader="dot" w:pos="8613"/>
        </w:tabs>
        <w:rPr>
          <w:rFonts w:ascii="Calibri" w:hAnsi="Calibri"/>
          <w:noProof/>
          <w:sz w:val="22"/>
        </w:rPr>
      </w:pPr>
      <w:hyperlink w:anchor="_Toc256000153" w:history="1">
        <w:r w:rsidRPr="0076169B">
          <w:rPr>
            <w:rStyle w:val="Hyperlink"/>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w:t>
        </w:r>
        <w:r w:rsidRPr="0076169B">
          <w:rPr>
            <w:rStyle w:val="Hyperlink"/>
            <w:b/>
            <w:noProof/>
          </w:rPr>
          <w:t>гато е целесъобразно, определяне на основните целеви групи, конкретни целеви територии и категории бенефициери</w:t>
        </w:r>
        <w:r>
          <w:tab/>
        </w:r>
        <w:r>
          <w:fldChar w:fldCharType="begin"/>
        </w:r>
        <w:r>
          <w:instrText xml:space="preserve"> PAGEREF _Toc256000153 \h </w:instrText>
        </w:r>
        <w:r>
          <w:fldChar w:fldCharType="separate"/>
        </w:r>
        <w:r>
          <w:t>183</w:t>
        </w:r>
        <w:r>
          <w:fldChar w:fldCharType="end"/>
        </w:r>
      </w:hyperlink>
    </w:p>
    <w:p w14:paraId="59586E7E" w14:textId="77777777" w:rsidR="00A62303" w:rsidRPr="00FB76F9" w:rsidRDefault="00FB76F9">
      <w:pPr>
        <w:pStyle w:val="TOC3"/>
        <w:tabs>
          <w:tab w:val="right" w:leader="dot" w:pos="8613"/>
        </w:tabs>
        <w:rPr>
          <w:rFonts w:ascii="Calibri" w:hAnsi="Calibri"/>
          <w:noProof/>
          <w:sz w:val="22"/>
        </w:rPr>
      </w:pPr>
      <w:hyperlink w:anchor="_Toc256000154" w:history="1">
        <w:r>
          <w:rPr>
            <w:rStyle w:val="Hyperlink"/>
            <w:b/>
            <w:noProof/>
          </w:rPr>
          <w:t>2.A.6.2 Ръководни принципи за подбора на операциите</w:t>
        </w:r>
        <w:r>
          <w:tab/>
        </w:r>
        <w:r>
          <w:fldChar w:fldCharType="begin"/>
        </w:r>
        <w:r>
          <w:instrText xml:space="preserve"> PAGEREF _Toc256000154 \h </w:instrText>
        </w:r>
        <w:r>
          <w:fldChar w:fldCharType="separate"/>
        </w:r>
        <w:r>
          <w:t>185</w:t>
        </w:r>
        <w:r>
          <w:fldChar w:fldCharType="end"/>
        </w:r>
      </w:hyperlink>
    </w:p>
    <w:p w14:paraId="3093AD58" w14:textId="77777777" w:rsidR="00A62303" w:rsidRPr="00FB76F9" w:rsidRDefault="00FB76F9">
      <w:pPr>
        <w:pStyle w:val="TOC3"/>
        <w:tabs>
          <w:tab w:val="right" w:leader="dot" w:pos="8613"/>
        </w:tabs>
        <w:rPr>
          <w:rFonts w:ascii="Calibri" w:hAnsi="Calibri"/>
          <w:noProof/>
          <w:sz w:val="22"/>
        </w:rPr>
      </w:pPr>
      <w:hyperlink w:anchor="_Toc256000155" w:history="1">
        <w:r>
          <w:rPr>
            <w:rStyle w:val="Hyperlink"/>
            <w:b/>
            <w:noProof/>
          </w:rPr>
          <w:t xml:space="preserve">2.A.6.3 Планирано използване на финансови </w:t>
        </w:r>
        <w:r>
          <w:rPr>
            <w:rStyle w:val="Hyperlink"/>
            <w:b/>
            <w:noProof/>
          </w:rPr>
          <w:t>инструменти</w:t>
        </w:r>
        <w:r>
          <w:rPr>
            <w:rStyle w:val="Hyperlink"/>
            <w:b/>
          </w:rPr>
          <w:t xml:space="preserve"> </w:t>
        </w:r>
        <w:r>
          <w:rPr>
            <w:rStyle w:val="Hyperlink"/>
            <w:noProof/>
          </w:rPr>
          <w:t>(когато е целесъобразно)</w:t>
        </w:r>
        <w:r>
          <w:tab/>
        </w:r>
        <w:r>
          <w:fldChar w:fldCharType="begin"/>
        </w:r>
        <w:r>
          <w:instrText xml:space="preserve"> PAGEREF _Toc256000155 \h </w:instrText>
        </w:r>
        <w:r>
          <w:fldChar w:fldCharType="separate"/>
        </w:r>
        <w:r>
          <w:t>186</w:t>
        </w:r>
        <w:r>
          <w:fldChar w:fldCharType="end"/>
        </w:r>
      </w:hyperlink>
    </w:p>
    <w:p w14:paraId="2C6DCD15" w14:textId="77777777" w:rsidR="00A62303" w:rsidRPr="00FB76F9" w:rsidRDefault="00FB76F9">
      <w:pPr>
        <w:pStyle w:val="TOC3"/>
        <w:tabs>
          <w:tab w:val="right" w:leader="dot" w:pos="8613"/>
        </w:tabs>
        <w:rPr>
          <w:rFonts w:ascii="Calibri" w:hAnsi="Calibri"/>
          <w:noProof/>
          <w:sz w:val="22"/>
        </w:rPr>
      </w:pPr>
      <w:hyperlink w:anchor="_Toc256000156" w:history="1">
        <w:r w:rsidRPr="00FC654F">
          <w:rPr>
            <w:rStyle w:val="Hyperlink"/>
            <w:b/>
            <w:noProof/>
            <w:lang w:val="en-US"/>
          </w:rPr>
          <w:t>2.А.6.4 Планирано използване на големи проекти</w:t>
        </w:r>
        <w:r w:rsidRPr="00FC654F">
          <w:rPr>
            <w:rStyle w:val="Hyperlink"/>
            <w:lang w:val="en-US"/>
          </w:rPr>
          <w:t xml:space="preserve"> </w:t>
        </w:r>
        <w:r w:rsidRPr="00FC654F">
          <w:rPr>
            <w:rStyle w:val="Hyperlink"/>
            <w:noProof/>
            <w:lang w:val="en-US"/>
          </w:rPr>
          <w:t>(когато е целесъобразно)</w:t>
        </w:r>
        <w:r>
          <w:tab/>
        </w:r>
        <w:r>
          <w:fldChar w:fldCharType="begin"/>
        </w:r>
        <w:r>
          <w:instrText xml:space="preserve"> PAGEREF _Toc256</w:instrText>
        </w:r>
        <w:r>
          <w:instrText xml:space="preserve">000156 \h </w:instrText>
        </w:r>
        <w:r>
          <w:fldChar w:fldCharType="separate"/>
        </w:r>
        <w:r>
          <w:t>186</w:t>
        </w:r>
        <w:r>
          <w:fldChar w:fldCharType="end"/>
        </w:r>
      </w:hyperlink>
    </w:p>
    <w:p w14:paraId="0B615661" w14:textId="77777777" w:rsidR="00A62303" w:rsidRPr="00FB76F9" w:rsidRDefault="00FB76F9">
      <w:pPr>
        <w:pStyle w:val="TOC3"/>
        <w:tabs>
          <w:tab w:val="right" w:leader="dot" w:pos="8613"/>
        </w:tabs>
        <w:rPr>
          <w:rFonts w:ascii="Calibri" w:hAnsi="Calibri"/>
          <w:noProof/>
          <w:sz w:val="22"/>
        </w:rPr>
      </w:pPr>
      <w:hyperlink w:anchor="_Toc256000157" w:history="1">
        <w:r>
          <w:rPr>
            <w:rStyle w:val="Hyperlink"/>
            <w:b/>
            <w:noProof/>
          </w:rPr>
          <w:t>2.A.6.5 Показатели за изпълнението по инвестиционни приоритети и когато е целесъобразно — по категории региони</w:t>
        </w:r>
        <w:r>
          <w:tab/>
        </w:r>
        <w:r>
          <w:fldChar w:fldCharType="begin"/>
        </w:r>
        <w:r>
          <w:instrText xml:space="preserve"> PAGEREF _Toc256000157 \h </w:instrText>
        </w:r>
        <w:r>
          <w:fldChar w:fldCharType="separate"/>
        </w:r>
        <w:r>
          <w:t>186</w:t>
        </w:r>
        <w:r>
          <w:fldChar w:fldCharType="end"/>
        </w:r>
      </w:hyperlink>
    </w:p>
    <w:p w14:paraId="303B801C" w14:textId="77777777" w:rsidR="00A62303" w:rsidRPr="00FB76F9" w:rsidRDefault="00FB76F9">
      <w:pPr>
        <w:pStyle w:val="TOC3"/>
        <w:tabs>
          <w:tab w:val="right" w:leader="dot" w:pos="8613"/>
        </w:tabs>
        <w:rPr>
          <w:rFonts w:ascii="Calibri" w:hAnsi="Calibri"/>
          <w:noProof/>
          <w:sz w:val="22"/>
        </w:rPr>
      </w:pPr>
      <w:hyperlink w:anchor="_Toc256000158" w:history="1">
        <w:r>
          <w:rPr>
            <w:rStyle w:val="Hyperlink"/>
            <w:b/>
            <w:noProof/>
          </w:rPr>
          <w:t>Инвестиционен приоритет</w:t>
        </w:r>
        <w:r>
          <w:tab/>
        </w:r>
        <w:r>
          <w:fldChar w:fldCharType="begin"/>
        </w:r>
        <w:r>
          <w:instrText xml:space="preserve"> PAGEREF _Toc256000158 \h </w:instrText>
        </w:r>
        <w:r>
          <w:fldChar w:fldCharType="separate"/>
        </w:r>
        <w:r>
          <w:t>186</w:t>
        </w:r>
        <w:r>
          <w:fldChar w:fldCharType="end"/>
        </w:r>
      </w:hyperlink>
    </w:p>
    <w:p w14:paraId="75AE86D7" w14:textId="77777777" w:rsidR="00A62303" w:rsidRPr="00FB76F9" w:rsidRDefault="00FB76F9">
      <w:pPr>
        <w:pStyle w:val="TOC3"/>
        <w:tabs>
          <w:tab w:val="right" w:leader="dot" w:pos="8613"/>
        </w:tabs>
        <w:rPr>
          <w:rFonts w:ascii="Calibri" w:hAnsi="Calibri"/>
          <w:noProof/>
          <w:sz w:val="22"/>
        </w:rPr>
      </w:pPr>
      <w:hyperlink w:anchor="_Toc256000159" w:history="1">
        <w:r w:rsidRPr="005D6B15">
          <w:rPr>
            <w:rStyle w:val="Hyperlink"/>
            <w:b/>
            <w:noProof/>
          </w:rPr>
          <w:t>13i - (ЕФРР) Преодоляване на последиците от извънредното положение, предизвикано от пандемията от COVID-19, и подготовка за екологично, цифрово и устойчиво въ</w:t>
        </w:r>
        <w:r w:rsidRPr="005D6B15">
          <w:rPr>
            <w:rStyle w:val="Hyperlink"/>
            <w:b/>
            <w:noProof/>
          </w:rPr>
          <w:t>зстановяване на икономиката</w:t>
        </w:r>
        <w:r>
          <w:tab/>
        </w:r>
        <w:r>
          <w:fldChar w:fldCharType="begin"/>
        </w:r>
        <w:r>
          <w:instrText xml:space="preserve"> PAGEREF _Toc256000159 \h </w:instrText>
        </w:r>
        <w:r>
          <w:fldChar w:fldCharType="separate"/>
        </w:r>
        <w:r>
          <w:t>186</w:t>
        </w:r>
        <w:r>
          <w:fldChar w:fldCharType="end"/>
        </w:r>
      </w:hyperlink>
    </w:p>
    <w:p w14:paraId="4377C9AF" w14:textId="77777777" w:rsidR="00A62303" w:rsidRPr="00FB76F9" w:rsidRDefault="00FB76F9">
      <w:pPr>
        <w:pStyle w:val="TOC2"/>
        <w:tabs>
          <w:tab w:val="right" w:leader="dot" w:pos="8613"/>
        </w:tabs>
        <w:rPr>
          <w:rFonts w:ascii="Calibri" w:hAnsi="Calibri"/>
          <w:noProof/>
          <w:sz w:val="22"/>
        </w:rPr>
      </w:pPr>
      <w:hyperlink w:anchor="_Toc256000160" w:history="1">
        <w:r w:rsidR="006051F2">
          <w:rPr>
            <w:rStyle w:val="Hyperlink"/>
            <w:noProof/>
          </w:rPr>
          <w:t>2.А.7 Социални иновации, транснационално сътрудничество и принос по тематични цели 1—7 и 13</w:t>
        </w:r>
        <w:r>
          <w:tab/>
        </w:r>
        <w:r>
          <w:fldChar w:fldCharType="begin"/>
        </w:r>
        <w:r>
          <w:instrText xml:space="preserve"> PAGER</w:instrText>
        </w:r>
        <w:r>
          <w:instrText xml:space="preserve">EF _Toc256000160 \h </w:instrText>
        </w:r>
        <w:r>
          <w:fldChar w:fldCharType="separate"/>
        </w:r>
        <w:r>
          <w:t>187</w:t>
        </w:r>
        <w:r>
          <w:fldChar w:fldCharType="end"/>
        </w:r>
      </w:hyperlink>
    </w:p>
    <w:p w14:paraId="658127D9" w14:textId="77777777" w:rsidR="00A62303" w:rsidRPr="00FB76F9" w:rsidRDefault="00FB76F9">
      <w:pPr>
        <w:pStyle w:val="TOC2"/>
        <w:tabs>
          <w:tab w:val="right" w:leader="dot" w:pos="8613"/>
        </w:tabs>
        <w:rPr>
          <w:rFonts w:ascii="Calibri" w:hAnsi="Calibri"/>
          <w:noProof/>
          <w:sz w:val="22"/>
        </w:rPr>
      </w:pPr>
      <w:hyperlink w:anchor="_Toc256000161" w:history="1">
        <w:r>
          <w:rPr>
            <w:rStyle w:val="Hyperlink"/>
            <w:noProof/>
          </w:rPr>
          <w:t>2.А.8 Рамка на изпълнението</w:t>
        </w:r>
        <w:r>
          <w:tab/>
        </w:r>
        <w:r>
          <w:fldChar w:fldCharType="begin"/>
        </w:r>
        <w:r>
          <w:instrText xml:space="preserve"> PAGEREF _Toc256000161 \h </w:instrText>
        </w:r>
        <w:r>
          <w:fldChar w:fldCharType="separate"/>
        </w:r>
        <w:r>
          <w:t>187</w:t>
        </w:r>
        <w:r>
          <w:fldChar w:fldCharType="end"/>
        </w:r>
      </w:hyperlink>
    </w:p>
    <w:p w14:paraId="26E2918A" w14:textId="77777777" w:rsidR="00A62303" w:rsidRPr="00FB76F9" w:rsidRDefault="00FB76F9">
      <w:pPr>
        <w:pStyle w:val="TOC2"/>
        <w:tabs>
          <w:tab w:val="right" w:leader="dot" w:pos="8613"/>
        </w:tabs>
        <w:rPr>
          <w:rFonts w:ascii="Calibri" w:hAnsi="Calibri"/>
          <w:noProof/>
          <w:sz w:val="22"/>
        </w:rPr>
      </w:pPr>
      <w:hyperlink w:anchor="_Toc256000162" w:history="1">
        <w:r>
          <w:rPr>
            <w:rStyle w:val="Hyperlink"/>
            <w:noProof/>
          </w:rPr>
          <w:t>2.А.9 Категории интервенции</w:t>
        </w:r>
        <w:r>
          <w:tab/>
        </w:r>
        <w:r>
          <w:fldChar w:fldCharType="begin"/>
        </w:r>
        <w:r>
          <w:instrText xml:space="preserve"> PAGEREF _Toc256000162 \h </w:instrText>
        </w:r>
        <w:r>
          <w:fldChar w:fldCharType="separate"/>
        </w:r>
        <w:r>
          <w:t>187</w:t>
        </w:r>
        <w:r>
          <w:fldChar w:fldCharType="end"/>
        </w:r>
      </w:hyperlink>
    </w:p>
    <w:p w14:paraId="5CF62F93" w14:textId="77777777" w:rsidR="00A62303" w:rsidRPr="00FB76F9" w:rsidRDefault="00FB76F9">
      <w:pPr>
        <w:pStyle w:val="TOC2"/>
        <w:tabs>
          <w:tab w:val="right" w:leader="dot" w:pos="8613"/>
        </w:tabs>
        <w:rPr>
          <w:rFonts w:ascii="Calibri" w:hAnsi="Calibri"/>
          <w:noProof/>
          <w:sz w:val="22"/>
        </w:rPr>
      </w:pPr>
      <w:hyperlink w:anchor="_Toc256000163" w:history="1">
        <w:r>
          <w:rPr>
            <w:rStyle w:val="Hyperlink"/>
            <w:noProof/>
          </w:rPr>
          <w:t>2.A.10 Резюме на планираното използване на техническа помощ, включващо п</w:t>
        </w:r>
        <w:r>
          <w:rPr>
            <w:rStyle w:val="Hyperlink"/>
            <w:noProof/>
          </w:rPr>
          <w:t>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rStyle w:val="Hyperlink"/>
          </w:rPr>
          <w:t xml:space="preserve"> </w:t>
        </w:r>
        <w:r>
          <w:rPr>
            <w:rStyle w:val="Hyperlink"/>
            <w:noProof/>
          </w:rPr>
          <w:t>(когато е целесъобразно)</w:t>
        </w:r>
        <w:r>
          <w:rPr>
            <w:rStyle w:val="Hyperlink"/>
          </w:rPr>
          <w:t xml:space="preserve"> </w:t>
        </w:r>
        <w:r>
          <w:rPr>
            <w:rStyle w:val="Hyperlink"/>
            <w:noProof/>
          </w:rPr>
          <w:t>(по приоритетни оси)</w:t>
        </w:r>
        <w:r>
          <w:tab/>
        </w:r>
        <w:r>
          <w:fldChar w:fldCharType="begin"/>
        </w:r>
        <w:r>
          <w:instrText xml:space="preserve"> PAGEREF _Toc256000163 \h </w:instrText>
        </w:r>
        <w:r>
          <w:fldChar w:fldCharType="separate"/>
        </w:r>
        <w:r>
          <w:t>188</w:t>
        </w:r>
        <w:r>
          <w:fldChar w:fldCharType="end"/>
        </w:r>
      </w:hyperlink>
    </w:p>
    <w:p w14:paraId="6B8C0F70" w14:textId="77777777" w:rsidR="00A62303" w:rsidRPr="00FB76F9" w:rsidRDefault="00FB76F9">
      <w:pPr>
        <w:pStyle w:val="TOC1"/>
        <w:tabs>
          <w:tab w:val="right" w:leader="dot" w:pos="8613"/>
        </w:tabs>
        <w:rPr>
          <w:rFonts w:ascii="Calibri" w:hAnsi="Calibri"/>
          <w:noProof/>
          <w:sz w:val="22"/>
        </w:rPr>
      </w:pPr>
      <w:hyperlink w:anchor="_Toc256000164" w:history="1">
        <w:r w:rsidRPr="000808CE">
          <w:rPr>
            <w:rStyle w:val="Hyperlink"/>
            <w:noProof/>
          </w:rPr>
          <w:t>2.Б Описание на приоритетните оси, засягащи техническа помощ</w:t>
        </w:r>
        <w:r>
          <w:tab/>
        </w:r>
        <w:r>
          <w:fldChar w:fldCharType="begin"/>
        </w:r>
        <w:r>
          <w:instrText xml:space="preserve"> PAGEREF _Toc256000164 \h </w:instrText>
        </w:r>
        <w:r>
          <w:fldChar w:fldCharType="separate"/>
        </w:r>
        <w:r>
          <w:t>189</w:t>
        </w:r>
        <w:r>
          <w:fldChar w:fldCharType="end"/>
        </w:r>
      </w:hyperlink>
    </w:p>
    <w:p w14:paraId="7739313F" w14:textId="77777777" w:rsidR="00A62303" w:rsidRPr="00FB76F9" w:rsidRDefault="00FB76F9">
      <w:pPr>
        <w:pStyle w:val="TOC2"/>
        <w:tabs>
          <w:tab w:val="right" w:leader="dot" w:pos="8613"/>
        </w:tabs>
        <w:rPr>
          <w:rFonts w:ascii="Calibri" w:hAnsi="Calibri"/>
          <w:noProof/>
          <w:sz w:val="22"/>
        </w:rPr>
      </w:pPr>
      <w:hyperlink w:anchor="_Toc256000165" w:history="1">
        <w:r>
          <w:rPr>
            <w:rStyle w:val="Hyperlink"/>
            <w:noProof/>
          </w:rPr>
          <w:t>2.Б.1 Приоритетна ос</w:t>
        </w:r>
        <w:r>
          <w:tab/>
        </w:r>
        <w:r>
          <w:fldChar w:fldCharType="begin"/>
        </w:r>
        <w:r>
          <w:instrText xml:space="preserve"> PAGEREF _Toc256000165 \h </w:instrText>
        </w:r>
        <w:r>
          <w:fldChar w:fldCharType="separate"/>
        </w:r>
        <w:r>
          <w:t>189</w:t>
        </w:r>
        <w:r>
          <w:fldChar w:fldCharType="end"/>
        </w:r>
      </w:hyperlink>
    </w:p>
    <w:p w14:paraId="68233DF0" w14:textId="77777777" w:rsidR="00A62303" w:rsidRPr="00FB76F9" w:rsidRDefault="00FB76F9">
      <w:pPr>
        <w:pStyle w:val="TOC2"/>
        <w:tabs>
          <w:tab w:val="right" w:leader="dot" w:pos="8613"/>
        </w:tabs>
        <w:rPr>
          <w:rFonts w:ascii="Calibri" w:hAnsi="Calibri"/>
          <w:noProof/>
          <w:sz w:val="22"/>
        </w:rPr>
      </w:pPr>
      <w:hyperlink w:anchor="_Toc256000166" w:history="1">
        <w:r>
          <w:rPr>
            <w:rStyle w:val="Hyperlink"/>
            <w:noProof/>
          </w:rPr>
          <w:t xml:space="preserve">2.Б.2 Обосновка за определяне на приоритетна ос, включваща повече от една </w:t>
        </w:r>
        <w:r>
          <w:rPr>
            <w:rStyle w:val="Hyperlink"/>
            <w:noProof/>
          </w:rPr>
          <w:t>категория региони</w:t>
        </w:r>
        <w:r>
          <w:rPr>
            <w:rStyle w:val="Hyperlink"/>
          </w:rPr>
          <w:t xml:space="preserve"> </w:t>
        </w:r>
        <w:r>
          <w:rPr>
            <w:rStyle w:val="Hyperlink"/>
            <w:noProof/>
          </w:rPr>
          <w:t>(когато е приложимо)</w:t>
        </w:r>
        <w:r>
          <w:tab/>
        </w:r>
        <w:r>
          <w:fldChar w:fldCharType="begin"/>
        </w:r>
        <w:r>
          <w:instrText xml:space="preserve"> PAGEREF _Toc256000166 \h </w:instrText>
        </w:r>
        <w:r>
          <w:fldChar w:fldCharType="separate"/>
        </w:r>
        <w:r>
          <w:t>189</w:t>
        </w:r>
        <w:r>
          <w:fldChar w:fldCharType="end"/>
        </w:r>
      </w:hyperlink>
    </w:p>
    <w:p w14:paraId="2B0C0A5D" w14:textId="77777777" w:rsidR="00A62303" w:rsidRPr="00FB76F9" w:rsidRDefault="00FB76F9">
      <w:pPr>
        <w:pStyle w:val="TOC2"/>
        <w:tabs>
          <w:tab w:val="right" w:leader="dot" w:pos="8613"/>
        </w:tabs>
        <w:rPr>
          <w:rFonts w:ascii="Calibri" w:hAnsi="Calibri"/>
          <w:noProof/>
          <w:sz w:val="22"/>
        </w:rPr>
      </w:pPr>
      <w:hyperlink w:anchor="_Toc256000167" w:history="1">
        <w:r w:rsidRPr="00665876">
          <w:rPr>
            <w:rStyle w:val="Hyperlink"/>
            <w:noProof/>
          </w:rPr>
          <w:t>2.Б.3 Фонд и категория региони</w:t>
        </w:r>
        <w:r>
          <w:tab/>
        </w:r>
        <w:r>
          <w:fldChar w:fldCharType="begin"/>
        </w:r>
        <w:r>
          <w:instrText xml:space="preserve"> PAGEREF _Toc256000167 \h </w:instrText>
        </w:r>
        <w:r>
          <w:fldChar w:fldCharType="separate"/>
        </w:r>
        <w:r>
          <w:t>189</w:t>
        </w:r>
        <w:r>
          <w:fldChar w:fldCharType="end"/>
        </w:r>
      </w:hyperlink>
    </w:p>
    <w:p w14:paraId="07F65407" w14:textId="77777777" w:rsidR="00A62303" w:rsidRPr="00FB76F9" w:rsidRDefault="00FB76F9">
      <w:pPr>
        <w:pStyle w:val="TOC2"/>
        <w:tabs>
          <w:tab w:val="right" w:leader="dot" w:pos="8613"/>
        </w:tabs>
        <w:rPr>
          <w:rFonts w:ascii="Calibri" w:hAnsi="Calibri"/>
          <w:noProof/>
          <w:sz w:val="22"/>
        </w:rPr>
      </w:pPr>
      <w:hyperlink w:anchor="_Toc256000168" w:history="1">
        <w:r>
          <w:rPr>
            <w:rStyle w:val="Hyperlink"/>
            <w:noProof/>
          </w:rPr>
          <w:t>2.Б.4 Специфични цели и очаквани резултати</w:t>
        </w:r>
        <w:r>
          <w:tab/>
        </w:r>
        <w:r>
          <w:fldChar w:fldCharType="begin"/>
        </w:r>
        <w:r>
          <w:instrText xml:space="preserve"> PAGEREF _Toc256000168 \h </w:instrText>
        </w:r>
        <w:r>
          <w:fldChar w:fldCharType="separate"/>
        </w:r>
        <w:r>
          <w:t>189</w:t>
        </w:r>
        <w:r>
          <w:fldChar w:fldCharType="end"/>
        </w:r>
      </w:hyperlink>
    </w:p>
    <w:p w14:paraId="1002338A" w14:textId="77777777" w:rsidR="00A62303" w:rsidRPr="00FB76F9" w:rsidRDefault="00FB76F9">
      <w:pPr>
        <w:pStyle w:val="TOC2"/>
        <w:tabs>
          <w:tab w:val="right" w:leader="dot" w:pos="8613"/>
        </w:tabs>
        <w:rPr>
          <w:rFonts w:ascii="Calibri" w:hAnsi="Calibri"/>
          <w:noProof/>
          <w:sz w:val="22"/>
        </w:rPr>
      </w:pPr>
      <w:hyperlink w:anchor="_Toc256000169" w:history="1">
        <w:r>
          <w:rPr>
            <w:rStyle w:val="Hyperlink"/>
            <w:noProof/>
          </w:rPr>
          <w:t xml:space="preserve">2.Б.5 </w:t>
        </w:r>
        <w:r>
          <w:rPr>
            <w:rStyle w:val="Hyperlink"/>
            <w:noProof/>
          </w:rPr>
          <w:t>Показатели за резултатите</w:t>
        </w:r>
        <w:r>
          <w:tab/>
        </w:r>
        <w:r>
          <w:fldChar w:fldCharType="begin"/>
        </w:r>
        <w:r>
          <w:instrText xml:space="preserve"> PAGEREF _Toc256000169 \h </w:instrText>
        </w:r>
        <w:r>
          <w:fldChar w:fldCharType="separate"/>
        </w:r>
        <w:r>
          <w:t>191</w:t>
        </w:r>
        <w:r>
          <w:fldChar w:fldCharType="end"/>
        </w:r>
      </w:hyperlink>
    </w:p>
    <w:p w14:paraId="3F7FE1F1" w14:textId="77777777" w:rsidR="00A62303" w:rsidRPr="00FB76F9" w:rsidRDefault="00FB76F9">
      <w:pPr>
        <w:pStyle w:val="TOC2"/>
        <w:tabs>
          <w:tab w:val="right" w:leader="dot" w:pos="8613"/>
        </w:tabs>
        <w:rPr>
          <w:rFonts w:ascii="Calibri" w:hAnsi="Calibri"/>
          <w:noProof/>
          <w:sz w:val="22"/>
        </w:rPr>
      </w:pPr>
      <w:hyperlink w:anchor="_Toc256000170" w:history="1">
        <w:r>
          <w:rPr>
            <w:rStyle w:val="Hyperlink"/>
            <w:noProof/>
          </w:rPr>
          <w:t>2.Б.6 Действия, които ще получат подкрепа, и очакваният им принос за постигането на специфичните цел</w:t>
        </w:r>
        <w:r>
          <w:rPr>
            <w:rStyle w:val="Hyperlink"/>
            <w:noProof/>
          </w:rPr>
          <w:t>и</w:t>
        </w:r>
        <w:r>
          <w:rPr>
            <w:rStyle w:val="Hyperlink"/>
          </w:rPr>
          <w:t xml:space="preserve"> </w:t>
        </w:r>
        <w:r>
          <w:rPr>
            <w:rStyle w:val="Hyperlink"/>
            <w:noProof/>
          </w:rPr>
          <w:t>(по приоритетни оси)</w:t>
        </w:r>
        <w:r>
          <w:tab/>
        </w:r>
        <w:r>
          <w:fldChar w:fldCharType="begin"/>
        </w:r>
        <w:r>
          <w:instrText xml:space="preserve"> PAGEREF _Toc256000170 \h </w:instrText>
        </w:r>
        <w:r>
          <w:fldChar w:fldCharType="separate"/>
        </w:r>
        <w:r>
          <w:t>191</w:t>
        </w:r>
        <w:r>
          <w:fldChar w:fldCharType="end"/>
        </w:r>
      </w:hyperlink>
    </w:p>
    <w:p w14:paraId="280BA5DB" w14:textId="77777777" w:rsidR="00A62303" w:rsidRPr="00FB76F9" w:rsidRDefault="00FB76F9">
      <w:pPr>
        <w:pStyle w:val="TOC3"/>
        <w:tabs>
          <w:tab w:val="right" w:leader="dot" w:pos="8613"/>
        </w:tabs>
        <w:rPr>
          <w:rFonts w:ascii="Calibri" w:hAnsi="Calibri"/>
          <w:noProof/>
          <w:sz w:val="22"/>
        </w:rPr>
      </w:pPr>
      <w:hyperlink w:anchor="_Toc256000171" w:history="1">
        <w:r w:rsidRPr="00D13BA5">
          <w:rPr>
            <w:rStyle w:val="Hyperlink"/>
            <w:noProof/>
          </w:rPr>
          <w:t xml:space="preserve">2.Б.6.1 Описание на действията, които ще получат подкрепа, и на очаквания им принос за постигането на </w:t>
        </w:r>
        <w:r w:rsidRPr="00D13BA5">
          <w:rPr>
            <w:rStyle w:val="Hyperlink"/>
            <w:noProof/>
          </w:rPr>
          <w:t>специфичните цели</w:t>
        </w:r>
        <w:r>
          <w:tab/>
        </w:r>
        <w:r>
          <w:fldChar w:fldCharType="begin"/>
        </w:r>
        <w:r>
          <w:instrText xml:space="preserve"> PAGEREF _Toc256000171 \h </w:instrText>
        </w:r>
        <w:r>
          <w:fldChar w:fldCharType="separate"/>
        </w:r>
        <w:r>
          <w:t>191</w:t>
        </w:r>
        <w:r>
          <w:fldChar w:fldCharType="end"/>
        </w:r>
      </w:hyperlink>
    </w:p>
    <w:p w14:paraId="61E68B16" w14:textId="77777777" w:rsidR="00A62303" w:rsidRPr="00FB76F9" w:rsidRDefault="00FB76F9">
      <w:pPr>
        <w:pStyle w:val="TOC3"/>
        <w:tabs>
          <w:tab w:val="right" w:leader="dot" w:pos="8613"/>
        </w:tabs>
        <w:rPr>
          <w:rFonts w:ascii="Calibri" w:hAnsi="Calibri"/>
          <w:noProof/>
          <w:sz w:val="22"/>
        </w:rPr>
      </w:pPr>
      <w:hyperlink w:anchor="_Toc256000172" w:history="1">
        <w:r w:rsidRPr="00D13BA5">
          <w:rPr>
            <w:rStyle w:val="Hyperlink"/>
            <w:noProof/>
          </w:rPr>
          <w:t>2.Б.6.2 Показатели за изпълнението, които се очаква да допринесат за постигане на резултатите</w:t>
        </w:r>
        <w:r>
          <w:tab/>
        </w:r>
        <w:r>
          <w:fldChar w:fldCharType="begin"/>
        </w:r>
        <w:r>
          <w:instrText xml:space="preserve"> PAGEREF _Toc256000172 \h </w:instrText>
        </w:r>
        <w:r>
          <w:fldChar w:fldCharType="separate"/>
        </w:r>
        <w:r>
          <w:t>192</w:t>
        </w:r>
        <w:r>
          <w:fldChar w:fldCharType="end"/>
        </w:r>
      </w:hyperlink>
    </w:p>
    <w:p w14:paraId="6472C499" w14:textId="77777777" w:rsidR="00A62303" w:rsidRPr="00FB76F9" w:rsidRDefault="00FB76F9">
      <w:pPr>
        <w:pStyle w:val="TOC2"/>
        <w:tabs>
          <w:tab w:val="right" w:leader="dot" w:pos="8613"/>
        </w:tabs>
        <w:rPr>
          <w:rFonts w:ascii="Calibri" w:hAnsi="Calibri"/>
          <w:noProof/>
          <w:sz w:val="22"/>
        </w:rPr>
      </w:pPr>
      <w:hyperlink w:anchor="_Toc256000173" w:history="1">
        <w:r>
          <w:rPr>
            <w:rStyle w:val="Hyperlink"/>
            <w:noProof/>
          </w:rPr>
          <w:t>2.Б.7 Категории интервенции</w:t>
        </w:r>
        <w:r>
          <w:rPr>
            <w:rStyle w:val="Hyperlink"/>
          </w:rPr>
          <w:t xml:space="preserve"> </w:t>
        </w:r>
        <w:r>
          <w:rPr>
            <w:rStyle w:val="Hyperlink"/>
            <w:noProof/>
          </w:rPr>
          <w:t>(по приоритетни оси)</w:t>
        </w:r>
        <w:r>
          <w:tab/>
        </w:r>
        <w:r>
          <w:fldChar w:fldCharType="begin"/>
        </w:r>
        <w:r>
          <w:instrText xml:space="preserve"> PAGEREF _Toc256000173 \h </w:instrText>
        </w:r>
        <w:r>
          <w:fldChar w:fldCharType="separate"/>
        </w:r>
        <w:r>
          <w:t>192</w:t>
        </w:r>
        <w:r>
          <w:fldChar w:fldCharType="end"/>
        </w:r>
      </w:hyperlink>
    </w:p>
    <w:p w14:paraId="21ED1A38" w14:textId="77777777" w:rsidR="00A62303" w:rsidRPr="00FB76F9" w:rsidRDefault="00FB76F9">
      <w:pPr>
        <w:pStyle w:val="TOC1"/>
        <w:tabs>
          <w:tab w:val="right" w:leader="dot" w:pos="8613"/>
        </w:tabs>
        <w:rPr>
          <w:rFonts w:ascii="Calibri" w:hAnsi="Calibri"/>
          <w:noProof/>
          <w:sz w:val="22"/>
        </w:rPr>
      </w:pPr>
      <w:hyperlink w:anchor="_Toc256000174" w:history="1">
        <w:r>
          <w:rPr>
            <w:rStyle w:val="Hyperlink"/>
            <w:noProof/>
          </w:rPr>
          <w:t>3. ПЛАН ЗА ФИНАНСИРАНЕ</w:t>
        </w:r>
        <w:r>
          <w:tab/>
        </w:r>
        <w:r>
          <w:fldChar w:fldCharType="begin"/>
        </w:r>
        <w:r>
          <w:instrText xml:space="preserve"> PAGEREF _Toc256000174 \h </w:instrText>
        </w:r>
        <w:r>
          <w:fldChar w:fldCharType="separate"/>
        </w:r>
        <w:r>
          <w:t>194</w:t>
        </w:r>
        <w:r>
          <w:fldChar w:fldCharType="end"/>
        </w:r>
      </w:hyperlink>
    </w:p>
    <w:p w14:paraId="20139AC1" w14:textId="77777777" w:rsidR="00A62303" w:rsidRPr="00FB76F9" w:rsidRDefault="00FB76F9">
      <w:pPr>
        <w:pStyle w:val="TOC2"/>
        <w:tabs>
          <w:tab w:val="right" w:leader="dot" w:pos="8613"/>
        </w:tabs>
        <w:rPr>
          <w:rFonts w:ascii="Calibri" w:hAnsi="Calibri"/>
          <w:noProof/>
          <w:sz w:val="22"/>
        </w:rPr>
      </w:pPr>
      <w:hyperlink w:anchor="_Toc256000175" w:history="1">
        <w:r w:rsidRPr="00391CD8">
          <w:rPr>
            <w:rStyle w:val="Hyperlink"/>
            <w:noProof/>
          </w:rPr>
          <w:t>3.1 Финансови бюджетни кредити от всеки фонд и с</w:t>
        </w:r>
        <w:r w:rsidRPr="00391CD8">
          <w:rPr>
            <w:rStyle w:val="Hyperlink"/>
            <w:noProof/>
          </w:rPr>
          <w:t>уми за резерва за изпълнение</w:t>
        </w:r>
        <w:r>
          <w:tab/>
        </w:r>
        <w:r>
          <w:fldChar w:fldCharType="begin"/>
        </w:r>
        <w:r>
          <w:instrText xml:space="preserve"> PAGEREF _Toc256000175 \h </w:instrText>
        </w:r>
        <w:r>
          <w:fldChar w:fldCharType="separate"/>
        </w:r>
        <w:r>
          <w:t>194</w:t>
        </w:r>
        <w:r>
          <w:fldChar w:fldCharType="end"/>
        </w:r>
      </w:hyperlink>
    </w:p>
    <w:p w14:paraId="2B24B1BC" w14:textId="77777777" w:rsidR="00A62303" w:rsidRPr="00FB76F9" w:rsidRDefault="00FB76F9">
      <w:pPr>
        <w:pStyle w:val="TOC2"/>
        <w:tabs>
          <w:tab w:val="right" w:leader="dot" w:pos="8613"/>
        </w:tabs>
        <w:rPr>
          <w:rFonts w:ascii="Calibri" w:hAnsi="Calibri"/>
          <w:noProof/>
          <w:sz w:val="22"/>
        </w:rPr>
      </w:pPr>
      <w:hyperlink w:anchor="_Toc256000176" w:history="1">
        <w:r w:rsidRPr="00F24766">
          <w:rPr>
            <w:rStyle w:val="Hyperlink"/>
            <w:rFonts w:eastAsia="Arial Unicode MS"/>
            <w:noProof/>
          </w:rPr>
          <w:t>3.2 Общи финансови бюджетни кредити по фондове и национално съфинансиране (в евро)</w:t>
        </w:r>
        <w:r>
          <w:tab/>
        </w:r>
        <w:r>
          <w:fldChar w:fldCharType="begin"/>
        </w:r>
        <w:r>
          <w:instrText xml:space="preserve"> PAGEREF _Toc</w:instrText>
        </w:r>
        <w:r>
          <w:instrText xml:space="preserve">256000176 \h </w:instrText>
        </w:r>
        <w:r>
          <w:fldChar w:fldCharType="separate"/>
        </w:r>
        <w:r>
          <w:t>195</w:t>
        </w:r>
        <w:r>
          <w:fldChar w:fldCharType="end"/>
        </w:r>
      </w:hyperlink>
    </w:p>
    <w:p w14:paraId="39C3480C" w14:textId="77777777" w:rsidR="00A62303" w:rsidRPr="00FB76F9" w:rsidRDefault="00FB76F9">
      <w:pPr>
        <w:pStyle w:val="TOC2"/>
        <w:tabs>
          <w:tab w:val="right" w:leader="dot" w:pos="8613"/>
        </w:tabs>
        <w:rPr>
          <w:rFonts w:ascii="Calibri" w:hAnsi="Calibri"/>
          <w:noProof/>
          <w:sz w:val="22"/>
        </w:rPr>
      </w:pPr>
      <w:hyperlink w:anchor="_Toc256000177" w:history="1">
        <w:r w:rsidR="008D5009" w:rsidRPr="00334ED4">
          <w:rPr>
            <w:rStyle w:val="Hyperlink"/>
            <w:noProof/>
          </w:rPr>
          <w:t>Таблица 18a: План за финансиране</w:t>
        </w:r>
        <w:r>
          <w:tab/>
        </w:r>
        <w:r>
          <w:fldChar w:fldCharType="begin"/>
        </w:r>
        <w:r>
          <w:instrText xml:space="preserve"> PAGEREF _Toc256000177 \h </w:instrText>
        </w:r>
        <w:r>
          <w:fldChar w:fldCharType="separate"/>
        </w:r>
        <w:r>
          <w:t>195</w:t>
        </w:r>
        <w:r>
          <w:fldChar w:fldCharType="end"/>
        </w:r>
      </w:hyperlink>
    </w:p>
    <w:p w14:paraId="13AFCA88" w14:textId="77777777" w:rsidR="00A62303" w:rsidRPr="00FB76F9" w:rsidRDefault="00FB76F9">
      <w:pPr>
        <w:pStyle w:val="TOC2"/>
        <w:tabs>
          <w:tab w:val="right" w:leader="dot" w:pos="8613"/>
        </w:tabs>
        <w:rPr>
          <w:rFonts w:ascii="Calibri" w:hAnsi="Calibri"/>
          <w:noProof/>
          <w:sz w:val="22"/>
        </w:rPr>
      </w:pPr>
      <w:hyperlink w:anchor="_Toc256000179" w:history="1">
        <w:r w:rsidR="005506FE" w:rsidRPr="002E0090">
          <w:rPr>
            <w:rStyle w:val="Hyperlink"/>
            <w:noProof/>
          </w:rPr>
          <w:t>Таблица 18б: Инициатива за младежка заетост — специално разпределени средства за ЕСФ, ЕСФ по линия на REACT-EU, ИМЗ и ИМЗ по линия на REACT-EU (когато е приложимо)</w:t>
        </w:r>
        <w:r>
          <w:tab/>
        </w:r>
        <w:r>
          <w:fldChar w:fldCharType="begin"/>
        </w:r>
        <w:r>
          <w:instrText xml:space="preserve"> PAGEREF _Toc256000179 \h </w:instrText>
        </w:r>
        <w:r>
          <w:fldChar w:fldCharType="separate"/>
        </w:r>
        <w:r>
          <w:t>196</w:t>
        </w:r>
        <w:r>
          <w:fldChar w:fldCharType="end"/>
        </w:r>
      </w:hyperlink>
    </w:p>
    <w:p w14:paraId="59F97289" w14:textId="77777777" w:rsidR="00A62303" w:rsidRPr="00FB76F9" w:rsidRDefault="00FB76F9">
      <w:pPr>
        <w:pStyle w:val="TOC2"/>
        <w:tabs>
          <w:tab w:val="right" w:leader="dot" w:pos="8613"/>
        </w:tabs>
        <w:rPr>
          <w:rFonts w:ascii="Calibri" w:hAnsi="Calibri"/>
          <w:noProof/>
          <w:sz w:val="22"/>
        </w:rPr>
      </w:pPr>
      <w:hyperlink w:anchor="_Toc256000180" w:history="1">
        <w:r w:rsidRPr="00391CD8">
          <w:rPr>
            <w:rStyle w:val="Hyperlink"/>
            <w:noProof/>
          </w:rPr>
          <w:t>Таблица 18в: Разпределение на финансовия план по приоритетни оси, фондове, категории региони и тематични цели</w:t>
        </w:r>
        <w:r>
          <w:tab/>
        </w:r>
        <w:r>
          <w:fldChar w:fldCharType="begin"/>
        </w:r>
        <w:r>
          <w:instrText xml:space="preserve"> PAGEREF _Toc256000180 \h </w:instrText>
        </w:r>
        <w:r>
          <w:fldChar w:fldCharType="separate"/>
        </w:r>
        <w:r>
          <w:t>197</w:t>
        </w:r>
        <w:r>
          <w:fldChar w:fldCharType="end"/>
        </w:r>
      </w:hyperlink>
    </w:p>
    <w:p w14:paraId="51ABD546" w14:textId="77777777" w:rsidR="00A62303" w:rsidRPr="00FB76F9" w:rsidRDefault="00FB76F9">
      <w:pPr>
        <w:pStyle w:val="TOC2"/>
        <w:tabs>
          <w:tab w:val="right" w:leader="dot" w:pos="8613"/>
        </w:tabs>
        <w:rPr>
          <w:rFonts w:ascii="Calibri" w:hAnsi="Calibri"/>
          <w:noProof/>
          <w:sz w:val="22"/>
        </w:rPr>
      </w:pPr>
      <w:hyperlink w:anchor="_Toc256000181" w:history="1">
        <w:r w:rsidRPr="00391CD8">
          <w:rPr>
            <w:rStyle w:val="Hyperlink"/>
            <w:noProof/>
          </w:rPr>
          <w:t>Таблица 19: Ориентировъчен размер на подкрепата, която ще бъде използвана за цели във връзка с изменението на климата</w:t>
        </w:r>
        <w:r>
          <w:tab/>
        </w:r>
        <w:r>
          <w:fldChar w:fldCharType="begin"/>
        </w:r>
        <w:r>
          <w:instrText xml:space="preserve"> PAGEREF _Toc256000181 \h </w:instrText>
        </w:r>
        <w:r>
          <w:fldChar w:fldCharType="separate"/>
        </w:r>
        <w:r>
          <w:t>197</w:t>
        </w:r>
        <w:r>
          <w:fldChar w:fldCharType="end"/>
        </w:r>
      </w:hyperlink>
    </w:p>
    <w:p w14:paraId="4821C0A9" w14:textId="77777777" w:rsidR="00A62303" w:rsidRPr="00FB76F9" w:rsidRDefault="00FB76F9">
      <w:pPr>
        <w:pStyle w:val="TOC1"/>
        <w:tabs>
          <w:tab w:val="right" w:leader="dot" w:pos="8613"/>
        </w:tabs>
        <w:rPr>
          <w:rFonts w:ascii="Calibri" w:hAnsi="Calibri"/>
          <w:noProof/>
          <w:sz w:val="22"/>
        </w:rPr>
      </w:pPr>
      <w:hyperlink w:anchor="_Toc256000182" w:history="1">
        <w:r>
          <w:rPr>
            <w:rStyle w:val="Hyperlink"/>
            <w:noProof/>
          </w:rPr>
          <w:t>4. ИНТЕГРИРАН ПОДХОД ЗА ТЕРИТОРИАЛНО РАЗВИТИЕ</w:t>
        </w:r>
        <w:r>
          <w:tab/>
        </w:r>
        <w:r>
          <w:fldChar w:fldCharType="begin"/>
        </w:r>
        <w:r>
          <w:instrText xml:space="preserve"> PAGEREF _Toc256000182 \h </w:instrText>
        </w:r>
        <w:r>
          <w:fldChar w:fldCharType="separate"/>
        </w:r>
        <w:r>
          <w:t>198</w:t>
        </w:r>
        <w:r>
          <w:fldChar w:fldCharType="end"/>
        </w:r>
      </w:hyperlink>
    </w:p>
    <w:p w14:paraId="51E8F241" w14:textId="77777777" w:rsidR="00A62303" w:rsidRPr="00FB76F9" w:rsidRDefault="00FB76F9">
      <w:pPr>
        <w:pStyle w:val="TOC2"/>
        <w:tabs>
          <w:tab w:val="right" w:leader="dot" w:pos="8613"/>
        </w:tabs>
        <w:rPr>
          <w:rFonts w:ascii="Calibri" w:hAnsi="Calibri"/>
          <w:noProof/>
          <w:sz w:val="22"/>
        </w:rPr>
      </w:pPr>
      <w:hyperlink w:anchor="_Toc256000183" w:history="1">
        <w:r>
          <w:rPr>
            <w:rStyle w:val="Hyperlink"/>
            <w:noProof/>
          </w:rPr>
          <w:t>4.1 Ръководено от общностите местно развитие</w:t>
        </w:r>
        <w:r>
          <w:rPr>
            <w:rStyle w:val="Hyperlink"/>
          </w:rPr>
          <w:t xml:space="preserve"> </w:t>
        </w:r>
        <w:r>
          <w:rPr>
            <w:rStyle w:val="Hyperlink"/>
            <w:noProof/>
          </w:rPr>
          <w:t>(когато е целесъобразно)</w:t>
        </w:r>
        <w:r>
          <w:tab/>
        </w:r>
        <w:r>
          <w:fldChar w:fldCharType="begin"/>
        </w:r>
        <w:r>
          <w:instrText xml:space="preserve"> PAGEREF _Toc256000183 \h </w:instrText>
        </w:r>
        <w:r>
          <w:fldChar w:fldCharType="separate"/>
        </w:r>
        <w:r>
          <w:t>198</w:t>
        </w:r>
        <w:r>
          <w:fldChar w:fldCharType="end"/>
        </w:r>
      </w:hyperlink>
    </w:p>
    <w:p w14:paraId="70A27FCD" w14:textId="77777777" w:rsidR="00A62303" w:rsidRPr="00FB76F9" w:rsidRDefault="00FB76F9">
      <w:pPr>
        <w:pStyle w:val="TOC2"/>
        <w:tabs>
          <w:tab w:val="right" w:leader="dot" w:pos="8613"/>
        </w:tabs>
        <w:rPr>
          <w:rFonts w:ascii="Calibri" w:hAnsi="Calibri"/>
          <w:noProof/>
          <w:sz w:val="22"/>
        </w:rPr>
      </w:pPr>
      <w:hyperlink w:anchor="_Toc256000184" w:history="1">
        <w:r>
          <w:rPr>
            <w:rStyle w:val="Hyperlink"/>
            <w:noProof/>
          </w:rPr>
          <w:t>4.2 Интегрирани действия за устойчиво градско развитие</w:t>
        </w:r>
        <w:r>
          <w:rPr>
            <w:rStyle w:val="Hyperlink"/>
          </w:rPr>
          <w:t xml:space="preserve"> </w:t>
        </w:r>
        <w:r>
          <w:rPr>
            <w:rStyle w:val="Hyperlink"/>
            <w:noProof/>
          </w:rPr>
          <w:t>(когато е целесъобразно)</w:t>
        </w:r>
        <w:r>
          <w:tab/>
        </w:r>
        <w:r>
          <w:fldChar w:fldCharType="begin"/>
        </w:r>
        <w:r>
          <w:instrText xml:space="preserve"> PAGEREF _Toc256000184 \h </w:instrText>
        </w:r>
        <w:r>
          <w:fldChar w:fldCharType="separate"/>
        </w:r>
        <w:r>
          <w:t>199</w:t>
        </w:r>
        <w:r>
          <w:fldChar w:fldCharType="end"/>
        </w:r>
      </w:hyperlink>
    </w:p>
    <w:p w14:paraId="250DD3A9" w14:textId="77777777" w:rsidR="00A62303" w:rsidRPr="00FB76F9" w:rsidRDefault="00FB76F9">
      <w:pPr>
        <w:pStyle w:val="TOC2"/>
        <w:tabs>
          <w:tab w:val="right" w:leader="dot" w:pos="8613"/>
        </w:tabs>
        <w:rPr>
          <w:rFonts w:ascii="Calibri" w:hAnsi="Calibri"/>
          <w:noProof/>
          <w:sz w:val="22"/>
        </w:rPr>
      </w:pPr>
      <w:hyperlink w:anchor="_Toc256000185" w:history="1">
        <w:r w:rsidRPr="004D1171">
          <w:rPr>
            <w:rStyle w:val="Hyperlink"/>
            <w:noProof/>
            <w:lang w:val="en"/>
          </w:rPr>
          <w:t xml:space="preserve">4.3 </w:t>
        </w:r>
        <w:r w:rsidRPr="004D1171">
          <w:rPr>
            <w:rStyle w:val="Hyperlink"/>
            <w:noProof/>
            <w:lang w:val="en"/>
          </w:rPr>
          <w:t>Интегрирани териториални инвестиции (ИТИ)</w:t>
        </w:r>
        <w:r>
          <w:rPr>
            <w:rStyle w:val="Hyperlink"/>
            <w:lang w:val="en"/>
          </w:rPr>
          <w:t xml:space="preserve"> </w:t>
        </w:r>
        <w:r>
          <w:rPr>
            <w:rStyle w:val="Hyperlink"/>
            <w:noProof/>
            <w:lang w:val="en"/>
          </w:rPr>
          <w:t>(когато е целесъобразно)</w:t>
        </w:r>
        <w:r>
          <w:tab/>
        </w:r>
        <w:r>
          <w:fldChar w:fldCharType="begin"/>
        </w:r>
        <w:r>
          <w:instrText xml:space="preserve"> PAGEREF _Toc256000185 \h </w:instrText>
        </w:r>
        <w:r>
          <w:fldChar w:fldCharType="separate"/>
        </w:r>
        <w:r>
          <w:t>201</w:t>
        </w:r>
        <w:r>
          <w:fldChar w:fldCharType="end"/>
        </w:r>
      </w:hyperlink>
    </w:p>
    <w:p w14:paraId="1E7DBB5C" w14:textId="77777777" w:rsidR="00A62303" w:rsidRPr="00FB76F9" w:rsidRDefault="00FB76F9">
      <w:pPr>
        <w:pStyle w:val="TOC2"/>
        <w:tabs>
          <w:tab w:val="right" w:leader="dot" w:pos="8613"/>
        </w:tabs>
        <w:rPr>
          <w:rFonts w:ascii="Calibri" w:hAnsi="Calibri"/>
          <w:noProof/>
          <w:sz w:val="22"/>
        </w:rPr>
      </w:pPr>
      <w:hyperlink w:anchor="_Toc256000186" w:history="1">
        <w:r>
          <w:rPr>
            <w:rStyle w:val="Hyperlink"/>
            <w:noProof/>
            <w:lang w:val="en"/>
          </w:rPr>
          <w:t>4.4 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Pr>
            <w:rStyle w:val="Hyperlink"/>
            <w:lang w:val="en"/>
          </w:rPr>
          <w:t xml:space="preserve"> </w:t>
        </w:r>
        <w:r w:rsidRPr="00C435E2">
          <w:rPr>
            <w:rStyle w:val="Hyperlink"/>
            <w:noProof/>
            <w:lang w:val="en"/>
          </w:rPr>
          <w:t>(ког</w:t>
        </w:r>
        <w:r w:rsidRPr="00C435E2">
          <w:rPr>
            <w:rStyle w:val="Hyperlink"/>
            <w:noProof/>
            <w:lang w:val="en"/>
          </w:rPr>
          <w:t>ато е целесъобразно)</w:t>
        </w:r>
        <w:r>
          <w:tab/>
        </w:r>
        <w:r>
          <w:fldChar w:fldCharType="begin"/>
        </w:r>
        <w:r>
          <w:instrText xml:space="preserve"> PAGEREF _Toc256000186 \h </w:instrText>
        </w:r>
        <w:r>
          <w:fldChar w:fldCharType="separate"/>
        </w:r>
        <w:r>
          <w:t>201</w:t>
        </w:r>
        <w:r>
          <w:fldChar w:fldCharType="end"/>
        </w:r>
      </w:hyperlink>
    </w:p>
    <w:p w14:paraId="58897E67" w14:textId="77777777" w:rsidR="00A62303" w:rsidRPr="00FB76F9" w:rsidRDefault="00FB76F9">
      <w:pPr>
        <w:pStyle w:val="TOC2"/>
        <w:tabs>
          <w:tab w:val="right" w:leader="dot" w:pos="8613"/>
        </w:tabs>
        <w:rPr>
          <w:rFonts w:ascii="Calibri" w:hAnsi="Calibri"/>
          <w:noProof/>
          <w:sz w:val="22"/>
        </w:rPr>
      </w:pPr>
      <w:hyperlink w:anchor="_Toc256000187" w:history="1">
        <w:r w:rsidRPr="00986934">
          <w:rPr>
            <w:rStyle w:val="Hyperlink"/>
            <w:noProof/>
            <w:lang w:val="en"/>
          </w:rPr>
          <w:t>4.5 Принос на планираните действия по програмата за осъществяване на макрорегионални стратегии и стратег</w:t>
        </w:r>
        <w:r w:rsidRPr="00986934">
          <w:rPr>
            <w:rStyle w:val="Hyperlink"/>
            <w:noProof/>
            <w:lang w:val="en"/>
          </w:rPr>
          <w:t>ии за морските басейни в зависимост от потребностите на програмния район, посочени от държавата членка</w:t>
        </w:r>
        <w:r w:rsidRPr="00986934">
          <w:rPr>
            <w:rStyle w:val="Hyperlink"/>
            <w:noProof/>
            <w:lang w:val="en" w:eastAsia="fr-BE"/>
          </w:rPr>
          <w:t xml:space="preserve"> (когато е целесъобразно)</w:t>
        </w:r>
        <w:r>
          <w:tab/>
        </w:r>
        <w:r>
          <w:fldChar w:fldCharType="begin"/>
        </w:r>
        <w:r>
          <w:instrText xml:space="preserve"> PAGEREF _Toc256000187 \h </w:instrText>
        </w:r>
        <w:r>
          <w:fldChar w:fldCharType="separate"/>
        </w:r>
        <w:r>
          <w:t>202</w:t>
        </w:r>
        <w:r>
          <w:fldChar w:fldCharType="end"/>
        </w:r>
      </w:hyperlink>
    </w:p>
    <w:p w14:paraId="2DC32849" w14:textId="77777777" w:rsidR="00A62303" w:rsidRPr="00FB76F9" w:rsidRDefault="00FB76F9">
      <w:pPr>
        <w:pStyle w:val="TOC1"/>
        <w:tabs>
          <w:tab w:val="right" w:leader="dot" w:pos="8613"/>
        </w:tabs>
        <w:rPr>
          <w:rFonts w:ascii="Calibri" w:hAnsi="Calibri"/>
          <w:noProof/>
          <w:sz w:val="22"/>
        </w:rPr>
      </w:pPr>
      <w:hyperlink w:anchor="_Toc256000188" w:history="1">
        <w:r w:rsidRPr="00937974">
          <w:rPr>
            <w:rStyle w:val="Hyperlink"/>
            <w:noProof/>
          </w:rPr>
          <w:t>5. 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w:t>
        </w:r>
        <w:r>
          <w:tab/>
        </w:r>
        <w:r>
          <w:fldChar w:fldCharType="begin"/>
        </w:r>
        <w:r>
          <w:instrText xml:space="preserve"> PAGEREF _Toc256000188 \h </w:instrText>
        </w:r>
        <w:r>
          <w:fldChar w:fldCharType="separate"/>
        </w:r>
        <w:r>
          <w:t>203</w:t>
        </w:r>
        <w:r>
          <w:fldChar w:fldCharType="end"/>
        </w:r>
      </w:hyperlink>
    </w:p>
    <w:p w14:paraId="32ED3D74" w14:textId="77777777" w:rsidR="00A62303" w:rsidRPr="00FB76F9" w:rsidRDefault="00FB76F9">
      <w:pPr>
        <w:pStyle w:val="TOC2"/>
        <w:tabs>
          <w:tab w:val="right" w:leader="dot" w:pos="8613"/>
        </w:tabs>
        <w:rPr>
          <w:rFonts w:ascii="Calibri" w:hAnsi="Calibri"/>
          <w:noProof/>
          <w:sz w:val="22"/>
        </w:rPr>
      </w:pPr>
      <w:hyperlink w:anchor="_Toc256000189" w:history="1">
        <w:r w:rsidRPr="001D083A">
          <w:rPr>
            <w:rStyle w:val="Hyperlink"/>
            <w:noProof/>
          </w:rPr>
          <w:t>5.1 Географски райони, които са най-тежко засегнати от бедност/целеви групи с най-висок риск от дискриминация или социално изключване</w:t>
        </w:r>
        <w:r>
          <w:tab/>
        </w:r>
        <w:r>
          <w:fldChar w:fldCharType="begin"/>
        </w:r>
        <w:r>
          <w:instrText xml:space="preserve"> PAGEREF _Toc256000189 \h </w:instrText>
        </w:r>
        <w:r>
          <w:fldChar w:fldCharType="separate"/>
        </w:r>
        <w:r>
          <w:t>203</w:t>
        </w:r>
        <w:r>
          <w:fldChar w:fldCharType="end"/>
        </w:r>
      </w:hyperlink>
    </w:p>
    <w:p w14:paraId="525B692D" w14:textId="77777777" w:rsidR="00A62303" w:rsidRPr="00FB76F9" w:rsidRDefault="00FB76F9">
      <w:pPr>
        <w:pStyle w:val="TOC2"/>
        <w:tabs>
          <w:tab w:val="right" w:leader="dot" w:pos="8613"/>
        </w:tabs>
        <w:rPr>
          <w:rFonts w:ascii="Calibri" w:hAnsi="Calibri"/>
          <w:noProof/>
          <w:sz w:val="22"/>
        </w:rPr>
      </w:pPr>
      <w:hyperlink w:anchor="_Toc256000190" w:history="1">
        <w:r w:rsidRPr="00977A33">
          <w:rPr>
            <w:rStyle w:val="Hyperlink"/>
            <w:noProof/>
          </w:rPr>
          <w:t>5.2 Стратегия за работа по специалните потребности на географските райони, които са най-тежко засегнати от бедност /целевите групи с най-висок риск от дискриминация или социално изключване, и когато е п</w:t>
        </w:r>
        <w:r w:rsidRPr="00977A33">
          <w:rPr>
            <w:rStyle w:val="Hyperlink"/>
            <w:noProof/>
          </w:rPr>
          <w:t>риложимо — принос за прилагането на интегрирания подход, определен в споразумението за партньорство</w:t>
        </w:r>
        <w:r>
          <w:tab/>
        </w:r>
        <w:r>
          <w:fldChar w:fldCharType="begin"/>
        </w:r>
        <w:r>
          <w:instrText xml:space="preserve"> PAGEREF _Toc256000190 \h </w:instrText>
        </w:r>
        <w:r>
          <w:fldChar w:fldCharType="separate"/>
        </w:r>
        <w:r>
          <w:t>203</w:t>
        </w:r>
        <w:r>
          <w:fldChar w:fldCharType="end"/>
        </w:r>
      </w:hyperlink>
    </w:p>
    <w:p w14:paraId="17DEBB9E" w14:textId="77777777" w:rsidR="00A62303" w:rsidRPr="00FB76F9" w:rsidRDefault="00FB76F9">
      <w:pPr>
        <w:pStyle w:val="TOC2"/>
        <w:tabs>
          <w:tab w:val="right" w:leader="dot" w:pos="8613"/>
        </w:tabs>
        <w:rPr>
          <w:rFonts w:ascii="Calibri" w:hAnsi="Calibri"/>
          <w:noProof/>
          <w:sz w:val="22"/>
        </w:rPr>
      </w:pPr>
      <w:hyperlink w:anchor="_Toc256000191" w:history="1">
        <w:r>
          <w:rPr>
            <w:rStyle w:val="Hyperlink"/>
            <w:noProof/>
          </w:rPr>
          <w:t xml:space="preserve">Таблица 22: </w:t>
        </w:r>
        <w:r>
          <w:rPr>
            <w:rStyle w:val="Hyperlink"/>
            <w:noProof/>
          </w:rPr>
          <w:t>Действия за работа по специалните потребности на географските райони, които са най-тежко засегнати от бедност /целевите групи с най-висок риск от дискриминация или социално изключване</w:t>
        </w:r>
        <w:r>
          <w:tab/>
        </w:r>
        <w:r>
          <w:fldChar w:fldCharType="begin"/>
        </w:r>
        <w:r>
          <w:instrText xml:space="preserve"> PAGEREF _Toc256000191 \h </w:instrText>
        </w:r>
        <w:r>
          <w:fldChar w:fldCharType="separate"/>
        </w:r>
        <w:r>
          <w:t>205</w:t>
        </w:r>
        <w:r>
          <w:fldChar w:fldCharType="end"/>
        </w:r>
      </w:hyperlink>
    </w:p>
    <w:p w14:paraId="56D04ED3" w14:textId="77777777" w:rsidR="00A62303" w:rsidRPr="00FB76F9" w:rsidRDefault="00FB76F9">
      <w:pPr>
        <w:pStyle w:val="TOC1"/>
        <w:tabs>
          <w:tab w:val="right" w:leader="dot" w:pos="8613"/>
        </w:tabs>
        <w:rPr>
          <w:rFonts w:ascii="Calibri" w:hAnsi="Calibri"/>
          <w:noProof/>
          <w:sz w:val="22"/>
        </w:rPr>
      </w:pPr>
      <w:hyperlink w:anchor="_Toc256000192" w:history="1">
        <w:r>
          <w:rPr>
            <w:rStyle w:val="Hyperlink"/>
            <w:noProof/>
          </w:rPr>
          <w:t>6. СПЕЦИФИЧНИ ПОТРЕБНОСТИ НА ГЕОГРАФСКИТЕ РАЙОНИ, КОИТО СТРАДАТ ОТ ТЕЖКИ И ПОСТОЯННИ НЕБЛАГОПРИЯТНИ ПРИРОДНИ И ДЕМОГРАФСКИ УСЛОВИЯ</w:t>
        </w:r>
        <w:r>
          <w:rPr>
            <w:rStyle w:val="Hyperlink"/>
          </w:rPr>
          <w:t xml:space="preserve"> </w:t>
        </w:r>
        <w:r w:rsidRPr="00F403B2">
          <w:rPr>
            <w:rStyle w:val="Hyperlink"/>
            <w:noProof/>
          </w:rPr>
          <w:t>(КОГАТО Е ЦЕЛЕСЪОБРАЗНО)</w:t>
        </w:r>
        <w:r>
          <w:tab/>
        </w:r>
        <w:r>
          <w:fldChar w:fldCharType="begin"/>
        </w:r>
        <w:r>
          <w:instrText xml:space="preserve"> PAGEREF _Toc256000192 \h </w:instrText>
        </w:r>
        <w:r>
          <w:fldChar w:fldCharType="separate"/>
        </w:r>
        <w:r>
          <w:t>206</w:t>
        </w:r>
        <w:r>
          <w:fldChar w:fldCharType="end"/>
        </w:r>
      </w:hyperlink>
    </w:p>
    <w:p w14:paraId="106CD7DC" w14:textId="77777777" w:rsidR="00A62303" w:rsidRPr="00FB76F9" w:rsidRDefault="00FB76F9">
      <w:pPr>
        <w:pStyle w:val="TOC1"/>
        <w:tabs>
          <w:tab w:val="right" w:leader="dot" w:pos="8613"/>
        </w:tabs>
        <w:rPr>
          <w:rFonts w:ascii="Calibri" w:hAnsi="Calibri"/>
          <w:noProof/>
          <w:sz w:val="22"/>
        </w:rPr>
      </w:pPr>
      <w:hyperlink w:anchor="_Toc256000193" w:history="1">
        <w:r>
          <w:rPr>
            <w:rStyle w:val="Hyperlink"/>
            <w:noProof/>
          </w:rPr>
          <w:t>7. ОРГАНИ И ОРГАНИЗАЦИИ, КОИТО ОТГОВАРЯТ ЗА УПРАВЛЕНИЕТО, КОНТРОЛА И ОДИТА И РОЛЯ НА СЪОТВЕТНИТЕ ПАРТНЬОРИ</w:t>
        </w:r>
        <w:r>
          <w:tab/>
        </w:r>
        <w:r>
          <w:fldChar w:fldCharType="begin"/>
        </w:r>
        <w:r>
          <w:instrText xml:space="preserve"> PAGEREF _Toc256000193 \h </w:instrText>
        </w:r>
        <w:r>
          <w:fldChar w:fldCharType="separate"/>
        </w:r>
        <w:r>
          <w:t>207</w:t>
        </w:r>
        <w:r>
          <w:fldChar w:fldCharType="end"/>
        </w:r>
      </w:hyperlink>
    </w:p>
    <w:p w14:paraId="3AA1D948" w14:textId="77777777" w:rsidR="00A62303" w:rsidRPr="00FB76F9" w:rsidRDefault="00FB76F9">
      <w:pPr>
        <w:pStyle w:val="TOC2"/>
        <w:tabs>
          <w:tab w:val="right" w:leader="dot" w:pos="8613"/>
        </w:tabs>
        <w:rPr>
          <w:rFonts w:ascii="Calibri" w:hAnsi="Calibri"/>
          <w:noProof/>
          <w:sz w:val="22"/>
        </w:rPr>
      </w:pPr>
      <w:hyperlink w:anchor="_Toc256000194" w:history="1">
        <w:r>
          <w:rPr>
            <w:rStyle w:val="Hyperlink"/>
            <w:noProof/>
          </w:rPr>
          <w:t>7.1 Съответни органи и организации</w:t>
        </w:r>
        <w:r>
          <w:tab/>
        </w:r>
        <w:r>
          <w:fldChar w:fldCharType="begin"/>
        </w:r>
        <w:r>
          <w:instrText xml:space="preserve"> PAGEREF _Toc256000194 \h </w:instrText>
        </w:r>
        <w:r>
          <w:fldChar w:fldCharType="separate"/>
        </w:r>
        <w:r>
          <w:t>207</w:t>
        </w:r>
        <w:r>
          <w:fldChar w:fldCharType="end"/>
        </w:r>
      </w:hyperlink>
    </w:p>
    <w:p w14:paraId="6E196822" w14:textId="77777777" w:rsidR="00A62303" w:rsidRPr="00FB76F9" w:rsidRDefault="00FB76F9">
      <w:pPr>
        <w:pStyle w:val="TOC2"/>
        <w:tabs>
          <w:tab w:val="right" w:leader="dot" w:pos="8613"/>
        </w:tabs>
        <w:rPr>
          <w:rFonts w:ascii="Calibri" w:hAnsi="Calibri"/>
          <w:noProof/>
          <w:sz w:val="22"/>
        </w:rPr>
      </w:pPr>
      <w:hyperlink w:anchor="_Toc256000195" w:history="1">
        <w:r>
          <w:rPr>
            <w:rStyle w:val="Hyperlink"/>
            <w:noProof/>
          </w:rPr>
          <w:t>7.2 Привличане на съ</w:t>
        </w:r>
        <w:r>
          <w:rPr>
            <w:rStyle w:val="Hyperlink"/>
            <w:noProof/>
          </w:rPr>
          <w:t>ответните партньори</w:t>
        </w:r>
        <w:r>
          <w:tab/>
        </w:r>
        <w:r>
          <w:fldChar w:fldCharType="begin"/>
        </w:r>
        <w:r>
          <w:instrText xml:space="preserve"> PAGEREF _Toc256000195 \h </w:instrText>
        </w:r>
        <w:r>
          <w:fldChar w:fldCharType="separate"/>
        </w:r>
        <w:r>
          <w:t>207</w:t>
        </w:r>
        <w:r>
          <w:fldChar w:fldCharType="end"/>
        </w:r>
      </w:hyperlink>
    </w:p>
    <w:p w14:paraId="5FBCDD68" w14:textId="77777777" w:rsidR="00A62303" w:rsidRPr="00FB76F9" w:rsidRDefault="00FB76F9">
      <w:pPr>
        <w:pStyle w:val="TOC3"/>
        <w:tabs>
          <w:tab w:val="right" w:leader="dot" w:pos="8613"/>
        </w:tabs>
        <w:rPr>
          <w:rFonts w:ascii="Calibri" w:hAnsi="Calibri"/>
          <w:noProof/>
          <w:sz w:val="22"/>
        </w:rPr>
      </w:pPr>
      <w:hyperlink w:anchor="_Toc256000196" w:history="1">
        <w:r w:rsidRPr="006F5954">
          <w:rPr>
            <w:rStyle w:val="Hyperlink"/>
            <w:b/>
            <w:noProof/>
          </w:rPr>
          <w:t>7.2.1 Предприети действия за привличане на съответните партньори в подготовката на оперативната програма и</w:t>
        </w:r>
        <w:r w:rsidRPr="006F5954">
          <w:rPr>
            <w:rStyle w:val="Hyperlink"/>
            <w:b/>
            <w:noProof/>
          </w:rPr>
          <w:t xml:space="preserve"> ролята на партньорите в изпълнението, мониторинга и оценката на програмата</w:t>
        </w:r>
        <w:r>
          <w:tab/>
        </w:r>
        <w:r>
          <w:fldChar w:fldCharType="begin"/>
        </w:r>
        <w:r>
          <w:instrText xml:space="preserve"> PAGEREF _Toc256000196 \h </w:instrText>
        </w:r>
        <w:r>
          <w:fldChar w:fldCharType="separate"/>
        </w:r>
        <w:r>
          <w:t>207</w:t>
        </w:r>
        <w:r>
          <w:fldChar w:fldCharType="end"/>
        </w:r>
      </w:hyperlink>
    </w:p>
    <w:p w14:paraId="6B86BEC3" w14:textId="77777777" w:rsidR="00A62303" w:rsidRPr="00FB76F9" w:rsidRDefault="00FB76F9">
      <w:pPr>
        <w:pStyle w:val="TOC3"/>
        <w:tabs>
          <w:tab w:val="right" w:leader="dot" w:pos="8613"/>
        </w:tabs>
        <w:rPr>
          <w:rFonts w:ascii="Calibri" w:hAnsi="Calibri"/>
          <w:noProof/>
          <w:sz w:val="22"/>
        </w:rPr>
      </w:pPr>
      <w:hyperlink w:anchor="_Toc256000197" w:history="1">
        <w:r w:rsidR="00FB2F97">
          <w:rPr>
            <w:rStyle w:val="Hyperlink"/>
            <w:b/>
            <w:noProof/>
          </w:rPr>
          <w:t>7.2.2 Глобални субсидии (за ЕСФ и ЕСФ по линия на REACT-EU, когато е приложимо)</w:t>
        </w:r>
        <w:r>
          <w:rPr>
            <w:rStyle w:val="Hyperlink"/>
          </w:rPr>
          <w:t xml:space="preserve"> </w:t>
        </w:r>
        <w:r>
          <w:rPr>
            <w:rStyle w:val="Hyperlink"/>
            <w:noProof/>
          </w:rPr>
          <w:t>(за ЕСФ, когато е приложимо)</w:t>
        </w:r>
        <w:r>
          <w:tab/>
        </w:r>
        <w:r>
          <w:fldChar w:fldCharType="begin"/>
        </w:r>
        <w:r>
          <w:instrText xml:space="preserve"> PAGEREF _Toc256000197 \h </w:instrText>
        </w:r>
        <w:r>
          <w:fldChar w:fldCharType="separate"/>
        </w:r>
        <w:r>
          <w:t>210</w:t>
        </w:r>
        <w:r>
          <w:fldChar w:fldCharType="end"/>
        </w:r>
      </w:hyperlink>
    </w:p>
    <w:p w14:paraId="2B5132D5" w14:textId="77777777" w:rsidR="00A62303" w:rsidRPr="00FB76F9" w:rsidRDefault="00FB76F9">
      <w:pPr>
        <w:pStyle w:val="TOC3"/>
        <w:tabs>
          <w:tab w:val="right" w:leader="dot" w:pos="8613"/>
        </w:tabs>
        <w:rPr>
          <w:rFonts w:ascii="Calibri" w:hAnsi="Calibri"/>
          <w:noProof/>
          <w:sz w:val="22"/>
        </w:rPr>
      </w:pPr>
      <w:hyperlink w:anchor="_Toc256000198" w:history="1">
        <w:r w:rsidR="00F56E09">
          <w:rPr>
            <w:rStyle w:val="Hyperlink"/>
            <w:b/>
            <w:noProof/>
          </w:rPr>
          <w:t>7.2.3 Разпределение на финансови средства за изграждане на капацитет (за ЕСФ и ЕСФ по линия на REACT-EU, когато е приложимо)</w:t>
        </w:r>
        <w:r w:rsidRPr="0079101B">
          <w:rPr>
            <w:rStyle w:val="Hyperlink"/>
          </w:rPr>
          <w:t xml:space="preserve"> </w:t>
        </w:r>
        <w:r w:rsidRPr="0079101B">
          <w:rPr>
            <w:rStyle w:val="Hyperlink"/>
            <w:noProof/>
          </w:rPr>
          <w:t>(за ЕСФ, когато е приложимо)</w:t>
        </w:r>
        <w:r>
          <w:tab/>
        </w:r>
        <w:r>
          <w:fldChar w:fldCharType="begin"/>
        </w:r>
        <w:r>
          <w:instrText xml:space="preserve"> PAGEREF _Toc256000198 \h </w:instrText>
        </w:r>
        <w:r>
          <w:fldChar w:fldCharType="separate"/>
        </w:r>
        <w:r>
          <w:t>210</w:t>
        </w:r>
        <w:r>
          <w:fldChar w:fldCharType="end"/>
        </w:r>
      </w:hyperlink>
    </w:p>
    <w:p w14:paraId="6517CFBF" w14:textId="77777777" w:rsidR="00A62303" w:rsidRPr="00FB76F9" w:rsidRDefault="00FB76F9">
      <w:pPr>
        <w:pStyle w:val="TOC1"/>
        <w:tabs>
          <w:tab w:val="right" w:leader="dot" w:pos="8613"/>
        </w:tabs>
        <w:rPr>
          <w:rFonts w:ascii="Calibri" w:hAnsi="Calibri"/>
          <w:noProof/>
          <w:sz w:val="22"/>
        </w:rPr>
      </w:pPr>
      <w:hyperlink w:anchor="_Toc256000199" w:history="1">
        <w:r>
          <w:rPr>
            <w:rStyle w:val="Hyperlink"/>
            <w:noProof/>
          </w:rPr>
          <w:t>8. КООРДИНАЦИЯ МЕЖДУ ФОНДОВЕТЕ</w:t>
        </w:r>
        <w:r>
          <w:rPr>
            <w:rStyle w:val="Hyperlink"/>
            <w:noProof/>
          </w:rPr>
          <w:t>, ЕЗФРСР И ЕФМДР И КООРДИНАЦИЯ С ДРУГИ ИНСТРУМЕНТИ ЗА ФИНАНСИРАНЕ, НАЦИОНАЛНИ И НА СЪЮЗА, КАКТО И С ЕИБ</w:t>
        </w:r>
        <w:r>
          <w:tab/>
        </w:r>
        <w:r>
          <w:fldChar w:fldCharType="begin"/>
        </w:r>
        <w:r>
          <w:instrText xml:space="preserve"> PAGEREF _Toc256000199 \h </w:instrText>
        </w:r>
        <w:r>
          <w:fldChar w:fldCharType="separate"/>
        </w:r>
        <w:r>
          <w:t>211</w:t>
        </w:r>
        <w:r>
          <w:fldChar w:fldCharType="end"/>
        </w:r>
      </w:hyperlink>
    </w:p>
    <w:p w14:paraId="5D89BF55" w14:textId="77777777" w:rsidR="00A62303" w:rsidRPr="00FB76F9" w:rsidRDefault="00FB76F9">
      <w:pPr>
        <w:pStyle w:val="TOC1"/>
        <w:tabs>
          <w:tab w:val="right" w:leader="dot" w:pos="8613"/>
        </w:tabs>
        <w:rPr>
          <w:rFonts w:ascii="Calibri" w:hAnsi="Calibri"/>
          <w:noProof/>
          <w:sz w:val="22"/>
        </w:rPr>
      </w:pPr>
      <w:hyperlink w:anchor="_Toc256000200" w:history="1">
        <w:r w:rsidRPr="00BE7FCE">
          <w:rPr>
            <w:rStyle w:val="Hyperlink"/>
            <w:noProof/>
          </w:rPr>
          <w:t>9. ПРЕДВАРИТЕЛНИ УСЛОВ</w:t>
        </w:r>
        <w:r w:rsidRPr="00BE7FCE">
          <w:rPr>
            <w:rStyle w:val="Hyperlink"/>
            <w:noProof/>
          </w:rPr>
          <w:t>ИЯ</w:t>
        </w:r>
        <w:r>
          <w:tab/>
        </w:r>
        <w:r>
          <w:fldChar w:fldCharType="begin"/>
        </w:r>
        <w:r>
          <w:instrText xml:space="preserve"> PAGEREF _Toc256000200 \h </w:instrText>
        </w:r>
        <w:r>
          <w:fldChar w:fldCharType="separate"/>
        </w:r>
        <w:r>
          <w:t>212</w:t>
        </w:r>
        <w:r>
          <w:fldChar w:fldCharType="end"/>
        </w:r>
      </w:hyperlink>
    </w:p>
    <w:p w14:paraId="087DFDC5" w14:textId="77777777" w:rsidR="00A62303" w:rsidRPr="00FB76F9" w:rsidRDefault="00FB76F9">
      <w:pPr>
        <w:pStyle w:val="TOC2"/>
        <w:tabs>
          <w:tab w:val="right" w:leader="dot" w:pos="8613"/>
        </w:tabs>
        <w:rPr>
          <w:rFonts w:ascii="Calibri" w:hAnsi="Calibri"/>
          <w:noProof/>
          <w:sz w:val="22"/>
        </w:rPr>
      </w:pPr>
      <w:hyperlink w:anchor="_Toc256000201" w:history="1">
        <w:r w:rsidRPr="00BE7FCE">
          <w:rPr>
            <w:rStyle w:val="Hyperlink"/>
            <w:noProof/>
          </w:rPr>
          <w:t>9.1 Предварителни условия</w:t>
        </w:r>
        <w:r>
          <w:tab/>
        </w:r>
        <w:r>
          <w:fldChar w:fldCharType="begin"/>
        </w:r>
        <w:r>
          <w:instrText xml:space="preserve"> PAGEREF _Toc256000201 \h </w:instrText>
        </w:r>
        <w:r>
          <w:fldChar w:fldCharType="separate"/>
        </w:r>
        <w:r>
          <w:t>212</w:t>
        </w:r>
        <w:r>
          <w:fldChar w:fldCharType="end"/>
        </w:r>
      </w:hyperlink>
    </w:p>
    <w:p w14:paraId="647D1288" w14:textId="77777777" w:rsidR="00A62303" w:rsidRPr="00FB76F9" w:rsidRDefault="00FB76F9">
      <w:pPr>
        <w:pStyle w:val="TOC2"/>
        <w:tabs>
          <w:tab w:val="right" w:leader="dot" w:pos="8613"/>
        </w:tabs>
        <w:rPr>
          <w:rFonts w:ascii="Calibri" w:hAnsi="Calibri"/>
          <w:noProof/>
          <w:sz w:val="22"/>
        </w:rPr>
      </w:pPr>
      <w:hyperlink w:anchor="_Toc256000202" w:history="1">
        <w:r w:rsidRPr="0042051F">
          <w:rPr>
            <w:rStyle w:val="Hyperlink"/>
            <w:noProof/>
          </w:rPr>
          <w:t>Таблица 24: Приложими предварителни условия и оценка на тяхното изпълнение</w:t>
        </w:r>
        <w:r>
          <w:tab/>
        </w:r>
        <w:r>
          <w:fldChar w:fldCharType="begin"/>
        </w:r>
        <w:r>
          <w:instrText xml:space="preserve"> PAGEREF _Toc256000202 \h </w:instrText>
        </w:r>
        <w:r>
          <w:fldChar w:fldCharType="separate"/>
        </w:r>
        <w:r>
          <w:t>212</w:t>
        </w:r>
        <w:r>
          <w:fldChar w:fldCharType="end"/>
        </w:r>
      </w:hyperlink>
    </w:p>
    <w:p w14:paraId="2D3CCC71" w14:textId="77777777" w:rsidR="00A62303" w:rsidRPr="00FB76F9" w:rsidRDefault="00FB76F9">
      <w:pPr>
        <w:pStyle w:val="TOC2"/>
        <w:tabs>
          <w:tab w:val="right" w:leader="dot" w:pos="8613"/>
        </w:tabs>
        <w:rPr>
          <w:rFonts w:ascii="Calibri" w:hAnsi="Calibri"/>
          <w:noProof/>
          <w:sz w:val="22"/>
        </w:rPr>
      </w:pPr>
      <w:hyperlink w:anchor="_Toc256000203" w:history="1">
        <w:r>
          <w:rPr>
            <w:rStyle w:val="Hyperlink"/>
            <w:noProof/>
          </w:rPr>
          <w:t xml:space="preserve">9.2 Описание на </w:t>
        </w:r>
        <w:r>
          <w:rPr>
            <w:rStyle w:val="Hyperlink"/>
            <w:noProof/>
          </w:rPr>
          <w:t>действията за изпълнение на предварителните условия, отговорните органи и графика</w:t>
        </w:r>
        <w:r>
          <w:tab/>
        </w:r>
        <w:r>
          <w:fldChar w:fldCharType="begin"/>
        </w:r>
        <w:r>
          <w:instrText xml:space="preserve"> PAGEREF _Toc256000203 \h </w:instrText>
        </w:r>
        <w:r>
          <w:fldChar w:fldCharType="separate"/>
        </w:r>
        <w:r>
          <w:t>285</w:t>
        </w:r>
        <w:r>
          <w:fldChar w:fldCharType="end"/>
        </w:r>
      </w:hyperlink>
    </w:p>
    <w:p w14:paraId="107BC726" w14:textId="77777777" w:rsidR="00A62303" w:rsidRPr="00FB76F9" w:rsidRDefault="00FB76F9">
      <w:pPr>
        <w:pStyle w:val="TOC1"/>
        <w:tabs>
          <w:tab w:val="right" w:leader="dot" w:pos="8613"/>
        </w:tabs>
        <w:rPr>
          <w:rFonts w:ascii="Calibri" w:hAnsi="Calibri"/>
          <w:noProof/>
          <w:sz w:val="22"/>
        </w:rPr>
      </w:pPr>
      <w:hyperlink w:anchor="_Toc256000204" w:history="1">
        <w:r>
          <w:rPr>
            <w:rStyle w:val="Hyperlink"/>
            <w:noProof/>
          </w:rPr>
          <w:t>10. НАМАЛЯВАНЕ НА АДМИНИСТРАТИВНАТА ТЕЖЕСТ З</w:t>
        </w:r>
        <w:r>
          <w:rPr>
            <w:rStyle w:val="Hyperlink"/>
            <w:noProof/>
          </w:rPr>
          <w:t>А БЕНЕФИЦИЕРИТЕ</w:t>
        </w:r>
        <w:r>
          <w:tab/>
        </w:r>
        <w:r>
          <w:fldChar w:fldCharType="begin"/>
        </w:r>
        <w:r>
          <w:instrText xml:space="preserve"> PAGEREF _Toc256000204 \h </w:instrText>
        </w:r>
        <w:r>
          <w:fldChar w:fldCharType="separate"/>
        </w:r>
        <w:r>
          <w:t>293</w:t>
        </w:r>
        <w:r>
          <w:fldChar w:fldCharType="end"/>
        </w:r>
      </w:hyperlink>
    </w:p>
    <w:p w14:paraId="7793A3D7" w14:textId="77777777" w:rsidR="00A62303" w:rsidRPr="00FB76F9" w:rsidRDefault="00FB76F9">
      <w:pPr>
        <w:pStyle w:val="TOC1"/>
        <w:tabs>
          <w:tab w:val="right" w:leader="dot" w:pos="8613"/>
        </w:tabs>
        <w:rPr>
          <w:rFonts w:ascii="Calibri" w:hAnsi="Calibri"/>
          <w:noProof/>
          <w:sz w:val="22"/>
        </w:rPr>
      </w:pPr>
      <w:hyperlink w:anchor="_Toc256000205" w:history="1">
        <w:r w:rsidRPr="008D428D">
          <w:rPr>
            <w:rStyle w:val="Hyperlink"/>
            <w:noProof/>
            <w:lang w:val="fr-FR"/>
          </w:rPr>
          <w:t>11. ХОРИЗОНТАЛНИ ПРИНЦИПИ</w:t>
        </w:r>
        <w:r>
          <w:tab/>
        </w:r>
        <w:r>
          <w:fldChar w:fldCharType="begin"/>
        </w:r>
        <w:r>
          <w:instrText xml:space="preserve"> PAGEREF _Toc256000205 \h </w:instrText>
        </w:r>
        <w:r>
          <w:fldChar w:fldCharType="separate"/>
        </w:r>
        <w:r>
          <w:t>294</w:t>
        </w:r>
        <w:r>
          <w:fldChar w:fldCharType="end"/>
        </w:r>
      </w:hyperlink>
    </w:p>
    <w:p w14:paraId="7601614B" w14:textId="77777777" w:rsidR="00A62303" w:rsidRPr="00FB76F9" w:rsidRDefault="00FB76F9">
      <w:pPr>
        <w:pStyle w:val="TOC2"/>
        <w:tabs>
          <w:tab w:val="right" w:leader="dot" w:pos="8613"/>
        </w:tabs>
        <w:rPr>
          <w:rFonts w:ascii="Calibri" w:hAnsi="Calibri"/>
          <w:noProof/>
          <w:sz w:val="22"/>
        </w:rPr>
      </w:pPr>
      <w:hyperlink w:anchor="_Toc256000206" w:history="1">
        <w:r w:rsidRPr="008D428D">
          <w:rPr>
            <w:rStyle w:val="Hyperlink"/>
            <w:noProof/>
            <w:lang w:val="fr-FR"/>
          </w:rPr>
          <w:t>11.1 Устойчиво развитие</w:t>
        </w:r>
        <w:r>
          <w:tab/>
        </w:r>
        <w:r>
          <w:fldChar w:fldCharType="begin"/>
        </w:r>
        <w:r>
          <w:instrText xml:space="preserve"> PAGEREF _Toc256000206 \h </w:instrText>
        </w:r>
        <w:r>
          <w:fldChar w:fldCharType="separate"/>
        </w:r>
        <w:r>
          <w:t>294</w:t>
        </w:r>
        <w:r>
          <w:fldChar w:fldCharType="end"/>
        </w:r>
      </w:hyperlink>
    </w:p>
    <w:p w14:paraId="2DFE738E" w14:textId="77777777" w:rsidR="00A62303" w:rsidRPr="00FB76F9" w:rsidRDefault="00FB76F9">
      <w:pPr>
        <w:pStyle w:val="TOC2"/>
        <w:tabs>
          <w:tab w:val="right" w:leader="dot" w:pos="8613"/>
        </w:tabs>
        <w:rPr>
          <w:rFonts w:ascii="Calibri" w:hAnsi="Calibri"/>
          <w:noProof/>
          <w:sz w:val="22"/>
        </w:rPr>
      </w:pPr>
      <w:hyperlink w:anchor="_Toc256000207" w:history="1">
        <w:r>
          <w:rPr>
            <w:rStyle w:val="Hyperlink"/>
            <w:noProof/>
          </w:rPr>
          <w:t>11.2</w:t>
        </w:r>
        <w:r>
          <w:rPr>
            <w:rStyle w:val="Hyperlink"/>
            <w:noProof/>
          </w:rPr>
          <w:t xml:space="preserve"> Равни възможности и недопускане на дискриминация</w:t>
        </w:r>
        <w:r>
          <w:tab/>
        </w:r>
        <w:r>
          <w:fldChar w:fldCharType="begin"/>
        </w:r>
        <w:r>
          <w:instrText xml:space="preserve"> PAGEREF _Toc256000207 \h </w:instrText>
        </w:r>
        <w:r>
          <w:fldChar w:fldCharType="separate"/>
        </w:r>
        <w:r>
          <w:t>295</w:t>
        </w:r>
        <w:r>
          <w:fldChar w:fldCharType="end"/>
        </w:r>
      </w:hyperlink>
    </w:p>
    <w:p w14:paraId="15A3EB6D" w14:textId="77777777" w:rsidR="00A62303" w:rsidRPr="00FB76F9" w:rsidRDefault="00FB76F9">
      <w:pPr>
        <w:pStyle w:val="TOC2"/>
        <w:tabs>
          <w:tab w:val="right" w:leader="dot" w:pos="8613"/>
        </w:tabs>
        <w:rPr>
          <w:rFonts w:ascii="Calibri" w:hAnsi="Calibri"/>
          <w:noProof/>
          <w:sz w:val="22"/>
        </w:rPr>
      </w:pPr>
      <w:hyperlink w:anchor="_Toc256000208" w:history="1">
        <w:r>
          <w:rPr>
            <w:rStyle w:val="Hyperlink"/>
            <w:noProof/>
          </w:rPr>
          <w:t>11.3 Равенство между половете</w:t>
        </w:r>
        <w:r>
          <w:tab/>
        </w:r>
        <w:r>
          <w:fldChar w:fldCharType="begin"/>
        </w:r>
        <w:r>
          <w:instrText xml:space="preserve"> PAGEREF _Toc256000208 \h </w:instrText>
        </w:r>
        <w:r>
          <w:fldChar w:fldCharType="separate"/>
        </w:r>
        <w:r>
          <w:t>297</w:t>
        </w:r>
        <w:r>
          <w:fldChar w:fldCharType="end"/>
        </w:r>
      </w:hyperlink>
    </w:p>
    <w:p w14:paraId="4C8B6A19" w14:textId="77777777" w:rsidR="00A62303" w:rsidRPr="00FB76F9" w:rsidRDefault="00FB76F9">
      <w:pPr>
        <w:pStyle w:val="TOC1"/>
        <w:tabs>
          <w:tab w:val="right" w:leader="dot" w:pos="8613"/>
        </w:tabs>
        <w:rPr>
          <w:rFonts w:ascii="Calibri" w:hAnsi="Calibri"/>
          <w:noProof/>
          <w:sz w:val="22"/>
        </w:rPr>
      </w:pPr>
      <w:hyperlink w:anchor="_Toc256000209" w:history="1">
        <w:r>
          <w:rPr>
            <w:rStyle w:val="Hyperlink"/>
            <w:noProof/>
          </w:rPr>
          <w:t>12. ОТДЕЛНИ ЕЛЕМЕНТИ</w:t>
        </w:r>
        <w:r>
          <w:tab/>
        </w:r>
        <w:r>
          <w:fldChar w:fldCharType="begin"/>
        </w:r>
        <w:r>
          <w:instrText xml:space="preserve"> PAGEREF _Toc256000209 \h </w:instrText>
        </w:r>
        <w:r>
          <w:fldChar w:fldCharType="separate"/>
        </w:r>
        <w:r>
          <w:t>298</w:t>
        </w:r>
        <w:r>
          <w:fldChar w:fldCharType="end"/>
        </w:r>
      </w:hyperlink>
    </w:p>
    <w:p w14:paraId="1B720F16" w14:textId="77777777" w:rsidR="00A62303" w:rsidRPr="00FB76F9" w:rsidRDefault="00FB76F9">
      <w:pPr>
        <w:pStyle w:val="TOC2"/>
        <w:tabs>
          <w:tab w:val="right" w:leader="dot" w:pos="8613"/>
        </w:tabs>
        <w:rPr>
          <w:rFonts w:ascii="Calibri" w:hAnsi="Calibri"/>
          <w:noProof/>
          <w:sz w:val="22"/>
        </w:rPr>
      </w:pPr>
      <w:hyperlink w:anchor="_Toc256000210" w:history="1">
        <w:r>
          <w:rPr>
            <w:rStyle w:val="Hyperlink"/>
            <w:noProof/>
          </w:rPr>
          <w:t>12.1 Големи проекти, които ще бъдат изпълнявани в рамките на програмния период</w:t>
        </w:r>
        <w:r>
          <w:tab/>
        </w:r>
        <w:r>
          <w:fldChar w:fldCharType="begin"/>
        </w:r>
        <w:r>
          <w:instrText xml:space="preserve"> PAGEREF _Toc256000210 \h </w:instrText>
        </w:r>
        <w:r>
          <w:fldChar w:fldCharType="separate"/>
        </w:r>
        <w:r>
          <w:t>298</w:t>
        </w:r>
        <w:r>
          <w:fldChar w:fldCharType="end"/>
        </w:r>
      </w:hyperlink>
    </w:p>
    <w:p w14:paraId="01B975D8" w14:textId="77777777" w:rsidR="00A62303" w:rsidRPr="00FB76F9" w:rsidRDefault="00FB76F9">
      <w:pPr>
        <w:pStyle w:val="TOC2"/>
        <w:tabs>
          <w:tab w:val="right" w:leader="dot" w:pos="8613"/>
        </w:tabs>
        <w:rPr>
          <w:rFonts w:ascii="Calibri" w:hAnsi="Calibri"/>
          <w:noProof/>
          <w:sz w:val="22"/>
        </w:rPr>
      </w:pPr>
      <w:hyperlink w:anchor="_Toc256000211" w:history="1">
        <w:r>
          <w:rPr>
            <w:rStyle w:val="Hyperlink"/>
            <w:noProof/>
          </w:rPr>
          <w:t>12.2 Рамка на изпълнението на оперативната програма</w:t>
        </w:r>
        <w:r>
          <w:tab/>
        </w:r>
        <w:r>
          <w:fldChar w:fldCharType="begin"/>
        </w:r>
        <w:r>
          <w:instrText xml:space="preserve"> PAGEREF _Toc256000211 \h </w:instrText>
        </w:r>
        <w:r>
          <w:fldChar w:fldCharType="separate"/>
        </w:r>
        <w:r>
          <w:t>299</w:t>
        </w:r>
        <w:r>
          <w:fldChar w:fldCharType="end"/>
        </w:r>
      </w:hyperlink>
    </w:p>
    <w:p w14:paraId="42EA9172" w14:textId="77777777" w:rsidR="00A62303" w:rsidRPr="00FB76F9" w:rsidRDefault="00FB76F9">
      <w:pPr>
        <w:pStyle w:val="TOC2"/>
        <w:tabs>
          <w:tab w:val="right" w:leader="dot" w:pos="8613"/>
        </w:tabs>
        <w:rPr>
          <w:rFonts w:ascii="Calibri" w:hAnsi="Calibri"/>
          <w:noProof/>
          <w:sz w:val="22"/>
        </w:rPr>
      </w:pPr>
      <w:hyperlink w:anchor="_Toc256000212" w:history="1">
        <w:r>
          <w:rPr>
            <w:rStyle w:val="Hyperlink"/>
            <w:noProof/>
          </w:rPr>
          <w:t>12.3 Съответни партньо</w:t>
        </w:r>
        <w:r>
          <w:rPr>
            <w:rStyle w:val="Hyperlink"/>
            <w:noProof/>
          </w:rPr>
          <w:t>ри, участващи в подготовката на програмата</w:t>
        </w:r>
        <w:r>
          <w:tab/>
        </w:r>
        <w:r>
          <w:fldChar w:fldCharType="begin"/>
        </w:r>
        <w:r>
          <w:instrText xml:space="preserve"> PAGEREF _Toc256000212 \h </w:instrText>
        </w:r>
        <w:r>
          <w:fldChar w:fldCharType="separate"/>
        </w:r>
        <w:r>
          <w:t>299</w:t>
        </w:r>
        <w:r>
          <w:fldChar w:fldCharType="end"/>
        </w:r>
      </w:hyperlink>
    </w:p>
    <w:p w14:paraId="3BDAA22D" w14:textId="77777777" w:rsidR="00A62303" w:rsidRPr="00FB76F9" w:rsidRDefault="00FB76F9">
      <w:pPr>
        <w:pStyle w:val="TOC1"/>
        <w:tabs>
          <w:tab w:val="right" w:leader="dot" w:pos="8613"/>
        </w:tabs>
        <w:rPr>
          <w:rFonts w:ascii="Calibri" w:hAnsi="Calibri"/>
          <w:noProof/>
          <w:sz w:val="22"/>
        </w:rPr>
      </w:pPr>
      <w:hyperlink w:anchor="_Toc256000213" w:history="1">
        <w:r>
          <w:rPr>
            <w:rStyle w:val="Hyperlink"/>
            <w:noProof/>
          </w:rPr>
          <w:t>Документи</w:t>
        </w:r>
        <w:r>
          <w:tab/>
        </w:r>
        <w:r>
          <w:fldChar w:fldCharType="begin"/>
        </w:r>
        <w:r>
          <w:instrText xml:space="preserve"> PAGEREF _Toc256000213 \h </w:instrText>
        </w:r>
        <w:r>
          <w:fldChar w:fldCharType="separate"/>
        </w:r>
        <w:r>
          <w:t>302</w:t>
        </w:r>
        <w:r>
          <w:fldChar w:fldCharType="end"/>
        </w:r>
      </w:hyperlink>
    </w:p>
    <w:p w14:paraId="4D8C6812" w14:textId="77777777" w:rsidR="00A62303" w:rsidRPr="00FB76F9" w:rsidRDefault="00FB76F9">
      <w:pPr>
        <w:pStyle w:val="TOC2"/>
        <w:tabs>
          <w:tab w:val="right" w:leader="dot" w:pos="8613"/>
        </w:tabs>
        <w:rPr>
          <w:rFonts w:ascii="Calibri" w:hAnsi="Calibri"/>
          <w:noProof/>
          <w:sz w:val="22"/>
        </w:rPr>
      </w:pPr>
      <w:hyperlink w:anchor="_Toc256000214" w:history="1">
        <w:r>
          <w:rPr>
            <w:rStyle w:val="Hyperlink"/>
            <w:noProof/>
          </w:rPr>
          <w:t>Подадени приложени</w:t>
        </w:r>
        <w:r>
          <w:rPr>
            <w:rStyle w:val="Hyperlink"/>
            <w:noProof/>
          </w:rPr>
          <w:t>я съгласно регламента за изпълнение на Комисията, в който се установява моделът на програмата</w:t>
        </w:r>
        <w:r>
          <w:tab/>
        </w:r>
        <w:r>
          <w:fldChar w:fldCharType="begin"/>
        </w:r>
        <w:r>
          <w:instrText xml:space="preserve"> PAGEREF _Toc256000214 \h </w:instrText>
        </w:r>
        <w:r>
          <w:fldChar w:fldCharType="separate"/>
        </w:r>
        <w:r>
          <w:t>302</w:t>
        </w:r>
        <w:r>
          <w:fldChar w:fldCharType="end"/>
        </w:r>
      </w:hyperlink>
    </w:p>
    <w:p w14:paraId="1E815E92" w14:textId="77777777" w:rsidR="00A62303" w:rsidRPr="00FB76F9" w:rsidRDefault="00FB76F9">
      <w:pPr>
        <w:pStyle w:val="TOC1"/>
        <w:tabs>
          <w:tab w:val="right" w:leader="dot" w:pos="8613"/>
        </w:tabs>
        <w:rPr>
          <w:rFonts w:ascii="Calibri" w:hAnsi="Calibri"/>
          <w:noProof/>
          <w:sz w:val="22"/>
        </w:rPr>
      </w:pPr>
      <w:hyperlink w:anchor="_Toc256000215" w:history="1">
        <w:r w:rsidR="00F05543">
          <w:rPr>
            <w:rStyle w:val="Hyperlink"/>
            <w:noProof/>
          </w:rPr>
          <w:t>Последни резултати от валидирането</w:t>
        </w:r>
        <w:r>
          <w:tab/>
        </w:r>
        <w:r>
          <w:fldChar w:fldCharType="begin"/>
        </w:r>
        <w:r>
          <w:instrText xml:space="preserve"> PAGEREF _Toc256000215 \h </w:instrText>
        </w:r>
        <w:r>
          <w:fldChar w:fldCharType="separate"/>
        </w:r>
        <w:r>
          <w:t>303</w:t>
        </w:r>
        <w:r>
          <w:fldChar w:fldCharType="end"/>
        </w:r>
      </w:hyperlink>
    </w:p>
    <w:p w14:paraId="6415CD52" w14:textId="77777777" w:rsidR="00903D75" w:rsidRDefault="00F00E75" w:rsidP="00903D75">
      <w:r>
        <w:fldChar w:fldCharType="end"/>
      </w:r>
      <w:bookmarkEnd w:id="13"/>
    </w:p>
    <w:bookmarkEnd w:id="14"/>
    <w:p w14:paraId="3372AB2A" w14:textId="77777777" w:rsidR="008D5009" w:rsidRPr="00DD373B" w:rsidRDefault="000F7603" w:rsidP="008D5009">
      <w:pPr>
        <w:pStyle w:val="Heading1"/>
        <w:numPr>
          <w:ilvl w:val="0"/>
          <w:numId w:val="0"/>
        </w:numPr>
        <w:spacing w:before="0" w:after="0"/>
      </w:pPr>
      <w:r>
        <w:br w:type="page"/>
      </w:r>
      <w:bookmarkStart w:id="15" w:name="_Toc256000000"/>
      <w:bookmarkStart w:id="16" w:name="_Toc512434553"/>
      <w:bookmarkStart w:id="17" w:name="_Toc25666823"/>
      <w:bookmarkStart w:id="18" w:name="_Toc27646430"/>
      <w:r w:rsidR="00FB76F9" w:rsidRPr="00DD373B">
        <w:rPr>
          <w:noProof/>
        </w:rPr>
        <w:lastRenderedPageBreak/>
        <w:t>1. СТРАТЕГИЯ ЗА ПРИНОСА НА ОПЕРАТИВНАТА ПРОГРАМА ЗА ОСЪЩЕСТВЯВАНЕ НА СТРАТЕГИЯТА НА СЪЮЗА ЗА ИНТЕЛИГЕНТЕН, УСТОЙЧИВ И ПРИОБЩАВАЩ РАСТЕЖ И ЗА ПОСТИГАНЕ</w:t>
      </w:r>
      <w:r w:rsidR="00FB76F9" w:rsidRPr="00DD373B">
        <w:rPr>
          <w:noProof/>
        </w:rPr>
        <w:t>ТО НА ИКОНОМИЧЕСКО, СОЦИАЛНО И ТЕРИТОРИАЛНО СБЛИЖАВАНЕ</w:t>
      </w:r>
      <w:bookmarkEnd w:id="15"/>
      <w:bookmarkEnd w:id="16"/>
      <w:bookmarkEnd w:id="17"/>
      <w:bookmarkEnd w:id="18"/>
    </w:p>
    <w:p w14:paraId="511D4512" w14:textId="77777777" w:rsidR="008D5009" w:rsidRPr="00CC36B2" w:rsidRDefault="008D5009" w:rsidP="008D5009">
      <w:pPr>
        <w:pStyle w:val="Text1"/>
        <w:spacing w:before="0" w:after="0"/>
        <w:ind w:left="0"/>
        <w:rPr>
          <w:color w:val="000000"/>
        </w:rPr>
      </w:pPr>
    </w:p>
    <w:p w14:paraId="6AEFA312" w14:textId="77777777" w:rsidR="008D5009" w:rsidRDefault="00FB76F9" w:rsidP="008D5009">
      <w:pPr>
        <w:pStyle w:val="Heading2"/>
        <w:numPr>
          <w:ilvl w:val="0"/>
          <w:numId w:val="0"/>
        </w:numPr>
        <w:spacing w:before="0" w:after="0"/>
        <w:rPr>
          <w:color w:val="000000"/>
        </w:rPr>
      </w:pPr>
      <w:bookmarkStart w:id="19" w:name="_Toc256000001"/>
      <w:bookmarkStart w:id="20" w:name="_Toc512434554"/>
      <w:bookmarkStart w:id="21" w:name="_Toc25666824"/>
      <w:bookmarkStart w:id="22" w:name="_Toc27646431"/>
      <w:r w:rsidRPr="00CC36B2">
        <w:rPr>
          <w:noProof/>
          <w:color w:val="000000"/>
        </w:rPr>
        <w:t>1.1 Стратегия за приноса на програмата за сътрудничество за осъществяване на стратегията на Съюза за интелигентен, устойчив и приобщаващ растеж и за постигането на икономическо, социално и териториалн</w:t>
      </w:r>
      <w:r w:rsidRPr="00CC36B2">
        <w:rPr>
          <w:noProof/>
          <w:color w:val="000000"/>
        </w:rPr>
        <w:t>о сближаване</w:t>
      </w:r>
      <w:bookmarkEnd w:id="19"/>
      <w:bookmarkEnd w:id="20"/>
      <w:bookmarkEnd w:id="21"/>
      <w:bookmarkEnd w:id="22"/>
    </w:p>
    <w:p w14:paraId="064FDA16" w14:textId="77777777" w:rsidR="008D5009" w:rsidRPr="00AA06EC" w:rsidRDefault="008D5009" w:rsidP="008D5009">
      <w:pPr>
        <w:pStyle w:val="Text1"/>
        <w:spacing w:before="0" w:after="0"/>
        <w:ind w:left="0"/>
      </w:pPr>
    </w:p>
    <w:p w14:paraId="406E2AE0" w14:textId="77777777" w:rsidR="008D5009" w:rsidRDefault="00FB76F9" w:rsidP="008D5009">
      <w:pPr>
        <w:spacing w:before="0" w:after="0"/>
        <w:rPr>
          <w:noProof/>
          <w:lang w:eastAsia="fr-BE"/>
        </w:rPr>
      </w:pPr>
      <w:r>
        <w:rPr>
          <w:noProof/>
          <w:lang w:eastAsia="fr-BE"/>
        </w:rPr>
        <w:t>1.1.1 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w:t>
      </w:r>
    </w:p>
    <w:p w14:paraId="5D6FA5A5" w14:textId="77777777" w:rsidR="008D5009" w:rsidRPr="00FA1C89" w:rsidRDefault="008D5009" w:rsidP="008D5009">
      <w:pPr>
        <w:spacing w:before="0" w:after="0"/>
        <w:rPr>
          <w:b/>
          <w:noProof/>
          <w:sz w:val="22"/>
          <w:szCs w:val="22"/>
          <w:lang w:eastAsia="fr-BE"/>
        </w:rPr>
      </w:pPr>
    </w:p>
    <w:p w14:paraId="1F3295B7" w14:textId="77777777" w:rsidR="00A62303" w:rsidRDefault="00FB76F9">
      <w:pPr>
        <w:spacing w:before="0" w:after="240"/>
        <w:jc w:val="left"/>
      </w:pPr>
      <w:r>
        <w:t xml:space="preserve">ОП “Наука и </w:t>
      </w:r>
      <w:r>
        <w:t>образование за интелигентен растеж" 2014-2020 г. (ОПНОИР) вписва своята логика в две основни задачи:</w:t>
      </w:r>
    </w:p>
    <w:p w14:paraId="72A66119" w14:textId="77777777" w:rsidR="00A62303" w:rsidRDefault="00FB76F9" w:rsidP="00FB76F9">
      <w:pPr>
        <w:numPr>
          <w:ilvl w:val="0"/>
          <w:numId w:val="33"/>
        </w:numPr>
        <w:spacing w:before="240" w:after="0"/>
        <w:ind w:hanging="210"/>
        <w:jc w:val="left"/>
      </w:pPr>
      <w:r>
        <w:t xml:space="preserve">Да бъде сред ключовите инструменти за постигане на целите, приети от РБ в рамките на Стратегията „Европа 2020” (постигане на нац. цел заложена в Стратегия </w:t>
      </w:r>
      <w:r>
        <w:t>„Европа 2020“ за достигане на 1,5% от БВП, инвестирани в НИРД; дял 36 % от населението на възраст между 30 и 34 г. с ВО; намаляване на дела на преждевременно напусналите училище до 11 %; намаляване на броя на живеещите в бедност с 260 000; и увеличаване на</w:t>
      </w:r>
      <w:r>
        <w:t xml:space="preserve"> заетостта до 76 %);</w:t>
      </w:r>
    </w:p>
    <w:p w14:paraId="73E7F131" w14:textId="77777777" w:rsidR="00A62303" w:rsidRDefault="00FB76F9" w:rsidP="00FB76F9">
      <w:pPr>
        <w:numPr>
          <w:ilvl w:val="0"/>
          <w:numId w:val="33"/>
        </w:numPr>
        <w:spacing w:before="0" w:after="240"/>
        <w:ind w:hanging="210"/>
        <w:jc w:val="left"/>
      </w:pPr>
      <w:r>
        <w:t>Да служи като ефикасно средство за прилагане на политики по сближаване, съгласно дневния ред на национално и общностно равнище.</w:t>
      </w:r>
    </w:p>
    <w:p w14:paraId="241CE169" w14:textId="77777777" w:rsidR="00A62303" w:rsidRDefault="00FB76F9">
      <w:pPr>
        <w:spacing w:before="240" w:after="240"/>
        <w:jc w:val="left"/>
      </w:pPr>
      <w:r>
        <w:rPr>
          <w:b/>
          <w:bCs/>
        </w:rPr>
        <w:t>Референтни документи</w:t>
      </w:r>
    </w:p>
    <w:p w14:paraId="03002F52" w14:textId="77777777" w:rsidR="00A62303" w:rsidRDefault="00FB76F9">
      <w:pPr>
        <w:spacing w:before="240" w:after="240"/>
        <w:jc w:val="left"/>
      </w:pPr>
      <w:r>
        <w:t xml:space="preserve">Посочените задачи на ОПНОИР определят като отправна точка в процеса на </w:t>
      </w:r>
      <w:r>
        <w:t>планиране Стратегията “Европа 2020” и нейните водещи инициативи:</w:t>
      </w:r>
    </w:p>
    <w:p w14:paraId="39241CC7" w14:textId="77777777" w:rsidR="00A62303" w:rsidRDefault="00FB76F9" w:rsidP="00FB76F9">
      <w:pPr>
        <w:numPr>
          <w:ilvl w:val="0"/>
          <w:numId w:val="34"/>
        </w:numPr>
        <w:spacing w:before="240" w:after="0"/>
        <w:ind w:hanging="210"/>
        <w:jc w:val="left"/>
      </w:pPr>
      <w:r>
        <w:t>Програма в областта на цифровите технологии за Европа;</w:t>
      </w:r>
    </w:p>
    <w:p w14:paraId="3970DCC8" w14:textId="77777777" w:rsidR="00A62303" w:rsidRDefault="00FB76F9" w:rsidP="00FB76F9">
      <w:pPr>
        <w:numPr>
          <w:ilvl w:val="0"/>
          <w:numId w:val="34"/>
        </w:numPr>
        <w:spacing w:before="0" w:after="0"/>
        <w:ind w:hanging="210"/>
        <w:jc w:val="left"/>
      </w:pPr>
      <w:r>
        <w:t>Съюз за иновации; </w:t>
      </w:r>
    </w:p>
    <w:p w14:paraId="39D2B102" w14:textId="77777777" w:rsidR="00A62303" w:rsidRDefault="00FB76F9" w:rsidP="00FB76F9">
      <w:pPr>
        <w:numPr>
          <w:ilvl w:val="0"/>
          <w:numId w:val="34"/>
        </w:numPr>
        <w:spacing w:before="0" w:after="0"/>
        <w:ind w:hanging="210"/>
        <w:jc w:val="left"/>
      </w:pPr>
      <w:r>
        <w:t>Младежта в движение;</w:t>
      </w:r>
    </w:p>
    <w:p w14:paraId="62DD7716" w14:textId="77777777" w:rsidR="00A62303" w:rsidRDefault="00FB76F9" w:rsidP="00FB76F9">
      <w:pPr>
        <w:numPr>
          <w:ilvl w:val="0"/>
          <w:numId w:val="34"/>
        </w:numPr>
        <w:spacing w:before="0" w:after="0"/>
        <w:ind w:hanging="210"/>
        <w:jc w:val="left"/>
      </w:pPr>
      <w:r>
        <w:t>Европа за ефективно използване на ресурсите;</w:t>
      </w:r>
    </w:p>
    <w:p w14:paraId="652E6D44" w14:textId="77777777" w:rsidR="00A62303" w:rsidRDefault="00FB76F9" w:rsidP="00FB76F9">
      <w:pPr>
        <w:numPr>
          <w:ilvl w:val="0"/>
          <w:numId w:val="34"/>
        </w:numPr>
        <w:spacing w:before="0" w:after="0"/>
        <w:ind w:hanging="210"/>
        <w:jc w:val="left"/>
      </w:pPr>
      <w:r>
        <w:t>Индустриална политика за ерата на глобализацията;</w:t>
      </w:r>
    </w:p>
    <w:p w14:paraId="4122C795" w14:textId="77777777" w:rsidR="00A62303" w:rsidRDefault="00FB76F9" w:rsidP="00FB76F9">
      <w:pPr>
        <w:numPr>
          <w:ilvl w:val="0"/>
          <w:numId w:val="34"/>
        </w:numPr>
        <w:spacing w:before="0" w:after="0"/>
        <w:ind w:hanging="210"/>
        <w:jc w:val="left"/>
      </w:pPr>
      <w:r>
        <w:t>П</w:t>
      </w:r>
      <w:r>
        <w:t>рограма за нови умения и работни места;</w:t>
      </w:r>
    </w:p>
    <w:p w14:paraId="6E4F7EF6" w14:textId="77777777" w:rsidR="00A62303" w:rsidRDefault="00FB76F9" w:rsidP="00FB76F9">
      <w:pPr>
        <w:numPr>
          <w:ilvl w:val="0"/>
          <w:numId w:val="34"/>
        </w:numPr>
        <w:spacing w:before="0" w:after="240"/>
        <w:ind w:hanging="210"/>
        <w:jc w:val="left"/>
      </w:pPr>
      <w:r>
        <w:t>Европейска платформа срещу бедността.</w:t>
      </w:r>
    </w:p>
    <w:p w14:paraId="7AC6896B" w14:textId="77777777" w:rsidR="00A62303" w:rsidRDefault="00FB76F9">
      <w:pPr>
        <w:spacing w:before="240" w:after="240"/>
        <w:jc w:val="left"/>
      </w:pPr>
      <w:r>
        <w:t>Финансова интервенция по линия на ОП кореспондира с целите на стратегията „Европа 2020“ като предлага решения за:</w:t>
      </w:r>
    </w:p>
    <w:p w14:paraId="2D92B6FF" w14:textId="77777777" w:rsidR="00A62303" w:rsidRDefault="00FB76F9" w:rsidP="00FB76F9">
      <w:pPr>
        <w:numPr>
          <w:ilvl w:val="0"/>
          <w:numId w:val="35"/>
        </w:numPr>
        <w:spacing w:before="240" w:after="0"/>
        <w:ind w:hanging="210"/>
        <w:jc w:val="left"/>
      </w:pPr>
      <w:r>
        <w:t>осигуряване на достъп до качествено образование: условие за пълн</w:t>
      </w:r>
      <w:r>
        <w:t xml:space="preserve">оценно участие на гражданите в </w:t>
      </w:r>
      <w:r>
        <w:rPr>
          <w:b/>
          <w:bCs/>
          <w:i/>
          <w:iCs/>
        </w:rPr>
        <w:t>приобщаващата</w:t>
      </w:r>
      <w:r>
        <w:rPr>
          <w:b/>
          <w:bCs/>
        </w:rPr>
        <w:t xml:space="preserve"> икономика</w:t>
      </w:r>
      <w:r>
        <w:t xml:space="preserve"> /ПО 2 – качествено образование, ПО 3 – достъпно образование/.</w:t>
      </w:r>
    </w:p>
    <w:p w14:paraId="7083287B" w14:textId="77777777" w:rsidR="00A62303" w:rsidRDefault="00FB76F9" w:rsidP="00FB76F9">
      <w:pPr>
        <w:numPr>
          <w:ilvl w:val="0"/>
          <w:numId w:val="35"/>
        </w:numPr>
        <w:spacing w:before="0" w:after="240"/>
        <w:ind w:hanging="210"/>
        <w:jc w:val="left"/>
      </w:pPr>
      <w:r>
        <w:lastRenderedPageBreak/>
        <w:t xml:space="preserve">изграждане на научен, изследователски и иновационен потенциал в РБ: условие за развитие на </w:t>
      </w:r>
      <w:r>
        <w:rPr>
          <w:b/>
          <w:bCs/>
          <w:i/>
          <w:iCs/>
        </w:rPr>
        <w:t xml:space="preserve">интелигентна </w:t>
      </w:r>
      <w:r>
        <w:rPr>
          <w:b/>
          <w:bCs/>
        </w:rPr>
        <w:t>икономика</w:t>
      </w:r>
      <w:r>
        <w:t xml:space="preserve"> /ПО 1 – развитие на научн</w:t>
      </w:r>
      <w:r>
        <w:t xml:space="preserve">о-изследователския потенциал/; ПО2 – качество на ВО, достъп до и качество на ученето през целия живот професионалното образование и обучение, всички те са основни дейности, за преодоляване пропастта между научноизследователската и образователната системи, </w:t>
      </w:r>
      <w:r>
        <w:t>от една страна, и нуждите на бизнеса и пазара на труда, от друга страна/. Силната синергия между тези допълнителни мерки е аргумент в полза на използването на подхода на два фонда в тази ОП – финансиране от ЕФРР за ПО1 финансиране и от ЕСФ за ПО2 и ПО3.</w:t>
      </w:r>
    </w:p>
    <w:p w14:paraId="72B4DA56" w14:textId="77777777" w:rsidR="00A62303" w:rsidRDefault="00FB76F9">
      <w:pPr>
        <w:spacing w:before="240" w:after="240"/>
        <w:jc w:val="left"/>
      </w:pPr>
      <w:r>
        <w:t xml:space="preserve">В </w:t>
      </w:r>
      <w:r>
        <w:t xml:space="preserve">пряка връзка със стратегията “Европа 2020” се намират и </w:t>
      </w:r>
      <w:r>
        <w:rPr>
          <w:b/>
          <w:bCs/>
        </w:rPr>
        <w:t>основните референтни документи</w:t>
      </w:r>
      <w:r>
        <w:t xml:space="preserve">, в които е изложена </w:t>
      </w:r>
      <w:r>
        <w:rPr>
          <w:i/>
          <w:iCs/>
        </w:rPr>
        <w:t>проблематиката</w:t>
      </w:r>
      <w:r>
        <w:t>, обект на интервенция по линия на ОП:</w:t>
      </w:r>
    </w:p>
    <w:p w14:paraId="1F290590" w14:textId="77777777" w:rsidR="00A62303" w:rsidRDefault="00FB76F9" w:rsidP="00FB76F9">
      <w:pPr>
        <w:numPr>
          <w:ilvl w:val="0"/>
          <w:numId w:val="36"/>
        </w:numPr>
        <w:spacing w:before="240" w:after="240"/>
        <w:ind w:hanging="210"/>
        <w:jc w:val="left"/>
      </w:pPr>
      <w:r>
        <w:t xml:space="preserve">Нац. програма за реформи (НПР) като перспектива за решаване на поставените проблеми в български </w:t>
      </w:r>
      <w:r>
        <w:t>контекст.</w:t>
      </w:r>
    </w:p>
    <w:p w14:paraId="03C72395" w14:textId="77777777" w:rsidR="00A62303" w:rsidRDefault="00FB76F9">
      <w:pPr>
        <w:spacing w:before="240" w:after="240"/>
        <w:jc w:val="left"/>
      </w:pPr>
      <w:r>
        <w:t xml:space="preserve">Финансовата интервенция по линия на ОП кореспондира с целите на НПР и предвижда решения за постигане на целите, заложени в стратегически приоритети 1. </w:t>
      </w:r>
      <w:r>
        <w:rPr>
          <w:b/>
          <w:bCs/>
        </w:rPr>
        <w:t>„Образование, квалификация и заетост за приобщаващ растеж“</w:t>
      </w:r>
      <w:r>
        <w:t xml:space="preserve"> /Мерки по ПО2, ПО3/ и 2. </w:t>
      </w:r>
      <w:r>
        <w:rPr>
          <w:b/>
          <w:bCs/>
        </w:rPr>
        <w:t>„Научни изс</w:t>
      </w:r>
      <w:r>
        <w:rPr>
          <w:b/>
          <w:bCs/>
        </w:rPr>
        <w:t>ледвания, иновации и инвестиции за интелигентен растеж“</w:t>
      </w:r>
      <w:r>
        <w:t xml:space="preserve"> /Мерки по ПО1/.</w:t>
      </w:r>
    </w:p>
    <w:p w14:paraId="09ACBC6F" w14:textId="77777777" w:rsidR="00A62303" w:rsidRDefault="00FB76F9" w:rsidP="00FB76F9">
      <w:pPr>
        <w:numPr>
          <w:ilvl w:val="0"/>
          <w:numId w:val="37"/>
        </w:numPr>
        <w:spacing w:before="240" w:after="240"/>
        <w:ind w:hanging="210"/>
        <w:jc w:val="left"/>
      </w:pPr>
      <w:r>
        <w:t>Препоръка на Съвета от 8 юли 2014 относно НПР на РБ за 2014 и съдържаща становище на Съвета относно Конвергентната програма на РБ за 2014 (2014/C 247/02);</w:t>
      </w:r>
    </w:p>
    <w:p w14:paraId="42C5B5BB" w14:textId="77777777" w:rsidR="00A62303" w:rsidRDefault="00FB76F9">
      <w:pPr>
        <w:spacing w:before="240" w:after="240"/>
        <w:jc w:val="left"/>
      </w:pPr>
      <w:r>
        <w:t xml:space="preserve">Структурата на ОП /мерки по ПО2 и ПО3/ е да продължи реформата в предучилищното и училищното образование, във ВО, по-специално </w:t>
      </w:r>
      <w:r>
        <w:rPr>
          <w:b/>
          <w:bCs/>
        </w:rPr>
        <w:t>като подобри съответствието между резултатите от него и нуждите на пазара на труда и като засили сътрудничеството между образован</w:t>
      </w:r>
      <w:r>
        <w:rPr>
          <w:b/>
          <w:bCs/>
        </w:rPr>
        <w:t>ието, научно-изследователските институти и предприятията</w:t>
      </w:r>
      <w:r>
        <w:t>.</w:t>
      </w:r>
    </w:p>
    <w:p w14:paraId="35D9A4BF" w14:textId="77777777" w:rsidR="00A62303" w:rsidRDefault="00FB76F9" w:rsidP="00FB76F9">
      <w:pPr>
        <w:numPr>
          <w:ilvl w:val="0"/>
          <w:numId w:val="38"/>
        </w:numPr>
        <w:spacing w:before="240" w:after="240"/>
        <w:ind w:hanging="210"/>
        <w:jc w:val="left"/>
      </w:pPr>
      <w:r>
        <w:t>Резултатите от наблюденията съгласно Регламент ЕС/1176/2011 за превенция и корекция на макроикономическите дисбаланси. [Results of in-depth reviews under Regulation (EU) No 1176/2011 on the preventi</w:t>
      </w:r>
      <w:r>
        <w:t>on and correction of macroeconomic imbalances]</w:t>
      </w:r>
    </w:p>
    <w:p w14:paraId="7991F6BE" w14:textId="77777777" w:rsidR="00A62303" w:rsidRDefault="00FB76F9">
      <w:pPr>
        <w:spacing w:before="240" w:after="240"/>
        <w:jc w:val="left"/>
      </w:pPr>
      <w:r>
        <w:t>ОП /в съдържанието на ПО2/ предвижда инструменти за решаване на идентифицирания в наблюденията проблем:</w:t>
      </w:r>
      <w:r>
        <w:rPr>
          <w:i/>
          <w:iCs/>
        </w:rPr>
        <w:t xml:space="preserve"> образователната система в РБ е неефективна по отношение на </w:t>
      </w:r>
      <w:r>
        <w:rPr>
          <w:b/>
          <w:bCs/>
          <w:i/>
          <w:iCs/>
        </w:rPr>
        <w:t xml:space="preserve">приспособяването към новите условия на пазара </w:t>
      </w:r>
      <w:r>
        <w:rPr>
          <w:b/>
          <w:bCs/>
          <w:i/>
          <w:iCs/>
        </w:rPr>
        <w:t>на труда, което</w:t>
      </w:r>
      <w:r>
        <w:rPr>
          <w:b/>
          <w:bCs/>
        </w:rPr>
        <w:t xml:space="preserve"> </w:t>
      </w:r>
      <w:r>
        <w:rPr>
          <w:b/>
          <w:bCs/>
          <w:i/>
          <w:iCs/>
        </w:rPr>
        <w:t>възпрепятства развитието на човешкия капитал“</w:t>
      </w:r>
      <w:r>
        <w:t>.</w:t>
      </w:r>
    </w:p>
    <w:p w14:paraId="6FB3E28A" w14:textId="77777777" w:rsidR="00A62303" w:rsidRDefault="00FB76F9" w:rsidP="00FB76F9">
      <w:pPr>
        <w:numPr>
          <w:ilvl w:val="0"/>
          <w:numId w:val="39"/>
        </w:numPr>
        <w:spacing w:before="240" w:after="240"/>
        <w:ind w:hanging="210"/>
        <w:jc w:val="left"/>
      </w:pPr>
      <w:r>
        <w:lastRenderedPageBreak/>
        <w:t>Споразумение за партньорство с ЕК.</w:t>
      </w:r>
    </w:p>
    <w:p w14:paraId="6306AA5D" w14:textId="77777777" w:rsidR="00A62303" w:rsidRDefault="00FB76F9">
      <w:pPr>
        <w:spacing w:before="240" w:after="240"/>
        <w:jc w:val="left"/>
      </w:pPr>
      <w:r>
        <w:rPr>
          <w:b/>
          <w:bCs/>
        </w:rPr>
        <w:t>Специфичните секторни документи</w:t>
      </w:r>
      <w:r>
        <w:t>, използвани при анализа на нуждите от програмно финансиране са:</w:t>
      </w:r>
    </w:p>
    <w:p w14:paraId="11C290B9" w14:textId="77777777" w:rsidR="00A62303" w:rsidRDefault="00FB76F9">
      <w:pPr>
        <w:spacing w:before="240" w:after="240"/>
        <w:jc w:val="left"/>
      </w:pPr>
      <w:r>
        <w:rPr>
          <w:b/>
          <w:bCs/>
          <w:i/>
          <w:iCs/>
        </w:rPr>
        <w:t xml:space="preserve">I. Документи, в които е идентифицирана нуждата от подкрепа за </w:t>
      </w:r>
      <w:r>
        <w:rPr>
          <w:b/>
          <w:bCs/>
          <w:i/>
          <w:iCs/>
        </w:rPr>
        <w:t>приложните научни изследвания и изследователската инфраструктура /Дейности по ПО1/:</w:t>
      </w:r>
    </w:p>
    <w:p w14:paraId="7036C200" w14:textId="77777777" w:rsidR="00A62303" w:rsidRDefault="00FB76F9" w:rsidP="00FB76F9">
      <w:pPr>
        <w:numPr>
          <w:ilvl w:val="0"/>
          <w:numId w:val="40"/>
        </w:numPr>
        <w:spacing w:before="240" w:after="0"/>
        <w:ind w:hanging="210"/>
        <w:jc w:val="left"/>
      </w:pPr>
      <w:r>
        <w:rPr>
          <w:i/>
          <w:iCs/>
        </w:rPr>
        <w:t>Общностни:</w:t>
      </w:r>
      <w:r>
        <w:t xml:space="preserve"> </w:t>
      </w:r>
    </w:p>
    <w:p w14:paraId="7FBD6E0F" w14:textId="77777777" w:rsidR="00A62303" w:rsidRDefault="00FB76F9" w:rsidP="00FB76F9">
      <w:pPr>
        <w:numPr>
          <w:ilvl w:val="1"/>
          <w:numId w:val="40"/>
        </w:numPr>
        <w:spacing w:before="0" w:after="240"/>
        <w:ind w:hanging="244"/>
        <w:jc w:val="left"/>
      </w:pPr>
      <w:r>
        <w:t>Доклади за напредъка в областта на Европейското научноизследователско пространство, 2013, 2014</w:t>
      </w:r>
    </w:p>
    <w:p w14:paraId="21344397" w14:textId="77777777" w:rsidR="00A62303" w:rsidRDefault="00FB76F9">
      <w:pPr>
        <w:spacing w:before="240" w:after="240"/>
        <w:jc w:val="left"/>
      </w:pPr>
      <w:r>
        <w:t xml:space="preserve">/COM(2013) 637 окончателен/, /COM(2014) 575 </w:t>
      </w:r>
      <w:r>
        <w:t>окончателен/;</w:t>
      </w:r>
    </w:p>
    <w:p w14:paraId="6D11C15C" w14:textId="77777777" w:rsidR="00A62303" w:rsidRDefault="00FB76F9" w:rsidP="00FB76F9">
      <w:pPr>
        <w:numPr>
          <w:ilvl w:val="0"/>
          <w:numId w:val="41"/>
        </w:numPr>
        <w:spacing w:before="240" w:after="0"/>
        <w:ind w:hanging="210"/>
        <w:jc w:val="left"/>
      </w:pPr>
      <w:r>
        <w:t>Стратегия на ЕС за Дунавския регион /COM/2010/0715 окончателен/ и Заключения на Съвета / 3083-то заседание на Съвета, Общи въпроси, Брюксел, 13 април 2011</w:t>
      </w:r>
    </w:p>
    <w:p w14:paraId="5D33C787" w14:textId="77777777" w:rsidR="00A62303" w:rsidRDefault="00FB76F9" w:rsidP="00FB76F9">
      <w:pPr>
        <w:numPr>
          <w:ilvl w:val="0"/>
          <w:numId w:val="41"/>
        </w:numPr>
        <w:spacing w:before="0" w:after="0"/>
        <w:ind w:hanging="210"/>
        <w:jc w:val="left"/>
      </w:pPr>
      <w:r>
        <w:t>Стратегия за главните базови технологии – мост към растеж и заетост“ /COM/2012/0341 око</w:t>
      </w:r>
      <w:r>
        <w:t>нчателен /;</w:t>
      </w:r>
    </w:p>
    <w:p w14:paraId="267A6F78" w14:textId="77777777" w:rsidR="00A62303" w:rsidRDefault="00FB76F9" w:rsidP="00FB76F9">
      <w:pPr>
        <w:numPr>
          <w:ilvl w:val="0"/>
          <w:numId w:val="41"/>
        </w:numPr>
        <w:spacing w:before="0" w:after="0"/>
        <w:ind w:hanging="210"/>
        <w:jc w:val="left"/>
      </w:pPr>
      <w:r>
        <w:t>Съобщение на Комисията Научните изследвания и иновациите като източници за възстановяване на растежа COM(2014) 339 Състояние на „Съюза за иновации“ – обзор за 2010-2014</w:t>
      </w:r>
    </w:p>
    <w:p w14:paraId="421317E0" w14:textId="77777777" w:rsidR="00A62303" w:rsidRDefault="00FB76F9" w:rsidP="00FB76F9">
      <w:pPr>
        <w:numPr>
          <w:ilvl w:val="0"/>
          <w:numId w:val="41"/>
        </w:numPr>
        <w:spacing w:before="0" w:after="240"/>
        <w:ind w:hanging="210"/>
        <w:jc w:val="left"/>
      </w:pPr>
      <w:r>
        <w:t xml:space="preserve">Research and Innovation performance in the EU /Bulgaria, Country </w:t>
      </w:r>
      <w:r>
        <w:t>Profile 2014/.</w:t>
      </w:r>
    </w:p>
    <w:p w14:paraId="7187B893" w14:textId="77777777" w:rsidR="00A62303" w:rsidRDefault="00FB76F9" w:rsidP="00FB76F9">
      <w:pPr>
        <w:numPr>
          <w:ilvl w:val="0"/>
          <w:numId w:val="42"/>
        </w:numPr>
        <w:spacing w:before="240" w:after="0"/>
        <w:ind w:hanging="210"/>
        <w:jc w:val="left"/>
      </w:pPr>
      <w:r>
        <w:rPr>
          <w:i/>
          <w:iCs/>
        </w:rPr>
        <w:t>Национални:</w:t>
      </w:r>
      <w:r>
        <w:t xml:space="preserve"> </w:t>
      </w:r>
    </w:p>
    <w:p w14:paraId="7EC0D530" w14:textId="77777777" w:rsidR="00A62303" w:rsidRDefault="00FB76F9" w:rsidP="00FB76F9">
      <w:pPr>
        <w:numPr>
          <w:ilvl w:val="1"/>
          <w:numId w:val="42"/>
        </w:numPr>
        <w:spacing w:before="0" w:after="0"/>
        <w:ind w:hanging="244"/>
        <w:jc w:val="left"/>
      </w:pPr>
      <w:r>
        <w:t>Иновационна стратегия за интелигентна специализация на РБ (ИСИС), (одобрена с РМС от 06.11.2014); последно актуализирана с РМС 384/13.07.2017 г.;</w:t>
      </w:r>
    </w:p>
    <w:p w14:paraId="46BF80F5" w14:textId="77777777" w:rsidR="00A62303" w:rsidRDefault="00FB76F9" w:rsidP="00FB76F9">
      <w:pPr>
        <w:numPr>
          <w:ilvl w:val="1"/>
          <w:numId w:val="42"/>
        </w:numPr>
        <w:spacing w:before="0" w:after="0"/>
        <w:ind w:hanging="244"/>
        <w:jc w:val="left"/>
      </w:pPr>
      <w:r>
        <w:t>Принос към Стратегията за интелигентна специализация в областта на научните изслед</w:t>
      </w:r>
      <w:r>
        <w:t>вания и иновациите на РБ (август 2013);</w:t>
      </w:r>
    </w:p>
    <w:p w14:paraId="3BC30DD9" w14:textId="77777777" w:rsidR="00A62303" w:rsidRDefault="00FB76F9" w:rsidP="00FB76F9">
      <w:pPr>
        <w:numPr>
          <w:ilvl w:val="1"/>
          <w:numId w:val="42"/>
        </w:numPr>
        <w:spacing w:before="0" w:after="0"/>
        <w:ind w:hanging="244"/>
        <w:jc w:val="left"/>
      </w:pPr>
      <w:r>
        <w:t>Нац. стратегия за научни изследвания на РБ (Приета с Решение на НС от 28.07.2011); последно актуализирана с РМС 282/19.05.2017 г.;</w:t>
      </w:r>
    </w:p>
    <w:p w14:paraId="44F70550" w14:textId="77777777" w:rsidR="00A62303" w:rsidRDefault="00FB76F9" w:rsidP="00FB76F9">
      <w:pPr>
        <w:numPr>
          <w:ilvl w:val="1"/>
          <w:numId w:val="42"/>
        </w:numPr>
        <w:spacing w:before="0" w:after="0"/>
        <w:ind w:hanging="244"/>
        <w:jc w:val="left"/>
      </w:pPr>
      <w:r>
        <w:t>Нац. пътна карта за научна инфраструктура (Приета с РМС № 692 от 21.09.2010, актуализ</w:t>
      </w:r>
      <w:r>
        <w:t>ирана с решение №569/31.07.2014); последно актуализирана с РМС 354/29.06.2017 г.;</w:t>
      </w:r>
    </w:p>
    <w:p w14:paraId="5393B2D7" w14:textId="77777777" w:rsidR="00A62303" w:rsidRDefault="00FB76F9" w:rsidP="00FB76F9">
      <w:pPr>
        <w:numPr>
          <w:ilvl w:val="1"/>
          <w:numId w:val="42"/>
        </w:numPr>
        <w:spacing w:before="0" w:after="240"/>
        <w:ind w:hanging="244"/>
        <w:jc w:val="left"/>
      </w:pPr>
      <w:r>
        <w:t>Нац. програма за развитие “България 2020”.</w:t>
      </w:r>
    </w:p>
    <w:p w14:paraId="6440C7B5" w14:textId="77777777" w:rsidR="00A62303" w:rsidRDefault="00FB76F9">
      <w:pPr>
        <w:spacing w:before="240" w:after="240"/>
        <w:jc w:val="left"/>
      </w:pPr>
      <w:r>
        <w:rPr>
          <w:b/>
          <w:bCs/>
          <w:i/>
          <w:iCs/>
        </w:rPr>
        <w:t>II. Документи, в които са очертани проблемите и задачите пред реформата във ВО /Дейности по ПО2, ИП10ii, СЦ2/.</w:t>
      </w:r>
    </w:p>
    <w:p w14:paraId="243A5049" w14:textId="77777777" w:rsidR="00A62303" w:rsidRDefault="00FB76F9" w:rsidP="00FB76F9">
      <w:pPr>
        <w:numPr>
          <w:ilvl w:val="0"/>
          <w:numId w:val="43"/>
        </w:numPr>
        <w:spacing w:before="240" w:after="0"/>
        <w:ind w:hanging="210"/>
        <w:jc w:val="left"/>
      </w:pPr>
      <w:r>
        <w:rPr>
          <w:i/>
          <w:iCs/>
        </w:rPr>
        <w:t>Общностни</w:t>
      </w:r>
      <w:r>
        <w:t xml:space="preserve"> </w:t>
      </w:r>
    </w:p>
    <w:p w14:paraId="6C26B8B7" w14:textId="77777777" w:rsidR="00A62303" w:rsidRDefault="00FB76F9" w:rsidP="00FB76F9">
      <w:pPr>
        <w:numPr>
          <w:ilvl w:val="1"/>
          <w:numId w:val="43"/>
        </w:numPr>
        <w:spacing w:before="0" w:after="0"/>
        <w:ind w:hanging="244"/>
        <w:jc w:val="left"/>
      </w:pPr>
      <w:r>
        <w:t xml:space="preserve">Комюнике </w:t>
      </w:r>
      <w:r>
        <w:t xml:space="preserve">от Букурещ на министрите, отговорни за висше образование : “Да използваме потенциала си по най-добрия </w:t>
      </w:r>
      <w:r>
        <w:lastRenderedPageBreak/>
        <w:t>възможен начин – консолидиране на Европейското пространство за ВО” (2012);</w:t>
      </w:r>
    </w:p>
    <w:p w14:paraId="2489272A" w14:textId="77777777" w:rsidR="00A62303" w:rsidRDefault="00FB76F9" w:rsidP="00FB76F9">
      <w:pPr>
        <w:numPr>
          <w:ilvl w:val="1"/>
          <w:numId w:val="43"/>
        </w:numPr>
        <w:spacing w:before="0" w:after="0"/>
        <w:ind w:hanging="244"/>
        <w:jc w:val="left"/>
      </w:pPr>
      <w:r>
        <w:t>Стратегия за мобилност 2020 за Европейското пространство за висше образование  </w:t>
      </w:r>
      <w:r>
        <w:t>(2012);</w:t>
      </w:r>
    </w:p>
    <w:p w14:paraId="3CB03247" w14:textId="77777777" w:rsidR="00A62303" w:rsidRDefault="00FB76F9" w:rsidP="00FB76F9">
      <w:pPr>
        <w:numPr>
          <w:ilvl w:val="1"/>
          <w:numId w:val="43"/>
        </w:numPr>
        <w:spacing w:before="0" w:after="0"/>
        <w:ind w:hanging="244"/>
        <w:jc w:val="left"/>
      </w:pPr>
      <w:r>
        <w:t>Изявление на Третия форум на Болонската политика: Отвъд Болонския процес – създаване и свързване на национални, регионални и световни пространства за висше образование (2012);</w:t>
      </w:r>
    </w:p>
    <w:p w14:paraId="4E85943A" w14:textId="77777777" w:rsidR="00A62303" w:rsidRDefault="00FB76F9" w:rsidP="00FB76F9">
      <w:pPr>
        <w:numPr>
          <w:ilvl w:val="1"/>
          <w:numId w:val="43"/>
        </w:numPr>
        <w:spacing w:before="0" w:after="0"/>
        <w:ind w:hanging="244"/>
        <w:jc w:val="left"/>
      </w:pPr>
      <w:r>
        <w:t>Съобщение от Комисията до ЕП, до Съвета, до Европейския икономически и с</w:t>
      </w:r>
      <w:r>
        <w:t>оциален комитет и до Комитета на регионите: “В подкрепа на растежа и създаването на работни места – програма за модернизиране на системите за висше образование  в Европа” (2011).</w:t>
      </w:r>
    </w:p>
    <w:p w14:paraId="75944504" w14:textId="77777777" w:rsidR="00A62303" w:rsidRDefault="00FB76F9" w:rsidP="00FB76F9">
      <w:pPr>
        <w:numPr>
          <w:ilvl w:val="0"/>
          <w:numId w:val="43"/>
        </w:numPr>
        <w:spacing w:before="0" w:after="0"/>
        <w:ind w:hanging="210"/>
        <w:jc w:val="left"/>
      </w:pPr>
      <w:r>
        <w:rPr>
          <w:i/>
          <w:iCs/>
        </w:rPr>
        <w:t>Национални:</w:t>
      </w:r>
      <w:r>
        <w:t xml:space="preserve"> </w:t>
      </w:r>
    </w:p>
    <w:p w14:paraId="5428A363" w14:textId="77777777" w:rsidR="00A62303" w:rsidRDefault="00FB76F9" w:rsidP="00FB76F9">
      <w:pPr>
        <w:numPr>
          <w:ilvl w:val="1"/>
          <w:numId w:val="43"/>
        </w:numPr>
        <w:spacing w:before="0" w:after="0"/>
        <w:ind w:hanging="244"/>
        <w:jc w:val="left"/>
      </w:pPr>
      <w:r>
        <w:t>Стратегия за развитие на висшето образование в България 2014-202</w:t>
      </w:r>
      <w:r>
        <w:t>0</w:t>
      </w:r>
    </w:p>
    <w:p w14:paraId="3610ED66" w14:textId="77777777" w:rsidR="00A62303" w:rsidRDefault="00FB76F9" w:rsidP="00FB76F9">
      <w:pPr>
        <w:numPr>
          <w:ilvl w:val="1"/>
          <w:numId w:val="43"/>
        </w:numPr>
        <w:spacing w:before="0" w:after="240"/>
        <w:ind w:hanging="244"/>
        <w:jc w:val="left"/>
      </w:pPr>
      <w:r>
        <w:t>Национална стратегия за учене през целия живот за периода 2014 – 2020 (дистанционни форми на обучение).</w:t>
      </w:r>
    </w:p>
    <w:p w14:paraId="42703321" w14:textId="77777777" w:rsidR="00A62303" w:rsidRDefault="00FB76F9">
      <w:pPr>
        <w:spacing w:before="240" w:after="240"/>
        <w:jc w:val="left"/>
      </w:pPr>
      <w:r>
        <w:rPr>
          <w:b/>
          <w:bCs/>
          <w:i/>
          <w:iCs/>
        </w:rPr>
        <w:t xml:space="preserve">III. Документи, които анализират проблемите и поставят цели за развитието на системата на професионалното образование и обучение (ПО2, ИП10iv, СЦ1): </w:t>
      </w:r>
    </w:p>
    <w:p w14:paraId="656640FE" w14:textId="77777777" w:rsidR="00A62303" w:rsidRDefault="00FB76F9" w:rsidP="00FB76F9">
      <w:pPr>
        <w:numPr>
          <w:ilvl w:val="0"/>
          <w:numId w:val="44"/>
        </w:numPr>
        <w:spacing w:before="240" w:after="0"/>
        <w:ind w:hanging="210"/>
        <w:jc w:val="left"/>
      </w:pPr>
      <w:r>
        <w:rPr>
          <w:i/>
          <w:iCs/>
        </w:rPr>
        <w:t>Общностни</w:t>
      </w:r>
      <w:r>
        <w:t xml:space="preserve"> </w:t>
      </w:r>
    </w:p>
    <w:p w14:paraId="1ED83F78" w14:textId="77777777" w:rsidR="00A62303" w:rsidRDefault="00FB76F9" w:rsidP="00FB76F9">
      <w:pPr>
        <w:numPr>
          <w:ilvl w:val="1"/>
          <w:numId w:val="44"/>
        </w:numPr>
        <w:spacing w:before="0" w:after="0"/>
        <w:ind w:hanging="244"/>
        <w:jc w:val="left"/>
      </w:pPr>
      <w:r>
        <w:t>Комюнике от Брюж относно засилването на европейското сътрудничество в областта на професионално</w:t>
      </w:r>
      <w:r>
        <w:t>то образование и обучение за периода 2011—2020</w:t>
      </w:r>
    </w:p>
    <w:p w14:paraId="6907A759" w14:textId="77777777" w:rsidR="00A62303" w:rsidRDefault="00FB76F9" w:rsidP="00FB76F9">
      <w:pPr>
        <w:numPr>
          <w:ilvl w:val="1"/>
          <w:numId w:val="44"/>
        </w:numPr>
        <w:spacing w:before="0" w:after="0"/>
        <w:ind w:hanging="244"/>
        <w:jc w:val="left"/>
      </w:pPr>
      <w:r>
        <w:t>Съобщение от Комисията до ЕП, до Съвета, до Европейския икономически и социален комитет и до Комитета на регионите: “Нов импулс за европейското сътрудничество в професионалното образование и обучение за подкре</w:t>
      </w:r>
      <w:r>
        <w:t>па на стратегията „Европа 2020”</w:t>
      </w:r>
    </w:p>
    <w:p w14:paraId="65ABE97B" w14:textId="77777777" w:rsidR="00A62303" w:rsidRDefault="00FB76F9" w:rsidP="00FB76F9">
      <w:pPr>
        <w:numPr>
          <w:ilvl w:val="0"/>
          <w:numId w:val="44"/>
        </w:numPr>
        <w:spacing w:before="0" w:after="0"/>
        <w:ind w:hanging="210"/>
        <w:jc w:val="left"/>
      </w:pPr>
      <w:r>
        <w:rPr>
          <w:i/>
          <w:iCs/>
        </w:rPr>
        <w:t>Национални:</w:t>
      </w:r>
      <w:r>
        <w:t xml:space="preserve"> </w:t>
      </w:r>
    </w:p>
    <w:p w14:paraId="0F28FFF5" w14:textId="77777777" w:rsidR="00A62303" w:rsidRDefault="00FB76F9" w:rsidP="00FB76F9">
      <w:pPr>
        <w:numPr>
          <w:ilvl w:val="1"/>
          <w:numId w:val="44"/>
        </w:numPr>
        <w:spacing w:before="0" w:after="240"/>
        <w:ind w:hanging="244"/>
        <w:jc w:val="left"/>
      </w:pPr>
      <w:r>
        <w:t>Национална квалификационна рамка, приета с РМС 96 от 2.02.2012;</w:t>
      </w:r>
    </w:p>
    <w:p w14:paraId="32F01F8A" w14:textId="77777777" w:rsidR="00A62303" w:rsidRDefault="00FB76F9">
      <w:pPr>
        <w:spacing w:before="240" w:after="240"/>
        <w:jc w:val="left"/>
      </w:pPr>
      <w:r>
        <w:rPr>
          <w:b/>
          <w:bCs/>
          <w:i/>
          <w:iCs/>
        </w:rPr>
        <w:t>IV. Документи, очертаващи проблеми и перспективи за повишаване на качеството на училищното образование в РБ /ПО2, ИП10i, СЦ1/</w:t>
      </w:r>
    </w:p>
    <w:p w14:paraId="40F6BA30" w14:textId="77777777" w:rsidR="00A62303" w:rsidRDefault="00FB76F9" w:rsidP="00FB76F9">
      <w:pPr>
        <w:numPr>
          <w:ilvl w:val="0"/>
          <w:numId w:val="45"/>
        </w:numPr>
        <w:spacing w:before="240" w:after="0"/>
        <w:ind w:hanging="210"/>
        <w:jc w:val="left"/>
      </w:pPr>
      <w:r>
        <w:t xml:space="preserve">Национална стратегия </w:t>
      </w:r>
      <w:r>
        <w:t>за учене през целия живот за периода 2014 – 2020;</w:t>
      </w:r>
    </w:p>
    <w:p w14:paraId="5451A119" w14:textId="77777777" w:rsidR="00A62303" w:rsidRDefault="00FB76F9" w:rsidP="00FB76F9">
      <w:pPr>
        <w:numPr>
          <w:ilvl w:val="0"/>
          <w:numId w:val="45"/>
        </w:numPr>
        <w:spacing w:before="0" w:after="240"/>
        <w:ind w:hanging="210"/>
        <w:jc w:val="left"/>
      </w:pPr>
      <w:r>
        <w:t>Национална програма за развитие на училищното образование и предучилищното възпитание и подготовка 2006 – 2015.</w:t>
      </w:r>
    </w:p>
    <w:p w14:paraId="5A9E17DE" w14:textId="77777777" w:rsidR="00A62303" w:rsidRDefault="00FB76F9">
      <w:pPr>
        <w:spacing w:before="240" w:after="240"/>
        <w:jc w:val="left"/>
      </w:pPr>
      <w:r>
        <w:rPr>
          <w:b/>
          <w:bCs/>
          <w:i/>
          <w:iCs/>
        </w:rPr>
        <w:t>V. Документи, които маркират потребности от инвестиция за преодоляване на пречки пред пълноцен</w:t>
      </w:r>
      <w:r>
        <w:rPr>
          <w:b/>
          <w:bCs/>
          <w:i/>
          <w:iCs/>
        </w:rPr>
        <w:t>ното включване в образователния цикъл на групи в неравностойно положение /ПО3/:</w:t>
      </w:r>
    </w:p>
    <w:p w14:paraId="7E068D0A" w14:textId="77777777" w:rsidR="00A62303" w:rsidRDefault="00FB76F9" w:rsidP="00FB76F9">
      <w:pPr>
        <w:numPr>
          <w:ilvl w:val="0"/>
          <w:numId w:val="46"/>
        </w:numPr>
        <w:spacing w:before="240" w:after="0"/>
        <w:ind w:hanging="210"/>
        <w:jc w:val="left"/>
      </w:pPr>
      <w:r>
        <w:rPr>
          <w:i/>
          <w:iCs/>
        </w:rPr>
        <w:t>Общностни</w:t>
      </w:r>
      <w:r>
        <w:t xml:space="preserve"> </w:t>
      </w:r>
    </w:p>
    <w:p w14:paraId="5C5DC054" w14:textId="77777777" w:rsidR="00A62303" w:rsidRDefault="00FB76F9" w:rsidP="00FB76F9">
      <w:pPr>
        <w:numPr>
          <w:ilvl w:val="1"/>
          <w:numId w:val="46"/>
        </w:numPr>
        <w:spacing w:before="0" w:after="0"/>
        <w:ind w:hanging="244"/>
        <w:jc w:val="left"/>
      </w:pPr>
      <w:r>
        <w:t xml:space="preserve">Препоръка на Комисията от 20.02.2013 г. „Инвестициите в децата: прекъсване цикъла на неравностойното положение“ (Commission </w:t>
      </w:r>
      <w:r>
        <w:lastRenderedPageBreak/>
        <w:t xml:space="preserve">recommendation of 20.2.2013 </w:t>
      </w:r>
      <w:r>
        <w:t>Investing in children: breaking the cycle of disadvantage).</w:t>
      </w:r>
    </w:p>
    <w:p w14:paraId="13A82E8F" w14:textId="77777777" w:rsidR="00A62303" w:rsidRDefault="00FB76F9" w:rsidP="00FB76F9">
      <w:pPr>
        <w:numPr>
          <w:ilvl w:val="0"/>
          <w:numId w:val="46"/>
        </w:numPr>
        <w:spacing w:before="0" w:after="0"/>
        <w:ind w:hanging="210"/>
        <w:jc w:val="left"/>
      </w:pPr>
      <w:r>
        <w:rPr>
          <w:i/>
          <w:iCs/>
        </w:rPr>
        <w:t>Национални:</w:t>
      </w:r>
      <w:r>
        <w:t xml:space="preserve"> </w:t>
      </w:r>
    </w:p>
    <w:p w14:paraId="360EE7D6" w14:textId="77777777" w:rsidR="00A62303" w:rsidRDefault="00FB76F9" w:rsidP="00FB76F9">
      <w:pPr>
        <w:numPr>
          <w:ilvl w:val="1"/>
          <w:numId w:val="46"/>
        </w:numPr>
        <w:spacing w:before="0" w:after="0"/>
        <w:ind w:hanging="244"/>
        <w:jc w:val="left"/>
      </w:pPr>
      <w:r>
        <w:t>Национална стратегия за младежта 2010 – 2020. (Приета от МС на 06.10.2010)</w:t>
      </w:r>
    </w:p>
    <w:p w14:paraId="74E0C5F2" w14:textId="77777777" w:rsidR="00A62303" w:rsidRDefault="00FB76F9" w:rsidP="00FB76F9">
      <w:pPr>
        <w:numPr>
          <w:ilvl w:val="1"/>
          <w:numId w:val="46"/>
        </w:numPr>
        <w:spacing w:before="0" w:after="0"/>
        <w:ind w:hanging="244"/>
        <w:jc w:val="left"/>
      </w:pPr>
      <w:r>
        <w:t>Стратегия за образователна интеграция на децата и учениците от етническите малцинства до 2004-2015, 2015-202</w:t>
      </w:r>
      <w:r>
        <w:t>0 (Документът е приет със Заповед на Министъра на образованието от 11.06.2004 г.)</w:t>
      </w:r>
    </w:p>
    <w:p w14:paraId="6E16C082" w14:textId="77777777" w:rsidR="00A62303" w:rsidRDefault="00FB76F9" w:rsidP="00FB76F9">
      <w:pPr>
        <w:numPr>
          <w:ilvl w:val="1"/>
          <w:numId w:val="46"/>
        </w:numPr>
        <w:spacing w:before="0" w:after="0"/>
        <w:ind w:hanging="244"/>
        <w:jc w:val="left"/>
      </w:pPr>
      <w:r>
        <w:t>Национална стратегия на РБ за интегриране на ромите (2012-2020) (одобрена с РМС № 1 от 5.01.2012, приета с Решение на НС от 1.03.2012)</w:t>
      </w:r>
    </w:p>
    <w:p w14:paraId="79E43522" w14:textId="77777777" w:rsidR="00A62303" w:rsidRDefault="00FB76F9" w:rsidP="00FB76F9">
      <w:pPr>
        <w:numPr>
          <w:ilvl w:val="1"/>
          <w:numId w:val="46"/>
        </w:numPr>
        <w:spacing w:before="0" w:after="0"/>
        <w:ind w:hanging="244"/>
        <w:jc w:val="left"/>
      </w:pPr>
      <w:r>
        <w:t xml:space="preserve">План за действие за </w:t>
      </w:r>
      <w:r>
        <w:t>изпълнение на Нац. стратегия на РБ за интегриране на ромите (2012- 2020) и „Десетилетие на ромското включване 2005-2015”</w:t>
      </w:r>
    </w:p>
    <w:p w14:paraId="42D74792" w14:textId="77777777" w:rsidR="00A62303" w:rsidRDefault="00FB76F9" w:rsidP="00FB76F9">
      <w:pPr>
        <w:numPr>
          <w:ilvl w:val="1"/>
          <w:numId w:val="46"/>
        </w:numPr>
        <w:spacing w:before="0" w:after="0"/>
        <w:ind w:hanging="244"/>
        <w:jc w:val="left"/>
      </w:pPr>
      <w:r>
        <w:t>Национална стратегия за насърчаване на равнопоставеността на половете за периода 2009 – 2015</w:t>
      </w:r>
    </w:p>
    <w:p w14:paraId="57E18D5F" w14:textId="77777777" w:rsidR="00A62303" w:rsidRDefault="00FB76F9" w:rsidP="00FB76F9">
      <w:pPr>
        <w:numPr>
          <w:ilvl w:val="1"/>
          <w:numId w:val="46"/>
        </w:numPr>
        <w:spacing w:before="0" w:after="0"/>
        <w:ind w:hanging="244"/>
        <w:jc w:val="left"/>
      </w:pPr>
      <w:r>
        <w:t>Национална стратегия за демографско развит</w:t>
      </w:r>
      <w:r>
        <w:t>ие на РБ;</w:t>
      </w:r>
    </w:p>
    <w:p w14:paraId="02F94D7B" w14:textId="77777777" w:rsidR="00A62303" w:rsidRDefault="00FB76F9" w:rsidP="00FB76F9">
      <w:pPr>
        <w:numPr>
          <w:ilvl w:val="1"/>
          <w:numId w:val="46"/>
        </w:numPr>
        <w:spacing w:before="0" w:after="0"/>
        <w:ind w:hanging="244"/>
        <w:jc w:val="left"/>
      </w:pPr>
      <w:r>
        <w:t>Стратегия за осигуряване на равни възможности на хората с увреждания;</w:t>
      </w:r>
    </w:p>
    <w:p w14:paraId="311E249A" w14:textId="77777777" w:rsidR="00A62303" w:rsidRDefault="00FB76F9" w:rsidP="00FB76F9">
      <w:pPr>
        <w:numPr>
          <w:ilvl w:val="1"/>
          <w:numId w:val="46"/>
        </w:numPr>
        <w:spacing w:before="0" w:after="0"/>
        <w:ind w:hanging="244"/>
        <w:jc w:val="left"/>
      </w:pPr>
      <w:r>
        <w:t>Национална стратегия за регионално развитие на РБ;</w:t>
      </w:r>
    </w:p>
    <w:p w14:paraId="6C6EF545" w14:textId="77777777" w:rsidR="00A62303" w:rsidRDefault="00FB76F9" w:rsidP="00FB76F9">
      <w:pPr>
        <w:numPr>
          <w:ilvl w:val="1"/>
          <w:numId w:val="46"/>
        </w:numPr>
        <w:spacing w:before="0" w:after="0"/>
        <w:ind w:hanging="244"/>
        <w:jc w:val="left"/>
      </w:pPr>
      <w:r>
        <w:t>Национална стратегия за детето 2008-2018;</w:t>
      </w:r>
    </w:p>
    <w:p w14:paraId="77C45A4A" w14:textId="77777777" w:rsidR="00A62303" w:rsidRDefault="00FB76F9" w:rsidP="00FB76F9">
      <w:pPr>
        <w:numPr>
          <w:ilvl w:val="1"/>
          <w:numId w:val="46"/>
        </w:numPr>
        <w:spacing w:before="0" w:after="0"/>
        <w:ind w:hanging="244"/>
        <w:jc w:val="left"/>
      </w:pPr>
      <w:r>
        <w:t>Национална стратегия „Визия за деинституционализация на децата в РБ;</w:t>
      </w:r>
    </w:p>
    <w:p w14:paraId="42C8BD65" w14:textId="77777777" w:rsidR="00A62303" w:rsidRDefault="00FB76F9" w:rsidP="00FB76F9">
      <w:pPr>
        <w:numPr>
          <w:ilvl w:val="1"/>
          <w:numId w:val="46"/>
        </w:numPr>
        <w:spacing w:before="0" w:after="0"/>
        <w:ind w:hanging="244"/>
        <w:jc w:val="left"/>
      </w:pPr>
      <w:r>
        <w:t>Национална про</w:t>
      </w:r>
      <w:r>
        <w:t>грама за гарантиране правата на децата с увреждания 2010-2013;</w:t>
      </w:r>
    </w:p>
    <w:p w14:paraId="2A16B6EA" w14:textId="77777777" w:rsidR="00A62303" w:rsidRDefault="00FB76F9" w:rsidP="00FB76F9">
      <w:pPr>
        <w:numPr>
          <w:ilvl w:val="1"/>
          <w:numId w:val="46"/>
        </w:numPr>
        <w:spacing w:before="0" w:after="0"/>
        <w:ind w:hanging="244"/>
        <w:jc w:val="left"/>
      </w:pPr>
      <w:r>
        <w:t>Концепция за държавна политика в областта на правосъдието за детето;</w:t>
      </w:r>
    </w:p>
    <w:p w14:paraId="44740613" w14:textId="77777777" w:rsidR="00A62303" w:rsidRDefault="00FB76F9" w:rsidP="00FB76F9">
      <w:pPr>
        <w:numPr>
          <w:ilvl w:val="1"/>
          <w:numId w:val="46"/>
        </w:numPr>
        <w:spacing w:before="0" w:after="0"/>
        <w:ind w:hanging="244"/>
        <w:jc w:val="left"/>
      </w:pPr>
      <w:r>
        <w:t>Стратегия за намаляване дела на преждевременно напусналите образователната система (2013 – 2020);</w:t>
      </w:r>
    </w:p>
    <w:p w14:paraId="3219E34A" w14:textId="77777777" w:rsidR="00A62303" w:rsidRDefault="00FB76F9" w:rsidP="00FB76F9">
      <w:pPr>
        <w:numPr>
          <w:ilvl w:val="1"/>
          <w:numId w:val="46"/>
        </w:numPr>
        <w:spacing w:before="0" w:after="240"/>
        <w:ind w:hanging="244"/>
        <w:jc w:val="left"/>
      </w:pPr>
      <w:r>
        <w:t>Нац. стратегия за намалява</w:t>
      </w:r>
      <w:r>
        <w:t>не на бедността и насърчаване на социалното включване 2020.</w:t>
      </w:r>
    </w:p>
    <w:p w14:paraId="2631664D" w14:textId="77777777" w:rsidR="00A62303" w:rsidRDefault="00FB76F9">
      <w:pPr>
        <w:spacing w:before="240" w:after="240"/>
        <w:jc w:val="left"/>
      </w:pPr>
      <w:r>
        <w:t>Анализът на проблемите в системите на науката и образованието очертава няколко тематични полета, в които са концентрирани нуждите от прилагане на целенасочени мерки чрез ресурса на ОПНОИР:</w:t>
      </w:r>
    </w:p>
    <w:p w14:paraId="502E5856" w14:textId="77777777" w:rsidR="00A62303" w:rsidRDefault="00FB76F9">
      <w:pPr>
        <w:spacing w:before="240" w:after="240"/>
        <w:jc w:val="left"/>
      </w:pPr>
      <w:r>
        <w:rPr>
          <w:b/>
          <w:bCs/>
        </w:rPr>
        <w:t>А. Разв</w:t>
      </w:r>
      <w:r>
        <w:rPr>
          <w:b/>
          <w:bCs/>
        </w:rPr>
        <w:t>итие на капацитет за научноизследователска и развойна дейност (НИРД) в приоритетните области на ИСИС</w:t>
      </w:r>
    </w:p>
    <w:p w14:paraId="1CFFB635" w14:textId="77777777" w:rsidR="00A62303" w:rsidRDefault="00FB76F9">
      <w:pPr>
        <w:spacing w:before="240" w:after="240"/>
        <w:jc w:val="left"/>
      </w:pPr>
      <w:r>
        <w:t>Развитието на научните изследвания и иновациите в държавите-членки и регионите е едно от ключовите средства за постигане на целите на Европа 2020. Специфич</w:t>
      </w:r>
      <w:r>
        <w:t>ните потребности на РБ в тази сфера могат да се групират по следния начин:</w:t>
      </w:r>
    </w:p>
    <w:p w14:paraId="18FDD65D" w14:textId="77777777" w:rsidR="00A62303" w:rsidRDefault="00FB76F9">
      <w:pPr>
        <w:spacing w:before="240" w:after="240"/>
        <w:jc w:val="left"/>
      </w:pPr>
      <w:r>
        <w:rPr>
          <w:b/>
          <w:bCs/>
          <w:i/>
          <w:iCs/>
        </w:rPr>
        <w:t>A.1. Потребности на национално равнище – увеличаване на инвестициите в НИРД, с фокус върху върховата наука в приоритетните области на ИСИС</w:t>
      </w:r>
    </w:p>
    <w:p w14:paraId="5D156FB8" w14:textId="77777777" w:rsidR="00A62303" w:rsidRDefault="00FB76F9">
      <w:pPr>
        <w:spacing w:before="240" w:after="240"/>
        <w:jc w:val="left"/>
      </w:pPr>
      <w:r>
        <w:rPr>
          <w:u w:val="single"/>
        </w:rPr>
        <w:lastRenderedPageBreak/>
        <w:t>(а) Увеличаване на инвестициите в НИРД и и</w:t>
      </w:r>
      <w:r>
        <w:rPr>
          <w:u w:val="single"/>
        </w:rPr>
        <w:t>новациите, и засилване на върховите научни постижения</w:t>
      </w:r>
    </w:p>
    <w:p w14:paraId="1A6BE00E" w14:textId="77777777" w:rsidR="00A62303" w:rsidRDefault="00FB76F9">
      <w:pPr>
        <w:spacing w:before="240" w:after="240"/>
        <w:jc w:val="left"/>
      </w:pPr>
      <w:r>
        <w:t xml:space="preserve">Статистическите данни показват[1,2], че през последните 7 години интензитетът на НИРД в РБ е нараснал от 0,45% от БВП през 2007 до 0.67% от БВП през 2013 – стойност, която все още е значително по-ниска </w:t>
      </w:r>
      <w:r>
        <w:t xml:space="preserve">от нац. цел от 1,5% за 2020[3], а също и от средната стойност от 2.06% за ЕС. Нарастването на общия интензитет се дължи изключително на повишени инвестиции за НИРД в стопанския сектор до 0,43%, докато в публичния сектор има намаление от 0,31% през 2007 до </w:t>
      </w:r>
      <w:r>
        <w:t>0,24% през 2012 (най-ниската стойност в ЕС)[4]. Основният фактор за увеличаване на инвестициите в НИРД е повишеният дял на финансиране от чужбина (както от фирми, така и от европейските фондове), който е нараснал от 7% през 2007 до 44% през 2011. Привличан</w:t>
      </w:r>
      <w:r>
        <w:t>ето на средства за НИРД от чужбина е положителен сигнал за конкурентоспособността на българската наука в международен план, но това не е довело до привличане на повече инвестиции от страна на българските компании – процентът на инвестициите на българския б</w:t>
      </w:r>
      <w:r>
        <w:t>изнес в НИРД (от общия размер на инвестициите в НИРД) регистрира намаление от 30,2% през 2009 до 16,9% през 2011. За сравнение, всички тези показатели се изменят много слабо през последните години за еврозоната и за ЕС като цяло.</w:t>
      </w:r>
    </w:p>
    <w:p w14:paraId="377F3661" w14:textId="77777777" w:rsidR="00A62303" w:rsidRDefault="00FB76F9">
      <w:pPr>
        <w:spacing w:before="240" w:after="240"/>
        <w:jc w:val="left"/>
      </w:pPr>
      <w:r>
        <w:t>Тези ниски нива на финанси</w:t>
      </w:r>
      <w:r>
        <w:t>ране на НИРД в страната, за дълъг период от време, доведоха до редица негативни следствия[3,5]: остаряла научноизследователска инфраструктура, ниско заплащане за изследователите, емиграция на талантливи и висококвалифицирани млади изследователи (изтичане н</w:t>
      </w:r>
      <w:r>
        <w:t xml:space="preserve">а мозъци), силно намален интерес към научна кариера сред младежите, непрекъснато намаляващ интерес към изучаване на инженерни и природни специалности. Ниските нива на финансиране са допълнени и с ниска ефективност и фрагментация на разпределяните публични </w:t>
      </w:r>
      <w:r>
        <w:t>средства чрез националните фондове за научни изследвания и иновации. Всичко това са фактори, които пречат за изграждането на стабилен и устойчив капацитет за научни изследвания и иновации в РБ, особено във високотехнологичните области очертани в Иновационн</w:t>
      </w:r>
      <w:r>
        <w:t>ата стратегия за интелигентна специализация (ИСИС).</w:t>
      </w:r>
    </w:p>
    <w:p w14:paraId="2655F10B" w14:textId="77777777" w:rsidR="00A62303" w:rsidRDefault="00FB76F9">
      <w:pPr>
        <w:spacing w:before="240" w:after="240"/>
        <w:jc w:val="left"/>
      </w:pPr>
      <w:r>
        <w:t xml:space="preserve"> Общото ниво на научните резултати в РБ е сравнително ниско, както е отразено в различни индикатори.[3] Например, от особено значение са намаляващият дял на научни публикации в страната, включени в </w:t>
      </w:r>
      <w:r>
        <w:t>първите 10% най-цитирани научни публикации в света, които са само 3,2% от всички научни публикации за 2009 (третата най-ниска стойност в ЕС), и ниското и падащо ниво на публичните разходи за НИРД, финансирани от стопански предприятия (-4.4%, като процент о</w:t>
      </w:r>
      <w:r>
        <w:t>т БВП през периода 2007-2012)[3].</w:t>
      </w:r>
    </w:p>
    <w:p w14:paraId="4A0D099D" w14:textId="77777777" w:rsidR="00A62303" w:rsidRDefault="00FB76F9">
      <w:pPr>
        <w:spacing w:before="240" w:after="240"/>
        <w:jc w:val="left"/>
      </w:pPr>
      <w:r>
        <w:t>Нивото на българското участие в рамковите програми на ЕС също е ограничено. И процентът на успеваемост на кандидатите от 16,5%, и на финансовия принос от страна на ЕС от 10,5%, са много по-ниски от средните за ЕС (съответн</w:t>
      </w:r>
      <w:r>
        <w:t>о 21,9% и 19,7%). По съставния показател за върхови научни изследвания, РБ се нарежда на 21-во място в ЕС[3].</w:t>
      </w:r>
    </w:p>
    <w:p w14:paraId="7136A4F9" w14:textId="77777777" w:rsidR="00A62303" w:rsidRDefault="00FB76F9">
      <w:pPr>
        <w:spacing w:before="240" w:after="240"/>
        <w:jc w:val="left"/>
      </w:pPr>
      <w:r>
        <w:rPr>
          <w:b/>
          <w:bCs/>
        </w:rPr>
        <w:lastRenderedPageBreak/>
        <w:t>За преодоляване на тези негативни тенденции, РБ трябва да увеличи значително финансирането на научните изследвания и развойните дейности, чрез моб</w:t>
      </w:r>
      <w:r>
        <w:rPr>
          <w:b/>
          <w:bCs/>
        </w:rPr>
        <w:t>илизиране на публични и частни инвестиции, със специален фокус върху върховите научни изследвания.</w:t>
      </w:r>
    </w:p>
    <w:p w14:paraId="5863D599" w14:textId="77777777" w:rsidR="00A62303" w:rsidRDefault="00FB76F9">
      <w:pPr>
        <w:spacing w:before="240" w:after="240"/>
        <w:jc w:val="left"/>
      </w:pPr>
      <w:r>
        <w:rPr>
          <w:u w:val="single"/>
        </w:rPr>
        <w:t>(б) Пазарно-ориентирани научни изследвания за повишаване на капацитета за иновации и конкурентоспособност</w:t>
      </w:r>
    </w:p>
    <w:p w14:paraId="09063337" w14:textId="77777777" w:rsidR="00A62303" w:rsidRDefault="00FB76F9">
      <w:pPr>
        <w:spacing w:before="240" w:after="240"/>
        <w:jc w:val="left"/>
      </w:pPr>
      <w:r>
        <w:t>РБ е скромен иноватор и остава най-слабо представящ</w:t>
      </w:r>
      <w:r>
        <w:t>ата се страна в ЕС-28[6] поради структурно недофинансиране, утежнени процедури за достъп до проектно финансиране, разпокъсано финансиране в различните сфери, слаба връзка наука-образование-бизнес и липса на стратегически фокус на интервенциите в тази облас</w:t>
      </w:r>
      <w:r>
        <w:t>т[3,6]. Индексът на иновациите за РБ е не само много по-нисък от средното за ЕС (33%), но също така бързо намалява в абсолютни стойности и в относителен дял спрямо средното за ЕС в периода между 2011 и 2013 (от 44% на 33%)[7]. Важно е да се отбележи, че те</w:t>
      </w:r>
      <w:r>
        <w:t>зи лоши резултати са значително повлияни от прекалено ниските разходи за научноизследователска и развойна дейност в публичния сектор като процентен дял от БВП, от слабата иновационната активност на МСП и от силната ориентация на системата за научни изследв</w:t>
      </w:r>
      <w:r>
        <w:t>ания в РБ към фундаментална наука[8] – виж Фигури 1, 7 и 11, в Индекса за развитие на Съюза за иновации 2014 (Innovation Union Scoreboard 2014).</w:t>
      </w:r>
    </w:p>
    <w:p w14:paraId="4DE77648" w14:textId="77777777" w:rsidR="00A62303" w:rsidRDefault="00FB76F9">
      <w:pPr>
        <w:spacing w:before="240" w:after="240"/>
        <w:jc w:val="left"/>
      </w:pPr>
      <w:r>
        <w:t>Комерсиализация на резултатите е основна слабост на българската научноизследователска система[8]. Има само мног</w:t>
      </w:r>
      <w:r>
        <w:t>о ограничени рамки за подкрепа на сътрудничеството между публичните изследователски организации, университетите и частния сектор. Системите за обмен и подпомагане не са достатъчно развити, за да се улесни трансферът на знания и създаване на spin-off компан</w:t>
      </w:r>
      <w:r>
        <w:t xml:space="preserve">ии към университетите, и за да се привлекат (рисков) капитал и бизнес ангели. Публичните политики не насърчават достатъчно дългосрочни устойчиви партньорства между участниците в иновациите[3]. Анализът на резултатите от предишния програмен период очертава </w:t>
      </w:r>
      <w:r>
        <w:t>една сериозна причина за тази слабост, специално по отношение на сътрудничеството между научните организации и бизнеса в РБ. БТПП публикува официални данни, показващи, че българските предприятия не са подготвени да прилагат независимо иновации (само 23% от</w:t>
      </w:r>
      <w:r>
        <w:t xml:space="preserve"> предприемачите са изразили такава готовност) или да възлагат разработването на нови продукти от университети и научноизследователски организации. Тази липса на сътрудничество и взаимно доверие между научноизследователските организации и фирмите, наред с л</w:t>
      </w:r>
      <w:r>
        <w:t>ошия опит в комерсиализация на резултатите от научните изследвания на научните организации и бизнеса, е една от основните причини за ниската иновационна активност в РБ (класиране на последно място в ЕС) [3,7]. Не е изненадващо, че патентната активност в РБ</w:t>
      </w:r>
      <w:r>
        <w:t xml:space="preserve"> е много ниска[3]. Следователно, ще бъдат необходими специални усилия за сближаване на интересите на научните организации и бизнеса, както и активно да бъде подкрепяно и стимулирано тяхното сътрудничество.</w:t>
      </w:r>
    </w:p>
    <w:p w14:paraId="43B195ED" w14:textId="77777777" w:rsidR="00A62303" w:rsidRDefault="00FB76F9">
      <w:pPr>
        <w:spacing w:before="240" w:after="240"/>
        <w:jc w:val="left"/>
      </w:pPr>
      <w:r>
        <w:t>Анализът на състоянието на научните изследвания на</w:t>
      </w:r>
      <w:r>
        <w:t xml:space="preserve"> РБ направен от МОН, 2010[7] очертава слабите страни, свързани с качеството на услугите, които публичните участници в сектора на научните изследвания предоставят, както и </w:t>
      </w:r>
      <w:r>
        <w:lastRenderedPageBreak/>
        <w:t>потенциала за развитие на изследванията и иновациите. Като основен проблем в тази обл</w:t>
      </w:r>
      <w:r>
        <w:t>аст се очертава слабото сътрудничество с бизнеса и по-специално:</w:t>
      </w:r>
    </w:p>
    <w:p w14:paraId="0ED182E9" w14:textId="77777777" w:rsidR="00A62303" w:rsidRDefault="00FB76F9" w:rsidP="00FB76F9">
      <w:pPr>
        <w:numPr>
          <w:ilvl w:val="0"/>
          <w:numId w:val="47"/>
        </w:numPr>
        <w:spacing w:before="240" w:after="0"/>
        <w:ind w:hanging="210"/>
        <w:jc w:val="left"/>
      </w:pPr>
      <w:r>
        <w:t>Липса на координирана политика на дейностите, засягащи научните изследвания и иновациите;</w:t>
      </w:r>
    </w:p>
    <w:p w14:paraId="1697E802" w14:textId="77777777" w:rsidR="00A62303" w:rsidRDefault="00FB76F9" w:rsidP="00FB76F9">
      <w:pPr>
        <w:numPr>
          <w:ilvl w:val="0"/>
          <w:numId w:val="47"/>
        </w:numPr>
        <w:spacing w:before="0" w:after="0"/>
        <w:ind w:hanging="210"/>
        <w:jc w:val="left"/>
      </w:pPr>
      <w:r>
        <w:t>Липса на съвременна научно-иновативна инфраструктура;</w:t>
      </w:r>
    </w:p>
    <w:p w14:paraId="5CAC5384" w14:textId="77777777" w:rsidR="00A62303" w:rsidRDefault="00FB76F9" w:rsidP="00FB76F9">
      <w:pPr>
        <w:numPr>
          <w:ilvl w:val="0"/>
          <w:numId w:val="47"/>
        </w:numPr>
        <w:spacing w:before="0" w:after="0"/>
        <w:ind w:hanging="210"/>
        <w:jc w:val="left"/>
      </w:pPr>
      <w:r>
        <w:t>Фрагментирана институционална среда;</w:t>
      </w:r>
    </w:p>
    <w:p w14:paraId="5A0CD108" w14:textId="77777777" w:rsidR="00A62303" w:rsidRDefault="00FB76F9" w:rsidP="00FB76F9">
      <w:pPr>
        <w:numPr>
          <w:ilvl w:val="0"/>
          <w:numId w:val="47"/>
        </w:numPr>
        <w:spacing w:before="0" w:after="0"/>
        <w:ind w:hanging="210"/>
        <w:jc w:val="left"/>
      </w:pPr>
      <w:r>
        <w:t xml:space="preserve">Нисък дял </w:t>
      </w:r>
      <w:r>
        <w:t>на финансиране на конкурсен принцип и нисък общ процент на финансиране;</w:t>
      </w:r>
    </w:p>
    <w:p w14:paraId="38BC1731" w14:textId="77777777" w:rsidR="00A62303" w:rsidRDefault="00FB76F9" w:rsidP="00FB76F9">
      <w:pPr>
        <w:numPr>
          <w:ilvl w:val="0"/>
          <w:numId w:val="47"/>
        </w:numPr>
        <w:spacing w:before="0" w:after="0"/>
        <w:ind w:hanging="210"/>
        <w:jc w:val="left"/>
      </w:pPr>
      <w:r>
        <w:t>Неблагоприятен възрастов профил;</w:t>
      </w:r>
    </w:p>
    <w:p w14:paraId="22D2933C" w14:textId="77777777" w:rsidR="00A62303" w:rsidRDefault="00FB76F9" w:rsidP="00FB76F9">
      <w:pPr>
        <w:numPr>
          <w:ilvl w:val="0"/>
          <w:numId w:val="47"/>
        </w:numPr>
        <w:spacing w:before="0" w:after="240"/>
        <w:ind w:hanging="210"/>
        <w:jc w:val="left"/>
      </w:pPr>
      <w:r>
        <w:t>Недостатъчно взаимодействие между научноизследователските организации и фирмите.</w:t>
      </w:r>
    </w:p>
    <w:p w14:paraId="036735E0" w14:textId="77777777" w:rsidR="00A62303" w:rsidRDefault="00FB76F9">
      <w:pPr>
        <w:spacing w:before="240" w:after="240"/>
        <w:jc w:val="left"/>
      </w:pPr>
      <w:r>
        <w:t>Налице са и силни страни, върху които да стъпи една ориентирана към па</w:t>
      </w:r>
      <w:r>
        <w:t>зара промяна[6,8]: добри традиции в природните науки, запазени научни школи и висока публикационна активност в някои области, които имат отношение към нововъзникващите технологии (физика, химия, материалознание, биохимия и молекулярна биология, медицина, ф</w:t>
      </w:r>
      <w:r>
        <w:t>армацевтични и инженерни науки), културно многообразие съчетано със специфична нац. идентичност, силна ориентация на изследователите към международно сътрудничество, позитивна нагласа на обществото по отношение на образованието и науката. Въпреки това, тез</w:t>
      </w:r>
      <w:r>
        <w:t>и силни страни трябва да бъдат съобразени с целите и приоритетните области на ИСИС за осъществяване на иновационния потенциал на научноизследователската система в РБ. Трябва да се работи върху адаптивността и устойчивостта му чрез по-силен акцент върху паз</w:t>
      </w:r>
      <w:r>
        <w:t>арните сигнали и начини за привличане на частни инвеститори[9,10]. Планираната актуализация на НСРНИ трябва да запълни тази празнина и приведе научните приоритети и дейности в НСРНИ с целите и приоритетните области на ИСИС.</w:t>
      </w:r>
    </w:p>
    <w:p w14:paraId="298A7405" w14:textId="77777777" w:rsidR="00A62303" w:rsidRDefault="00FB76F9">
      <w:pPr>
        <w:spacing w:before="240" w:after="240"/>
        <w:jc w:val="left"/>
      </w:pPr>
      <w:r>
        <w:t>ОПНОИР трябва да изиграе решаващ</w:t>
      </w:r>
      <w:r>
        <w:t xml:space="preserve">а роля за подобряване на нивото на НИРД и иновациите и за активизиране на иновационния потенциал, чрез подпомагане на посочената в ИСИС амбиция, РБ да се издигне от скромен до равнището на умерен иноватор. За тази цел е необходимо да се повиши общото ниво </w:t>
      </w:r>
      <w:r>
        <w:t>и да се фокусират финансовите ресурси в сферата на НИРД и иновациите, в синхрон с ИСИС, която дефинира следните приоритетни области[7]:</w:t>
      </w:r>
    </w:p>
    <w:p w14:paraId="3F91ACA6" w14:textId="77777777" w:rsidR="00A62303" w:rsidRDefault="00FB76F9" w:rsidP="00FB76F9">
      <w:pPr>
        <w:numPr>
          <w:ilvl w:val="0"/>
          <w:numId w:val="48"/>
        </w:numPr>
        <w:spacing w:before="240" w:after="0"/>
        <w:ind w:hanging="210"/>
        <w:jc w:val="left"/>
      </w:pPr>
      <w:r>
        <w:t>Мехатроника и чисти технологии;</w:t>
      </w:r>
    </w:p>
    <w:p w14:paraId="5299250F" w14:textId="77777777" w:rsidR="00A62303" w:rsidRDefault="00FB76F9" w:rsidP="00FB76F9">
      <w:pPr>
        <w:numPr>
          <w:ilvl w:val="0"/>
          <w:numId w:val="48"/>
        </w:numPr>
        <w:spacing w:before="0" w:after="0"/>
        <w:ind w:hanging="210"/>
        <w:jc w:val="left"/>
      </w:pPr>
      <w:r>
        <w:t>Информатика и ИКТ;</w:t>
      </w:r>
    </w:p>
    <w:p w14:paraId="582F9899" w14:textId="77777777" w:rsidR="00A62303" w:rsidRDefault="00FB76F9" w:rsidP="00FB76F9">
      <w:pPr>
        <w:numPr>
          <w:ilvl w:val="0"/>
          <w:numId w:val="48"/>
        </w:numPr>
        <w:spacing w:before="0" w:after="0"/>
        <w:ind w:hanging="210"/>
        <w:jc w:val="left"/>
      </w:pPr>
      <w:r>
        <w:t>Индустрия за здравословен живот и биотехнологии;</w:t>
      </w:r>
    </w:p>
    <w:p w14:paraId="34FE11DB" w14:textId="77777777" w:rsidR="00A62303" w:rsidRDefault="00FB76F9" w:rsidP="00FB76F9">
      <w:pPr>
        <w:numPr>
          <w:ilvl w:val="0"/>
          <w:numId w:val="48"/>
        </w:numPr>
        <w:spacing w:before="0" w:after="240"/>
        <w:ind w:hanging="210"/>
        <w:jc w:val="left"/>
      </w:pPr>
      <w:r>
        <w:t xml:space="preserve">Нови </w:t>
      </w:r>
      <w:r>
        <w:t>технологии в креативните и рекреативните индустрии.</w:t>
      </w:r>
    </w:p>
    <w:p w14:paraId="11FFC418" w14:textId="77777777" w:rsidR="00A62303" w:rsidRDefault="00FB76F9">
      <w:pPr>
        <w:spacing w:before="240" w:after="240"/>
        <w:jc w:val="left"/>
      </w:pPr>
      <w:r>
        <w:rPr>
          <w:b/>
          <w:bCs/>
        </w:rPr>
        <w:t>Ето защо е идентифицирана потребност от системна подкрепа на пазарно-ориентирани научноизследователски и развойни дейности и за фокусиране на финансовите интервенции на ОПНОИР по приоритетни сектори на ИС</w:t>
      </w:r>
      <w:r>
        <w:rPr>
          <w:b/>
          <w:bCs/>
        </w:rPr>
        <w:t>ИС, за да се подобри конкурентоспособността на българската научноизследователска система и на икономиката като цяло.</w:t>
      </w:r>
    </w:p>
    <w:p w14:paraId="1C1295C7" w14:textId="77777777" w:rsidR="00A62303" w:rsidRDefault="00FB76F9">
      <w:pPr>
        <w:spacing w:before="240" w:after="240"/>
        <w:jc w:val="left"/>
      </w:pPr>
      <w:r>
        <w:lastRenderedPageBreak/>
        <w:t>(в) Инвестиции в модерни научноизследователски инфраструктури и оборудване.</w:t>
      </w:r>
    </w:p>
    <w:p w14:paraId="1008AA98" w14:textId="77777777" w:rsidR="00A62303" w:rsidRDefault="00FB76F9">
      <w:pPr>
        <w:spacing w:before="240" w:after="240"/>
        <w:jc w:val="left"/>
      </w:pPr>
      <w:r>
        <w:t>Нови и добре оборудвани научноизследователски инфраструктури са</w:t>
      </w:r>
      <w:r>
        <w:t xml:space="preserve"> важни елементи на екосистеми в областта на НИРД и иновациите[9]. Анализът на НСРНИ 2020 идентифицира следните негативни тенденции в състоянието на инфраструктурата за научни изследвания в РБ:</w:t>
      </w:r>
    </w:p>
    <w:p w14:paraId="37853EA5" w14:textId="77777777" w:rsidR="00A62303" w:rsidRDefault="00FB76F9" w:rsidP="00FB76F9">
      <w:pPr>
        <w:numPr>
          <w:ilvl w:val="0"/>
          <w:numId w:val="49"/>
        </w:numPr>
        <w:spacing w:before="240" w:after="0"/>
        <w:ind w:hanging="210"/>
        <w:jc w:val="left"/>
      </w:pPr>
      <w:r>
        <w:t xml:space="preserve">остарели съоръжения и неефективно използване на съществуващите </w:t>
      </w:r>
      <w:r>
        <w:t>съоръжения;</w:t>
      </w:r>
    </w:p>
    <w:p w14:paraId="0DC106FA" w14:textId="77777777" w:rsidR="00A62303" w:rsidRDefault="00FB76F9" w:rsidP="00FB76F9">
      <w:pPr>
        <w:numPr>
          <w:ilvl w:val="0"/>
          <w:numId w:val="49"/>
        </w:numPr>
        <w:spacing w:before="0" w:after="0"/>
        <w:ind w:hanging="210"/>
        <w:jc w:val="left"/>
      </w:pPr>
      <w:r>
        <w:t>липса на напреднал подход за административно и финансово управление на съществуващата инфраструктура в базови организации;</w:t>
      </w:r>
    </w:p>
    <w:p w14:paraId="41355FCA" w14:textId="77777777" w:rsidR="00A62303" w:rsidRDefault="00FB76F9" w:rsidP="00FB76F9">
      <w:pPr>
        <w:numPr>
          <w:ilvl w:val="0"/>
          <w:numId w:val="49"/>
        </w:numPr>
        <w:spacing w:before="0" w:after="0"/>
        <w:ind w:hanging="210"/>
        <w:jc w:val="left"/>
      </w:pPr>
      <w:r>
        <w:t xml:space="preserve">липса на професионално обучени и квалифицирани служители, които да работят със съоръженията и техните </w:t>
      </w:r>
      <w:r>
        <w:t>потребители;</w:t>
      </w:r>
    </w:p>
    <w:p w14:paraId="37A8A059" w14:textId="77777777" w:rsidR="00A62303" w:rsidRDefault="00FB76F9" w:rsidP="00FB76F9">
      <w:pPr>
        <w:numPr>
          <w:ilvl w:val="0"/>
          <w:numId w:val="49"/>
        </w:numPr>
        <w:spacing w:before="0" w:after="0"/>
        <w:ind w:hanging="210"/>
        <w:jc w:val="left"/>
      </w:pPr>
      <w:r>
        <w:t>липса на координация и допълване на наличните модерни съоръжения в рамките на една организация или между различни организации;</w:t>
      </w:r>
    </w:p>
    <w:p w14:paraId="5B1C599C" w14:textId="77777777" w:rsidR="00A62303" w:rsidRDefault="00FB76F9" w:rsidP="00FB76F9">
      <w:pPr>
        <w:numPr>
          <w:ilvl w:val="0"/>
          <w:numId w:val="49"/>
        </w:numPr>
        <w:spacing w:before="0" w:after="240"/>
        <w:ind w:hanging="210"/>
        <w:jc w:val="left"/>
      </w:pPr>
      <w:r>
        <w:t>липса на концентрация на оборудване и, в някои случаи, силно индивидуален подход и дублиране на оборудването.</w:t>
      </w:r>
    </w:p>
    <w:p w14:paraId="69A6A95C" w14:textId="77777777" w:rsidR="00A62303" w:rsidRDefault="00FB76F9">
      <w:pPr>
        <w:spacing w:before="240" w:after="240"/>
        <w:jc w:val="left"/>
      </w:pPr>
      <w:r>
        <w:t>Изготв</w:t>
      </w:r>
      <w:r>
        <w:t>еният диагностичен преглед на научноизследователската инфраструктура и оборудването в България, потвърждава липсaта на достатъчно модерни инфраструктури, които да отговарят на съвременните изисквания за НИИ. От общо 161 изследователски инфраструктури в Бъл</w:t>
      </w:r>
      <w:r>
        <w:t xml:space="preserve">гария 12 са с европейско (7%), 84 са с национално (52%) и 65 с регионално значение (40%). Около 30% от цялата инфраструктура е в експлоатация през последните 15 години или повече, а 70% от инфраструктурата е привлякла между 25 000 и 100 000 евро на година </w:t>
      </w:r>
      <w:r>
        <w:t>за последните пет години. Липсата на достатъчно финансиране в областта на научните изследвания и иновациите, особено в инфраструктурите извън София-град, води до невъзможност да бъде развит потенциала за интелигентна специализация в България.</w:t>
      </w:r>
    </w:p>
    <w:p w14:paraId="39BC19A5" w14:textId="77777777" w:rsidR="00A62303" w:rsidRDefault="00FB76F9">
      <w:pPr>
        <w:spacing w:before="240" w:after="240"/>
        <w:jc w:val="left"/>
      </w:pPr>
      <w:r>
        <w:t>Като цяло, ди</w:t>
      </w:r>
      <w:r>
        <w:t>агностичният преглед идентифицира необходимост от подкрепа на най-добре развитите инфраструктури, с потенциал в тематичните области на ИСИС на национално и регионално ниво.</w:t>
      </w:r>
    </w:p>
    <w:p w14:paraId="0030A603" w14:textId="77777777" w:rsidR="00A62303" w:rsidRDefault="00FB76F9">
      <w:pPr>
        <w:spacing w:before="240" w:after="240"/>
        <w:jc w:val="left"/>
      </w:pPr>
      <w:r>
        <w:t>Подобряването на инфраструктурата ще доведе до значително разширяване на възможност</w:t>
      </w:r>
      <w:r>
        <w:t>ите на българските учени да провеждат висококачествени научни изследвания на световно ниво и ще подпомогне развитието на високотехнологична индустрия в България. Идентифицираните по-горе проблеми могат да бъдат решени чрез повишаване на участието на българ</w:t>
      </w:r>
      <w:r>
        <w:t>ските научни организации в съвместни европейски инициативи и инфраструктури.</w:t>
      </w:r>
    </w:p>
    <w:p w14:paraId="655D771C" w14:textId="77777777" w:rsidR="00A62303" w:rsidRDefault="00FB76F9">
      <w:pPr>
        <w:spacing w:before="240" w:after="240"/>
        <w:jc w:val="left"/>
      </w:pPr>
      <w:r>
        <w:t>С оглед на недостига на ресурси, и като начин за адаптиране на научноизследователския капацитет към гореописаните потребности, НПКНИ приета през 2010 е актуализирана през 2017 г.,</w:t>
      </w:r>
      <w:r>
        <w:t xml:space="preserve"> като сред основните й цели са:</w:t>
      </w:r>
    </w:p>
    <w:p w14:paraId="4DAF6BF4" w14:textId="77777777" w:rsidR="00A62303" w:rsidRDefault="00FB76F9" w:rsidP="00FB76F9">
      <w:pPr>
        <w:numPr>
          <w:ilvl w:val="0"/>
          <w:numId w:val="50"/>
        </w:numPr>
        <w:spacing w:before="240" w:after="0"/>
        <w:ind w:hanging="210"/>
        <w:jc w:val="left"/>
      </w:pPr>
      <w:r>
        <w:lastRenderedPageBreak/>
        <w:t>Подкрепа на политиките за развитие на научните изследвания, описани в Националната стратегия за развитие на научните изследвания 2030, адресирайки приоритетите на ИСИС и отразявайки дневния ред на ЕСФНИ за създаването на пан</w:t>
      </w:r>
      <w:r>
        <w:t>-европейски научни инфраструктури;</w:t>
      </w:r>
    </w:p>
    <w:p w14:paraId="5DCD3E64" w14:textId="77777777" w:rsidR="00A62303" w:rsidRDefault="00FB76F9" w:rsidP="00FB76F9">
      <w:pPr>
        <w:numPr>
          <w:ilvl w:val="0"/>
          <w:numId w:val="50"/>
        </w:numPr>
        <w:spacing w:before="0" w:after="240"/>
        <w:ind w:hanging="210"/>
        <w:jc w:val="left"/>
      </w:pPr>
      <w:r>
        <w:t xml:space="preserve">Идентифициране на приоритетите за устойчиво развитие на научните инфраструктури до 2023 г., чрез надграждане на Диагностичния преглед на научните инфраструктури и оборудване, </w:t>
      </w:r>
      <w:r>
        <w:rPr>
          <w:u w:val="single"/>
        </w:rPr>
        <w:t>който разкри пропуски, но също така и потенциа</w:t>
      </w:r>
      <w:r>
        <w:rPr>
          <w:u w:val="single"/>
        </w:rPr>
        <w:t>л за интелигентна специализация на България чрез политики в областта на научните изследвания и иновациите.</w:t>
      </w:r>
    </w:p>
    <w:p w14:paraId="25DF587F" w14:textId="77777777" w:rsidR="00A62303" w:rsidRDefault="00FB76F9">
      <w:pPr>
        <w:spacing w:before="240" w:after="240"/>
        <w:jc w:val="left"/>
      </w:pPr>
      <w:r>
        <w:rPr>
          <w:u w:val="single"/>
        </w:rPr>
        <w:t>​</w:t>
      </w:r>
      <w:r>
        <w:t>В НПКНИ 2017-2023 са включени общо 23 научни комплекса, които са определени като ключови двигатели на националната научна система на България. Пътна</w:t>
      </w:r>
      <w:r>
        <w:t>та крата предвижда да бъде актуализирана, с оглед автоматично включване на Центровете за върхови постижения и центровете за компетентност, избрани на конкурсен принцип по ОПНОИР, както и успешните проекти за научна инфраструктура по "Хоризонт 2020", тъй до</w:t>
      </w:r>
      <w:r>
        <w:t>кументът ги определя като стратегически инвестиции в научна инфраструктура.</w:t>
      </w:r>
    </w:p>
    <w:p w14:paraId="0452D5A2" w14:textId="77777777" w:rsidR="00A62303" w:rsidRDefault="00FB76F9">
      <w:pPr>
        <w:spacing w:before="240" w:after="240"/>
        <w:jc w:val="left"/>
      </w:pPr>
      <w:r>
        <w:t xml:space="preserve">Негативните тенденции, споменати по-горе, са в основата на редица важни въпроси, чието решаване изисква системен подход. Първо, необходимо е да се даде приоритет на инвестициите в </w:t>
      </w:r>
      <w:r>
        <w:t xml:space="preserve">инфраструктура, които допринасят за специализация в областите на ИСИС, повишено българско участие в Рамковите програми за научни изследвания и иновации на ЕС („Хоризонт 2020“ и „Хоризонт Европа“), както и включването им в пан-европейски научни комплекси и </w:t>
      </w:r>
      <w:r>
        <w:t>консорциуми за изпълнението на европейската пътна карта за научна инфраструктура. Второ, необходимо е да се създаде нац. система за използване на големи научноизследователски инфраструктури, създадени с публични средства – с обществено достъпна карта на на</w:t>
      </w:r>
      <w:r>
        <w:t>учното оборудване, ясни правила за използването му, широк достъп за публичните организации и бизнеса, максимална ефективност, и единна система за разпределение на публичните резултати.</w:t>
      </w:r>
    </w:p>
    <w:p w14:paraId="78DA64FD" w14:textId="77777777" w:rsidR="00A62303" w:rsidRDefault="00FB76F9">
      <w:pPr>
        <w:spacing w:before="240" w:after="240"/>
        <w:jc w:val="left"/>
      </w:pPr>
      <w:r>
        <w:t xml:space="preserve">Модернизацията на научноизследователски инфраструктури може да има </w:t>
      </w:r>
      <w:r>
        <w:t>важни положителни ефекти в няколко аспекта: подобряване на възможностите за сътрудничество между водещите научни организации и бизнеса; много по-високо качество на обучение на персонала в съвременни технологии; подобряване на възможностите за участие на бъ</w:t>
      </w:r>
      <w:r>
        <w:t>лгарски научни екипи в европейски мрежи за развитие на нови технологии във възможните ключови области, които са определени като приоритетни за РБ (ИСИС) и за целия ЕС. Съществена последица от подобряването на научноизследователската инфраструктура и на усл</w:t>
      </w:r>
      <w:r>
        <w:t>овията за НИРД и иновации ще бъде повишеният интерес към кариера в инженерните, природните и медицинските науки, които са от решаващо значение за развитието на модерни нови технологии.</w:t>
      </w:r>
    </w:p>
    <w:p w14:paraId="6D614681" w14:textId="77777777" w:rsidR="00A62303" w:rsidRDefault="00FB76F9">
      <w:pPr>
        <w:spacing w:before="240" w:after="240"/>
        <w:jc w:val="left"/>
      </w:pPr>
      <w:r>
        <w:rPr>
          <w:b/>
          <w:bCs/>
        </w:rPr>
        <w:t>Този анализ показва, че е необходимо създаване и развитие на водещи нау</w:t>
      </w:r>
      <w:r>
        <w:rPr>
          <w:b/>
          <w:bCs/>
        </w:rPr>
        <w:t>чноизследователски центрове, оборудвани с модерна научна инфраструктура и оборудване, които могат да провеждат научни изследвания и иновации на най-високо равнище на европейско ниво, с акцент върху приоритетните области на ИСИС, както и създаване на услови</w:t>
      </w:r>
      <w:r>
        <w:rPr>
          <w:b/>
          <w:bCs/>
        </w:rPr>
        <w:t xml:space="preserve">я за повишено </w:t>
      </w:r>
      <w:r>
        <w:rPr>
          <w:b/>
          <w:bCs/>
        </w:rPr>
        <w:lastRenderedPageBreak/>
        <w:t xml:space="preserve">участие на българските научни организации в Рамковите програми за научни изследвания и иновации на ЕС („Хоризонт 2020“ и „Хоризонт Европа“) и включване пан-европейски научни комплекси и консорциуми за изпълнението на европейската пътна карта </w:t>
      </w:r>
      <w:r>
        <w:rPr>
          <w:b/>
          <w:bCs/>
        </w:rPr>
        <w:t>за научна инфраструктура.</w:t>
      </w:r>
    </w:p>
    <w:p w14:paraId="47DAA1CC" w14:textId="77777777" w:rsidR="00A62303" w:rsidRDefault="00FB76F9">
      <w:pPr>
        <w:spacing w:before="240" w:after="240"/>
        <w:jc w:val="left"/>
      </w:pPr>
      <w:r>
        <w:rPr>
          <w:b/>
          <w:bCs/>
          <w:i/>
          <w:iCs/>
        </w:rPr>
        <w:t>A.2. Потребности на институционално и индивидуално равнище – интернационализация на научните изследвания, както и привличане и задържане на специалисти в областта на научните изследвания и високите технологии</w:t>
      </w:r>
    </w:p>
    <w:p w14:paraId="297DEE58" w14:textId="77777777" w:rsidR="00A62303" w:rsidRDefault="00FB76F9">
      <w:pPr>
        <w:spacing w:before="240" w:after="240"/>
        <w:jc w:val="left"/>
      </w:pPr>
      <w:r>
        <w:t>(а) Интернационализац</w:t>
      </w:r>
      <w:r>
        <w:t>ия на научните изследвания.</w:t>
      </w:r>
    </w:p>
    <w:p w14:paraId="5F2D7AA3" w14:textId="77777777" w:rsidR="00A62303" w:rsidRDefault="00FB76F9">
      <w:pPr>
        <w:spacing w:before="240" w:after="240"/>
        <w:jc w:val="left"/>
      </w:pPr>
      <w:r>
        <w:t>Както е отбелязано в доклада на Световна банка, страни като РБ се нуждаят от надеждна международно свързана научна система, с цел усвояване и икономическо използване на генерираните в световен мащаб знания[9]. Затова са необходи</w:t>
      </w:r>
      <w:r>
        <w:t>ми системни интервенции в подкрепа на българските научни организации и ВУ в международното и транснационалното им сътрудничество в областта на научните изследвания. Тези интервенции ще намерят добра основа – почти 50% от всички публикувани статии са създад</w:t>
      </w:r>
      <w:r>
        <w:t xml:space="preserve">ени в сътрудничество с изследователи от други държави[9]. Основните партньори на РБ са от страни с висока производителност в Европейското научноизследователско пространство (ЕНП) и в световен план: Германия, САЩ, Франция и Италия. Въпреки това, усилията в </w:t>
      </w:r>
      <w:r>
        <w:t>подкрепа на интернационализацията на българските научни изследвания ще бъдат мотивирани от целта за постигане на резултати в областите, в които потенциалното въздействие върху българската икономика би било най-голямо (т.е. в приоритетните области на ИСИС).</w:t>
      </w:r>
    </w:p>
    <w:p w14:paraId="6EC6A2CB" w14:textId="77777777" w:rsidR="00A62303" w:rsidRDefault="00FB76F9">
      <w:pPr>
        <w:spacing w:before="240" w:after="240"/>
        <w:jc w:val="left"/>
      </w:pPr>
      <w:r>
        <w:t>Няколко вида текущи потребности могат да бъдат идентифицирани в този контекст:</w:t>
      </w:r>
    </w:p>
    <w:p w14:paraId="55602EF2" w14:textId="77777777" w:rsidR="00A62303" w:rsidRDefault="00FB76F9" w:rsidP="00FB76F9">
      <w:pPr>
        <w:numPr>
          <w:ilvl w:val="0"/>
          <w:numId w:val="51"/>
        </w:numPr>
        <w:spacing w:before="240" w:after="0"/>
        <w:ind w:hanging="210"/>
        <w:jc w:val="left"/>
      </w:pPr>
      <w:r>
        <w:t>Необходимо е да се подкрепи участието на български научни организации и университети в рамковата програма Хоризонт 2020.</w:t>
      </w:r>
    </w:p>
    <w:p w14:paraId="65F5D4A6" w14:textId="77777777" w:rsidR="00A62303" w:rsidRDefault="00FB76F9" w:rsidP="00FB76F9">
      <w:pPr>
        <w:numPr>
          <w:ilvl w:val="0"/>
          <w:numId w:val="51"/>
        </w:numPr>
        <w:spacing w:before="0" w:after="0"/>
        <w:ind w:hanging="210"/>
        <w:jc w:val="left"/>
      </w:pPr>
      <w:r>
        <w:t>Необходимо е да се създадат и модернизират научноизслед</w:t>
      </w:r>
      <w:r>
        <w:t>ователски инфраструктури, които могат да бъдат включени като неразделна част от разпределените европейски научноизследователски инфраструктури (ESFRI, ЦЕРН, и т.н.).</w:t>
      </w:r>
    </w:p>
    <w:p w14:paraId="22EBE33C" w14:textId="77777777" w:rsidR="00A62303" w:rsidRDefault="00FB76F9" w:rsidP="00FB76F9">
      <w:pPr>
        <w:numPr>
          <w:ilvl w:val="0"/>
          <w:numId w:val="51"/>
        </w:numPr>
        <w:spacing w:before="0" w:after="0"/>
        <w:ind w:hanging="210"/>
        <w:jc w:val="left"/>
      </w:pPr>
      <w:r>
        <w:t>Българските изследователи и научноизследователски организации се нуждаят от по-добра и по-</w:t>
      </w:r>
      <w:r>
        <w:t>системна подкрепа в усилията им да бъдат напълно интегрирани в европейското изследователско пространство, включително по отношение на развитието на бъдещите и нововъзникващите технологии на европейско равнище, както и по отношение на участието в програми з</w:t>
      </w:r>
      <w:r>
        <w:t>а научни изследвания на ЕС, европейските технологични платформи, ERA-NET, партньорски проекти и мрежи.</w:t>
      </w:r>
    </w:p>
    <w:p w14:paraId="4E794319" w14:textId="77777777" w:rsidR="00A62303" w:rsidRDefault="00FB76F9" w:rsidP="00FB76F9">
      <w:pPr>
        <w:numPr>
          <w:ilvl w:val="0"/>
          <w:numId w:val="51"/>
        </w:numPr>
        <w:spacing w:before="0" w:after="240"/>
        <w:ind w:hanging="210"/>
        <w:jc w:val="left"/>
      </w:pPr>
      <w:r>
        <w:t xml:space="preserve">Българските изследователи се нуждаят от свободен и удобен достъп до международните бази данни за научна информация и публикации, тъй като те не могат да </w:t>
      </w:r>
      <w:r>
        <w:t>бъдат напълно ефективни в своите изследвания без такъв достъп.</w:t>
      </w:r>
    </w:p>
    <w:p w14:paraId="1D0FE8CE" w14:textId="77777777" w:rsidR="00A62303" w:rsidRDefault="00FB76F9">
      <w:pPr>
        <w:spacing w:before="240" w:after="240"/>
        <w:jc w:val="left"/>
      </w:pPr>
      <w:r>
        <w:lastRenderedPageBreak/>
        <w:t>(б) Привличане и задържане на специалисти в областта на научните изследвания и високите технологии.</w:t>
      </w:r>
    </w:p>
    <w:p w14:paraId="0662EEB2" w14:textId="77777777" w:rsidR="00A62303" w:rsidRDefault="00FB76F9">
      <w:pPr>
        <w:spacing w:before="240" w:after="240"/>
        <w:jc w:val="left"/>
      </w:pPr>
      <w:r>
        <w:t>Делът на завършилите ВО по природни и инженерни дисциплини бавно догонва средните за ЕС равни</w:t>
      </w:r>
      <w:r>
        <w:t>ща[3]. РБ обаче продължава да страда от изтичане на висококвалифицирани специалисти, включително талантливи млади изследователи[9]. Страната се нарежда сред държавите с най-нисък капацитет да задържа (142-ро от 148 места) и привлича (144-то място) таланти[</w:t>
      </w:r>
      <w:r>
        <w:t>3]. Що се отнася до научните изследвания, „изтичането на мозъци” има две измерения – напускане на страната, но също и напускане на научния сектор.</w:t>
      </w:r>
    </w:p>
    <w:p w14:paraId="1C6BDD8F" w14:textId="77777777" w:rsidR="00A62303" w:rsidRDefault="00FB76F9">
      <w:pPr>
        <w:spacing w:before="240" w:after="240"/>
        <w:jc w:val="left"/>
      </w:pPr>
      <w:r>
        <w:t>Този проблем изисква адекватни институционални мерки във висшите училища и научно-изследователските организац</w:t>
      </w:r>
      <w:r>
        <w:t>ии за създаване на подходяща среда за изследвания и за кариерно развитие на изследователите. Това включва прозрачна и модерна рамка за кариерно развитие, висока мобилност, включително международни обучения и междусекторна мобилност, в рамките на академична</w:t>
      </w:r>
      <w:r>
        <w:t>та им подготовка; инвестиране в интердисциплинарни и предприемачески умения като защита правата върху интелектуалната собственост, разработване на бизнес планове и мениджърски умения, необходими за стартиране на предприятия (spin-off, spin-out).</w:t>
      </w:r>
    </w:p>
    <w:p w14:paraId="711F87F2" w14:textId="77777777" w:rsidR="00A62303" w:rsidRDefault="00FB76F9">
      <w:pPr>
        <w:spacing w:before="240" w:after="240"/>
        <w:jc w:val="left"/>
      </w:pPr>
      <w:r>
        <w:t>Възниква н</w:t>
      </w:r>
      <w:r>
        <w:t>еобходимост от осигуряване на целенасочени инвестиции за подготовка на изследователи в сферата на бизнеса, вкл. подготовка на специалисти с докторска степен в приоритетните области на ИСИС. Тези специалисти трябва да имат засилено обучение в сферата на ино</w:t>
      </w:r>
      <w:r>
        <w:t>вациите и предприемачеството и да работят по теми от интерес и в тясно сътрудничество с фирмите. Необходимо е специализираната научна подготовка да се комбинира с практическо обучение във фирми, както и да се култивират знанията и уменията за създаване и у</w:t>
      </w:r>
      <w:r>
        <w:t>правление на собствен бизнес. </w:t>
      </w:r>
    </w:p>
    <w:p w14:paraId="61AF3650" w14:textId="77777777" w:rsidR="00A62303" w:rsidRDefault="00FB76F9">
      <w:pPr>
        <w:spacing w:before="240" w:after="240"/>
        <w:jc w:val="left"/>
      </w:pPr>
      <w:r>
        <w:t>По данни на НСИ[4], през 2013 хората включени в НИРД в РБ са близо 17 500, от които 51% са в бюджетни организации (главно институтите на БАН и СА), 26% са във ВУ и 23 % са във фирми. Броят на изследователите е намалял през по</w:t>
      </w:r>
      <w:r>
        <w:t>следното десетилетие. Тази тенденция трябва да бъде обърната с цел поддържане на критична маса от изследователи, необходими за развитие на научноизследователската и иновационна екосистема[9]. В този контекст е важно да се вземе под внимание негативния демо</w:t>
      </w:r>
      <w:r>
        <w:t>графски профил на РБ. Според статистическата прогноза се очаква населението на страната да намалее с 27% до 2060. Процесът на бързо застаряване на населението ще окаже значително въздействие върху характеристиките на академичния и преподавателския състав[1</w:t>
      </w:r>
      <w:r>
        <w:t>1].</w:t>
      </w:r>
    </w:p>
    <w:p w14:paraId="19C38E61" w14:textId="77777777" w:rsidR="00A62303" w:rsidRDefault="00FB76F9">
      <w:pPr>
        <w:spacing w:before="240" w:after="240"/>
        <w:jc w:val="left"/>
      </w:pPr>
      <w:r>
        <w:rPr>
          <w:b/>
          <w:bCs/>
        </w:rPr>
        <w:t>Налице е ясна необходимост от активни мерки за подготовка и подкрепа на следващото поколение на млади учени, обучени в съвременни инфраструктурни комплекси, участващи в транснац. мобилност, които могат да се конкурират в международни процедури (наприме</w:t>
      </w:r>
      <w:r>
        <w:rPr>
          <w:b/>
          <w:bCs/>
        </w:rPr>
        <w:t xml:space="preserve">р по Хоризонт 2020) и да осигуряват висококвалифицирана експертиза за научноизследователски </w:t>
      </w:r>
      <w:r>
        <w:rPr>
          <w:b/>
          <w:bCs/>
        </w:rPr>
        <w:lastRenderedPageBreak/>
        <w:t xml:space="preserve">концепции, постижения и резултати. Това включва привличането и реинтеграцията на изследователи от чужбина, които са готови да развият своята кариера в РБ. </w:t>
      </w:r>
      <w:r>
        <w:t>Такива ме</w:t>
      </w:r>
      <w:r>
        <w:t xml:space="preserve">рки са задължителни с цел осигуряване на средносрочна и дългосрочна устойчивост на </w:t>
      </w:r>
      <w:r>
        <w:rPr>
          <w:i/>
          <w:iCs/>
        </w:rPr>
        <w:t xml:space="preserve">интелигентния растеж, </w:t>
      </w:r>
      <w:r>
        <w:t>разглеждан през качество на подготовката и мотивацията на изследователите.</w:t>
      </w:r>
    </w:p>
    <w:p w14:paraId="7E39E79E" w14:textId="77777777" w:rsidR="00A62303" w:rsidRDefault="00FB76F9">
      <w:pPr>
        <w:spacing w:before="240" w:after="240"/>
        <w:jc w:val="left"/>
      </w:pPr>
      <w:r>
        <w:rPr>
          <w:b/>
          <w:bCs/>
        </w:rPr>
        <w:t>В отговор на идентифицираните нужди от тематичното поле „Научно-изследовател</w:t>
      </w:r>
      <w:r>
        <w:rPr>
          <w:b/>
          <w:bCs/>
        </w:rPr>
        <w:t>ска дейност”:</w:t>
      </w:r>
    </w:p>
    <w:p w14:paraId="0E778413" w14:textId="77777777" w:rsidR="00A62303" w:rsidRDefault="00FB76F9">
      <w:pPr>
        <w:spacing w:before="240" w:after="240"/>
        <w:jc w:val="left"/>
      </w:pPr>
      <w:r>
        <w:t>Целта на предвидените мерки в рамките на ОПНОИР е да обърне негативните тенденции, очертани по-горе, и да подкрепи изграждането на капацитет (инфраструктура и човешки капитал) за върхови изследвания и разпространение на знания в приоритетните</w:t>
      </w:r>
      <w:r>
        <w:t xml:space="preserve"> области на ИСИС. Две допълващи се групи дейности ще бъдат подкрепени, за да се отговори на идентифицираните проблеми:</w:t>
      </w:r>
    </w:p>
    <w:p w14:paraId="1A128121" w14:textId="77777777" w:rsidR="00A62303" w:rsidRDefault="00FB76F9" w:rsidP="00FB76F9">
      <w:pPr>
        <w:numPr>
          <w:ilvl w:val="0"/>
          <w:numId w:val="52"/>
        </w:numPr>
        <w:spacing w:before="240" w:after="0"/>
        <w:ind w:hanging="210"/>
        <w:jc w:val="left"/>
      </w:pPr>
      <w:r>
        <w:rPr>
          <w:b/>
          <w:bCs/>
        </w:rPr>
        <w:t>Засилване на върхови и пазарно-ориентирани научни изследвания.</w:t>
      </w:r>
      <w:r>
        <w:t xml:space="preserve"> ОПНОИР ще подкрепя създаването и развитието на центрове за върхови постиже</w:t>
      </w:r>
      <w:r>
        <w:t>ния (ЦВП) и центрове за компетентност (ЦК) в областите на ИСИС. Тези центрове ще отговорят на необходимостта от изграждане на съвременни научноизследователски комплекси, които са насочени към областите с най-голям потенциал за увеличаване на конкурентоспос</w:t>
      </w:r>
      <w:r>
        <w:t>обността на българската икономика. Развитието на капацитета за научни изследвания и иновации ще открие възможности за нови партньорства с бизнеса и за създаването на нови предприятия.</w:t>
      </w:r>
    </w:p>
    <w:p w14:paraId="52F0999E" w14:textId="77777777" w:rsidR="00A62303" w:rsidRDefault="00FB76F9" w:rsidP="00FB76F9">
      <w:pPr>
        <w:numPr>
          <w:ilvl w:val="0"/>
          <w:numId w:val="52"/>
        </w:numPr>
        <w:spacing w:before="0" w:after="240"/>
        <w:ind w:hanging="210"/>
        <w:jc w:val="left"/>
      </w:pPr>
      <w:r>
        <w:rPr>
          <w:b/>
          <w:bCs/>
        </w:rPr>
        <w:t xml:space="preserve">Повишаване на участието на българските учени и научни </w:t>
      </w:r>
      <w:r>
        <w:rPr>
          <w:b/>
          <w:bCs/>
        </w:rPr>
        <w:t>организации в международно сътрудничество.</w:t>
      </w:r>
      <w:r>
        <w:t xml:space="preserve"> Няколко вида допълнителни дейности са предвидени със специален фокус към разпределени паневропейски инфраструктури, европейските технологични платформи, както и проекти и мрежи за европейско партньорство. С цел ак</w:t>
      </w:r>
      <w:r>
        <w:t>тивното включване на българските изследователи в европейското научно пространство, ще се подкрепят центрове и консорциуми, които имат потенциал за успешно участие в програмата Хоризонт 2020 и/или могат да играят важна роля в изпълнението на пътната карта н</w:t>
      </w:r>
      <w:r>
        <w:t>а ESFRI, когато тези условия са съчетани с приоритетните направления на ИСИС. ОП ще подкрепя достъпа до международни изследователски центрове и бази данни, както и публикации в признати научни списания, които ще дадат възможност на интернационализация и за</w:t>
      </w:r>
      <w:r>
        <w:t>силване на конкурентоспособността на българската наука и икономика.</w:t>
      </w:r>
    </w:p>
    <w:p w14:paraId="734218F0" w14:textId="77777777" w:rsidR="00A62303" w:rsidRDefault="00FB76F9">
      <w:pPr>
        <w:spacing w:before="240" w:after="240"/>
        <w:jc w:val="left"/>
      </w:pPr>
      <w:r>
        <w:t>Интервенциите с финансиране от ЕФРР и ЕСФ се допълват по отношение на привличането и развитието на ново поколение висококвалифицирани изследователи и специалисти в областта на НИРД. По ПО1</w:t>
      </w:r>
      <w:r>
        <w:t xml:space="preserve"> (финансирана от ЕФРР), фокусът ще бъде върху привличането на най-талантливите учени, и приспособяване на специалните им умения към приложните научни изследвания през призмата на приоритетните области на ИСИС, както и създаване на отлични условия за обучен</w:t>
      </w:r>
      <w:r>
        <w:t xml:space="preserve">ието им чрез модернизация на научната инфраструктура. На свой ред, ПО2 (финансиран от ЕСФ) ще се съсредоточи върху качеството на образователната система и по-специално ще включва "хоризонтални" мерки за </w:t>
      </w:r>
      <w:r>
        <w:lastRenderedPageBreak/>
        <w:t>подобряване на квалификацията на изследователите (нап</w:t>
      </w:r>
      <w:r>
        <w:t>ример развиване на знания и умения свързани с предприемачество, обучение по защита на интелектуалната собственост, както и други (общи) меки умения, които са от значение за всички учени и млади преподаватели), схеми за мобилност, кариерно развитие, както и</w:t>
      </w:r>
      <w:r>
        <w:t xml:space="preserve"> действия за насърчаване на науката (ИП10ii, СЦ4).</w:t>
      </w:r>
    </w:p>
    <w:p w14:paraId="49C3A786" w14:textId="77777777" w:rsidR="00A62303" w:rsidRDefault="00FB76F9">
      <w:pPr>
        <w:spacing w:before="240" w:after="240"/>
        <w:jc w:val="left"/>
      </w:pPr>
      <w:r>
        <w:t>Мерките по ОПНОИР се очаква да допълнят националните програми за финансиране на НИРД в РБ. За да се използват най-ефективно инвестираните средства, ще бъде предоставена подкрепа за научноизследователски ек</w:t>
      </w:r>
      <w:r>
        <w:t>ипи с доказани научни постижения, които са международно признати и с потенциал за развитие в приоритетни области на ИСИС. Подборът ще се основава на конкурентни критерии, въз основа и на международна оценка на проектните предложения9.</w:t>
      </w:r>
    </w:p>
    <w:p w14:paraId="71FE8EBA" w14:textId="77777777" w:rsidR="00A62303" w:rsidRDefault="00FB76F9">
      <w:pPr>
        <w:spacing w:before="240" w:after="240"/>
        <w:jc w:val="left"/>
      </w:pPr>
      <w:r>
        <w:rPr>
          <w:b/>
          <w:bCs/>
        </w:rPr>
        <w:t xml:space="preserve">Б. Система на </w:t>
      </w:r>
      <w:r>
        <w:rPr>
          <w:b/>
          <w:bCs/>
        </w:rPr>
        <w:t>Висше образование ВО:</w:t>
      </w:r>
    </w:p>
    <w:p w14:paraId="4DB6679C" w14:textId="77777777" w:rsidR="00A62303" w:rsidRDefault="00FB76F9">
      <w:pPr>
        <w:spacing w:before="240" w:after="240"/>
        <w:jc w:val="left"/>
      </w:pPr>
      <w:r>
        <w:t>Като важен компонент на научноизследователския сектор, но и като фактор за положително въздействие върху пазара на труда и на конкурентоспособността на икономиката, системата на ВО е втората област на интервенция, адресирана от ОПНОИР</w:t>
      </w:r>
      <w:r>
        <w:t>. Заслужава да се отбележи, че подобряването на ВО ще има силен синергичен ефект с други мерки, предвидени за укрепване и развитие на капацитета за НИРД, и следователно ще окаже силно въздействие върху цялостната научноизследователска и иновационна система</w:t>
      </w:r>
      <w:r>
        <w:t xml:space="preserve"> в РБ. Нуждите на системата на ВО се групират условно по следния начин:</w:t>
      </w:r>
    </w:p>
    <w:p w14:paraId="69B1B731" w14:textId="77777777" w:rsidR="00A62303" w:rsidRDefault="00FB76F9">
      <w:pPr>
        <w:spacing w:before="240" w:after="240"/>
        <w:jc w:val="left"/>
      </w:pPr>
      <w:r>
        <w:rPr>
          <w:b/>
          <w:bCs/>
          <w:i/>
          <w:iCs/>
        </w:rPr>
        <w:t>Б.1. Потребности, свързани със структурата на системата за ВО:</w:t>
      </w:r>
    </w:p>
    <w:p w14:paraId="61CDC5BD" w14:textId="77777777" w:rsidR="00A62303" w:rsidRDefault="00FB76F9">
      <w:pPr>
        <w:spacing w:before="240" w:after="240"/>
        <w:jc w:val="left"/>
      </w:pPr>
      <w:r>
        <w:t xml:space="preserve">Референтните документи констатират, че съществуващата мрежа от 51 ВУ „надвишава значително средните показатели на редица </w:t>
      </w:r>
      <w:r>
        <w:t>съпоставими с РБ страни от ЕС – като население и територия.”[13] Това непремерено разрастване е свързано със занижения контрол от страна на държавата, а негативните ефекти се изразяват в слаба ефективност на бюджетното финансиране за сектора, влошеното кач</w:t>
      </w:r>
      <w:r>
        <w:t>ество на обучение и слабата реализация на завършилите на трудовия пазар.[14] Университетите продължават да бъдат разглеждани като чисто образователни структури.[15]</w:t>
      </w:r>
    </w:p>
    <w:p w14:paraId="2E27D5ED" w14:textId="77777777" w:rsidR="00A62303" w:rsidRDefault="00FB76F9">
      <w:pPr>
        <w:spacing w:before="240" w:after="240"/>
        <w:jc w:val="left"/>
      </w:pPr>
      <w:r>
        <w:t>Броят на висшите училища проектира проблем, свързан с баланса между ресурси и качество. Със</w:t>
      </w:r>
      <w:r>
        <w:t>тезанието на множество бенефициенти за ограничени бюджетни средства се оказва незадоволително решение. „Слабите” участници на образователния пазар поддържат съществуването си като свалят праговете за участие в и завършване на бакалавърски и магистърски про</w:t>
      </w:r>
      <w:r>
        <w:t>грами. Липсват сериозни стимули за висшите училища да повишават качеството на обучението и изискванията спрямо представянето на студентите. Тази практика затваря порочния кръг: ниски изисквания – дефицити в знанията и уменията – слаба реализация на трудови</w:t>
      </w:r>
      <w:r>
        <w:t>я пазар. Дипломирането в някоя професионална област често се разминава с подготвеността за работа и нивото на образованост, които тя налага.</w:t>
      </w:r>
    </w:p>
    <w:p w14:paraId="4946BF03" w14:textId="77777777" w:rsidR="00A62303" w:rsidRDefault="00FB76F9">
      <w:pPr>
        <w:spacing w:before="240" w:after="240"/>
        <w:jc w:val="left"/>
      </w:pPr>
      <w:r>
        <w:lastRenderedPageBreak/>
        <w:t>Видимият симптом на явлението са все по-острите диспропорции между големите бройки на ежегодния прием и малкия брой</w:t>
      </w:r>
      <w:r>
        <w:t xml:space="preserve"> на кандидатите. Това води до системно занижаване на критериите за прием, броят на студентите расте за сметка на качеството, което в последна сметка все повече задълбочава неадекватността на образованието спрямо нуждите на пазара на труда. Специфичната пре</w:t>
      </w:r>
      <w:r>
        <w:t>поръка 4 на Съвета за 2013 адресира тъкмо тази критична точка. В нея директно се посочва, че РБ трябва да „продължи реформата във ВО, по специално като подобри съответствието между резултатите от него и нуждите на пазара на труда”. Върху тази потребност ак</w:t>
      </w:r>
      <w:r>
        <w:t xml:space="preserve">центира и стратегията “Европа 2020”, която обръща вниманието на страните-членки върху </w:t>
      </w:r>
      <w:r>
        <w:rPr>
          <w:i/>
          <w:iCs/>
        </w:rPr>
        <w:t>ефективното</w:t>
      </w:r>
      <w:r>
        <w:t xml:space="preserve"> инвестиране в образователните системи, вкл. и в най-високата степен.</w:t>
      </w:r>
    </w:p>
    <w:p w14:paraId="3A1AAEBB" w14:textId="77777777" w:rsidR="00A62303" w:rsidRDefault="00FB76F9">
      <w:pPr>
        <w:spacing w:before="240" w:after="240"/>
        <w:jc w:val="left"/>
      </w:pPr>
      <w:r>
        <w:t xml:space="preserve">Реформата трябва да се мисли в посока към оптимизация, окрупняване и редукция на мрежата </w:t>
      </w:r>
      <w:r>
        <w:t>на висшите училища, като паралелно с това се търси сътрудничество между образованието, научно-изследователските институти и предприятията. За ускоряване на процеса е нужна визия за развитие, подходяща законова рамка и целенасочени финансови интервенции. СР</w:t>
      </w:r>
      <w:r>
        <w:t>ВО и плана за нейната реализация очертават насоките за реформа на ВО. ОПНОИР ще подкрепи някои от най-важните елементи на тази реформа, като подобряване качеството на образованието и засилване връзките с пазара на труда.</w:t>
      </w:r>
    </w:p>
    <w:p w14:paraId="2CAE1134" w14:textId="77777777" w:rsidR="00A62303" w:rsidRDefault="00FB76F9">
      <w:pPr>
        <w:spacing w:before="240" w:after="240"/>
        <w:jc w:val="left"/>
      </w:pPr>
      <w:r>
        <w:t>Според експертно мнение[16], пробле</w:t>
      </w:r>
      <w:r>
        <w:t>мът с лошото качество на образованието се основава именно на разширяването на системата на ВО, където броят на институциите, е само симптом на риска, но не е основната причина. Проблемите са причинени главно от липсата на баланс между по-големия достъп и н</w:t>
      </w:r>
      <w:r>
        <w:t>евъзможността да се предостави на учебен процес с адекватни човешки ресурси и инфраструктура. Планираният брой на местата за прием в различните професионални направления не се основава на никакви дългосрочни перспективи, свързани с пазара на труда, а на кр</w:t>
      </w:r>
      <w:r>
        <w:t>аткосрочна логика, основана на финансовия интерес за привличане на държавни субсидии, пропорционални на броя на студентите. Отварянето на страната към Европейския образователен пазар след 2007 и намаляването на броя на завършилите средно образование (от 32</w:t>
      </w:r>
      <w:r>
        <w:t>413 през 2010 до 28908 през 2013) са се превърнали в катализатори на описаните процеси. С цел да се осигури стабилен темп на финансиране, който се основава на броя на студентите, университетите са принудени да използват "по-гъвкави" входни и изходни критер</w:t>
      </w:r>
      <w:r>
        <w:t>ии.</w:t>
      </w:r>
    </w:p>
    <w:p w14:paraId="2CD6C67E" w14:textId="77777777" w:rsidR="00A62303" w:rsidRDefault="00FB76F9">
      <w:pPr>
        <w:spacing w:before="240" w:after="240"/>
        <w:jc w:val="left"/>
      </w:pPr>
      <w:r>
        <w:t>В Стратегията за развитие на висшето образование една от конкретните цели за реформа във висшите училища е модернизацията на системата за управлението им, чрез оптимизиране на мрежата отвисши училища, чрез добре обмислени финансови механизми. Един от м</w:t>
      </w:r>
      <w:r>
        <w:t xml:space="preserve">еханизмите за оптимизиране на връзката между висшето образование и потребностите на икономиката и обществото е стимулиране на обучението във важни за развитието на страната професионални направления. Тъй като в определени случаи се стига до пренасищане на </w:t>
      </w:r>
      <w:r>
        <w:t>кадри в едни направления и професии и недостиг в други, се търси възможност за целево финансиране на стратегически. в регионален и национален план направления. Сред основните цели в Стратегията за развитие на висшето образование  е преодоляването на негати</w:t>
      </w:r>
      <w:r>
        <w:t xml:space="preserve">вните тенденции в кариерното израстване на </w:t>
      </w:r>
      <w:r>
        <w:lastRenderedPageBreak/>
        <w:t>преподавателите във ВУ и стимулиране на най-добрите преподаватели, които следва да се преодолеят посредством осигуряване на възможности за квалификация на преподавателите и пост-докторантите, особено по чуждоезико</w:t>
      </w:r>
      <w:r>
        <w:t>во обучение, нови методи на преподаване и ИКТ. Друга цел в Стратегията за развитие на висшето образование е разширяване и укрепване на мрежата за учене през целия живот, широко приложение на различни електронни форми за дистанционно обучение. В тази връзка</w:t>
      </w:r>
      <w:r>
        <w:t xml:space="preserve"> резултатите, които очаква да постигне Стратегията за развитие на висшето образование  са увеличаване на ВУ предлагащи програми на базата на електронни форми за дистанционно обучение и значително увеличен брой програми за дистанционно обучение, създадени у</w:t>
      </w:r>
      <w:r>
        <w:t>словия за интернационализация на българската наука и повишен научен капацитет на българските ВУ и на българските учени, разширен достъп до знания и умения чрез нови технологии и др.</w:t>
      </w:r>
    </w:p>
    <w:p w14:paraId="46899801" w14:textId="77777777" w:rsidR="00A62303" w:rsidRDefault="00FB76F9">
      <w:pPr>
        <w:spacing w:before="240" w:after="240"/>
        <w:jc w:val="left"/>
      </w:pPr>
      <w:r>
        <w:t>В Националната стратегия за учене през целия живот  също един от основните</w:t>
      </w:r>
      <w:r>
        <w:t> приоритети е модернизацията на висшето образование. В тази стратегия основните цели за преодоляване на тези предизвикателства са хармонизиране на предлаганите от висшите училища програми и търсените от пазара на труда квалификации, насърчаване мобилността</w:t>
      </w:r>
      <w:r>
        <w:t xml:space="preserve"> на студенти, докторанти и преподаватели и трансграничното сътрудничество между висшите училища. Поставя се акцент върху насърчаване прилагането на европейски инструменти, предназначени за подкрепа на мобилността с учебна цел и на учене през целия живот и </w:t>
      </w:r>
      <w:r>
        <w:t>подкрепа на възможностите за прилагане на ИКТ за целите на ученето през целия живот и разширяване на достъпа до информация и образователни услуги. В Националната стратегия за учене през целия живот  е посочена и важността от подпомагане интегрирането на на</w:t>
      </w:r>
      <w:r>
        <w:t>ционалните. ВУ и научни институти в европейското изследователско пространство вкл. и чрез осигуряване на открит достъп до чуждестранни университетски и научни библиотеки.</w:t>
      </w:r>
    </w:p>
    <w:p w14:paraId="27993C1A" w14:textId="77777777" w:rsidR="00A62303" w:rsidRDefault="00FB76F9">
      <w:pPr>
        <w:spacing w:before="240" w:after="240"/>
        <w:jc w:val="left"/>
      </w:pPr>
      <w:r>
        <w:t>Също така в Националната програма „Цифрова България 2020“, като един от основните про</w:t>
      </w:r>
      <w:r>
        <w:t>блеми в модернизиране и повсеместното въвеждане на интелигентни ИТ решения във всички сфери на икономиката и социалния живот е посочено слабото взаимодействие между бизнеса, университетите и научните институти при осъществяване на НИРД в областта на ИКТ.</w:t>
      </w:r>
    </w:p>
    <w:p w14:paraId="3CA36DD7" w14:textId="77777777" w:rsidR="00A62303" w:rsidRDefault="00FB76F9">
      <w:pPr>
        <w:spacing w:before="240" w:after="240"/>
        <w:jc w:val="left"/>
      </w:pPr>
      <w:r>
        <w:t>В</w:t>
      </w:r>
      <w:r>
        <w:t xml:space="preserve"> изпълнение на посочените стратегически документи, ОПНОИР ще подкрепи действия за модернизация на висшето образование с цел подобряване качеството на управление и преподаване в българските висши училища  за по-добри образователни и научни резултати и реали</w:t>
      </w:r>
      <w:r>
        <w:t>зация на студентите на пазара на труда.</w:t>
      </w:r>
    </w:p>
    <w:p w14:paraId="64B99404" w14:textId="77777777" w:rsidR="00A62303" w:rsidRDefault="00FB76F9">
      <w:pPr>
        <w:spacing w:before="240" w:after="240"/>
        <w:jc w:val="left"/>
      </w:pPr>
      <w:r>
        <w:rPr>
          <w:b/>
          <w:bCs/>
          <w:i/>
          <w:iCs/>
        </w:rPr>
        <w:t>Б.2. Потребности, свързани със съдържанието на образователния продукт (знания и умения)</w:t>
      </w:r>
      <w:r>
        <w:rPr>
          <w:i/>
          <w:iCs/>
        </w:rPr>
        <w:t>:</w:t>
      </w:r>
    </w:p>
    <w:p w14:paraId="3E703F29" w14:textId="77777777" w:rsidR="00A62303" w:rsidRDefault="00FB76F9">
      <w:pPr>
        <w:spacing w:before="240" w:after="240"/>
        <w:jc w:val="left"/>
      </w:pPr>
      <w:r>
        <w:t>Под „съдържание” тук разбираме разработването на образователните програми и разглеждаме тяхната съвместимост с динамиката на ик</w:t>
      </w:r>
      <w:r>
        <w:t>ономиката.</w:t>
      </w:r>
    </w:p>
    <w:p w14:paraId="7333DC56" w14:textId="77777777" w:rsidR="00A62303" w:rsidRDefault="00FB76F9">
      <w:pPr>
        <w:spacing w:before="240" w:after="240"/>
        <w:jc w:val="left"/>
      </w:pPr>
      <w:r>
        <w:lastRenderedPageBreak/>
        <w:t>Статистиката в НПР показва, че през 2011 30.6% от образователно-квалификационните степени "бакалавър" и "магистър", се присъждат в област „стопански науки и администрация”, следвани от 15.2% – в област „науки за обществото и човешкото поведение”</w:t>
      </w:r>
      <w:r>
        <w:t>. В контраст с това развитие, търсенето на работна ръка е най-голямо в областите „здравеопазване”, „енергетика” и образование”, а секторите с перспективи за развитие и търсене на висококвалифицирана работна ръка са ХВП, транспорт, електроника и електротехн</w:t>
      </w:r>
      <w:r>
        <w:t>ика, химическа промишленост и ИКТ.[17] По-малко от 30% от завършващите студенти се реализират по съответната професия[18].</w:t>
      </w:r>
    </w:p>
    <w:p w14:paraId="2798C448" w14:textId="77777777" w:rsidR="00A62303" w:rsidRDefault="00FB76F9">
      <w:pPr>
        <w:spacing w:before="240" w:after="240"/>
        <w:jc w:val="left"/>
      </w:pPr>
      <w:r>
        <w:t xml:space="preserve">В рамките на програмите по професионално обучение има разминаване между съдържанието, предлагано от университетите и квалификацията, </w:t>
      </w:r>
      <w:r>
        <w:t>потребна на предприятията. Според изследване, проведено от НЦИОМ и БСК през 2010 сред представители на бизнеса, 56% от анкетираните мениджъри на фирми заявяват, че проблем за развитието им е липса на квалифицирани кадри; 19% посочват това обстоятелство кат</w:t>
      </w:r>
      <w:r>
        <w:t>о “голяма трудност”.</w:t>
      </w:r>
    </w:p>
    <w:p w14:paraId="2AAECD82" w14:textId="77777777" w:rsidR="00A62303" w:rsidRDefault="00FB76F9">
      <w:pPr>
        <w:spacing w:before="240" w:after="240"/>
        <w:jc w:val="left"/>
      </w:pPr>
      <w:r>
        <w:t xml:space="preserve">Най-динамично развиващият се сектор в РБ е този на информационните и комуникационните технологии (ИКТ). Все пак анализът на Стопанската камара от 2012 показа, че този отрасъл не е имунизиран срещу недостиг на квалифицирани кадри, като </w:t>
      </w:r>
      <w:r>
        <w:t>тенденцията става все по-ясно изразена с растежа на софтуерната и телекомуникационната индустрия.</w:t>
      </w:r>
    </w:p>
    <w:p w14:paraId="0F0EB56B" w14:textId="77777777" w:rsidR="00A62303" w:rsidRDefault="00FB76F9">
      <w:pPr>
        <w:spacing w:before="240" w:after="240"/>
        <w:jc w:val="left"/>
      </w:pPr>
      <w:r>
        <w:t>Затрудненията пред ИКТ индустрията, които имат отношение към системата на ВО, са свързани с недостатъчния брой студенти в тази област. Макар относителният дял</w:t>
      </w:r>
      <w:r>
        <w:t xml:space="preserve"> на учещите в тук да е висок, те не успяват да удовлетворят нуждите на сектора. Причините се отнасят до:</w:t>
      </w:r>
    </w:p>
    <w:p w14:paraId="42527E65" w14:textId="77777777" w:rsidR="00A62303" w:rsidRDefault="00FB76F9" w:rsidP="00FB76F9">
      <w:pPr>
        <w:numPr>
          <w:ilvl w:val="0"/>
          <w:numId w:val="53"/>
        </w:numPr>
        <w:spacing w:before="240" w:after="240"/>
        <w:ind w:hanging="210"/>
        <w:jc w:val="left"/>
      </w:pPr>
      <w:r>
        <w:t>Слаб интерес към точните науки изобщо: през 2012 около 10 на 1000 български студенти са записани в програми свързани с точни и математически науки, при</w:t>
      </w:r>
      <w:r>
        <w:t xml:space="preserve"> средно за Европа около 14 на 1000[19].</w:t>
      </w:r>
    </w:p>
    <w:p w14:paraId="71C7CF31" w14:textId="77777777" w:rsidR="00A62303" w:rsidRDefault="00FB76F9" w:rsidP="00FB76F9">
      <w:pPr>
        <w:numPr>
          <w:ilvl w:val="0"/>
          <w:numId w:val="54"/>
        </w:numPr>
        <w:spacing w:before="240" w:after="240"/>
        <w:ind w:hanging="210"/>
        <w:jc w:val="left"/>
      </w:pPr>
      <w:r>
        <w:t>Недостатъци в планирането на приема: квотите за прием и програмите, които ВУ обявяват, не са съобразени с потребностите на пазара на труда, а са мотивирани изключително от стремежа на академичните институции да изпол</w:t>
      </w:r>
      <w:r>
        <w:t>зват капацитета си и по този начин да поддържат нивото на държавно финансиране. Участието на бизнеса, който е краен потребител на кадрите, в процеса на планирането на квотите за прием, е символично.</w:t>
      </w:r>
    </w:p>
    <w:p w14:paraId="1964773A" w14:textId="77777777" w:rsidR="00A62303" w:rsidRDefault="00FB76F9">
      <w:pPr>
        <w:spacing w:before="240" w:after="240"/>
        <w:jc w:val="left"/>
      </w:pPr>
      <w:r>
        <w:t xml:space="preserve">Разминаването между потребностите на </w:t>
      </w:r>
      <w:r>
        <w:t>работодателите и подготовката в системата на ВО е до голяма степен резултат и от изолиране на бизнеса от дебата за реформата в програмите. Доколкото все пак бизнесът участва в развитието на образованието, това се случва по-често едностранно и по негова ини</w:t>
      </w:r>
      <w:r>
        <w:t xml:space="preserve">циатива. Представители на ИКТ сектора констатират, че програмите са ориентирани теоретично и академично, но не и практически. Стажантските програми във втори </w:t>
      </w:r>
      <w:r>
        <w:lastRenderedPageBreak/>
        <w:t>и трети курс представляват възможно решение за компенсиране на този дефицит. Подобен ефект има и п</w:t>
      </w:r>
      <w:r>
        <w:t>рактиката да се наемат студенти на половин работен ден.</w:t>
      </w:r>
    </w:p>
    <w:p w14:paraId="3E3E9941" w14:textId="77777777" w:rsidR="00A62303" w:rsidRDefault="00FB76F9">
      <w:pPr>
        <w:spacing w:before="240" w:after="240"/>
        <w:jc w:val="left"/>
      </w:pPr>
      <w:r>
        <w:t>В тази посока е направена и специфична препоръка 4 на Съвета за РБ/ „да ускори съпътстващите мерки, като се съсредоточи върху модернизирането на учебните програми”.</w:t>
      </w:r>
    </w:p>
    <w:p w14:paraId="028A1A66" w14:textId="77777777" w:rsidR="00A62303" w:rsidRDefault="00FB76F9">
      <w:pPr>
        <w:spacing w:before="240" w:after="240"/>
        <w:jc w:val="left"/>
      </w:pPr>
      <w:r>
        <w:t>Образователният профил на работната</w:t>
      </w:r>
      <w:r>
        <w:t xml:space="preserve"> сила е фактор, който има пряко отражение върху развитието на икономиката. Не случайно едно от заключенията на Дълбочинните наблюдения[20] гласи, че „в някои сектори икономическият ръст е възпрепятстван от </w:t>
      </w:r>
      <w:r>
        <w:rPr>
          <w:i/>
          <w:iCs/>
        </w:rPr>
        <w:t>разминаване в уменията</w:t>
      </w:r>
      <w:r>
        <w:t xml:space="preserve"> и </w:t>
      </w:r>
      <w:r>
        <w:rPr>
          <w:i/>
          <w:iCs/>
        </w:rPr>
        <w:t>недостиг на кадри</w:t>
      </w:r>
      <w:r>
        <w:t>”. Адекв</w:t>
      </w:r>
      <w:r>
        <w:t>атната квалификация носи висока добавена стойност, по-добро заплащане и перспектива за заетост. Периодът на кризата в РБ показва, че работодателите се адаптират най-бързо като съкращават ниско квалифицираните работници с най-слаба производителност и съотве</w:t>
      </w:r>
      <w:r>
        <w:t>тно – с ниски нива на заплащане.[21] Естествено се налага заключението, че е необходим всеобхватен пакет от мерки, който да адресира проблема с квалификацията и уменията на заетите.[22]</w:t>
      </w:r>
    </w:p>
    <w:p w14:paraId="07236EFC" w14:textId="77777777" w:rsidR="00A62303" w:rsidRDefault="00FB76F9">
      <w:pPr>
        <w:spacing w:before="240" w:after="240"/>
        <w:jc w:val="left"/>
      </w:pPr>
      <w:r>
        <w:t>Водещ принцип при планиране на мерките, свързани с качество и връзки м</w:t>
      </w:r>
      <w:r>
        <w:t xml:space="preserve">ежду образование и пазар на труда е отговорността, възложена в рамките на стратегията “Европа 2020“ </w:t>
      </w:r>
      <w:r>
        <w:rPr>
          <w:i/>
          <w:iCs/>
        </w:rPr>
        <w:t>– да бъдат съгласувани образователните резултати с нуждите на пазара на труда.</w:t>
      </w:r>
    </w:p>
    <w:p w14:paraId="7565684D" w14:textId="77777777" w:rsidR="00A62303" w:rsidRDefault="00FB76F9">
      <w:pPr>
        <w:spacing w:before="240" w:after="240"/>
        <w:jc w:val="left"/>
      </w:pPr>
      <w:r>
        <w:rPr>
          <w:b/>
          <w:bCs/>
          <w:i/>
          <w:iCs/>
        </w:rPr>
        <w:t>Б.3. Потребности, свързани с доставчиците на образователната услуга (Преподав</w:t>
      </w:r>
      <w:r>
        <w:rPr>
          <w:b/>
          <w:bCs/>
          <w:i/>
          <w:iCs/>
        </w:rPr>
        <w:t>ателите):</w:t>
      </w:r>
    </w:p>
    <w:p w14:paraId="4E5F4FFE" w14:textId="77777777" w:rsidR="00A62303" w:rsidRDefault="00FB76F9">
      <w:pPr>
        <w:spacing w:before="240" w:after="240"/>
        <w:jc w:val="left"/>
      </w:pPr>
      <w:r>
        <w:t>Освен резултат на политики, насочении към промяна на профила на подготвяните специалисти в съответствие с развитието на икономиката, съдържанието на образователния продукт е и функция на квалификацията на преподавателите във висшите училища. Наци</w:t>
      </w:r>
      <w:r>
        <w:t>оналните програмни документи, напр.Стратегията за развитие на ВО(СРВО очертават нуждата от нови умения за работа с ИКТ, електронно съдържание и дистанционни форми на обучение.</w:t>
      </w:r>
    </w:p>
    <w:p w14:paraId="398CA1E9" w14:textId="77777777" w:rsidR="00A62303" w:rsidRDefault="00FB76F9">
      <w:pPr>
        <w:spacing w:before="240" w:after="240"/>
        <w:jc w:val="left"/>
      </w:pPr>
      <w:r>
        <w:t>Необходима е и актуализация на знанията в специфичните области на преподаване. В</w:t>
      </w:r>
      <w:r>
        <w:t xml:space="preserve"> зависимост от предмета това може да стане чрез сътрудничество с бизнеса при практико-квалификационните специалности или през участие в научна работа/съвместни конференции при по-академичните сфери. Преподавателите трябва да бъдат активно въвлечени в актуа</w:t>
      </w:r>
      <w:r>
        <w:t>лния живот и световните тенденции в своята област. Политиката за динамизиране на академичната кариера на преподавателите може да се разглежда и като инструмент за издигане на престижа на преподавателската дейност и мотивацията на преподавателя.</w:t>
      </w:r>
    </w:p>
    <w:p w14:paraId="632C2AEE" w14:textId="77777777" w:rsidR="00A62303" w:rsidRDefault="00FB76F9">
      <w:pPr>
        <w:spacing w:before="240" w:after="240"/>
        <w:jc w:val="left"/>
      </w:pPr>
      <w:r>
        <w:t>Стесняванет</w:t>
      </w:r>
      <w:r>
        <w:t>о на разстоянието между преподавателите и актуалните тенденции в техния предмет и обвързването на академичните курсове с реално професионално развитие, така че ВО да придобие по-тежка прагматична страна, ще засили значително интереса на студентите.</w:t>
      </w:r>
    </w:p>
    <w:p w14:paraId="3077CAA6" w14:textId="77777777" w:rsidR="00A62303" w:rsidRDefault="00FB76F9">
      <w:pPr>
        <w:spacing w:before="240" w:after="240"/>
        <w:jc w:val="left"/>
      </w:pPr>
      <w:r>
        <w:lastRenderedPageBreak/>
        <w:t>Осигуря</w:t>
      </w:r>
      <w:r>
        <w:t>ването на условия за професионално развитие, намиране на ефективна мотивация, която да задържи перспективни млади випускници – не само в страната, но и в университетите, следва да се превърне в основен приоритет на образователната система. В СРВО „изостава</w:t>
      </w:r>
      <w:r>
        <w:t>нето в методите на преподаване”, „демотивацията” и „застаряването” са посочени като основни слабости на преподавателския състав[23]. Трите фактора са взаимно обусловени. Младите хора нямат интерес да останат в системата на ВО и не виждат в академията привл</w:t>
      </w:r>
      <w:r>
        <w:t>екателна перспектива.</w:t>
      </w:r>
    </w:p>
    <w:p w14:paraId="7EA60224" w14:textId="77777777" w:rsidR="00A62303" w:rsidRDefault="00FB76F9">
      <w:pPr>
        <w:spacing w:before="240" w:after="240"/>
        <w:jc w:val="left"/>
      </w:pPr>
      <w:r>
        <w:t>Основният инструмент за обвързване на образование и кариера са кариерните центрове към университетите. Те функционират в РБ от 2005 и са създадени в хода на интегрирането на добри практики от международния опит[24]. Потенциалните рабо</w:t>
      </w:r>
      <w:r>
        <w:t>тодатели представляват техни естествени партньори. В РБ обаче кариерните центрове все още срещат редица затруднения, като непълните бази данни[25] и слабото сътрудничество с бизнеса. В същото време, въпреки наличието на подобни специализирани звена във все</w:t>
      </w:r>
      <w:r>
        <w:t>ки университет, по данни на БСК, работодателят остава скептичен към наемането на млади висшисти и като най-съществена причина изтъква неадекватността на образованието спрямо изискванията на работната среда.</w:t>
      </w:r>
    </w:p>
    <w:p w14:paraId="41AD15FD" w14:textId="77777777" w:rsidR="00A62303" w:rsidRDefault="00FB76F9">
      <w:pPr>
        <w:spacing w:before="240" w:after="240"/>
        <w:jc w:val="left"/>
      </w:pPr>
      <w:r>
        <w:t>Сътрудничеството между работодатели и кариерни це</w:t>
      </w:r>
      <w:r>
        <w:t>нтрове следва да се насочи в две посоки:</w:t>
      </w:r>
    </w:p>
    <w:p w14:paraId="28316EF1" w14:textId="77777777" w:rsidR="00A62303" w:rsidRDefault="00FB76F9" w:rsidP="00FB76F9">
      <w:pPr>
        <w:numPr>
          <w:ilvl w:val="0"/>
          <w:numId w:val="55"/>
        </w:numPr>
        <w:spacing w:before="240" w:after="0"/>
        <w:ind w:hanging="210"/>
        <w:jc w:val="left"/>
      </w:pPr>
      <w:r>
        <w:t>развитие на стажантски програми;</w:t>
      </w:r>
    </w:p>
    <w:p w14:paraId="0B79D9D6" w14:textId="77777777" w:rsidR="00A62303" w:rsidRDefault="00FB76F9" w:rsidP="00FB76F9">
      <w:pPr>
        <w:numPr>
          <w:ilvl w:val="0"/>
          <w:numId w:val="55"/>
        </w:numPr>
        <w:spacing w:before="0" w:after="240"/>
        <w:ind w:hanging="210"/>
        <w:jc w:val="left"/>
      </w:pPr>
      <w:r>
        <w:t>обратна връзка от бизнеса за идентифицираните пропуски в подготовката на младите висшисти.</w:t>
      </w:r>
    </w:p>
    <w:p w14:paraId="5CA6A8C1" w14:textId="77777777" w:rsidR="00A62303" w:rsidRDefault="00FB76F9">
      <w:pPr>
        <w:spacing w:before="240" w:after="240"/>
        <w:jc w:val="left"/>
      </w:pPr>
      <w:r>
        <w:t>ОПНОИР притежава потенциал да се превърне в повратна точка за промяна в посочените тенденци</w:t>
      </w:r>
      <w:r>
        <w:t>и. Тя ще даде финансовия инструмент на РБ да изгради „ново поколение университетски преподаватели и изследователи, притежаващи висок обществен престиж, широка езикова подготовка, висок потенциал за мобилност и международно научно сътрудничество”.[26]</w:t>
      </w:r>
    </w:p>
    <w:p w14:paraId="00A4CEEE" w14:textId="77777777" w:rsidR="00A62303" w:rsidRDefault="00FB76F9">
      <w:pPr>
        <w:spacing w:before="240" w:after="240"/>
        <w:jc w:val="left"/>
      </w:pPr>
      <w:r>
        <w:rPr>
          <w:b/>
          <w:bCs/>
          <w:i/>
          <w:iCs/>
        </w:rPr>
        <w:t xml:space="preserve">Б.4. </w:t>
      </w:r>
      <w:r>
        <w:rPr>
          <w:b/>
          <w:bCs/>
          <w:i/>
          <w:iCs/>
        </w:rPr>
        <w:t>Нужда от разширяване кръга потребители на образователната услуга (придобиващите ВО)</w:t>
      </w:r>
    </w:p>
    <w:p w14:paraId="4DA339A1" w14:textId="77777777" w:rsidR="00A62303" w:rsidRDefault="00FB76F9">
      <w:pPr>
        <w:spacing w:before="240" w:after="240"/>
        <w:jc w:val="left"/>
      </w:pPr>
      <w:r>
        <w:t>Данните сочат, че сред страните от ЕС,РБ е с най-нисък дял на завършилите ВО сред хората на възраст 30-34 г.[27]. Едва 29% тях притежават образователно-квалификационна степ</w:t>
      </w:r>
      <w:r>
        <w:t>ен /бакалавър или магистър/. Предпоставките за това са в затруднения достъп до образователни услуги от горните нива за групите с ниски доходи. Все по-осезаемо, с кризата, бедността се превръща в препятствие по пътя към университета. След завършване на сред</w:t>
      </w:r>
      <w:r>
        <w:t>ното си образование младите хора са принудени да започнат работа или пък заминават за чужбина с намерението да продължат житейските си планове в емиграция. От подобен порядък са ограниченията в достъпа до ВО, свързани със специални образователни потребност</w:t>
      </w:r>
      <w:r>
        <w:t xml:space="preserve">и или принадлежност към етническа група. Липсата на адекватна за </w:t>
      </w:r>
      <w:r>
        <w:lastRenderedPageBreak/>
        <w:t>нуждите издръжка е дискриминиращ фактор за младежите с увреждания. При ромите бедността, социалното изключване, негативите на семейната среда и пропуските в началните образователни степени пр</w:t>
      </w:r>
      <w:r>
        <w:t>евръщат университета в почти невъзможна цел (висшистите сред тях са 0,5%).</w:t>
      </w:r>
    </w:p>
    <w:p w14:paraId="09E6C609" w14:textId="77777777" w:rsidR="00A62303" w:rsidRDefault="00FB76F9">
      <w:pPr>
        <w:spacing w:before="240" w:after="240"/>
        <w:jc w:val="left"/>
      </w:pPr>
      <w:r>
        <w:t xml:space="preserve">Извън системата от стипендии, които са недостатъчни за издръжката на студента, основен механизъм за неговата подкрепа е студентското кредитиране – сравнително нова за РБ форма на </w:t>
      </w:r>
      <w:r>
        <w:t>финансово подпомагане. Програмата за студентско кредитиране стартира през 2010. Към настоящия момент четири са банките, включени в нея, а държавната гаранция за 2014 е 40 млн. лева.</w:t>
      </w:r>
    </w:p>
    <w:p w14:paraId="7547FF76" w14:textId="77777777" w:rsidR="00A62303" w:rsidRDefault="00FB76F9">
      <w:pPr>
        <w:spacing w:before="240" w:after="240"/>
        <w:jc w:val="left"/>
      </w:pPr>
      <w:r>
        <w:t>ОПНОИР предвижда подкрепа на студентите с два вида стипендии – за развитие</w:t>
      </w:r>
      <w:r>
        <w:t xml:space="preserve"> на специалисти в приоритетни области, насочени към решаване на проблемите на пазара на труда, и за разширяване на достъпа до ВО.</w:t>
      </w:r>
    </w:p>
    <w:p w14:paraId="66205AE9" w14:textId="77777777" w:rsidR="00A62303" w:rsidRDefault="00FB76F9">
      <w:pPr>
        <w:spacing w:before="240" w:after="240"/>
        <w:jc w:val="left"/>
      </w:pPr>
      <w:r>
        <w:t>Системата на студентското кредитиране ще бъде запазена и развивана, но без финансов ангажимент от страна на ОПНОИР. За целта щ</w:t>
      </w:r>
      <w:r>
        <w:t>е бъдат използвани възможностите на Закона за студентско кредитиране и националният бюджет.</w:t>
      </w:r>
    </w:p>
    <w:p w14:paraId="024C7F08" w14:textId="77777777" w:rsidR="00A62303" w:rsidRDefault="00FB76F9">
      <w:pPr>
        <w:spacing w:before="240" w:after="240"/>
        <w:jc w:val="left"/>
      </w:pPr>
      <w:r>
        <w:t>В резултат от провежданите политики, включително и чрез структурните фондове на ЕС, нетният коефициент за записване във ВО се увеличава прогресивно от 2001 насам. О</w:t>
      </w:r>
      <w:r>
        <w:t>т 25,8% през учебната 2001/2002, той е скочил на 42,6% за учебната 2011/2012 при средногодишно увеличение от 3,4% в броя на придобилите диплома за ВО.[28]</w:t>
      </w:r>
    </w:p>
    <w:p w14:paraId="4BB1F5FA" w14:textId="77777777" w:rsidR="00A62303" w:rsidRDefault="00FB76F9">
      <w:pPr>
        <w:spacing w:before="240" w:after="240"/>
        <w:jc w:val="left"/>
      </w:pPr>
      <w:r>
        <w:t>Стратегическата рамка на ОПНОИР ще даде устойчивост на така очерталата се тенденция на нарастване. Тя</w:t>
      </w:r>
      <w:r>
        <w:t xml:space="preserve"> ще гарантира условия за постигане на нац. цел от 36% завършили ВО във възрастовата група 30-34 г. към 2020, в унисон с водещата цел на Стратегията „Европа 2020”.</w:t>
      </w:r>
    </w:p>
    <w:p w14:paraId="053647C6" w14:textId="77777777" w:rsidR="00A62303" w:rsidRDefault="00FB76F9">
      <w:pPr>
        <w:spacing w:before="240" w:after="240"/>
        <w:jc w:val="left"/>
      </w:pPr>
      <w:r>
        <w:t>В отговор на идентифицираните нужди от тематичното поле „система на ВО”,</w:t>
      </w:r>
    </w:p>
    <w:p w14:paraId="0E6C3A25" w14:textId="77777777" w:rsidR="00A62303" w:rsidRDefault="00FB76F9">
      <w:pPr>
        <w:spacing w:before="240" w:after="240"/>
        <w:jc w:val="left"/>
      </w:pPr>
      <w:r>
        <w:t>ОПНОИР, предлага сле</w:t>
      </w:r>
      <w:r>
        <w:t xml:space="preserve">дната </w:t>
      </w:r>
      <w:r>
        <w:rPr>
          <w:b/>
          <w:bCs/>
          <w:i/>
          <w:iCs/>
        </w:rPr>
        <w:t>стратегия на финансова интервенция</w:t>
      </w:r>
      <w:r>
        <w:t>:</w:t>
      </w:r>
    </w:p>
    <w:p w14:paraId="68FF4E4B" w14:textId="77777777" w:rsidR="00A62303" w:rsidRDefault="00FB76F9" w:rsidP="00FB76F9">
      <w:pPr>
        <w:numPr>
          <w:ilvl w:val="0"/>
          <w:numId w:val="56"/>
        </w:numPr>
        <w:spacing w:before="240" w:after="0"/>
        <w:ind w:hanging="210"/>
        <w:jc w:val="left"/>
      </w:pPr>
      <w:r>
        <w:rPr>
          <w:b/>
          <w:bCs/>
        </w:rPr>
        <w:t xml:space="preserve">По отношение на нуждите, свързани с преструктуриране на системата: </w:t>
      </w:r>
      <w:r>
        <w:t xml:space="preserve">В съответствие със СРВО е предвиден комплекс от мерки за </w:t>
      </w:r>
      <w:r>
        <w:rPr>
          <w:i/>
          <w:iCs/>
        </w:rPr>
        <w:t>усъвършенстване системите за управление</w:t>
      </w:r>
      <w:r>
        <w:t xml:space="preserve">, контрол и отчетност във висшите училища. Планира се разработването и внедряването на модели за </w:t>
      </w:r>
      <w:r>
        <w:rPr>
          <w:i/>
          <w:iCs/>
        </w:rPr>
        <w:t>обвързване на финансирането с резултатите от обучението</w:t>
      </w:r>
      <w:r>
        <w:t xml:space="preserve"> и реализацията на завършилите. Подкрепа ще получи работата на институции, ангажирани във </w:t>
      </w:r>
      <w:r>
        <w:rPr>
          <w:i/>
          <w:iCs/>
        </w:rPr>
        <w:t>външно оценява</w:t>
      </w:r>
      <w:r>
        <w:rPr>
          <w:i/>
          <w:iCs/>
        </w:rPr>
        <w:t>не и акредитация</w:t>
      </w:r>
      <w:r>
        <w:t xml:space="preserve">. Ролята на рейтинговата система при планиране на държавната политика в сферата на ВО ще се засили. ОПНОИР ще </w:t>
      </w:r>
      <w:r>
        <w:rPr>
          <w:i/>
          <w:iCs/>
        </w:rPr>
        <w:t>даде стимул и рамка за належащото преструктуриране</w:t>
      </w:r>
      <w:r>
        <w:t xml:space="preserve"> и оптимизиране на мрежата от ВУ.</w:t>
      </w:r>
    </w:p>
    <w:p w14:paraId="256B7D92" w14:textId="77777777" w:rsidR="00A62303" w:rsidRDefault="00FB76F9" w:rsidP="00FB76F9">
      <w:pPr>
        <w:numPr>
          <w:ilvl w:val="0"/>
          <w:numId w:val="56"/>
        </w:numPr>
        <w:spacing w:before="0" w:after="0"/>
        <w:ind w:hanging="210"/>
        <w:jc w:val="left"/>
      </w:pPr>
      <w:r>
        <w:rPr>
          <w:b/>
          <w:bCs/>
        </w:rPr>
        <w:lastRenderedPageBreak/>
        <w:t>По отношение на потребностите, свързани със съ</w:t>
      </w:r>
      <w:r>
        <w:rPr>
          <w:b/>
          <w:bCs/>
        </w:rPr>
        <w:t xml:space="preserve">държанието на образователния продукт: </w:t>
      </w:r>
      <w:r>
        <w:t xml:space="preserve">Чрез система от </w:t>
      </w:r>
      <w:r>
        <w:rPr>
          <w:i/>
          <w:iCs/>
        </w:rPr>
        <w:t>стипендии</w:t>
      </w:r>
      <w:r>
        <w:t xml:space="preserve"> ще се стимулира обучението </w:t>
      </w:r>
      <w:r>
        <w:rPr>
          <w:i/>
          <w:iCs/>
        </w:rPr>
        <w:t>в приоритетни</w:t>
      </w:r>
      <w:r>
        <w:t xml:space="preserve"> за страната области. Подкрепа ще получи въвеждането на </w:t>
      </w:r>
      <w:r>
        <w:rPr>
          <w:i/>
          <w:iCs/>
        </w:rPr>
        <w:t>нови форми на преподаване</w:t>
      </w:r>
      <w:r>
        <w:t xml:space="preserve">, разработването на интегрирани програми и </w:t>
      </w:r>
      <w:r>
        <w:rPr>
          <w:i/>
          <w:iCs/>
        </w:rPr>
        <w:t>програми с насоченост към по</w:t>
      </w:r>
      <w:r>
        <w:rPr>
          <w:i/>
          <w:iCs/>
        </w:rPr>
        <w:t>требностите</w:t>
      </w:r>
      <w:r>
        <w:t xml:space="preserve"> на бизнеса.</w:t>
      </w:r>
    </w:p>
    <w:p w14:paraId="27BD1A37" w14:textId="77777777" w:rsidR="00A62303" w:rsidRDefault="00FB76F9" w:rsidP="00FB76F9">
      <w:pPr>
        <w:numPr>
          <w:ilvl w:val="0"/>
          <w:numId w:val="56"/>
        </w:numPr>
        <w:spacing w:before="0" w:after="0"/>
        <w:ind w:hanging="210"/>
        <w:jc w:val="left"/>
      </w:pPr>
      <w:r>
        <w:rPr>
          <w:b/>
          <w:bCs/>
        </w:rPr>
        <w:t xml:space="preserve">По отношение на потребностите, свързани с доставчиците на образователната услуга: </w:t>
      </w:r>
      <w:r>
        <w:t xml:space="preserve">Във философията на ОПНОИР са заложени възможности за </w:t>
      </w:r>
      <w:r>
        <w:rPr>
          <w:i/>
          <w:iCs/>
        </w:rPr>
        <w:t>сертифицирано обучение за работа с ИКТ</w:t>
      </w:r>
      <w:r>
        <w:t xml:space="preserve"> по международно признати стандарти. Чрез принципа на допъл</w:t>
      </w:r>
      <w:r>
        <w:t xml:space="preserve">ването ще бъдат разширени опциите за </w:t>
      </w:r>
      <w:r>
        <w:rPr>
          <w:i/>
          <w:iCs/>
        </w:rPr>
        <w:t>преподавателска мобилност</w:t>
      </w:r>
      <w:r>
        <w:t xml:space="preserve">. Предвидени са специализирани програми за </w:t>
      </w:r>
      <w:r>
        <w:rPr>
          <w:i/>
          <w:iCs/>
        </w:rPr>
        <w:t>подобряване на методическите и управленски компетентности</w:t>
      </w:r>
      <w:r>
        <w:t xml:space="preserve"> в сферата на ВО.</w:t>
      </w:r>
    </w:p>
    <w:p w14:paraId="1CA37118" w14:textId="77777777" w:rsidR="00A62303" w:rsidRDefault="00FB76F9" w:rsidP="00FB76F9">
      <w:pPr>
        <w:numPr>
          <w:ilvl w:val="0"/>
          <w:numId w:val="56"/>
        </w:numPr>
        <w:spacing w:before="0" w:after="240"/>
        <w:ind w:hanging="210"/>
        <w:jc w:val="left"/>
      </w:pPr>
      <w:r>
        <w:rPr>
          <w:b/>
          <w:bCs/>
        </w:rPr>
        <w:t>По отношение на потребността от разширяване на обхвата на образователната ус</w:t>
      </w:r>
      <w:r>
        <w:rPr>
          <w:b/>
          <w:bCs/>
        </w:rPr>
        <w:t xml:space="preserve">луга: </w:t>
      </w:r>
      <w:r>
        <w:t>Посредством възможностите на ОПНОИР </w:t>
      </w:r>
      <w:r>
        <w:rPr>
          <w:i/>
          <w:iCs/>
        </w:rPr>
        <w:t xml:space="preserve">системата от студентски стипендии </w:t>
      </w:r>
      <w:r>
        <w:t>ще получи допълнителен ресурс, който да направи следването по-достъпно и насочено към приоритетните области на икономиката. Специално внимание ще бъде насочено към разширяване на в</w:t>
      </w:r>
      <w:r>
        <w:t>ъзможностите за включване на студенти, докторанти и специализантите с увреждания в цикъла на ВО.</w:t>
      </w:r>
    </w:p>
    <w:p w14:paraId="453679A3" w14:textId="77777777" w:rsidR="00A62303" w:rsidRDefault="00FB76F9">
      <w:pPr>
        <w:spacing w:before="240" w:after="240"/>
        <w:jc w:val="left"/>
      </w:pPr>
      <w:r>
        <w:t>Тези дейности ще допринесат за развитието на човешките ресурси в областта на изследванията и иновациите, и по този начин ще подпомогнат икономиката на знанието</w:t>
      </w:r>
      <w:r>
        <w:t xml:space="preserve"> най-вече чрез дейностите свързани с развитието на изследователите, качеството на ВО и УЦЖ (ПО1 и ИП10ii в ПО2).</w:t>
      </w:r>
    </w:p>
    <w:p w14:paraId="55E54CD6" w14:textId="77777777" w:rsidR="00A62303" w:rsidRDefault="00FB76F9">
      <w:pPr>
        <w:spacing w:before="240" w:after="240"/>
        <w:jc w:val="left"/>
      </w:pPr>
      <w:r>
        <w:rPr>
          <w:b/>
          <w:bCs/>
        </w:rPr>
        <w:t>В. Училищно образование, обучение, учене през целия живот</w:t>
      </w:r>
    </w:p>
    <w:p w14:paraId="58C199CA" w14:textId="77777777" w:rsidR="00A62303" w:rsidRDefault="00FB76F9">
      <w:pPr>
        <w:spacing w:before="240" w:after="240"/>
        <w:jc w:val="left"/>
      </w:pPr>
      <w:r>
        <w:t>Най-мащабна с броя на участниците, с най-разнообразен кръг на заинтересовани институц</w:t>
      </w:r>
      <w:r>
        <w:t>ии и с най-силно социално въздействие е системата на училищното образование и сектора на свързаните с нея услуги. Потребностите на тази тематична област могат да бъдат групирани по следния начин:</w:t>
      </w:r>
    </w:p>
    <w:p w14:paraId="1635B161" w14:textId="77777777" w:rsidR="00A62303" w:rsidRDefault="00FB76F9">
      <w:pPr>
        <w:spacing w:before="240" w:after="240"/>
        <w:jc w:val="left"/>
      </w:pPr>
      <w:r>
        <w:rPr>
          <w:b/>
          <w:bCs/>
          <w:i/>
          <w:iCs/>
        </w:rPr>
        <w:t>В.1. Потребности, свързани с достъпа до училищно образование</w:t>
      </w:r>
    </w:p>
    <w:p w14:paraId="24E2854C" w14:textId="77777777" w:rsidR="00A62303" w:rsidRDefault="00FB76F9">
      <w:pPr>
        <w:spacing w:before="240" w:after="240"/>
        <w:jc w:val="left"/>
      </w:pPr>
      <w:r>
        <w:t>Те имат различни и често комплексни измерения – нужда от преодоляване на дискриминиращи условия, засягащи специалните образователни потребности на детето, внимателно адресиране на проблематика, специфична за етническата среда на ученика, смекчаване на нег</w:t>
      </w:r>
      <w:r>
        <w:t>ативни тенденции като отпадане от училище, свързани с бедност, състояние на семейната среда и др.</w:t>
      </w:r>
    </w:p>
    <w:p w14:paraId="21206AC9" w14:textId="77777777" w:rsidR="00A62303" w:rsidRDefault="00FB76F9">
      <w:pPr>
        <w:spacing w:before="240" w:after="240"/>
        <w:jc w:val="left"/>
      </w:pPr>
      <w:r>
        <w:t>Делът на лицата на възраст 18-24 г., преждевременно напуснали образователната система в РБ, е 12.5% през 2012 и се движи около средната стойност на показателя</w:t>
      </w:r>
      <w:r>
        <w:t xml:space="preserve"> за 27-те държави-членки на ЕС (13.5%)[29]. Този показател все още надвишава както равнището, зададено от стратегията Европа-2020 (10%), така и нац. цел от 11%.</w:t>
      </w:r>
    </w:p>
    <w:p w14:paraId="73AD6101" w14:textId="77777777" w:rsidR="00A62303" w:rsidRDefault="00FB76F9">
      <w:pPr>
        <w:spacing w:before="240" w:after="240"/>
        <w:jc w:val="left"/>
      </w:pPr>
      <w:r>
        <w:lastRenderedPageBreak/>
        <w:t>Докато формалните показатели не показват драстични отклонения от тенденцията в Съюза, националн</w:t>
      </w:r>
      <w:r>
        <w:t>ият контекст, причините на явлението, будят сериозно безпокойство: у нас отпадането се случва в изключително усложнена мрежа от фактори, където етнически обусловена проблематика се усилва от други социални явления като бедност и безработица. В анализа на с</w:t>
      </w:r>
      <w:r>
        <w:t>лабостите ”Стратегията за образователна интеграция на децата и учениците от етническите малцинства” посочва ниския „стандарт на живот”[30] като една от основните пречки пред пълноценното включване в образователния цикъл. Достъпът до училищно образование за</w:t>
      </w:r>
      <w:r>
        <w:t>дължително трябва да бъде погледнат и през демографската динамика на населението в РБ, която още с хоризонта на 2020 ще доведе до намаляване на демографския ресурс и до сериозна етническа фрагментация (</w:t>
      </w:r>
      <w:r>
        <w:rPr>
          <w:i/>
          <w:iCs/>
        </w:rPr>
        <w:t>виж демографските прогнози на НСИ</w:t>
      </w:r>
      <w:r>
        <w:t>).</w:t>
      </w:r>
    </w:p>
    <w:p w14:paraId="5D6F6836" w14:textId="77777777" w:rsidR="00A62303" w:rsidRDefault="00FB76F9">
      <w:pPr>
        <w:spacing w:before="240" w:after="240"/>
        <w:jc w:val="left"/>
      </w:pPr>
      <w:r>
        <w:t>Данни от изследван</w:t>
      </w:r>
      <w:r>
        <w:t>ето PIRLS показват, че има съществено влияние на посещаването на детска градина върху постиженията на четвъртокласниците. Съществува разлика не само между непосещавалите и посещавалите занятия в предучилищната образователна степен, но и между тези, които с</w:t>
      </w:r>
      <w:r>
        <w:t>а посещавали детска градина по-малко от една година, и посещавалите детска градина повече от година.</w:t>
      </w:r>
    </w:p>
    <w:p w14:paraId="15FDBB68" w14:textId="77777777" w:rsidR="00A62303" w:rsidRDefault="00FB76F9">
      <w:pPr>
        <w:spacing w:before="240" w:after="240"/>
        <w:jc w:val="left"/>
      </w:pPr>
      <w:r>
        <w:rPr>
          <w:i/>
          <w:iCs/>
        </w:rPr>
        <w:t>Резултати от PIRLS 2011 г. по продължителност на посещаване на предучилищна подготовка:</w:t>
      </w:r>
    </w:p>
    <w:p w14:paraId="420B4BD0" w14:textId="77777777" w:rsidR="00A62303" w:rsidRDefault="00FB76F9">
      <w:pPr>
        <w:spacing w:before="240" w:after="240"/>
        <w:jc w:val="left"/>
      </w:pPr>
      <w:r>
        <w:t>Проблем за осигуряване на качеството в училищното образование е сла</w:t>
      </w:r>
      <w:r>
        <w:t>бата подкрепа за съществуващата система за управление на качеството. От подобен порядък са и затрудненията, свързани с инспектирането на образователните институции.</w:t>
      </w:r>
    </w:p>
    <w:p w14:paraId="46684BE5" w14:textId="77777777" w:rsidR="00A62303" w:rsidRDefault="00FB76F9">
      <w:pPr>
        <w:spacing w:before="240" w:after="240"/>
        <w:jc w:val="left"/>
      </w:pPr>
      <w:r>
        <w:t>Тук като положителен пример трябва да бъде посочена работата на специализирания Център за к</w:t>
      </w:r>
      <w:r>
        <w:t>онтрол и оценка на качеството на училищното образование (ЦКОКУО), който от 2005 функционира като второстепенен разпоредител с бюджетни кредити към МОН.</w:t>
      </w:r>
    </w:p>
    <w:p w14:paraId="2A346829" w14:textId="77777777" w:rsidR="00A62303" w:rsidRDefault="00FB76F9">
      <w:pPr>
        <w:spacing w:before="240" w:after="240"/>
        <w:jc w:val="left"/>
      </w:pPr>
      <w:r>
        <w:rPr>
          <w:i/>
          <w:iCs/>
        </w:rPr>
        <w:t>Основен проблем.</w:t>
      </w:r>
      <w:r>
        <w:t xml:space="preserve"> При наличието на значително развита система за външно оценяване, все още липсва анализ </w:t>
      </w:r>
      <w:r>
        <w:t>за съпоставяне резултатите на учениците на входа и на изхода на съответния етап, поради което резултатите от външното оценяване не водят до достатъчно надеждни изводи относно постиженията на учениците от различните видове училища, както и не предоставят ин</w:t>
      </w:r>
      <w:r>
        <w:t>формация за влиянието на средата.</w:t>
      </w:r>
    </w:p>
    <w:p w14:paraId="378CA9D0" w14:textId="77777777" w:rsidR="00A62303" w:rsidRDefault="00FB76F9">
      <w:pPr>
        <w:spacing w:before="240" w:after="240"/>
        <w:jc w:val="left"/>
      </w:pPr>
      <w:r>
        <w:rPr>
          <w:i/>
          <w:iCs/>
        </w:rPr>
        <w:t>Другите затруднения</w:t>
      </w:r>
      <w:r>
        <w:t xml:space="preserve"> могат да бъдат обобщени така:</w:t>
      </w:r>
    </w:p>
    <w:p w14:paraId="2A5B5DE4" w14:textId="77777777" w:rsidR="00A62303" w:rsidRDefault="00FB76F9" w:rsidP="00FB76F9">
      <w:pPr>
        <w:numPr>
          <w:ilvl w:val="0"/>
          <w:numId w:val="57"/>
        </w:numPr>
        <w:spacing w:before="240" w:after="0"/>
        <w:ind w:hanging="210"/>
        <w:jc w:val="left"/>
      </w:pPr>
      <w:r>
        <w:t xml:space="preserve">Информацията за слабите места в подготовката на учениците, генерирана през инструментите на външното оценяване не се използва за планиране на обосновани </w:t>
      </w:r>
      <w:r>
        <w:t>управленски решения;</w:t>
      </w:r>
    </w:p>
    <w:p w14:paraId="0E2DB8B1" w14:textId="77777777" w:rsidR="00A62303" w:rsidRDefault="00FB76F9" w:rsidP="00FB76F9">
      <w:pPr>
        <w:numPr>
          <w:ilvl w:val="0"/>
          <w:numId w:val="57"/>
        </w:numPr>
        <w:spacing w:before="0" w:after="0"/>
        <w:ind w:hanging="210"/>
        <w:jc w:val="left"/>
      </w:pPr>
      <w:r>
        <w:lastRenderedPageBreak/>
        <w:t>Тя не е обект на системна аналитична работа;</w:t>
      </w:r>
    </w:p>
    <w:p w14:paraId="0B130F02" w14:textId="77777777" w:rsidR="00A62303" w:rsidRDefault="00FB76F9" w:rsidP="00FB76F9">
      <w:pPr>
        <w:numPr>
          <w:ilvl w:val="0"/>
          <w:numId w:val="57"/>
        </w:numPr>
        <w:spacing w:before="0" w:after="240"/>
        <w:ind w:hanging="210"/>
        <w:jc w:val="left"/>
      </w:pPr>
      <w:r>
        <w:t>Не е създаден софтуерен продукт, подобен на рейтинговата система във ВО, който да позволи лесно боравене с наличните данни.</w:t>
      </w:r>
    </w:p>
    <w:p w14:paraId="753375BF" w14:textId="77777777" w:rsidR="00A62303" w:rsidRDefault="00FB76F9">
      <w:pPr>
        <w:spacing w:before="240" w:after="240"/>
        <w:jc w:val="left"/>
      </w:pPr>
      <w:r>
        <w:t xml:space="preserve">В пряка връзка със затрудненията пред достъпа, свързани с </w:t>
      </w:r>
      <w:r>
        <w:t>икономическия статус и принадлежността към затворени етнически групи, са регионалните диспропорции сред потребителите на образователни услуги. Статистиката на НСИ показва, че по-малко от половината жители на селата имат най-малко средно образование. Докато</w:t>
      </w:r>
      <w:r>
        <w:t xml:space="preserve"> в големи градове като София и Варна хората прекарват по-дълго в училище (11 години и повече), в Кърджали и Разград те учат средно по 9 години[31]. Географският дисбаланс подсказва необходимостта от целеви програми по линия на структурните фондове. За срав</w:t>
      </w:r>
      <w:r>
        <w:t>нение – в периода 2007-2013 операциите, стартирани от МОН като МЗ, покриваха територията на цялата страна, без регионална приоритизация.</w:t>
      </w:r>
    </w:p>
    <w:p w14:paraId="52391F2A" w14:textId="77777777" w:rsidR="00A62303" w:rsidRDefault="00FB76F9">
      <w:pPr>
        <w:spacing w:before="240" w:after="240"/>
        <w:jc w:val="left"/>
      </w:pPr>
      <w:r>
        <w:t>С по-слаб публичен отзвук, но с дългосрочен ефект върху идеята за равния достъп до качествено образование за всички сло</w:t>
      </w:r>
      <w:r>
        <w:t>еве на българското общество, е разликата в качеството между образованието в държавни и частни училища. Поради ред причини като по-добро финансиране, по-високо ниво на преподавателите и по-сериозна конкуренция, през последните години частното образование ус</w:t>
      </w:r>
      <w:r>
        <w:t>пя за заеме водещи позиции по отношение на качеството на преподаване. През 2012 частните училища постигат най-добри резултати в изпитите след завършен начален етап и за прием в гимназия. В изпитите след 7-ми клас, 8 от училищата в челната десетка в София с</w:t>
      </w:r>
      <w:r>
        <w:t>а частни, а в последните 45 места няма нито едно частно училище. Американският колеж е традиционно с най-добър резултат от матурата по БЕЛ. Шест средни частни училища са в първите 15 места в класацията на Евростар на средните училища в София-град, а от пър</w:t>
      </w:r>
      <w:r>
        <w:t>вите 25 от всички видове училища броят на частните е 12, тоест близо половината. Частното образование обаче не е отворено за всички, а държавата не предлага стипендии за обучение или изнасяне на част от държавната субсидия в частни заведения.</w:t>
      </w:r>
    </w:p>
    <w:p w14:paraId="746D74FB" w14:textId="77777777" w:rsidR="00A62303" w:rsidRDefault="00FB76F9">
      <w:pPr>
        <w:spacing w:before="240" w:after="240"/>
        <w:jc w:val="left"/>
      </w:pPr>
      <w:r>
        <w:t>Не на последн</w:t>
      </w:r>
      <w:r>
        <w:t>о място трябва да се отбележат и хроничните дефицити в средата (подготовка на учители, учебно съдържание, нагласи на деца и родители от други етноси), които създават повече затруднения, отколкото условия за адаптиране и отваряне на капсулираните общности ч</w:t>
      </w:r>
      <w:r>
        <w:t>рез образование.</w:t>
      </w:r>
    </w:p>
    <w:p w14:paraId="262DC283" w14:textId="77777777" w:rsidR="00A62303" w:rsidRDefault="00FB76F9">
      <w:pPr>
        <w:spacing w:before="240" w:after="240"/>
        <w:jc w:val="left"/>
      </w:pPr>
      <w:r>
        <w:t>В кръга от проблеми, свързани с достъпа до образователни услуги, обособено място заемат нуждите на децата и учениците със специални образователни потребности. Като резултат от политиките за тяхното приобщаване към училищния живот, провежда</w:t>
      </w:r>
      <w:r>
        <w:t>ни от началото на хилядолетието до днес, броят на децата, изолирани в „специални” институции, е намалял пет пъти[32]. Успоредно с това са създадени условия за провеждане на интегрирано обучение. Подкрепата на структурните фондове остава важна в две направл</w:t>
      </w:r>
      <w:r>
        <w:t>ения:</w:t>
      </w:r>
    </w:p>
    <w:p w14:paraId="448BE2D9" w14:textId="77777777" w:rsidR="00A62303" w:rsidRDefault="00FB76F9" w:rsidP="00FB76F9">
      <w:pPr>
        <w:numPr>
          <w:ilvl w:val="0"/>
          <w:numId w:val="58"/>
        </w:numPr>
        <w:spacing w:before="240" w:after="0"/>
        <w:ind w:hanging="210"/>
        <w:jc w:val="left"/>
      </w:pPr>
      <w:r>
        <w:t>осигуряване устойчивост на добрите практики;</w:t>
      </w:r>
    </w:p>
    <w:p w14:paraId="458A6EB5" w14:textId="77777777" w:rsidR="00A62303" w:rsidRDefault="00FB76F9" w:rsidP="00FB76F9">
      <w:pPr>
        <w:numPr>
          <w:ilvl w:val="0"/>
          <w:numId w:val="58"/>
        </w:numPr>
        <w:spacing w:before="0" w:after="240"/>
        <w:ind w:hanging="210"/>
        <w:jc w:val="left"/>
      </w:pPr>
      <w:r>
        <w:t>катализиране на реформата за насърчаване на „включващото образование”, съобразено с индивидуалните нужди на възможно най-широк кръг деца.</w:t>
      </w:r>
    </w:p>
    <w:p w14:paraId="6AC5E15B" w14:textId="77777777" w:rsidR="00A62303" w:rsidRDefault="00FB76F9">
      <w:pPr>
        <w:spacing w:before="240" w:after="240"/>
        <w:jc w:val="left"/>
      </w:pPr>
      <w:r>
        <w:lastRenderedPageBreak/>
        <w:t>С оглед на описаните процеси, ОП се разглежда като важен инструмент</w:t>
      </w:r>
      <w:r>
        <w:t xml:space="preserve"> за смекчаване на рисковете, като буфер, който ще поеме сътресенията на прехода към нова образователна среда, отговаряща на демографския профил и трудовия пазар в страната към 2020.</w:t>
      </w:r>
    </w:p>
    <w:p w14:paraId="44634476" w14:textId="77777777" w:rsidR="00A62303" w:rsidRDefault="00FB76F9">
      <w:pPr>
        <w:spacing w:before="240" w:after="240"/>
        <w:jc w:val="left"/>
      </w:pPr>
      <w:r>
        <w:rPr>
          <w:b/>
          <w:bCs/>
          <w:i/>
          <w:iCs/>
        </w:rPr>
        <w:t>В.2. Потребност от адаптиране на образованието към трудовия пазар: нужда о</w:t>
      </w:r>
      <w:r>
        <w:rPr>
          <w:b/>
          <w:bCs/>
          <w:i/>
          <w:iCs/>
        </w:rPr>
        <w:t>т качествено и приложимо образование, създаване на среда за УЦЖ.</w:t>
      </w:r>
    </w:p>
    <w:p w14:paraId="2F464BFE" w14:textId="77777777" w:rsidR="00A62303" w:rsidRDefault="00FB76F9">
      <w:pPr>
        <w:spacing w:before="240" w:after="240"/>
        <w:jc w:val="left"/>
      </w:pPr>
      <w:r>
        <w:t>Прогнозната статистика сочи, че делът на младите хора в РБ ще намалява трайно във времевия обхват на ОП.[33] В този смисъл пълноценното използване на работната сила, нивото на нейната квалифи</w:t>
      </w:r>
      <w:r>
        <w:t>кация и способността да генерира висока добавена стойност, са от ключово значение за перспективите пред икономиката и социалната система.</w:t>
      </w:r>
    </w:p>
    <w:p w14:paraId="36DE230B" w14:textId="77777777" w:rsidR="00A62303" w:rsidRDefault="00FB76F9">
      <w:pPr>
        <w:spacing w:before="240" w:after="240"/>
        <w:jc w:val="left"/>
      </w:pPr>
      <w:r>
        <w:t>Заключенията на редица програмни документи отчетливо показват нужда от допълнителен импулс за промяната, инициирана по</w:t>
      </w:r>
      <w:r>
        <w:t xml:space="preserve"> линия на ОПРЧР 2007-2013. Наблюдението на независимото външно оценяване (PISA-2012) върху общата резултатност/продукта на системата очертават сериозни проблеми в математическата и езикова грамотност. 39.4% от 15-годишните български ученици показват резулт</w:t>
      </w:r>
      <w:r>
        <w:t>ати под критичното първо равнище в областта на четенето, математиката и природните науки, като особено отчетливи са разликите в резултатите според вида на училището и големината на населеното място.</w:t>
      </w:r>
    </w:p>
    <w:p w14:paraId="02F339B0" w14:textId="77777777" w:rsidR="00A62303" w:rsidRDefault="00FB76F9">
      <w:pPr>
        <w:spacing w:before="240" w:after="240"/>
        <w:jc w:val="left"/>
      </w:pPr>
      <w:r>
        <w:t>Основата за развитие и реализация през трудовия живот е б</w:t>
      </w:r>
      <w:r>
        <w:t>елязана от дефицити. Сериозни диспропорции са налице и между специфичните квалификации, предлагани от професионалното образование и реалната ситуация на трудовия пазар. По експертна оценка[34] редки и търсени професии влизат в категорията на „застрашените”</w:t>
      </w:r>
      <w:r>
        <w:t>, докато атрактивно брандирани икономически и други специалности със слаб или нулев ефект върху икономиката отклоняват от оскъдния ресурс на системата. Наблюдава се и географска диференциация в търсенето на професии – предимно в районите, където има домини</w:t>
      </w:r>
      <w:r>
        <w:t>ращи отрасли. Така например в Югоизточна РБ има „глад” за специалисти в областта на електроинженерството и енергетиката, поради концентрацията на енергодобивна промишленост. Подобни специфики следва бъдат взети под внимание при актуализацията на учебните п</w:t>
      </w:r>
      <w:r>
        <w:t>рограми и дори при промените в профила на някои професионални училища.</w:t>
      </w:r>
    </w:p>
    <w:p w14:paraId="47F8BC80" w14:textId="77777777" w:rsidR="00A62303" w:rsidRDefault="00FB76F9">
      <w:pPr>
        <w:spacing w:before="240" w:after="240"/>
        <w:jc w:val="left"/>
      </w:pPr>
      <w:r>
        <w:t>Описаните недостатъци се проявяват в иначе развита система от институции за професионално образование, където към 2012 функционират 350 държавни, 41 общински и 61 частни професионални у</w:t>
      </w:r>
      <w:r>
        <w:t>чилища. Следователно промяната трябва да бъде мислена повече в посока подобряване на съдържанието и качеството, отколкото увеличаване на капацитета.</w:t>
      </w:r>
    </w:p>
    <w:p w14:paraId="2C6450BF" w14:textId="77777777" w:rsidR="00A62303" w:rsidRDefault="00FB76F9">
      <w:pPr>
        <w:spacing w:before="240" w:after="240"/>
        <w:jc w:val="left"/>
      </w:pPr>
      <w:r>
        <w:t>Важна свръзка между училището и пазара на труда са кариерните центрове. Тяхното изграждане бе насърчено с р</w:t>
      </w:r>
      <w:r>
        <w:t xml:space="preserve">еализацията на проект по операция BG051PO001-4.3.02 „Система за кариерно ориентиране в училищното образование”. В края на програмния период обаче, мрежата от кариерни центрове </w:t>
      </w:r>
      <w:r>
        <w:lastRenderedPageBreak/>
        <w:t>остава нестабилна, в процес на формиране. Належаща е нуждата паралелно с изгражд</w:t>
      </w:r>
      <w:r>
        <w:t>ането на техния административен капацитет да бъдат разработени и съответните програми по кариерно образование. Училищата трябва да получават актуална и достъпна информация за състоянието на пазара на труда[35].</w:t>
      </w:r>
    </w:p>
    <w:p w14:paraId="1F7A7C7E" w14:textId="77777777" w:rsidR="00A62303" w:rsidRDefault="00FB76F9">
      <w:pPr>
        <w:spacing w:before="240" w:after="240"/>
        <w:jc w:val="left"/>
      </w:pPr>
      <w:r>
        <w:t>Около половината завършили професионални учил</w:t>
      </w:r>
      <w:r>
        <w:t>ища са се обучавали в областта на икономиката и администрацията - тенденция, която дублира ВО. Третата по популярност специализация е свързана със сигурността и безопасността. В същото време през учебната 2011/2012 няма нито един ученик, който да е получил</w:t>
      </w:r>
      <w:r>
        <w:t xml:space="preserve"> специализация в сферата на ИКТ[36].</w:t>
      </w:r>
    </w:p>
    <w:p w14:paraId="39069DBA" w14:textId="77777777" w:rsidR="00A62303" w:rsidRDefault="00FB76F9">
      <w:pPr>
        <w:spacing w:before="240" w:after="240"/>
        <w:jc w:val="left"/>
      </w:pPr>
      <w:r>
        <w:t>Съотнесени към пазара на труда, тези пропорции свидетелстват, че средното професионално образование не си сътрудничи ефективно с бизнеса в конкретните области.</w:t>
      </w:r>
    </w:p>
    <w:p w14:paraId="4DDDCC00" w14:textId="77777777" w:rsidR="00A62303" w:rsidRDefault="00FB76F9">
      <w:pPr>
        <w:spacing w:before="240" w:after="240"/>
        <w:jc w:val="left"/>
      </w:pPr>
      <w:r>
        <w:t xml:space="preserve">Като цяло отнасянето към посланието на стратегията „Европа </w:t>
      </w:r>
      <w:r>
        <w:t>2020” за учебни програми, ориентирани към „творчество, иновации и предприемачество”[37] показва, че пред реформата в българското училище предстои още дълъг път. В тази връзка експертните становища[38] констатират, че системно препятствие представлява все о</w:t>
      </w:r>
      <w:r>
        <w:t xml:space="preserve">ще високата степен на централизация в средното образование – не само на ниво мениджмънт, но и що се отнася до преподаването. Учителите нямат възможност да избират учебниците, плановете и програмите не са гъвкави, изпълнението на формалностите доминира над </w:t>
      </w:r>
      <w:r>
        <w:t>функционалните решения. Това затруднява адаптирането на учебния процес към индивидуалните нужди на ученика, лишава го от динамика. Образователния продукт се отдалечава от реалностите на света извън училището, в частност от нуждите на пазара на труда.</w:t>
      </w:r>
    </w:p>
    <w:p w14:paraId="50E7F743" w14:textId="77777777" w:rsidR="00A62303" w:rsidRDefault="00FB76F9">
      <w:pPr>
        <w:spacing w:before="240" w:after="240"/>
        <w:jc w:val="left"/>
      </w:pPr>
      <w:r>
        <w:t>Харак</w:t>
      </w:r>
      <w:r>
        <w:t>терен елемент на този кръг потребности е нуждата от осигуряване на възможност за допълнително обучение на хора с ниска квалификация, отпаднали от образователната система в нейните ниски нива и на ранни етапи от житейския си път. В логиката на секторната ст</w:t>
      </w:r>
      <w:r>
        <w:t>ратегия (</w:t>
      </w:r>
      <w:r>
        <w:rPr>
          <w:i/>
          <w:iCs/>
        </w:rPr>
        <w:t>Нац. стратегия за УЦЖ</w:t>
      </w:r>
      <w:r>
        <w:t>), образованието за възрастни и УЦЖ се разглеждат като средство за адаптация на рискови групи, но и като благоприятен фактор за нивото на трудовия пазар в цялост. Стъпките, които РБ е предприела в тази посока, все още не са ра</w:t>
      </w:r>
      <w:r>
        <w:t>згърнали потенциала на описания подход.</w:t>
      </w:r>
    </w:p>
    <w:p w14:paraId="6E05A851" w14:textId="77777777" w:rsidR="00A62303" w:rsidRDefault="00FB76F9">
      <w:pPr>
        <w:spacing w:before="240" w:after="240"/>
        <w:jc w:val="left"/>
      </w:pPr>
      <w:r>
        <w:t>В контекста на изложените потребности, ОП притежава ресурса да продължи да бъде катализатор на положителна промяна за развитие на качествено образование с висок коефициент на полезна дейност спрямо трудовия пазар.</w:t>
      </w:r>
    </w:p>
    <w:p w14:paraId="6A17299A" w14:textId="77777777" w:rsidR="00A62303" w:rsidRDefault="00FB76F9">
      <w:pPr>
        <w:spacing w:before="240" w:after="240"/>
        <w:jc w:val="left"/>
      </w:pPr>
      <w:r>
        <w:rPr>
          <w:b/>
          <w:bCs/>
          <w:i/>
          <w:iCs/>
        </w:rPr>
        <w:t>В.</w:t>
      </w:r>
      <w:r>
        <w:rPr>
          <w:b/>
          <w:bCs/>
          <w:i/>
          <w:iCs/>
        </w:rPr>
        <w:t>3. Потребности на педагогическия персонал:</w:t>
      </w:r>
    </w:p>
    <w:p w14:paraId="15A3F4A8" w14:textId="77777777" w:rsidR="00A62303" w:rsidRDefault="00FB76F9">
      <w:pPr>
        <w:spacing w:before="240" w:after="240"/>
        <w:jc w:val="left"/>
      </w:pPr>
      <w:r>
        <w:rPr>
          <w:i/>
          <w:iCs/>
        </w:rPr>
        <w:t>Страната е сред последните тридесет в световен мащаб по „ниво на подготовка на персонала” в образователната система</w:t>
      </w:r>
      <w:r>
        <w:t>[39]. Тази стряскаща позиция е най-точната формулировка за проблемите и нуждите в кръга на педагог</w:t>
      </w:r>
      <w:r>
        <w:t xml:space="preserve">ическите специалисти. Общата картина тук до голяма степен следва логиката на </w:t>
      </w:r>
      <w:r>
        <w:lastRenderedPageBreak/>
        <w:t>идентифицираните нужди при преподавателите във ВУ. Учителите не са готови да прилагат съвременни технологии и похвати в учебния процес. Липсват умения по специфични теми като рабо</w:t>
      </w:r>
      <w:r>
        <w:t>тата с деца със специални образователни потребности (СОП) и мултикултурна среда. Наличните възможности за мобилност са недостатъчни. Общественото признание за учителската професия продължава да деградира, незадоволително е нивото на заплащане. И като резул</w:t>
      </w:r>
      <w:r>
        <w:t>тат: съсловието не се попълва с качествени кадри, идващи от университета.</w:t>
      </w:r>
    </w:p>
    <w:p w14:paraId="4DED803C" w14:textId="77777777" w:rsidR="00A62303" w:rsidRDefault="00FB76F9">
      <w:pPr>
        <w:spacing w:before="240" w:after="240"/>
        <w:jc w:val="left"/>
      </w:pPr>
      <w:r>
        <w:rPr>
          <w:b/>
          <w:bCs/>
        </w:rPr>
        <w:t>Ето някои количествени отражения на негативните процеси.</w:t>
      </w:r>
      <w:r>
        <w:t xml:space="preserve"> По данни за учебната 2012/2013 учителската заплата в РБ е по-малка от БВП на глава от населението и макар статистиката да отч</w:t>
      </w:r>
      <w:r>
        <w:t>ита нарастване на нейната покупателна способност, в абсолютна стойност българските учители са най-лошо платените в ЕС: 4370 евро на годишна база спрямо 10 000 – 13 000 евро в други страни от бившия съветски блок като Чешката република[40]. Важни стъпки в р</w:t>
      </w:r>
      <w:r>
        <w:t>еформата по отношение на финансовата мотивация са: а) осигуряването на по-голяма свобода на училищата в управлението на собствените бюджети (децентрализацията) и б) диференцираното заплащане на учителския труд. Макар и удачен като замисъл, механизмът на ди</w:t>
      </w:r>
      <w:r>
        <w:t>ференцираното заплащане се нуждае от прецизиране, насочено към по-ясни и обективни критерии в оценката на изпълнението и формирането на допълнителните възнаграждения.</w:t>
      </w:r>
    </w:p>
    <w:p w14:paraId="2B5D6846" w14:textId="77777777" w:rsidR="00A62303" w:rsidRDefault="00FB76F9">
      <w:pPr>
        <w:spacing w:before="240" w:after="240"/>
        <w:jc w:val="left"/>
      </w:pPr>
      <w:r>
        <w:t>Разглеждан в координатите на неадекватната квалификация и слабата мотивация, не е оптимис</w:t>
      </w:r>
      <w:r>
        <w:t>тичен и възрастовият профил на заетите в сферата на образованието. Според данни, цитирани в Анализа на социално-икономическото развитие на РБ[41], броят на учителите в общообразователните училища до 49 годишна възраст намалява за сметка на увеличение на он</w:t>
      </w:r>
      <w:r>
        <w:t>ези над 50 г. В професионалните училища учителите над 55 годишна възраст съставляват 26% от общия им брой към 2011. От всички заети в общообразователните училища към 2011, на близо 40% от тях е предстояло пенсиониране в рамките на следващите шест години. М</w:t>
      </w:r>
      <w:r>
        <w:t>ежду 2006 и 2011 броят на учителите във възрастовата група 30-34 г. е спаднал с около 40%.</w:t>
      </w:r>
    </w:p>
    <w:p w14:paraId="3975FD2D" w14:textId="77777777" w:rsidR="00A62303" w:rsidRDefault="00FB76F9">
      <w:pPr>
        <w:spacing w:before="240" w:after="240"/>
        <w:jc w:val="left"/>
      </w:pPr>
      <w:r>
        <w:t xml:space="preserve">За да отговори на идентифициращите нужди, ОПНОИР планира мерки, основани върху устойчивост и надграждане на добрите практики за качествена промяна в </w:t>
      </w:r>
      <w:r>
        <w:t>капацитета на педагогическите специалисти.</w:t>
      </w:r>
    </w:p>
    <w:p w14:paraId="7E7E8694" w14:textId="77777777" w:rsidR="00A62303" w:rsidRDefault="00FB76F9">
      <w:pPr>
        <w:spacing w:before="240" w:after="240"/>
        <w:jc w:val="left"/>
      </w:pPr>
      <w:r>
        <w:t>В отговор на идентифицираните нужди от тематичното поле „Училищно образование, обучение, учене през целия живот ”,</w:t>
      </w:r>
    </w:p>
    <w:p w14:paraId="56FDD6CC" w14:textId="77777777" w:rsidR="00A62303" w:rsidRDefault="00FB76F9">
      <w:pPr>
        <w:spacing w:before="240" w:after="240"/>
        <w:jc w:val="left"/>
      </w:pPr>
      <w:r>
        <w:t xml:space="preserve">ОПНОИР, предлага следната </w:t>
      </w:r>
      <w:r>
        <w:rPr>
          <w:b/>
          <w:bCs/>
          <w:i/>
          <w:iCs/>
        </w:rPr>
        <w:t>стратегия на финансова интервенция</w:t>
      </w:r>
      <w:r>
        <w:t>:</w:t>
      </w:r>
    </w:p>
    <w:p w14:paraId="632633D6" w14:textId="77777777" w:rsidR="00A62303" w:rsidRDefault="00FB76F9" w:rsidP="00FB76F9">
      <w:pPr>
        <w:numPr>
          <w:ilvl w:val="0"/>
          <w:numId w:val="59"/>
        </w:numPr>
        <w:spacing w:before="240" w:after="0"/>
        <w:ind w:hanging="210"/>
        <w:jc w:val="left"/>
      </w:pPr>
      <w:r>
        <w:rPr>
          <w:b/>
          <w:bCs/>
        </w:rPr>
        <w:t>По отношение на потребностите, свърз</w:t>
      </w:r>
      <w:r>
        <w:rPr>
          <w:b/>
          <w:bCs/>
        </w:rPr>
        <w:t>ани с достъпа до образование:</w:t>
      </w:r>
      <w:r>
        <w:t xml:space="preserve"> ОПНОИР залага стратегия за </w:t>
      </w:r>
      <w:r>
        <w:rPr>
          <w:i/>
          <w:iCs/>
        </w:rPr>
        <w:t>устойчивост</w:t>
      </w:r>
      <w:r>
        <w:t xml:space="preserve"> на мерките, насочени към децата със СОП, стартирани през изминалия програмен период. Интеграцията на децата от етнически общности ще бъде интензифицирана чрез </w:t>
      </w:r>
      <w:r>
        <w:rPr>
          <w:i/>
          <w:iCs/>
        </w:rPr>
        <w:t>допълнително обучение по бъл</w:t>
      </w:r>
      <w:r>
        <w:rPr>
          <w:i/>
          <w:iCs/>
        </w:rPr>
        <w:t>гарски език</w:t>
      </w:r>
      <w:r>
        <w:t xml:space="preserve">, мерки за </w:t>
      </w:r>
      <w:r>
        <w:rPr>
          <w:i/>
          <w:iCs/>
        </w:rPr>
        <w:t>ранна социализация</w:t>
      </w:r>
      <w:r>
        <w:t xml:space="preserve">, развитие на </w:t>
      </w:r>
      <w:r>
        <w:rPr>
          <w:i/>
          <w:iCs/>
        </w:rPr>
        <w:t>преподавателските умения</w:t>
      </w:r>
      <w:r>
        <w:t xml:space="preserve">, профилактика на </w:t>
      </w:r>
      <w:r>
        <w:rPr>
          <w:i/>
          <w:iCs/>
        </w:rPr>
        <w:t xml:space="preserve">обществените </w:t>
      </w:r>
      <w:r>
        <w:rPr>
          <w:i/>
          <w:iCs/>
        </w:rPr>
        <w:lastRenderedPageBreak/>
        <w:t>предразсъдъци</w:t>
      </w:r>
      <w:r>
        <w:t xml:space="preserve">. Като обща рамка на достъпа до образование, програмата ще осигури политики за </w:t>
      </w:r>
      <w:r>
        <w:rPr>
          <w:i/>
          <w:iCs/>
        </w:rPr>
        <w:t>превенция на отпадането</w:t>
      </w:r>
      <w:r>
        <w:t xml:space="preserve"> от задължителния курс на училищ</w:t>
      </w:r>
      <w:r>
        <w:t>но образование.</w:t>
      </w:r>
    </w:p>
    <w:p w14:paraId="4B9F8FE1" w14:textId="77777777" w:rsidR="00A62303" w:rsidRDefault="00FB76F9" w:rsidP="00FB76F9">
      <w:pPr>
        <w:numPr>
          <w:ilvl w:val="0"/>
          <w:numId w:val="59"/>
        </w:numPr>
        <w:spacing w:before="0" w:after="0"/>
        <w:ind w:hanging="210"/>
        <w:jc w:val="left"/>
      </w:pPr>
      <w:r>
        <w:rPr>
          <w:b/>
          <w:bCs/>
        </w:rPr>
        <w:t>По отношение потребността от развитие на качествено образование, адаптирано към пазара на труда:</w:t>
      </w:r>
      <w:r>
        <w:t xml:space="preserve"> Програмата предвижда набор от мерки, насочени към а) развитие на системата за</w:t>
      </w:r>
      <w:r>
        <w:rPr>
          <w:i/>
          <w:iCs/>
        </w:rPr>
        <w:t xml:space="preserve"> външно оценяване, </w:t>
      </w:r>
      <w:r>
        <w:t xml:space="preserve">б) масирано въвеждане на </w:t>
      </w:r>
      <w:r>
        <w:rPr>
          <w:i/>
          <w:iCs/>
        </w:rPr>
        <w:t>ИКТ</w:t>
      </w:r>
      <w:r>
        <w:t xml:space="preserve"> в процеса на обучение,</w:t>
      </w:r>
      <w:r>
        <w:rPr>
          <w:i/>
          <w:iCs/>
        </w:rPr>
        <w:t xml:space="preserve"> в) промяна и адаптация на учебни програми и съдържание към промените в средата за трудова реализация и предизвикателствата на глобалното общество, </w:t>
      </w:r>
      <w:r>
        <w:t>г) разширяване на възможностите за дуално и </w:t>
      </w:r>
      <w:r>
        <w:rPr>
          <w:i/>
          <w:iCs/>
        </w:rPr>
        <w:t>практическо о</w:t>
      </w:r>
      <w:r>
        <w:rPr>
          <w:i/>
          <w:iCs/>
        </w:rPr>
        <w:t xml:space="preserve">бучение, </w:t>
      </w:r>
      <w:r>
        <w:t xml:space="preserve">д) развитие на условията за </w:t>
      </w:r>
      <w:r>
        <w:rPr>
          <w:i/>
          <w:iCs/>
        </w:rPr>
        <w:t>учене през целия живот</w:t>
      </w:r>
      <w:r>
        <w:t>.</w:t>
      </w:r>
    </w:p>
    <w:p w14:paraId="435F7D3C" w14:textId="77777777" w:rsidR="00A62303" w:rsidRDefault="00FB76F9" w:rsidP="00FB76F9">
      <w:pPr>
        <w:numPr>
          <w:ilvl w:val="0"/>
          <w:numId w:val="59"/>
        </w:numPr>
        <w:spacing w:before="0" w:after="240"/>
        <w:ind w:hanging="210"/>
        <w:jc w:val="left"/>
      </w:pPr>
      <w:r>
        <w:rPr>
          <w:b/>
          <w:bCs/>
        </w:rPr>
        <w:t>По отношение на потребностите, свързани с педагогическия персонал:</w:t>
      </w:r>
      <w:r>
        <w:t xml:space="preserve"> Стратегията на програмата залага на </w:t>
      </w:r>
      <w:r>
        <w:rPr>
          <w:i/>
          <w:iCs/>
        </w:rPr>
        <w:t>академичната/продължаващата подготовка на специалистите</w:t>
      </w:r>
      <w:r>
        <w:t xml:space="preserve">. Тя е разчетена да създаде </w:t>
      </w:r>
      <w:r>
        <w:rPr>
          <w:i/>
          <w:iCs/>
        </w:rPr>
        <w:t>стимули</w:t>
      </w:r>
      <w:r>
        <w:t xml:space="preserve"> з</w:t>
      </w:r>
      <w:r>
        <w:t xml:space="preserve">а оставане в/избор на професията и изграждане на адекватен процес за </w:t>
      </w:r>
      <w:r>
        <w:rPr>
          <w:i/>
          <w:iCs/>
        </w:rPr>
        <w:t>кариерно развитие</w:t>
      </w:r>
      <w:r>
        <w:t>.</w:t>
      </w:r>
    </w:p>
    <w:p w14:paraId="4154401D" w14:textId="77777777" w:rsidR="00A62303" w:rsidRDefault="00FB76F9">
      <w:pPr>
        <w:spacing w:before="240" w:after="240"/>
        <w:jc w:val="left"/>
      </w:pPr>
      <w:r>
        <w:t> </w:t>
      </w:r>
    </w:p>
    <w:p w14:paraId="582C5FCA" w14:textId="77777777" w:rsidR="00A62303" w:rsidRDefault="00FB76F9">
      <w:pPr>
        <w:spacing w:before="240" w:after="240"/>
        <w:jc w:val="left"/>
      </w:pPr>
      <w:r>
        <w:t>[1] Research and Innovation Performance in BG, Country Profile 2014</w:t>
      </w:r>
    </w:p>
    <w:p w14:paraId="3963BE9F" w14:textId="77777777" w:rsidR="00A62303" w:rsidRDefault="00FB76F9">
      <w:pPr>
        <w:spacing w:before="240" w:after="240"/>
        <w:jc w:val="left"/>
      </w:pPr>
      <w:r>
        <w:t>[2] Данни от НСИ за 2013</w:t>
      </w:r>
    </w:p>
    <w:p w14:paraId="4294A55D" w14:textId="77777777" w:rsidR="00A62303" w:rsidRDefault="00FB76F9">
      <w:pPr>
        <w:spacing w:before="240" w:after="240"/>
        <w:jc w:val="left"/>
      </w:pPr>
      <w:r>
        <w:t>[3] НП за развитие: България 2020, приета с РМС № 1057/20.12.2012, стр. 2</w:t>
      </w:r>
      <w:r>
        <w:t>50.</w:t>
      </w:r>
    </w:p>
    <w:p w14:paraId="5B98C530" w14:textId="77777777" w:rsidR="00A62303" w:rsidRDefault="00FB76F9">
      <w:pPr>
        <w:spacing w:before="240" w:after="240"/>
        <w:jc w:val="left"/>
      </w:pPr>
      <w:r>
        <w:t>[4] Innovation Union Competitiveness Report 2013 SWD, January 2014</w:t>
      </w:r>
    </w:p>
    <w:p w14:paraId="0ED1AB91" w14:textId="77777777" w:rsidR="00A62303" w:rsidRDefault="00FB76F9">
      <w:pPr>
        <w:spacing w:before="240" w:after="240"/>
        <w:jc w:val="left"/>
      </w:pPr>
      <w:r>
        <w:t>[5] RIS3, BG, 2014-2020 (draft 17.11.2014)</w:t>
      </w:r>
    </w:p>
    <w:p w14:paraId="1CAF8716" w14:textId="77777777" w:rsidR="00A62303" w:rsidRDefault="00FB76F9">
      <w:pPr>
        <w:spacing w:before="240" w:after="240"/>
        <w:jc w:val="left"/>
      </w:pPr>
      <w:r>
        <w:t>[6] Innovation Union Scoreboard 2014</w:t>
      </w:r>
    </w:p>
    <w:p w14:paraId="14DE0D51" w14:textId="77777777" w:rsidR="00A62303" w:rsidRDefault="00FB76F9">
      <w:pPr>
        <w:spacing w:before="240" w:after="240"/>
        <w:jc w:val="left"/>
      </w:pPr>
      <w:r>
        <w:t>[7] www.mon.bg/?h=downloadFile&amp;fileId=5279</w:t>
      </w:r>
    </w:p>
    <w:p w14:paraId="25B1AA5A" w14:textId="77777777" w:rsidR="00A62303" w:rsidRDefault="00FB76F9">
      <w:pPr>
        <w:spacing w:before="240" w:after="240"/>
        <w:jc w:val="left"/>
      </w:pPr>
      <w:r>
        <w:t>[8] Input to Bulgaria’s Research and Innovation Strategy for S</w:t>
      </w:r>
      <w:r>
        <w:t>mart Specialization, World Bank Report, 2013.</w:t>
      </w:r>
    </w:p>
    <w:p w14:paraId="2BE114F0" w14:textId="77777777" w:rsidR="00A62303" w:rsidRDefault="00FB76F9">
      <w:pPr>
        <w:spacing w:before="240" w:after="240"/>
        <w:jc w:val="left"/>
      </w:pPr>
      <w:r>
        <w:t>[9] Study of DG RTD Expert Group, October 2013, sections 4.3-4,4.</w:t>
      </w:r>
    </w:p>
    <w:p w14:paraId="74ED17A5" w14:textId="77777777" w:rsidR="00A62303" w:rsidRDefault="00FB76F9">
      <w:pPr>
        <w:spacing w:before="240" w:after="240"/>
        <w:jc w:val="left"/>
      </w:pPr>
      <w:r>
        <w:t>[10] ERAWATCH report 2012, p. 17.</w:t>
      </w:r>
    </w:p>
    <w:p w14:paraId="46B11AB0" w14:textId="77777777" w:rsidR="00A62303" w:rsidRDefault="00FB76F9">
      <w:pPr>
        <w:spacing w:before="240" w:after="240"/>
        <w:jc w:val="left"/>
      </w:pPr>
      <w:r>
        <w:t>[11] Commission publication 'Connecting Universities to regional growth – practical guide' Sept 2011.</w:t>
      </w:r>
    </w:p>
    <w:p w14:paraId="1359B49F" w14:textId="77777777" w:rsidR="00A62303" w:rsidRDefault="00FB76F9">
      <w:pPr>
        <w:spacing w:before="240" w:after="240"/>
        <w:jc w:val="left"/>
      </w:pPr>
      <w:r>
        <w:lastRenderedPageBreak/>
        <w:t>[12] Gui</w:t>
      </w:r>
      <w:r>
        <w:t>de to strategies for S3 – May 2012.</w:t>
      </w:r>
    </w:p>
    <w:p w14:paraId="7372F3B4" w14:textId="77777777" w:rsidR="00A62303" w:rsidRDefault="00FB76F9">
      <w:pPr>
        <w:spacing w:before="240" w:after="240"/>
        <w:jc w:val="left"/>
      </w:pPr>
      <w:r>
        <w:t>[13] Стратегия за развитие на ВО: стр 9</w:t>
      </w:r>
    </w:p>
    <w:p w14:paraId="1BFC2639" w14:textId="77777777" w:rsidR="00A62303" w:rsidRDefault="00FB76F9">
      <w:pPr>
        <w:spacing w:before="240" w:after="240"/>
        <w:jc w:val="left"/>
      </w:pPr>
      <w:r>
        <w:t>[14] (ibid.).</w:t>
      </w:r>
    </w:p>
    <w:p w14:paraId="3353067D" w14:textId="77777777" w:rsidR="00A62303" w:rsidRDefault="00FB76F9">
      <w:pPr>
        <w:spacing w:before="240" w:after="240"/>
        <w:jc w:val="left"/>
      </w:pPr>
      <w:r>
        <w:t>[15] НСНИ 2020, стр. 15</w:t>
      </w:r>
    </w:p>
    <w:p w14:paraId="132CC294" w14:textId="77777777" w:rsidR="00A62303" w:rsidRDefault="00FB76F9">
      <w:pPr>
        <w:spacing w:before="240" w:after="240"/>
        <w:jc w:val="left"/>
      </w:pPr>
      <w:r>
        <w:t>[16] Ibid.</w:t>
      </w:r>
    </w:p>
    <w:p w14:paraId="37316116" w14:textId="77777777" w:rsidR="00A62303" w:rsidRDefault="00FB76F9">
      <w:pPr>
        <w:spacing w:before="240" w:after="240"/>
        <w:jc w:val="left"/>
      </w:pPr>
      <w:r>
        <w:t>[17] НПР, стр. 42</w:t>
      </w:r>
    </w:p>
    <w:p w14:paraId="7C66611B" w14:textId="77777777" w:rsidR="00A62303" w:rsidRDefault="00FB76F9">
      <w:pPr>
        <w:spacing w:before="240" w:after="240"/>
        <w:jc w:val="left"/>
      </w:pPr>
      <w:r>
        <w:t>[18] Стратегия за развитие на ВО, стр. 10</w:t>
      </w:r>
    </w:p>
    <w:p w14:paraId="7EA83A06" w14:textId="77777777" w:rsidR="00A62303" w:rsidRDefault="00FB76F9">
      <w:pPr>
        <w:spacing w:before="240" w:after="240"/>
        <w:jc w:val="left"/>
      </w:pPr>
      <w:r>
        <w:t>[19] Eurostat, 2012</w:t>
      </w:r>
    </w:p>
    <w:p w14:paraId="16C6E3B4" w14:textId="77777777" w:rsidR="00A62303" w:rsidRDefault="00FB76F9">
      <w:pPr>
        <w:spacing w:before="240" w:after="240"/>
        <w:jc w:val="left"/>
      </w:pPr>
      <w:r>
        <w:t>[20] In-depth Reviews, стр. 4</w:t>
      </w:r>
    </w:p>
    <w:p w14:paraId="671A3D0A" w14:textId="77777777" w:rsidR="00A62303" w:rsidRDefault="00FB76F9">
      <w:pPr>
        <w:spacing w:before="240" w:after="240"/>
        <w:jc w:val="left"/>
      </w:pPr>
      <w:r>
        <w:t xml:space="preserve">[21] In-depth </w:t>
      </w:r>
      <w:r>
        <w:t>review, стр. 34</w:t>
      </w:r>
    </w:p>
    <w:p w14:paraId="74A4A1DD" w14:textId="77777777" w:rsidR="00A62303" w:rsidRDefault="00FB76F9">
      <w:pPr>
        <w:spacing w:before="240" w:after="240"/>
        <w:jc w:val="left"/>
      </w:pPr>
      <w:r>
        <w:t>[22] In-depth review, стр. 41</w:t>
      </w:r>
    </w:p>
    <w:p w14:paraId="6AE29770" w14:textId="77777777" w:rsidR="00A62303" w:rsidRDefault="00FB76F9">
      <w:pPr>
        <w:spacing w:before="240" w:after="240"/>
        <w:jc w:val="left"/>
      </w:pPr>
      <w:r>
        <w:t>[23] Стратегия за развитие на ВО, стр. 22</w:t>
      </w:r>
    </w:p>
    <w:p w14:paraId="11D8A325" w14:textId="77777777" w:rsidR="00A62303" w:rsidRDefault="00FB76F9">
      <w:pPr>
        <w:spacing w:before="240" w:after="240"/>
        <w:jc w:val="left"/>
      </w:pPr>
      <w:r>
        <w:t>[24] Фондация на бизнеса за образованието, 2009 г.</w:t>
      </w:r>
    </w:p>
    <w:p w14:paraId="3EF774DE" w14:textId="77777777" w:rsidR="00A62303" w:rsidRDefault="00FB76F9">
      <w:pPr>
        <w:spacing w:before="240" w:after="240"/>
        <w:jc w:val="left"/>
      </w:pPr>
      <w:r>
        <w:t>[25] Валентина Шарланова “Кариерното планиране в обществото на основата на знанието”, 2009 г.</w:t>
      </w:r>
    </w:p>
    <w:p w14:paraId="364B4BDB" w14:textId="77777777" w:rsidR="00A62303" w:rsidRDefault="00FB76F9">
      <w:pPr>
        <w:spacing w:before="240" w:after="240"/>
        <w:jc w:val="left"/>
      </w:pPr>
      <w:r>
        <w:t>[26] Стратегия за разви</w:t>
      </w:r>
      <w:r>
        <w:t>тие на ВО, стр. 35</w:t>
      </w:r>
    </w:p>
    <w:p w14:paraId="01A9D6EC" w14:textId="77777777" w:rsidR="00A62303" w:rsidRDefault="00FB76F9">
      <w:pPr>
        <w:spacing w:before="240" w:after="240"/>
        <w:jc w:val="left"/>
      </w:pPr>
      <w:r>
        <w:t>[27] НПР, стр. 40</w:t>
      </w:r>
    </w:p>
    <w:p w14:paraId="6BA6BE59" w14:textId="77777777" w:rsidR="00A62303" w:rsidRDefault="00FB76F9">
      <w:pPr>
        <w:spacing w:before="240" w:after="240"/>
        <w:jc w:val="left"/>
      </w:pPr>
      <w:r>
        <w:t>[28] НПР, стр. 40</w:t>
      </w:r>
    </w:p>
    <w:p w14:paraId="76E15963" w14:textId="77777777" w:rsidR="00A62303" w:rsidRDefault="00FB76F9">
      <w:pPr>
        <w:spacing w:before="240" w:after="240"/>
        <w:jc w:val="left"/>
      </w:pPr>
      <w:r>
        <w:t>[29] НПР, стр. 37</w:t>
      </w:r>
    </w:p>
    <w:p w14:paraId="3E2F167D" w14:textId="77777777" w:rsidR="00A62303" w:rsidRDefault="00FB76F9">
      <w:pPr>
        <w:spacing w:before="240" w:after="240"/>
        <w:jc w:val="left"/>
      </w:pPr>
      <w:r>
        <w:lastRenderedPageBreak/>
        <w:t>[30] стр. 3</w:t>
      </w:r>
    </w:p>
    <w:p w14:paraId="2F7E8610" w14:textId="77777777" w:rsidR="00A62303" w:rsidRDefault="00FB76F9">
      <w:pPr>
        <w:spacing w:before="240" w:after="240"/>
        <w:jc w:val="left"/>
      </w:pPr>
      <w:r>
        <w:t>[31] www.nsi.bg</w:t>
      </w:r>
    </w:p>
    <w:p w14:paraId="23E9E6AF" w14:textId="77777777" w:rsidR="00A62303" w:rsidRDefault="00FB76F9">
      <w:pPr>
        <w:spacing w:before="240" w:after="240"/>
        <w:jc w:val="left"/>
      </w:pPr>
      <w:r>
        <w:t>[32] по данни на НСИ</w:t>
      </w:r>
    </w:p>
    <w:p w14:paraId="5F439D5E" w14:textId="77777777" w:rsidR="00A62303" w:rsidRDefault="00FB76F9">
      <w:pPr>
        <w:spacing w:before="240" w:after="240"/>
        <w:jc w:val="left"/>
      </w:pPr>
      <w:r>
        <w:t>[33] Нац. стратегия за младежта, стр. 9</w:t>
      </w:r>
    </w:p>
    <w:p w14:paraId="3FF8F82A" w14:textId="77777777" w:rsidR="00A62303" w:rsidRDefault="00FB76F9">
      <w:pPr>
        <w:spacing w:before="240" w:after="240"/>
        <w:jc w:val="left"/>
      </w:pPr>
      <w:r>
        <w:t>[34] Източник: интервюта с представители на ресорни дирекции в МОН</w:t>
      </w:r>
    </w:p>
    <w:p w14:paraId="4D553501" w14:textId="77777777" w:rsidR="00A62303" w:rsidRDefault="00FB76F9">
      <w:pPr>
        <w:spacing w:before="240" w:after="240"/>
        <w:jc w:val="left"/>
      </w:pPr>
      <w:r>
        <w:t xml:space="preserve">[35] </w:t>
      </w:r>
      <w:r>
        <w:t>Рашева-Мерджанова, 2012: 85-87</w:t>
      </w:r>
    </w:p>
    <w:p w14:paraId="58DF47B8" w14:textId="77777777" w:rsidR="00A62303" w:rsidRDefault="00FB76F9">
      <w:pPr>
        <w:spacing w:before="240" w:after="240"/>
        <w:jc w:val="left"/>
      </w:pPr>
      <w:r>
        <w:t>[36] Източник: НСИ</w:t>
      </w:r>
    </w:p>
    <w:p w14:paraId="08CF4E51" w14:textId="77777777" w:rsidR="00A62303" w:rsidRDefault="00FB76F9">
      <w:pPr>
        <w:spacing w:before="240" w:after="240"/>
        <w:jc w:val="left"/>
      </w:pPr>
      <w:r>
        <w:t>[37] Стратегия „Европа 2020”, стр. 16</w:t>
      </w:r>
    </w:p>
    <w:p w14:paraId="13FC1F31" w14:textId="77777777" w:rsidR="00A62303" w:rsidRDefault="00FB76F9">
      <w:pPr>
        <w:spacing w:before="240" w:after="240"/>
        <w:jc w:val="left"/>
      </w:pPr>
      <w:r>
        <w:t>[38] Анализ на фондация С.Е.Г.А.</w:t>
      </w:r>
    </w:p>
    <w:p w14:paraId="4A456342" w14:textId="77777777" w:rsidR="00A62303" w:rsidRDefault="00FB76F9">
      <w:pPr>
        <w:spacing w:before="240" w:after="240"/>
        <w:jc w:val="left"/>
      </w:pPr>
      <w:r>
        <w:t>[39] НПР, стр. 14</w:t>
      </w:r>
    </w:p>
    <w:p w14:paraId="62FDA740" w14:textId="77777777" w:rsidR="00A62303" w:rsidRDefault="00FB76F9">
      <w:pPr>
        <w:spacing w:before="240" w:after="240"/>
        <w:jc w:val="left"/>
      </w:pPr>
      <w:r>
        <w:t>[40] Teachers’and Scool Heads’ salaries and allowances in Europe, 2012/2012, Euridice Facts and Figures, European Com</w:t>
      </w:r>
      <w:r>
        <w:t>mission</w:t>
      </w:r>
    </w:p>
    <w:p w14:paraId="38063F02" w14:textId="77777777" w:rsidR="00A62303" w:rsidRDefault="00FB76F9">
      <w:pPr>
        <w:spacing w:before="240" w:after="240"/>
        <w:jc w:val="left"/>
      </w:pPr>
      <w:r>
        <w:t>[41] НП за развитие: България 2020, www.eufunds.bg</w:t>
      </w:r>
    </w:p>
    <w:p w14:paraId="62ABF3C2" w14:textId="77777777" w:rsidR="008D5009" w:rsidRDefault="008D5009" w:rsidP="008D5009">
      <w:pPr>
        <w:pStyle w:val="Text1"/>
        <w:spacing w:before="0" w:after="0"/>
        <w:ind w:left="0"/>
        <w:rPr>
          <w:lang w:eastAsia="fr-BE"/>
        </w:rPr>
      </w:pPr>
    </w:p>
    <w:p w14:paraId="79B356FA" w14:textId="77777777" w:rsidR="00F86F79" w:rsidRDefault="00FB76F9" w:rsidP="00F86F79">
      <w:pPr>
        <w:spacing w:before="0" w:after="0"/>
        <w:rPr>
          <w:noProof/>
          <w:lang w:eastAsia="fr-BE"/>
        </w:rPr>
      </w:pPr>
      <w:r>
        <w:rPr>
          <w:noProof/>
          <w:lang w:eastAsia="fr-BE"/>
        </w:rPr>
        <w:t xml:space="preserve">1.1.1bis Описание на очакваното въздействие на оперативната програма върху улесняването на преодоляването на последиците от кризата в контекста на пандемията от COVID-19 и социалните </w:t>
      </w:r>
      <w:r>
        <w:rPr>
          <w:noProof/>
          <w:lang w:eastAsia="fr-BE"/>
        </w:rPr>
        <w:t>последици от нея и върху подготовката за екологично, цифрово и устойчиво възстановяване на икономиката.</w:t>
      </w:r>
    </w:p>
    <w:p w14:paraId="701CBE89" w14:textId="77777777" w:rsidR="00F86F79" w:rsidRPr="00FA1C89" w:rsidRDefault="00F86F79" w:rsidP="00F86F79">
      <w:pPr>
        <w:spacing w:before="0" w:after="0"/>
        <w:rPr>
          <w:b/>
          <w:noProof/>
          <w:sz w:val="22"/>
          <w:szCs w:val="22"/>
          <w:lang w:eastAsia="fr-BE"/>
        </w:rPr>
      </w:pPr>
    </w:p>
    <w:p w14:paraId="19C68894" w14:textId="77777777" w:rsidR="00A62303" w:rsidRDefault="00FB76F9">
      <w:pPr>
        <w:spacing w:before="0" w:after="240"/>
        <w:jc w:val="left"/>
      </w:pPr>
      <w:r>
        <w:t>В контекста на прилагането на политиката по сближаване и предоставените допълнителни средства за поемане на бюджетни задължения по цел „Инвестиции за р</w:t>
      </w:r>
      <w:r>
        <w:t>астеж и работни места“, програмата ще бъде ефикасно средство за преодоляване на последиците от кризата в контекста на пандемията от COVID-19 и социалните последици от нея и за подготовката за екологично, цифрово и устойчиво възстановяване на икономиката (R</w:t>
      </w:r>
      <w:r>
        <w:t>EACT-EU).</w:t>
      </w:r>
    </w:p>
    <w:p w14:paraId="70726483" w14:textId="77777777" w:rsidR="00A62303" w:rsidRDefault="00FB76F9">
      <w:pPr>
        <w:spacing w:before="240" w:after="240"/>
        <w:jc w:val="left"/>
      </w:pPr>
      <w:r>
        <w:t>Съгласно изводите в извършената оценка от Министерство на образованието и науката „Обучение от разстояние в електронна среда 2020-2021: Последствия и поглед напред, преминаването към обучение в електронна среда е увеличило психическото напрежение</w:t>
      </w:r>
      <w:r>
        <w:t xml:space="preserve"> върху учителите. Проучване на УНИЦЕФ  за България </w:t>
      </w:r>
      <w:r>
        <w:lastRenderedPageBreak/>
        <w:t>също обръща внимание и на аспекти от емоционалното здраве на учителите - 60% от тях споделят, че служебните им ангажименти са нараснали значително по време на дистанционното обучение и 44% от тях съобщават</w:t>
      </w:r>
      <w:r>
        <w:t xml:space="preserve"> за влошено психично здраве.</w:t>
      </w:r>
    </w:p>
    <w:p w14:paraId="6F86F21E" w14:textId="77777777" w:rsidR="00A62303" w:rsidRDefault="00FB76F9">
      <w:pPr>
        <w:spacing w:before="240" w:after="240"/>
        <w:jc w:val="left"/>
      </w:pPr>
      <w:r>
        <w:t>Също така според 40% от учителите и близо 60% от директорите знанията на учениците са се влошили поради ОРЕС, като най- голям е проблемът при децата и младежите, в чиито семейства се говори ромски език. Също така значителен бро</w:t>
      </w:r>
      <w:r>
        <w:t>й деца в предучилищна възраст са останали необхванати от образователната система по време на затварянето на детските градини заради пандемията, както и  висок процент от учителите и директорите в детските градини не са преминавали обучения.</w:t>
      </w:r>
    </w:p>
    <w:p w14:paraId="270364E8" w14:textId="77777777" w:rsidR="00A62303" w:rsidRDefault="00FB76F9">
      <w:pPr>
        <w:spacing w:before="240" w:after="240"/>
        <w:jc w:val="left"/>
      </w:pPr>
      <w:r>
        <w:t>Последвалата ин</w:t>
      </w:r>
      <w:r>
        <w:t>вазия в Украйна породи значителен мигрантски натиск върху страните от ЕС. Немалкият брой украински деца и ученици (за учебната 2022-2023 г. по данни на МОН са 2250), които търсят закрила в България, изисква предприемане на мерки за справяне с предизвикател</w:t>
      </w:r>
      <w:r>
        <w:t>ствата, свързани с достъпа до образование и социално приобщаване, като  целта е реинтегрирането им в българската образователна система, и създаване на условия за смекчаване на въздействието върху образователната ни система при настоящи или бъдещи кризи.</w:t>
      </w:r>
    </w:p>
    <w:p w14:paraId="4842E36F" w14:textId="77777777" w:rsidR="00A62303" w:rsidRDefault="00FB76F9">
      <w:pPr>
        <w:spacing w:before="240" w:after="240"/>
        <w:jc w:val="left"/>
      </w:pPr>
      <w:r>
        <w:t>Да</w:t>
      </w:r>
      <w:r>
        <w:t>нните от няколко проучвания на МОН свързани  с COVID-19, е установено, че около 27% от учениците и 30% от учителите не разполагат с устройства за осъществяване на участие в обучение от разстояние в електронна среда. Тези дефицити се предвижда да бъдат нава</w:t>
      </w:r>
      <w:r>
        <w:t>ксани отчасти чрез целеви средства от националния бюджет, съгласно ПМС №283 от 15.10.2020 г. Надграждането на тези действия чрез допълнителните средства по ПО5 ще доведе до подобряване на готовността за реагиране на системата в условия на криза и ще надгра</w:t>
      </w:r>
      <w:r>
        <w:t>ди техническия фонд от устройства.</w:t>
      </w:r>
    </w:p>
    <w:p w14:paraId="491BFA48" w14:textId="77777777" w:rsidR="00A62303" w:rsidRDefault="00FB76F9">
      <w:pPr>
        <w:spacing w:before="240" w:after="240"/>
        <w:jc w:val="left"/>
      </w:pPr>
      <w:r>
        <w:t xml:space="preserve">В доклад на Международната банка за възстановяване и развитие изготвен съгласно Споразумение Д01-69/12.02.2020 г. с МОН и ИА ОПНОИР, е посочено, че пандемията COVID-19 тласка повече ученици към функционална неграмотност. </w:t>
      </w:r>
      <w:r>
        <w:t>Всеки пети учител не е достатъчно квалифициран в областта на ИКТ. Много от децата и техните родители не са достатъчно грамотни в областта на ИКТ, а много деца нямат достъп до електронно устройство, подходящо за онлайн обучение. Разликата в резултатите по ч</w:t>
      </w:r>
      <w:r>
        <w:t>етене се очаква да се увеличи със 7% само след краткосрочно затваряне на училище.</w:t>
      </w:r>
    </w:p>
    <w:p w14:paraId="515D77A5" w14:textId="77777777" w:rsidR="00A62303" w:rsidRDefault="00FB76F9">
      <w:pPr>
        <w:spacing w:before="240" w:after="240"/>
        <w:jc w:val="left"/>
      </w:pPr>
      <w:r>
        <w:t>С измененията на ЗПУО, обн. в ДВ, бр. 82 от 18.09.2020 г., е създадена законовата рамка за провеждане на образователния процес с обучение от разстояние в електронна среда. Съ</w:t>
      </w:r>
      <w:r>
        <w:t>гласно Наредба № 10/2016 г. за организация на дейностите в училищното образование, изменена и допълнена на 02.10.2020 г., е създаден раздел III „Обучение от разстояние в електронна среда“. Съгласно чл. 40б от Наредбата обучението от разстояние в електронна</w:t>
      </w:r>
      <w:r>
        <w:t xml:space="preserve"> среда включва дистанционни учебни часове, самоподготовка, текуща обратна връзка за резултатите от обучението и оценяване и се осъществява синхронно, а при невъзможност – несинхронно. По смисъла на §1, т. 29 от Допълнителните разпоредби на ЗПУО "Синхронно </w:t>
      </w:r>
      <w:r>
        <w:lastRenderedPageBreak/>
        <w:t>обучение от разстояние в електронна среда" е обучение от разстояние в електронна среда, при което обучаващият и обучаемите взаимодействат в реално време, едновременно, присъствено, чрез визуален контакт през електронна платформа“. При синхронно обучение от</w:t>
      </w:r>
      <w:r>
        <w:t xml:space="preserve"> разстояние в електронна среда дистанционните учебни часове включват синхронен урок и синхронно взаимодействие на учителя с ученика. При несинхронно обучение от разстояние в електронна среда дистанционните учебни часове включват наблюдение на урок, без вза</w:t>
      </w:r>
      <w:r>
        <w:t>имодействие с учителя и с останалите ученици.</w:t>
      </w:r>
    </w:p>
    <w:p w14:paraId="09C3C678" w14:textId="77777777" w:rsidR="00A62303" w:rsidRDefault="00FB76F9">
      <w:pPr>
        <w:spacing w:before="240" w:after="240"/>
        <w:jc w:val="left"/>
      </w:pPr>
      <w:r>
        <w:t xml:space="preserve">В преамбюла на </w:t>
      </w:r>
      <w:r>
        <w:rPr>
          <w:i/>
          <w:iCs/>
        </w:rPr>
        <w:t>Препоръка за препоръка на Съвета (СОМ (2020) 502 final) за България в рамките на европейския семестър</w:t>
      </w:r>
      <w:r>
        <w:t xml:space="preserve"> се посочва, че осъществяваното в момента (към края на уч. 2019/20 г.) дистанционно обучение е</w:t>
      </w:r>
      <w:r>
        <w:t xml:space="preserve"> свързано с риск от влошаване на вече големите неравенства в областта на образованието и обучението: подобряването на цифровите умения на всички ученици и на достъпа им до подходяща техническа инфраструктура би имало положително дълготрайно въздействие вър</w:t>
      </w:r>
      <w:r>
        <w:t>ху достъпа им до образование, по-специално за уязвимите групи, включително ромите, като по този начин ще допринесе за намаляването на високия процент на ПНУ сред тях. Препоръчва се   през 2020 и2021 г. да се насърчат цифровите умения и равния достъп до обр</w:t>
      </w:r>
      <w:r>
        <w:t>азование. Насърчаването на цифровите умения през 2023 г. ще продължи, чрез мащабната инвестиция от Националния план за възстановяване и устойчивост за изграждане на образователна STEM среда и високотехнологично оборудвани и свързани класни стаи във всяко д</w:t>
      </w:r>
      <w:r>
        <w:t>ържавно и общинско училище в страната.</w:t>
      </w:r>
    </w:p>
    <w:p w14:paraId="36A18EAF" w14:textId="77777777" w:rsidR="00A62303" w:rsidRDefault="00FB76F9">
      <w:pPr>
        <w:spacing w:before="240" w:after="240"/>
        <w:jc w:val="left"/>
      </w:pPr>
      <w:r>
        <w:t xml:space="preserve">Чрез предложените дейности по ПО5, насочени към преодоляването на последиците от кризата в контекста на пандемията от COVID-19 и подготовката за двойния преход към зелена и цифрова икономика ще се осигурят условия за </w:t>
      </w:r>
      <w:r>
        <w:t>ефективност на обучението и подобряване на образователните резултати в условия на обучение от разстояние и присъствено.</w:t>
      </w:r>
    </w:p>
    <w:p w14:paraId="6EEBA60A" w14:textId="77777777" w:rsidR="00A62303" w:rsidRDefault="00FB76F9">
      <w:pPr>
        <w:spacing w:before="240" w:after="240"/>
        <w:jc w:val="left"/>
      </w:pPr>
      <w:r>
        <w:t>Руската военна агресия срещу Украйна, наложените санкции и предприетите ответни мерки доведоха до безпрецедентно високи цени на газа и е</w:t>
      </w:r>
      <w:r>
        <w:t>лектроенергията, значително над високите равнища, наблюдавани в периода преди агресията. В контекста на спешната намеса на Съюза за справяне с високите цени на енергията в резултат от агресивната война на Русия срещу Украйна, с приемането на Регламент (ЕС)</w:t>
      </w:r>
      <w:r>
        <w:t xml:space="preserve"> 2023/435 на Европейския парламент и на Съвета от 27 февруари 2023 година се даде възможност на страните членки да предприемат целенасочени извънредни временни мерки за използване на фондовете на Кохезионната политика в подкрепа на МСП, които са особено за</w:t>
      </w:r>
      <w:r>
        <w:t>сегнати от увеличения на цените на енергията, считано от 1 февруари 2022 г., включително, съгласно рамката на политиката на сближаване за периода 2014—2020 г., посочени в Регламент (ЕС) № 1303/2013.</w:t>
      </w:r>
    </w:p>
    <w:p w14:paraId="614DBEFF" w14:textId="77777777" w:rsidR="00A62303" w:rsidRDefault="00FB76F9">
      <w:pPr>
        <w:spacing w:before="240" w:after="240"/>
        <w:jc w:val="left"/>
      </w:pPr>
      <w:r>
        <w:t xml:space="preserve">Особено засегнати от увеличението на цените на енергията </w:t>
      </w:r>
      <w:r>
        <w:t>МСП са тези, които отговарят на условията за получаване на помощ за допълнителни разходи поради изключително големи увеличения на цените на природния газ и електроенергията съгласно Временната кризисна рамка за мерки за държавна помощ.</w:t>
      </w:r>
    </w:p>
    <w:p w14:paraId="7EA53618" w14:textId="77777777" w:rsidR="00A62303" w:rsidRDefault="00FB76F9">
      <w:pPr>
        <w:spacing w:before="240" w:after="240"/>
        <w:jc w:val="left"/>
      </w:pPr>
      <w:r>
        <w:lastRenderedPageBreak/>
        <w:t>В България всички МС</w:t>
      </w:r>
      <w:r>
        <w:t xml:space="preserve">П са особено засегнати от увеличения на цените на енергията съгласно критерия за допустимост на крайните получатели, посочен в т. 2.4. от Временната рамка. Анализът на постигнатата на организирания борсов пазар на електрическа енергия в Република България </w:t>
      </w:r>
      <w:r>
        <w:t>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 програми са предоставени компенсации на всички небитови крайни клиент</w:t>
      </w:r>
      <w:r>
        <w:t>и на електрическа енергия, в т.ч. на всички МСП.</w:t>
      </w:r>
    </w:p>
    <w:p w14:paraId="2319216B" w14:textId="77777777" w:rsidR="00A62303" w:rsidRDefault="00FB76F9">
      <w:pPr>
        <w:spacing w:before="240" w:after="240"/>
        <w:jc w:val="left"/>
      </w:pPr>
      <w:r>
        <w:t>В рамките на създадените за целта приоритетни оси ще се осигурява подкрепа за смекчаване на последствията от енергийната криза чрез операции, с които да се възстановят вече изплатени средства за компенсиране</w:t>
      </w:r>
      <w:r>
        <w:t xml:space="preserve"> на МСП за увеличените им разходи за електрическа енергия. Средствата са изплатени в рамките на Национална мярка за компенсиране на небитовите крайни клиенти на електрическа енергия, одобрена с решение на Министерски съвет и изпълнявана от Фонд "Сигурност </w:t>
      </w:r>
      <w:r>
        <w:t>на електроенергийната система“. Подкрепата по приоритетните оси ще се предоставя чрез възстановяване на допустими разходи за компенсиране на МСП за увеличените им разходи за електрическа енергия за периода 01 февруари – 30 септември 2022 г.</w:t>
      </w:r>
    </w:p>
    <w:p w14:paraId="1623D287" w14:textId="77777777" w:rsidR="00A62303" w:rsidRDefault="00FB76F9">
      <w:pPr>
        <w:spacing w:before="240" w:after="240"/>
        <w:jc w:val="left"/>
      </w:pPr>
      <w:r>
        <w:t> </w:t>
      </w:r>
    </w:p>
    <w:p w14:paraId="7750318C" w14:textId="77777777" w:rsidR="00A62303" w:rsidRDefault="00FB76F9">
      <w:pPr>
        <w:spacing w:before="240" w:after="240"/>
        <w:jc w:val="left"/>
      </w:pPr>
      <w:r>
        <w:t>Подкрепата ще</w:t>
      </w:r>
      <w:r>
        <w:t xml:space="preserve"> се осъществи и чрез използване на средства, осигурени по линия на инструмента REACT-EU.</w:t>
      </w:r>
    </w:p>
    <w:p w14:paraId="5A89C404" w14:textId="77777777" w:rsidR="00A62303" w:rsidRDefault="00FB76F9">
      <w:pPr>
        <w:spacing w:before="240" w:after="240"/>
        <w:jc w:val="left"/>
      </w:pPr>
      <w:r>
        <w:t>[1] http://ire-bg.org/%D0%BE%D1%86%D0%B5%D0%BD%D0%BA%D0%B0-%D0%BD%D0%B0-%D0%B2%D1%8A%D0%B7%D0%B4%D0%B5%D0%B9%D1%81%D1%82%D0%B2%D0%B8%D0%B5%D1%82%D0%BE-%D0%BD%D0%B0-%D0</w:t>
      </w:r>
      <w:r>
        <w:t>%BE%D0%B1%D1%83%D1%87%D0%B5%D0%BD%D0%B8%D0%B5%D1%82/</w:t>
      </w:r>
    </w:p>
    <w:p w14:paraId="7231A68A" w14:textId="77777777" w:rsidR="00A62303" w:rsidRDefault="00FB76F9">
      <w:pPr>
        <w:spacing w:before="240" w:after="240"/>
        <w:jc w:val="left"/>
      </w:pPr>
      <w:r>
        <w:t> </w:t>
      </w:r>
    </w:p>
    <w:p w14:paraId="75CEFB35" w14:textId="77777777" w:rsidR="00A62303" w:rsidRDefault="00FB76F9">
      <w:pPr>
        <w:spacing w:before="240" w:after="240"/>
        <w:jc w:val="left"/>
      </w:pPr>
      <w:r>
        <w:t>[2] През уч. 2017/2018 г. 31% от учениците в прогимназиалния етап на основното образование са посещавали добре снабдени с цифрови технологии и свързани училища (52% в ЕС), а в гимназиалния етап на сред</w:t>
      </w:r>
      <w:r>
        <w:t>ното образование този дял е 37% (72% в ЕС) (ЕК, 2019, „2nd survey of schools: ICT in education“ (Второ проучване на училищата: ИКТ в образованието).</w:t>
      </w:r>
    </w:p>
    <w:p w14:paraId="208822DB" w14:textId="77777777" w:rsidR="00A62303" w:rsidRDefault="00FB76F9">
      <w:pPr>
        <w:spacing w:before="240" w:after="240"/>
        <w:jc w:val="left"/>
      </w:pPr>
      <w:r>
        <w:t>[3] Напр. националните програми „Обучение за ИТ кариера“, „Осигуряване на съвременна образователна среда“ и</w:t>
      </w:r>
      <w:r>
        <w:t xml:space="preserve"> „Иновации в действие“.</w:t>
      </w:r>
    </w:p>
    <w:p w14:paraId="21ADF61D" w14:textId="77777777" w:rsidR="00A62303" w:rsidRDefault="00FB76F9">
      <w:pPr>
        <w:spacing w:before="240" w:after="240"/>
        <w:jc w:val="left"/>
      </w:pPr>
      <w:r>
        <w:t> </w:t>
      </w:r>
    </w:p>
    <w:p w14:paraId="29C7861C" w14:textId="77777777" w:rsidR="00A62303" w:rsidRDefault="00FB76F9">
      <w:pPr>
        <w:spacing w:before="240" w:after="240"/>
        <w:jc w:val="left"/>
      </w:pPr>
      <w:r>
        <w:lastRenderedPageBreak/>
        <w:t>1.1.2. Обосновка на избора на тематични цели и съответстващите им инвестиционни приоритети предвид споразумението за партньорство въз основа на набелязаните регионални и — когато е целесъобразно — национални нужди, включително нео</w:t>
      </w:r>
      <w:r>
        <w:t>бходимостта от справяне с предизвикателствата, посочени в съответните препоръки за отделните държави, приети съгласно член 121, параграф 2 от ДФЕС, и съответните препоръки на Съвета, приети съгласно член 148, параграф 4 от ДФЕС, като се взема предвид предв</w:t>
      </w:r>
      <w:r>
        <w:t>арителната оценка.</w:t>
      </w:r>
    </w:p>
    <w:p w14:paraId="6670B643" w14:textId="77777777" w:rsidR="00A62303" w:rsidRDefault="00FB76F9">
      <w:pPr>
        <w:spacing w:before="240" w:after="240"/>
        <w:jc w:val="left"/>
      </w:pPr>
      <w:r>
        <w:t>Обосновка, посочваща очакваното въздействие на оперативната програма върху улесняването на преодоляването на последиците от кризата в контекста на пандемията от COVID-19 и социалните последици от нея и върху подготовката за екологично, ц</w:t>
      </w:r>
      <w:r>
        <w:t>ифрово и устойчиво възстановяване на икономиката.</w:t>
      </w:r>
    </w:p>
    <w:p w14:paraId="0D0D1D3B" w14:textId="77777777" w:rsidR="00F86F79" w:rsidRDefault="00F86F79" w:rsidP="00F86F79">
      <w:pPr>
        <w:pStyle w:val="Text1"/>
        <w:spacing w:before="0" w:after="0"/>
        <w:ind w:left="0"/>
        <w:rPr>
          <w:lang w:eastAsia="fr-BE"/>
        </w:rPr>
      </w:pPr>
    </w:p>
    <w:p w14:paraId="4B2721B2" w14:textId="77777777" w:rsidR="00524F74" w:rsidRDefault="00742349" w:rsidP="00D53FBD">
      <w:pPr>
        <w:pStyle w:val="Text1"/>
        <w:spacing w:before="0" w:after="0"/>
        <w:ind w:left="0"/>
        <w:rPr>
          <w:noProof/>
          <w:lang w:eastAsia="fr-BE"/>
        </w:rPr>
      </w:pPr>
      <w:r>
        <w:rPr>
          <w:noProof/>
          <w:lang w:eastAsia="fr-BE"/>
        </w:rPr>
        <w:t>1.1.2. Обосновка на избора на тематични цели и съответстващите им инвестиционни приоритети предвид споразумението за партньорство въз основа на набелязаните регионални и — когато е целесъобразно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съответните препоръки на Съвета, приети съгласно член 148, параграф 4 от ДФЕС, като се взема предвид предварителната оценка.</w:t>
      </w:r>
    </w:p>
    <w:p w14:paraId="37448B85" w14:textId="77777777" w:rsidR="00D53FBD" w:rsidRPr="00B724CB" w:rsidRDefault="00FB76F9" w:rsidP="00D53FBD">
      <w:pPr>
        <w:pStyle w:val="Text1"/>
        <w:spacing w:before="0" w:after="0"/>
        <w:ind w:left="0"/>
        <w:rPr>
          <w:b/>
          <w:noProof/>
          <w:sz w:val="22"/>
          <w:szCs w:val="22"/>
          <w:lang w:eastAsia="fr-BE"/>
        </w:rPr>
      </w:pPr>
      <w:r>
        <w:rPr>
          <w:noProof/>
          <w:lang w:eastAsia="fr-BE"/>
        </w:rPr>
        <w:t>Обосновка, посочваща очакваното въздействие на оперативната програма върху улесняването на преодоляването на последиците от кризата в контекста на пандемията от COVID-19 и социалните после</w:t>
      </w:r>
      <w:r>
        <w:rPr>
          <w:noProof/>
          <w:lang w:eastAsia="fr-BE"/>
        </w:rPr>
        <w:t>дици от нея и върху подготовката за екологично, цифрово и устойчиво възстановяване на икономиката.</w:t>
      </w:r>
    </w:p>
    <w:p w14:paraId="5BA94FB2" w14:textId="77777777" w:rsidR="00D53FBD" w:rsidRDefault="00D53FBD" w:rsidP="00F86F79">
      <w:pPr>
        <w:pStyle w:val="Text1"/>
        <w:spacing w:before="0" w:after="0"/>
        <w:ind w:left="0"/>
        <w:rPr>
          <w:lang w:eastAsia="fr-BE"/>
        </w:rPr>
      </w:pPr>
    </w:p>
    <w:p w14:paraId="09634C77" w14:textId="77777777" w:rsidR="008D5009" w:rsidRPr="00B724CB" w:rsidRDefault="008D5009" w:rsidP="008D5009">
      <w:pPr>
        <w:spacing w:before="0" w:after="0"/>
        <w:rPr>
          <w:b/>
          <w:noProof/>
          <w:sz w:val="22"/>
          <w:szCs w:val="22"/>
          <w:lang w:eastAsia="fr-BE"/>
        </w:rPr>
      </w:pPr>
    </w:p>
    <w:p w14:paraId="41791AD1" w14:textId="77777777" w:rsidR="008D5009" w:rsidRPr="00710E80" w:rsidRDefault="00FB76F9" w:rsidP="008D5009">
      <w:pPr>
        <w:keepNext/>
        <w:spacing w:before="0" w:after="0"/>
        <w:rPr>
          <w:noProof/>
          <w:sz w:val="22"/>
          <w:szCs w:val="22"/>
          <w:lang w:eastAsia="fr-BE"/>
        </w:rPr>
      </w:pPr>
      <w:r w:rsidRPr="00710E80">
        <w:rPr>
          <w:b/>
          <w:noProof/>
          <w:sz w:val="22"/>
          <w:szCs w:val="22"/>
          <w:lang w:eastAsia="fr-BE"/>
        </w:rPr>
        <w:t>Таблица 1: Обосновка на избора на тематични цели и инвестиционни приоритети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2671"/>
        <w:gridCol w:w="3640"/>
      </w:tblGrid>
      <w:tr w:rsidR="00A62303" w14:paraId="50310CC2" w14:textId="77777777" w:rsidTr="00426349">
        <w:trPr>
          <w:trHeight w:val="288"/>
          <w:tblHeader/>
        </w:trPr>
        <w:tc>
          <w:tcPr>
            <w:tcW w:w="0" w:type="auto"/>
            <w:shd w:val="clear" w:color="auto" w:fill="auto"/>
          </w:tcPr>
          <w:p w14:paraId="5E06967F" w14:textId="77777777" w:rsidR="008D5009" w:rsidRPr="00D6078B" w:rsidRDefault="00FB76F9" w:rsidP="00426349">
            <w:pPr>
              <w:spacing w:before="0" w:after="0"/>
              <w:jc w:val="center"/>
              <w:rPr>
                <w:b/>
                <w:noProof/>
                <w:color w:val="000000"/>
                <w:sz w:val="18"/>
                <w:szCs w:val="18"/>
                <w:lang w:eastAsia="fr-BE"/>
              </w:rPr>
            </w:pPr>
            <w:r w:rsidRPr="00D6078B">
              <w:rPr>
                <w:b/>
                <w:noProof/>
                <w:color w:val="000000"/>
                <w:sz w:val="18"/>
                <w:szCs w:val="18"/>
                <w:lang w:eastAsia="fr-BE"/>
              </w:rPr>
              <w:t>Избрана тематична цел</w:t>
            </w:r>
          </w:p>
        </w:tc>
        <w:tc>
          <w:tcPr>
            <w:tcW w:w="0" w:type="auto"/>
            <w:shd w:val="clear" w:color="auto" w:fill="auto"/>
          </w:tcPr>
          <w:p w14:paraId="3DC8666C" w14:textId="77777777" w:rsidR="008D5009" w:rsidRPr="00D6078B" w:rsidRDefault="00FB76F9" w:rsidP="00426349">
            <w:pPr>
              <w:spacing w:before="0" w:after="0"/>
              <w:jc w:val="center"/>
              <w:rPr>
                <w:b/>
                <w:noProof/>
                <w:color w:val="000000"/>
                <w:sz w:val="18"/>
                <w:szCs w:val="18"/>
                <w:lang w:eastAsia="fr-BE"/>
              </w:rPr>
            </w:pPr>
            <w:r w:rsidRPr="00D6078B">
              <w:rPr>
                <w:b/>
                <w:noProof/>
                <w:color w:val="000000"/>
                <w:sz w:val="18"/>
                <w:szCs w:val="18"/>
                <w:lang w:eastAsia="fr-BE"/>
              </w:rPr>
              <w:t>Избран инвестиционен приоритет</w:t>
            </w:r>
          </w:p>
        </w:tc>
        <w:tc>
          <w:tcPr>
            <w:tcW w:w="0" w:type="auto"/>
            <w:shd w:val="clear" w:color="auto" w:fill="auto"/>
          </w:tcPr>
          <w:p w14:paraId="4C0E005F" w14:textId="77777777" w:rsidR="008D5009" w:rsidRPr="00D6078B" w:rsidRDefault="00FC654F" w:rsidP="00426349">
            <w:pPr>
              <w:spacing w:before="0" w:after="0"/>
              <w:jc w:val="center"/>
              <w:rPr>
                <w:b/>
                <w:noProof/>
                <w:color w:val="000000"/>
                <w:sz w:val="18"/>
                <w:szCs w:val="18"/>
                <w:lang w:eastAsia="fr-BE"/>
              </w:rPr>
            </w:pPr>
            <w:r>
              <w:rPr>
                <w:b/>
                <w:noProof/>
                <w:color w:val="000000"/>
                <w:sz w:val="18"/>
                <w:szCs w:val="18"/>
                <w:lang w:eastAsia="fr-BE"/>
              </w:rPr>
              <w:t>Обосновка за избора/Въздействие върху улесняването на преодоляването на последиците от кризата</w:t>
            </w:r>
          </w:p>
        </w:tc>
      </w:tr>
      <w:tr w:rsidR="00A62303" w14:paraId="7766E0CB" w14:textId="77777777" w:rsidTr="00426349">
        <w:trPr>
          <w:trHeight w:val="288"/>
        </w:trPr>
        <w:tc>
          <w:tcPr>
            <w:tcW w:w="0" w:type="auto"/>
            <w:shd w:val="clear" w:color="auto" w:fill="auto"/>
          </w:tcPr>
          <w:p w14:paraId="04C35CED"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t>01 - Засилване на научноизследователската дейност, развойната дейност в областта на технологиите и иновациите</w:t>
            </w:r>
          </w:p>
        </w:tc>
        <w:tc>
          <w:tcPr>
            <w:tcW w:w="0" w:type="auto"/>
            <w:shd w:val="clear" w:color="auto" w:fill="auto"/>
          </w:tcPr>
          <w:p w14:paraId="55D09988"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 xml:space="preserve">1a - Укрепване на инфраструктурата, необходима за </w:t>
            </w:r>
            <w:r w:rsidRPr="00A15CFE">
              <w:rPr>
                <w:noProof/>
                <w:color w:val="000000"/>
                <w:sz w:val="20"/>
                <w:szCs w:val="20"/>
                <w:lang w:eastAsia="fr-BE"/>
              </w:rPr>
              <w:t>научноизследователска и иновационна дейност, подобряване на капацитета за реализиране на достижения в областта на научноизследователската и иновационната дейност и насърчаване на центрове на компетентност, по-специално центрове, които са от интерес за Евро</w:t>
            </w:r>
            <w:r w:rsidRPr="00A15CFE">
              <w:rPr>
                <w:noProof/>
                <w:color w:val="000000"/>
                <w:sz w:val="20"/>
                <w:szCs w:val="20"/>
                <w:lang w:eastAsia="fr-BE"/>
              </w:rPr>
              <w:t>па</w:t>
            </w:r>
          </w:p>
        </w:tc>
        <w:tc>
          <w:tcPr>
            <w:tcW w:w="0" w:type="auto"/>
            <w:shd w:val="clear" w:color="auto" w:fill="auto"/>
          </w:tcPr>
          <w:p w14:paraId="3E9EE167" w14:textId="77777777" w:rsidR="00A62303" w:rsidRDefault="00FB76F9">
            <w:pPr>
              <w:spacing w:before="0" w:after="240"/>
              <w:jc w:val="left"/>
            </w:pPr>
            <w:r>
              <w:t>В изпълнение на:</w:t>
            </w:r>
          </w:p>
          <w:p w14:paraId="703A14F1" w14:textId="77777777" w:rsidR="00A62303" w:rsidRDefault="00FB76F9" w:rsidP="00FB76F9">
            <w:pPr>
              <w:numPr>
                <w:ilvl w:val="0"/>
                <w:numId w:val="66"/>
              </w:numPr>
              <w:spacing w:before="240" w:after="0"/>
              <w:ind w:hanging="210"/>
              <w:jc w:val="left"/>
            </w:pPr>
            <w:r>
              <w:t>нац. цел заложена в „Европа 2020“ за достигане на 1,5% от БВП, инвестирани в НИРД;</w:t>
            </w:r>
          </w:p>
          <w:p w14:paraId="7F424A4C" w14:textId="77777777" w:rsidR="00A62303" w:rsidRDefault="00FB76F9" w:rsidP="00FB76F9">
            <w:pPr>
              <w:numPr>
                <w:ilvl w:val="0"/>
                <w:numId w:val="66"/>
              </w:numPr>
              <w:spacing w:before="0" w:after="240"/>
              <w:ind w:hanging="210"/>
              <w:jc w:val="left"/>
            </w:pPr>
            <w:r>
              <w:t>основни цели в Европа 2020, сред които повишаване на инвестициите в наука и иновации</w:t>
            </w:r>
          </w:p>
          <w:p w14:paraId="2D29436A" w14:textId="77777777" w:rsidR="00A62303" w:rsidRDefault="00FB76F9">
            <w:pPr>
              <w:spacing w:before="240" w:after="240"/>
              <w:jc w:val="left"/>
            </w:pPr>
            <w:r>
              <w:t>В съответствие с</w:t>
            </w:r>
          </w:p>
          <w:p w14:paraId="230C1273" w14:textId="77777777" w:rsidR="00A62303" w:rsidRDefault="00FB76F9" w:rsidP="00FB76F9">
            <w:pPr>
              <w:numPr>
                <w:ilvl w:val="0"/>
                <w:numId w:val="67"/>
              </w:numPr>
              <w:spacing w:before="240" w:after="0"/>
              <w:ind w:hanging="210"/>
              <w:jc w:val="left"/>
            </w:pPr>
            <w:r>
              <w:t>водеща инициатива „Съюз за иновации” по Европа 2020</w:t>
            </w:r>
            <w:r>
              <w:t xml:space="preserve">, </w:t>
            </w:r>
            <w:r>
              <w:lastRenderedPageBreak/>
              <w:t>акцентираща върху подобряване на рамкови условия и достъп до финансиране за научни изследвания и научна инфраструктура</w:t>
            </w:r>
          </w:p>
          <w:p w14:paraId="212C908F" w14:textId="77777777" w:rsidR="00A62303" w:rsidRDefault="00FB76F9" w:rsidP="00FB76F9">
            <w:pPr>
              <w:numPr>
                <w:ilvl w:val="0"/>
                <w:numId w:val="67"/>
              </w:numPr>
              <w:spacing w:before="0" w:after="0"/>
              <w:ind w:hanging="210"/>
              <w:jc w:val="left"/>
            </w:pPr>
            <w:r>
              <w:t>предизвикателства по „Хоризонт 2020“, Стратегия на ЕС за Дунавския регион и Пътна карта на ЕСФНИ</w:t>
            </w:r>
          </w:p>
          <w:p w14:paraId="45B27C11" w14:textId="77777777" w:rsidR="00A62303" w:rsidRDefault="00FB76F9" w:rsidP="00FB76F9">
            <w:pPr>
              <w:numPr>
                <w:ilvl w:val="0"/>
                <w:numId w:val="67"/>
              </w:numPr>
              <w:spacing w:before="0" w:after="0"/>
              <w:ind w:hanging="210"/>
              <w:jc w:val="left"/>
            </w:pPr>
            <w:r>
              <w:t>мерки, заложени в НСНИ на РБ 2020 за у</w:t>
            </w:r>
            <w:r>
              <w:t>величаване на интензивността, ефективността и ефикасността на научно-изследователската д-т</w:t>
            </w:r>
          </w:p>
          <w:p w14:paraId="6B4E61E7" w14:textId="77777777" w:rsidR="00A62303" w:rsidRDefault="00FB76F9" w:rsidP="00FB76F9">
            <w:pPr>
              <w:numPr>
                <w:ilvl w:val="0"/>
                <w:numId w:val="67"/>
              </w:numPr>
              <w:spacing w:before="0" w:after="240"/>
              <w:ind w:hanging="210"/>
              <w:jc w:val="left"/>
            </w:pPr>
            <w:r>
              <w:t>В подкрепа на ИСИС за увеличаване на нац. и научноизслед. капацитет в ключ. области</w:t>
            </w:r>
          </w:p>
          <w:p w14:paraId="390ED0EE" w14:textId="77777777" w:rsidR="00A62303" w:rsidRDefault="00FB76F9">
            <w:pPr>
              <w:spacing w:before="240" w:after="240"/>
              <w:jc w:val="left"/>
            </w:pPr>
            <w:r>
              <w:t>Идентиф. нужди</w:t>
            </w:r>
          </w:p>
          <w:p w14:paraId="0872179A" w14:textId="77777777" w:rsidR="00A62303" w:rsidRDefault="00FB76F9" w:rsidP="00FB76F9">
            <w:pPr>
              <w:numPr>
                <w:ilvl w:val="0"/>
                <w:numId w:val="68"/>
              </w:numPr>
              <w:spacing w:before="240" w:after="0"/>
              <w:ind w:hanging="210"/>
              <w:jc w:val="left"/>
            </w:pPr>
            <w:r>
              <w:t xml:space="preserve">Повишаване на върховите постижения и пазарната </w:t>
            </w:r>
            <w:r>
              <w:t>ориентация на научните изследвания</w:t>
            </w:r>
          </w:p>
          <w:p w14:paraId="1C0019F5" w14:textId="77777777" w:rsidR="00A62303" w:rsidRDefault="00FB76F9" w:rsidP="00FB76F9">
            <w:pPr>
              <w:numPr>
                <w:ilvl w:val="0"/>
                <w:numId w:val="68"/>
              </w:numPr>
              <w:spacing w:before="0" w:after="0"/>
              <w:ind w:hanging="210"/>
              <w:jc w:val="left"/>
            </w:pPr>
            <w:r>
              <w:t>Подобряване на тематичното разпределение на научноизследователската инфраструктура, съобразно интелигентната специализация</w:t>
            </w:r>
          </w:p>
          <w:p w14:paraId="4AF08985" w14:textId="77777777" w:rsidR="00A62303" w:rsidRDefault="00FB76F9" w:rsidP="00FB76F9">
            <w:pPr>
              <w:numPr>
                <w:ilvl w:val="0"/>
                <w:numId w:val="68"/>
              </w:numPr>
              <w:spacing w:before="0" w:after="240"/>
              <w:ind w:hanging="210"/>
              <w:jc w:val="left"/>
            </w:pPr>
            <w:r>
              <w:t>Насърчаване участието на български изследователи и научни организации в международно сътрудничеств</w:t>
            </w:r>
            <w:r>
              <w:t>о</w:t>
            </w:r>
          </w:p>
          <w:p w14:paraId="08D89208" w14:textId="77777777" w:rsidR="008D5009" w:rsidRPr="00DE5DD7" w:rsidRDefault="008D5009" w:rsidP="00426349">
            <w:pPr>
              <w:spacing w:before="0" w:after="0"/>
              <w:rPr>
                <w:noProof/>
                <w:color w:val="000000"/>
                <w:sz w:val="20"/>
                <w:szCs w:val="20"/>
                <w:lang w:eastAsia="fr-BE"/>
              </w:rPr>
            </w:pPr>
          </w:p>
        </w:tc>
      </w:tr>
      <w:tr w:rsidR="00A62303" w14:paraId="784EBB98" w14:textId="77777777" w:rsidTr="00426349">
        <w:trPr>
          <w:trHeight w:val="288"/>
        </w:trPr>
        <w:tc>
          <w:tcPr>
            <w:tcW w:w="0" w:type="auto"/>
            <w:shd w:val="clear" w:color="auto" w:fill="auto"/>
          </w:tcPr>
          <w:p w14:paraId="40CACC2C"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lastRenderedPageBreak/>
              <w:t xml:space="preserve">03 - Подобряване на конкурентоспособността на малките и средните предприятия, на селскостопанския сектор </w:t>
            </w:r>
            <w:r w:rsidRPr="00A15CFE">
              <w:rPr>
                <w:noProof/>
                <w:color w:val="000000"/>
                <w:sz w:val="20"/>
                <w:szCs w:val="20"/>
                <w:lang w:eastAsia="fr-BE"/>
              </w:rPr>
              <w:lastRenderedPageBreak/>
              <w:t>(за ЕЗФРСР) и на сектора на рибарството и аквакултурите (за ЕФМДР)</w:t>
            </w:r>
          </w:p>
        </w:tc>
        <w:tc>
          <w:tcPr>
            <w:tcW w:w="0" w:type="auto"/>
            <w:shd w:val="clear" w:color="auto" w:fill="auto"/>
          </w:tcPr>
          <w:p w14:paraId="3F079AB6"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lastRenderedPageBreak/>
              <w:t xml:space="preserve">3d - Предоставяне на подкрепа за капацитета на МСП за растеж в рамките на </w:t>
            </w:r>
            <w:r w:rsidRPr="00A15CFE">
              <w:rPr>
                <w:noProof/>
                <w:color w:val="000000"/>
                <w:sz w:val="20"/>
                <w:szCs w:val="20"/>
                <w:lang w:eastAsia="fr-BE"/>
              </w:rPr>
              <w:t xml:space="preserve">регионалните, националните и </w:t>
            </w:r>
            <w:r w:rsidRPr="00A15CFE">
              <w:rPr>
                <w:noProof/>
                <w:color w:val="000000"/>
                <w:sz w:val="20"/>
                <w:szCs w:val="20"/>
                <w:lang w:eastAsia="fr-BE"/>
              </w:rPr>
              <w:lastRenderedPageBreak/>
              <w:t>международните пазари и за участие в процеса на иновации</w:t>
            </w:r>
          </w:p>
        </w:tc>
        <w:tc>
          <w:tcPr>
            <w:tcW w:w="0" w:type="auto"/>
            <w:shd w:val="clear" w:color="auto" w:fill="auto"/>
          </w:tcPr>
          <w:p w14:paraId="21C71315" w14:textId="77777777" w:rsidR="00A62303" w:rsidRDefault="00FB76F9">
            <w:pPr>
              <w:spacing w:before="0" w:after="240"/>
              <w:jc w:val="left"/>
            </w:pPr>
            <w:r>
              <w:lastRenderedPageBreak/>
              <w:t xml:space="preserve">Извънредни мерки за използване на фондовете в подкрепа на МСП, които са особено засегнати от увеличения на </w:t>
            </w:r>
            <w:r>
              <w:lastRenderedPageBreak/>
              <w:t xml:space="preserve">цените на енергията в съответствие с чл. 25б от Регламент (ЕС) </w:t>
            </w:r>
            <w:r>
              <w:t>№ 1303/2013</w:t>
            </w:r>
          </w:p>
          <w:p w14:paraId="6D33D3BC" w14:textId="77777777" w:rsidR="008D5009" w:rsidRPr="00DE5DD7" w:rsidRDefault="008D5009" w:rsidP="00426349">
            <w:pPr>
              <w:spacing w:before="0" w:after="0"/>
              <w:rPr>
                <w:noProof/>
                <w:color w:val="000000"/>
                <w:sz w:val="20"/>
                <w:szCs w:val="20"/>
                <w:lang w:eastAsia="fr-BE"/>
              </w:rPr>
            </w:pPr>
          </w:p>
        </w:tc>
      </w:tr>
      <w:tr w:rsidR="00A62303" w14:paraId="62069583" w14:textId="77777777" w:rsidTr="00426349">
        <w:trPr>
          <w:trHeight w:val="288"/>
        </w:trPr>
        <w:tc>
          <w:tcPr>
            <w:tcW w:w="0" w:type="auto"/>
            <w:shd w:val="clear" w:color="auto" w:fill="auto"/>
          </w:tcPr>
          <w:p w14:paraId="7F7FB06C"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lastRenderedPageBreak/>
              <w:t>09 - Насърчаване на социалното приобщаване, борба с бедността и всяка форма на дискриминация</w:t>
            </w:r>
          </w:p>
        </w:tc>
        <w:tc>
          <w:tcPr>
            <w:tcW w:w="0" w:type="auto"/>
            <w:shd w:val="clear" w:color="auto" w:fill="auto"/>
          </w:tcPr>
          <w:p w14:paraId="60A02953"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9i - Активно приобщаване, включително с оглед на насърчаване на равните възможности и активното участие, и по-добрата пригодност за заетост</w:t>
            </w:r>
          </w:p>
        </w:tc>
        <w:tc>
          <w:tcPr>
            <w:tcW w:w="0" w:type="auto"/>
            <w:shd w:val="clear" w:color="auto" w:fill="auto"/>
          </w:tcPr>
          <w:p w14:paraId="7B5E4C5C" w14:textId="77777777" w:rsidR="00A62303" w:rsidRDefault="00FB76F9" w:rsidP="00FB76F9">
            <w:pPr>
              <w:numPr>
                <w:ilvl w:val="0"/>
                <w:numId w:val="69"/>
              </w:numPr>
              <w:spacing w:before="0" w:after="0"/>
              <w:ind w:hanging="210"/>
              <w:jc w:val="left"/>
            </w:pPr>
            <w:r>
              <w:t>При отчит</w:t>
            </w:r>
            <w:r>
              <w:t>ане на стратег. цел 3 в Заключения на Съвета от 12 май 2009 г. относно стратег. рамка за европ. сътрудничество в областта на образованието и обучението</w:t>
            </w:r>
          </w:p>
          <w:p w14:paraId="6BA4653F" w14:textId="77777777" w:rsidR="00A62303" w:rsidRDefault="00FB76F9" w:rsidP="00FB76F9">
            <w:pPr>
              <w:numPr>
                <w:ilvl w:val="0"/>
                <w:numId w:val="69"/>
              </w:numPr>
              <w:spacing w:before="0" w:after="0"/>
              <w:ind w:hanging="210"/>
              <w:jc w:val="left"/>
            </w:pPr>
            <w:r>
              <w:t>За постигане на националната цел 4 от Нац. програма за реформи на Република България</w:t>
            </w:r>
          </w:p>
          <w:p w14:paraId="1CCD1D99" w14:textId="77777777" w:rsidR="00A62303" w:rsidRDefault="00FB76F9" w:rsidP="00FB76F9">
            <w:pPr>
              <w:numPr>
                <w:ilvl w:val="0"/>
                <w:numId w:val="69"/>
              </w:numPr>
              <w:spacing w:before="0" w:after="0"/>
              <w:ind w:hanging="210"/>
              <w:jc w:val="left"/>
            </w:pPr>
            <w:r>
              <w:t xml:space="preserve">В съответствие със </w:t>
            </w:r>
            <w:r>
              <w:t>стратегическа цел 2 на Нац. стратегия за регионално развитие 2012-2022 г.</w:t>
            </w:r>
          </w:p>
          <w:p w14:paraId="03F525DE" w14:textId="77777777" w:rsidR="00A62303" w:rsidRDefault="00FB76F9" w:rsidP="00FB76F9">
            <w:pPr>
              <w:numPr>
                <w:ilvl w:val="0"/>
                <w:numId w:val="69"/>
              </w:numPr>
              <w:spacing w:before="0" w:after="0"/>
              <w:ind w:hanging="210"/>
              <w:jc w:val="left"/>
            </w:pPr>
            <w:r>
              <w:t>В изпълнение на Препоръка на Съвета на ЕС за 2013 г. относно изпълнението на НПР на РБългария (2012-2020) – Специф. препоръка 4</w:t>
            </w:r>
          </w:p>
          <w:p w14:paraId="6EBA5A5C" w14:textId="77777777" w:rsidR="00A62303" w:rsidRDefault="00FB76F9" w:rsidP="00FB76F9">
            <w:pPr>
              <w:numPr>
                <w:ilvl w:val="0"/>
                <w:numId w:val="69"/>
              </w:numPr>
              <w:spacing w:before="0" w:after="240"/>
              <w:ind w:hanging="210"/>
              <w:jc w:val="left"/>
            </w:pPr>
            <w:r>
              <w:t xml:space="preserve">В изпълнение на приоритетите, заложени в </w:t>
            </w:r>
            <w:r>
              <w:t>Национална програма за развитие на учил. образование и предуч. възпитание и подготовка 2006 – 2015 г. </w:t>
            </w:r>
          </w:p>
          <w:p w14:paraId="7E297BC5" w14:textId="77777777" w:rsidR="00A62303" w:rsidRDefault="00FB76F9">
            <w:pPr>
              <w:spacing w:before="240" w:after="240"/>
              <w:ind w:left="360"/>
              <w:jc w:val="left"/>
            </w:pPr>
            <w:r>
              <w:t>Идентиф. нужди</w:t>
            </w:r>
          </w:p>
          <w:p w14:paraId="187E3A9E" w14:textId="77777777" w:rsidR="00A62303" w:rsidRDefault="00FB76F9" w:rsidP="00FB76F9">
            <w:pPr>
              <w:numPr>
                <w:ilvl w:val="0"/>
                <w:numId w:val="70"/>
              </w:numPr>
              <w:spacing w:before="240" w:after="0"/>
              <w:ind w:hanging="210"/>
              <w:jc w:val="left"/>
            </w:pPr>
            <w:r>
              <w:t>Увеличаване на броя на децата с увреждания и деца със СОП, включени в общата система на образование</w:t>
            </w:r>
          </w:p>
          <w:p w14:paraId="3D9B713A" w14:textId="77777777" w:rsidR="00A62303" w:rsidRDefault="00FB76F9" w:rsidP="00FB76F9">
            <w:pPr>
              <w:numPr>
                <w:ilvl w:val="0"/>
                <w:numId w:val="70"/>
              </w:numPr>
              <w:spacing w:before="0" w:after="0"/>
              <w:ind w:hanging="210"/>
              <w:jc w:val="left"/>
            </w:pPr>
            <w:r>
              <w:t>Осигуряване на равен достъп до качеств</w:t>
            </w:r>
            <w:r>
              <w:t xml:space="preserve">ено образование и услуги за индив. подкрепа в </w:t>
            </w:r>
            <w:r>
              <w:lastRenderedPageBreak/>
              <w:t>съответствие с нуждите на децата със СОП</w:t>
            </w:r>
          </w:p>
          <w:p w14:paraId="0F538FE5" w14:textId="77777777" w:rsidR="00A62303" w:rsidRDefault="00FB76F9" w:rsidP="00FB76F9">
            <w:pPr>
              <w:numPr>
                <w:ilvl w:val="0"/>
                <w:numId w:val="70"/>
              </w:numPr>
              <w:spacing w:before="0" w:after="240"/>
              <w:ind w:hanging="210"/>
              <w:jc w:val="left"/>
            </w:pPr>
            <w:r>
              <w:t>Увеличаване на броя на учениците от етнич. малцинства и особено ромите, които продължават образованието си във висши училища; </w:t>
            </w:r>
          </w:p>
          <w:p w14:paraId="13C40528" w14:textId="77777777" w:rsidR="008D5009" w:rsidRPr="00DE5DD7" w:rsidRDefault="008D5009" w:rsidP="00426349">
            <w:pPr>
              <w:spacing w:before="0" w:after="0"/>
              <w:rPr>
                <w:noProof/>
                <w:color w:val="000000"/>
                <w:sz w:val="20"/>
                <w:szCs w:val="20"/>
                <w:lang w:eastAsia="fr-BE"/>
              </w:rPr>
            </w:pPr>
          </w:p>
        </w:tc>
      </w:tr>
      <w:tr w:rsidR="00A62303" w14:paraId="248F9DC9" w14:textId="77777777" w:rsidTr="00426349">
        <w:trPr>
          <w:trHeight w:val="288"/>
        </w:trPr>
        <w:tc>
          <w:tcPr>
            <w:tcW w:w="0" w:type="auto"/>
            <w:shd w:val="clear" w:color="auto" w:fill="auto"/>
          </w:tcPr>
          <w:p w14:paraId="31A2B575"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lastRenderedPageBreak/>
              <w:t xml:space="preserve">09 - Насърчаване на социалното </w:t>
            </w:r>
            <w:r w:rsidRPr="00A15CFE">
              <w:rPr>
                <w:noProof/>
                <w:color w:val="000000"/>
                <w:sz w:val="20"/>
                <w:szCs w:val="20"/>
                <w:lang w:eastAsia="fr-BE"/>
              </w:rPr>
              <w:t>приобщаване, борба с бедността и всяка форма на дискриминация</w:t>
            </w:r>
          </w:p>
        </w:tc>
        <w:tc>
          <w:tcPr>
            <w:tcW w:w="0" w:type="auto"/>
            <w:shd w:val="clear" w:color="auto" w:fill="auto"/>
          </w:tcPr>
          <w:p w14:paraId="4A180E70"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9ii - Социално-икономическо интегриране на маргинализираните общности, като например ромите</w:t>
            </w:r>
          </w:p>
        </w:tc>
        <w:tc>
          <w:tcPr>
            <w:tcW w:w="0" w:type="auto"/>
            <w:shd w:val="clear" w:color="auto" w:fill="auto"/>
          </w:tcPr>
          <w:p w14:paraId="17EEBCBA" w14:textId="77777777" w:rsidR="00A62303" w:rsidRDefault="00FB76F9" w:rsidP="00FB76F9">
            <w:pPr>
              <w:numPr>
                <w:ilvl w:val="0"/>
                <w:numId w:val="71"/>
              </w:numPr>
              <w:spacing w:before="0" w:after="240"/>
              <w:ind w:hanging="210"/>
              <w:jc w:val="left"/>
            </w:pPr>
            <w:r>
              <w:t xml:space="preserve">В изпълнение на Препоръка на Съвета на ЕС за 2013 г. относно изпълнението на НПР на Р Б-я (2012-2020) </w:t>
            </w:r>
            <w:r>
              <w:t>– Специф. препоръка 4</w:t>
            </w:r>
          </w:p>
          <w:p w14:paraId="3CCADD79" w14:textId="77777777" w:rsidR="00A62303" w:rsidRDefault="00FB76F9">
            <w:pPr>
              <w:spacing w:before="240" w:after="240"/>
              <w:ind w:left="360"/>
              <w:jc w:val="left"/>
            </w:pPr>
            <w:r>
              <w:t>В съответствие с приоритетите, заложени в</w:t>
            </w:r>
          </w:p>
          <w:p w14:paraId="4D9F43BF" w14:textId="77777777" w:rsidR="00A62303" w:rsidRDefault="00FB76F9">
            <w:pPr>
              <w:spacing w:before="240" w:after="240"/>
              <w:ind w:left="360"/>
              <w:jc w:val="left"/>
            </w:pPr>
            <w:r>
              <w:sym w:font="Times New Roman" w:char="F0FC"/>
            </w:r>
            <w:r>
              <w:t>     Стратегия за образов. интеграция на деца и ученици от етн. малцинства до 2015 г. (приета със Заповед от 11.06.2004 г.)</w:t>
            </w:r>
          </w:p>
          <w:p w14:paraId="71F6D997" w14:textId="77777777" w:rsidR="00A62303" w:rsidRDefault="00FB76F9">
            <w:pPr>
              <w:spacing w:before="240" w:after="240"/>
              <w:ind w:left="360"/>
              <w:jc w:val="left"/>
            </w:pPr>
            <w:r>
              <w:sym w:font="Times New Roman" w:char="F0FC"/>
            </w:r>
            <w:r>
              <w:t xml:space="preserve">     Нац. стратегия на Р Б-я за интегриране на ромите (2012-2020) </w:t>
            </w:r>
            <w:r>
              <w:t>(приета с Решение на Народното събрание от 1 март 2012 г.)</w:t>
            </w:r>
          </w:p>
          <w:p w14:paraId="26066294" w14:textId="77777777" w:rsidR="00A62303" w:rsidRDefault="00FB76F9">
            <w:pPr>
              <w:spacing w:before="240" w:after="240"/>
              <w:ind w:left="360"/>
              <w:jc w:val="left"/>
            </w:pPr>
            <w:r>
              <w:sym w:font="Times New Roman" w:char="F0FC"/>
            </w:r>
            <w:r>
              <w:t>     План за действие за изпълнение на Националната стратегия на Република България за интегриране на ромите (2012- 2020) и „Десетилетие на ромското включване 2005-2015 г.</w:t>
            </w:r>
          </w:p>
          <w:p w14:paraId="5E0090D2" w14:textId="77777777" w:rsidR="00A62303" w:rsidRDefault="00FB76F9">
            <w:pPr>
              <w:spacing w:before="240" w:after="240"/>
              <w:ind w:left="360"/>
              <w:jc w:val="left"/>
            </w:pPr>
            <w:r>
              <w:t>Идентиф. нужди</w:t>
            </w:r>
          </w:p>
          <w:p w14:paraId="56C0A5F3" w14:textId="77777777" w:rsidR="00A62303" w:rsidRDefault="00FB76F9" w:rsidP="00FB76F9">
            <w:pPr>
              <w:numPr>
                <w:ilvl w:val="0"/>
                <w:numId w:val="72"/>
              </w:numPr>
              <w:spacing w:before="240" w:after="0"/>
              <w:ind w:hanging="210"/>
              <w:jc w:val="left"/>
            </w:pPr>
            <w:r>
              <w:t xml:space="preserve">Намаляване броя на </w:t>
            </w:r>
            <w:r>
              <w:lastRenderedPageBreak/>
              <w:t>преждевр. отпадналите от училище</w:t>
            </w:r>
          </w:p>
          <w:p w14:paraId="37AB3711" w14:textId="77777777" w:rsidR="00A62303" w:rsidRDefault="00FB76F9" w:rsidP="00FB76F9">
            <w:pPr>
              <w:numPr>
                <w:ilvl w:val="0"/>
                <w:numId w:val="72"/>
              </w:numPr>
              <w:spacing w:before="0" w:after="0"/>
              <w:ind w:hanging="210"/>
              <w:jc w:val="left"/>
            </w:pPr>
            <w:r>
              <w:t>Увеличаване на броя на учениците от етн. малцинства и особено ромите, които продължават образованието си във ВУ</w:t>
            </w:r>
          </w:p>
          <w:p w14:paraId="3E6C4E35" w14:textId="77777777" w:rsidR="00A62303" w:rsidRDefault="00FB76F9" w:rsidP="00FB76F9">
            <w:pPr>
              <w:numPr>
                <w:ilvl w:val="0"/>
                <w:numId w:val="72"/>
              </w:numPr>
              <w:spacing w:before="0" w:after="0"/>
              <w:ind w:hanging="210"/>
              <w:jc w:val="left"/>
            </w:pPr>
            <w:r>
              <w:t>Осигуряване на равен достъп до качествено образование и услуги за инд. подкрепа в съответств</w:t>
            </w:r>
            <w:r>
              <w:t>ие с нуждите на децата от етн. малцинства</w:t>
            </w:r>
          </w:p>
          <w:p w14:paraId="5C012896" w14:textId="77777777" w:rsidR="00A62303" w:rsidRDefault="00FB76F9" w:rsidP="00FB76F9">
            <w:pPr>
              <w:numPr>
                <w:ilvl w:val="0"/>
                <w:numId w:val="72"/>
              </w:numPr>
              <w:spacing w:before="0" w:after="240"/>
              <w:ind w:hanging="210"/>
              <w:jc w:val="left"/>
            </w:pPr>
            <w:r>
              <w:t>Премахване и предотвратяване на всички форми на дискриминация и сегрегация в образованието</w:t>
            </w:r>
          </w:p>
          <w:p w14:paraId="337EDA76" w14:textId="77777777" w:rsidR="008D5009" w:rsidRPr="00DE5DD7" w:rsidRDefault="008D5009" w:rsidP="00426349">
            <w:pPr>
              <w:spacing w:before="0" w:after="0"/>
              <w:rPr>
                <w:noProof/>
                <w:color w:val="000000"/>
                <w:sz w:val="20"/>
                <w:szCs w:val="20"/>
                <w:lang w:eastAsia="fr-BE"/>
              </w:rPr>
            </w:pPr>
          </w:p>
        </w:tc>
      </w:tr>
      <w:tr w:rsidR="00A62303" w14:paraId="76AC5E20" w14:textId="77777777" w:rsidTr="00426349">
        <w:trPr>
          <w:trHeight w:val="288"/>
        </w:trPr>
        <w:tc>
          <w:tcPr>
            <w:tcW w:w="0" w:type="auto"/>
            <w:shd w:val="clear" w:color="auto" w:fill="auto"/>
          </w:tcPr>
          <w:p w14:paraId="34A4F559"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lastRenderedPageBreak/>
              <w:t>10 - Инвестиране в образованието, обучението, професионалното обучение за придобиване на умения и в ученето през целия жи</w:t>
            </w:r>
            <w:r w:rsidRPr="00A15CFE">
              <w:rPr>
                <w:noProof/>
                <w:color w:val="000000"/>
                <w:sz w:val="20"/>
                <w:szCs w:val="20"/>
                <w:lang w:eastAsia="fr-BE"/>
              </w:rPr>
              <w:t>вот</w:t>
            </w:r>
          </w:p>
        </w:tc>
        <w:tc>
          <w:tcPr>
            <w:tcW w:w="0" w:type="auto"/>
            <w:shd w:val="clear" w:color="auto" w:fill="auto"/>
          </w:tcPr>
          <w:p w14:paraId="37651C31"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10i - Намаляване и предотвратяване на преждевременното напускане на училище и насърчаване на равния достъп до висококачествено предучилищно, основно и средно образование, включващо (формални, неформални и самостоятелни) начини на учене за повторно вклю</w:t>
            </w:r>
            <w:r w:rsidRPr="00A15CFE">
              <w:rPr>
                <w:noProof/>
                <w:color w:val="000000"/>
                <w:sz w:val="20"/>
                <w:szCs w:val="20"/>
                <w:lang w:eastAsia="fr-BE"/>
              </w:rPr>
              <w:t>чване в образователната система и системата на обучение</w:t>
            </w:r>
          </w:p>
        </w:tc>
        <w:tc>
          <w:tcPr>
            <w:tcW w:w="0" w:type="auto"/>
            <w:shd w:val="clear" w:color="auto" w:fill="auto"/>
          </w:tcPr>
          <w:p w14:paraId="3CF75ADE" w14:textId="77777777" w:rsidR="00A62303" w:rsidRDefault="00FB76F9" w:rsidP="00FB76F9">
            <w:pPr>
              <w:numPr>
                <w:ilvl w:val="0"/>
                <w:numId w:val="73"/>
              </w:numPr>
              <w:spacing w:before="0" w:after="0"/>
              <w:ind w:hanging="210"/>
              <w:jc w:val="left"/>
            </w:pPr>
            <w:r>
              <w:t>В изпълнение на осн. цели в Стратегия Европа 2020</w:t>
            </w:r>
          </w:p>
          <w:p w14:paraId="7865D308" w14:textId="77777777" w:rsidR="00A62303" w:rsidRDefault="00FB76F9" w:rsidP="00FB76F9">
            <w:pPr>
              <w:numPr>
                <w:ilvl w:val="0"/>
                <w:numId w:val="73"/>
              </w:numPr>
              <w:spacing w:before="0" w:after="0"/>
              <w:ind w:hanging="210"/>
              <w:jc w:val="left"/>
            </w:pPr>
            <w:r>
              <w:t xml:space="preserve">При отчитане на посланията в Заключения на Съвета „Образование и грижи в ранна детска възраст: да осигурим за всички деца най-добрия старт в </w:t>
            </w:r>
            <w:r>
              <w:t>живота за утрешния свят”</w:t>
            </w:r>
          </w:p>
          <w:p w14:paraId="755DD8AF" w14:textId="77777777" w:rsidR="00A62303" w:rsidRDefault="00FB76F9" w:rsidP="00FB76F9">
            <w:pPr>
              <w:numPr>
                <w:ilvl w:val="0"/>
                <w:numId w:val="73"/>
              </w:numPr>
              <w:spacing w:before="0" w:after="0"/>
              <w:ind w:hanging="210"/>
              <w:jc w:val="left"/>
            </w:pPr>
            <w:r>
              <w:t>В изпълнение на Препоръка на Съвета от 28 юни 2011 относно политики за намаляване на преждевр. напускане на училище и в съответствие със Съобщението „Справяне с преждевр. напускане на училище: ключов принос към Стратегията Европа 2</w:t>
            </w:r>
            <w:r>
              <w:t>020</w:t>
            </w:r>
          </w:p>
          <w:p w14:paraId="2C4E984D" w14:textId="77777777" w:rsidR="00A62303" w:rsidRDefault="00FB76F9" w:rsidP="00FB76F9">
            <w:pPr>
              <w:numPr>
                <w:ilvl w:val="0"/>
                <w:numId w:val="73"/>
              </w:numPr>
              <w:spacing w:before="0" w:after="0"/>
              <w:ind w:hanging="210"/>
              <w:jc w:val="left"/>
            </w:pPr>
            <w:r>
              <w:t xml:space="preserve">За постигане на нац. цел 4 от НП за реформи на РБ </w:t>
            </w:r>
            <w:r>
              <w:lastRenderedPageBreak/>
              <w:t>2012-2020 (НПР)</w:t>
            </w:r>
          </w:p>
          <w:p w14:paraId="5E359D02" w14:textId="77777777" w:rsidR="00A62303" w:rsidRDefault="00FB76F9" w:rsidP="00FB76F9">
            <w:pPr>
              <w:numPr>
                <w:ilvl w:val="0"/>
                <w:numId w:val="73"/>
              </w:numPr>
              <w:spacing w:before="0" w:after="0"/>
              <w:ind w:hanging="210"/>
              <w:jc w:val="left"/>
            </w:pPr>
            <w:r>
              <w:t>В изпълнение на Препоръка на Съвета на ЕС за 2012 относно изпълнението на НПР – Спец. препоръка 4</w:t>
            </w:r>
          </w:p>
          <w:p w14:paraId="49D54A2A" w14:textId="77777777" w:rsidR="00A62303" w:rsidRDefault="00FB76F9" w:rsidP="00FB76F9">
            <w:pPr>
              <w:numPr>
                <w:ilvl w:val="0"/>
                <w:numId w:val="73"/>
              </w:numPr>
              <w:spacing w:before="0" w:after="240"/>
              <w:ind w:hanging="210"/>
              <w:jc w:val="left"/>
            </w:pPr>
            <w:r>
              <w:t>В изпълнение на приоритетите, заложени в НП за развитие на уч. образование и предуч. въз</w:t>
            </w:r>
            <w:r>
              <w:t>питание и подготовка 2006 – 2015 г. </w:t>
            </w:r>
          </w:p>
          <w:p w14:paraId="168B1171" w14:textId="77777777" w:rsidR="00A62303" w:rsidRDefault="00FB76F9">
            <w:pPr>
              <w:spacing w:before="240" w:after="240"/>
              <w:ind w:left="360"/>
              <w:jc w:val="left"/>
            </w:pPr>
            <w:r>
              <w:t>Идентиф. нужди</w:t>
            </w:r>
          </w:p>
          <w:p w14:paraId="7028C9E7" w14:textId="77777777" w:rsidR="00A62303" w:rsidRDefault="00FB76F9" w:rsidP="00FB76F9">
            <w:pPr>
              <w:numPr>
                <w:ilvl w:val="0"/>
                <w:numId w:val="74"/>
              </w:numPr>
              <w:spacing w:before="240" w:after="0"/>
              <w:ind w:hanging="210"/>
              <w:jc w:val="left"/>
            </w:pPr>
            <w:r>
              <w:t>Намаляване броя на преждевр. отпадналите от училище</w:t>
            </w:r>
          </w:p>
          <w:p w14:paraId="67D6A96A" w14:textId="77777777" w:rsidR="00A62303" w:rsidRDefault="00FB76F9" w:rsidP="00FB76F9">
            <w:pPr>
              <w:numPr>
                <w:ilvl w:val="0"/>
                <w:numId w:val="74"/>
              </w:numPr>
              <w:spacing w:before="0" w:after="0"/>
              <w:ind w:hanging="210"/>
              <w:jc w:val="left"/>
            </w:pPr>
            <w:r>
              <w:t>Подобряване на образ. постижения на 15-г. ученици в областта на четенето, математиката и природн. науки</w:t>
            </w:r>
          </w:p>
          <w:p w14:paraId="312E2325" w14:textId="77777777" w:rsidR="00A62303" w:rsidRDefault="00FB76F9" w:rsidP="00FB76F9">
            <w:pPr>
              <w:numPr>
                <w:ilvl w:val="0"/>
                <w:numId w:val="74"/>
              </w:numPr>
              <w:spacing w:before="0" w:after="240"/>
              <w:ind w:hanging="210"/>
              <w:jc w:val="left"/>
            </w:pPr>
            <w:r>
              <w:t xml:space="preserve">Подкрепа на педаг. специалисти за </w:t>
            </w:r>
            <w:r>
              <w:t>повишаване на квалификацията и подобряване на проф. им умения</w:t>
            </w:r>
          </w:p>
          <w:p w14:paraId="520721E6" w14:textId="77777777" w:rsidR="008D5009" w:rsidRPr="00DE5DD7" w:rsidRDefault="008D5009" w:rsidP="00426349">
            <w:pPr>
              <w:spacing w:before="0" w:after="0"/>
              <w:rPr>
                <w:noProof/>
                <w:color w:val="000000"/>
                <w:sz w:val="20"/>
                <w:szCs w:val="20"/>
                <w:lang w:eastAsia="fr-BE"/>
              </w:rPr>
            </w:pPr>
          </w:p>
        </w:tc>
      </w:tr>
      <w:tr w:rsidR="00A62303" w14:paraId="78EDF5CA" w14:textId="77777777" w:rsidTr="00426349">
        <w:trPr>
          <w:trHeight w:val="288"/>
        </w:trPr>
        <w:tc>
          <w:tcPr>
            <w:tcW w:w="0" w:type="auto"/>
            <w:shd w:val="clear" w:color="auto" w:fill="auto"/>
          </w:tcPr>
          <w:p w14:paraId="4DA3EF34"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lastRenderedPageBreak/>
              <w:t>10 - Инвестиране в образованието, обучението, професионалното обучение за придобиване на умения и в ученето през целия живот</w:t>
            </w:r>
          </w:p>
        </w:tc>
        <w:tc>
          <w:tcPr>
            <w:tcW w:w="0" w:type="auto"/>
            <w:shd w:val="clear" w:color="auto" w:fill="auto"/>
          </w:tcPr>
          <w:p w14:paraId="251C8837"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 xml:space="preserve">10ii - Подобряване на качеството и ефикасността и достъпа до </w:t>
            </w:r>
            <w:r w:rsidRPr="00A15CFE">
              <w:rPr>
                <w:noProof/>
                <w:color w:val="000000"/>
                <w:sz w:val="20"/>
                <w:szCs w:val="20"/>
                <w:lang w:eastAsia="fr-BE"/>
              </w:rPr>
              <w:t>висшето и равностойното на него образование с цел увеличаване на участието и подобряване на равнищата на образование, особено за групите в неравностойно положение</w:t>
            </w:r>
          </w:p>
        </w:tc>
        <w:tc>
          <w:tcPr>
            <w:tcW w:w="0" w:type="auto"/>
            <w:shd w:val="clear" w:color="auto" w:fill="auto"/>
          </w:tcPr>
          <w:p w14:paraId="52A27627" w14:textId="77777777" w:rsidR="00A62303" w:rsidRDefault="00FB76F9" w:rsidP="00FB76F9">
            <w:pPr>
              <w:numPr>
                <w:ilvl w:val="0"/>
                <w:numId w:val="75"/>
              </w:numPr>
              <w:spacing w:before="0" w:after="0"/>
              <w:ind w:hanging="210"/>
              <w:jc w:val="left"/>
            </w:pPr>
            <w:r>
              <w:t>В изпълнение на основни цели в Стратегия Европа 2020, сред които повишаване на процента на за</w:t>
            </w:r>
            <w:r>
              <w:t>вършилите висше образование</w:t>
            </w:r>
          </w:p>
          <w:p w14:paraId="3D9B9DA5" w14:textId="77777777" w:rsidR="00A62303" w:rsidRDefault="00FB76F9" w:rsidP="00FB76F9">
            <w:pPr>
              <w:numPr>
                <w:ilvl w:val="0"/>
                <w:numId w:val="75"/>
              </w:numPr>
              <w:spacing w:before="0" w:after="0"/>
              <w:ind w:hanging="210"/>
              <w:jc w:val="left"/>
            </w:pPr>
            <w:r>
              <w:t>За постигане на националната цел 4 от Нац. програма за реформи на Р България 2012-2020 (НПР)</w:t>
            </w:r>
          </w:p>
          <w:p w14:paraId="15FB96DD" w14:textId="77777777" w:rsidR="00A62303" w:rsidRDefault="00FB76F9" w:rsidP="00FB76F9">
            <w:pPr>
              <w:numPr>
                <w:ilvl w:val="0"/>
                <w:numId w:val="75"/>
              </w:numPr>
              <w:spacing w:before="0" w:after="0"/>
              <w:ind w:hanging="210"/>
              <w:jc w:val="left"/>
            </w:pPr>
            <w:r>
              <w:t>В изпълнение на Препоръка на Съвета на ЕС за 2012 г. относно изпълнението на НПР – Специфична препоръка 4</w:t>
            </w:r>
          </w:p>
          <w:p w14:paraId="6FD7608B" w14:textId="77777777" w:rsidR="00A62303" w:rsidRDefault="00FB76F9" w:rsidP="00FB76F9">
            <w:pPr>
              <w:numPr>
                <w:ilvl w:val="0"/>
                <w:numId w:val="75"/>
              </w:numPr>
              <w:spacing w:before="0" w:after="0"/>
              <w:ind w:hanging="210"/>
              <w:jc w:val="left"/>
            </w:pPr>
            <w:r>
              <w:lastRenderedPageBreak/>
              <w:t>В подкрепа на Изявление на Тр</w:t>
            </w:r>
            <w:r>
              <w:t>етия форум на Болонската политика: Отвъд Болонския процес – създаване и свързване на национални, регионални и световни пространства за висше образование (2012 г.)</w:t>
            </w:r>
          </w:p>
          <w:p w14:paraId="349FA08B" w14:textId="77777777" w:rsidR="00A62303" w:rsidRDefault="00FB76F9" w:rsidP="00FB76F9">
            <w:pPr>
              <w:numPr>
                <w:ilvl w:val="0"/>
                <w:numId w:val="75"/>
              </w:numPr>
              <w:spacing w:before="0" w:after="240"/>
              <w:ind w:hanging="210"/>
              <w:jc w:val="left"/>
            </w:pPr>
            <w:r>
              <w:t>В съответствие с други стратегически документи цитирани в раздел 1.1.1</w:t>
            </w:r>
          </w:p>
          <w:p w14:paraId="6ADECBA3" w14:textId="77777777" w:rsidR="00A62303" w:rsidRDefault="00FB76F9">
            <w:pPr>
              <w:spacing w:before="240" w:after="240"/>
              <w:ind w:left="360"/>
              <w:jc w:val="left"/>
            </w:pPr>
            <w:r>
              <w:t>Идентиф. нужди</w:t>
            </w:r>
          </w:p>
          <w:p w14:paraId="00370F93" w14:textId="77777777" w:rsidR="00A62303" w:rsidRDefault="00FB76F9" w:rsidP="00FB76F9">
            <w:pPr>
              <w:numPr>
                <w:ilvl w:val="0"/>
                <w:numId w:val="76"/>
              </w:numPr>
              <w:spacing w:before="240" w:after="0"/>
              <w:ind w:hanging="210"/>
              <w:jc w:val="left"/>
            </w:pPr>
            <w:r>
              <w:t>Повишаване на качеството и конкурентоспособността на висшето образование</w:t>
            </w:r>
          </w:p>
          <w:p w14:paraId="5B5D287B" w14:textId="77777777" w:rsidR="00A62303" w:rsidRDefault="00FB76F9" w:rsidP="00FB76F9">
            <w:pPr>
              <w:numPr>
                <w:ilvl w:val="0"/>
                <w:numId w:val="76"/>
              </w:numPr>
              <w:spacing w:before="0" w:after="240"/>
              <w:ind w:hanging="210"/>
              <w:jc w:val="left"/>
            </w:pPr>
            <w:r>
              <w:t>Подкрепа на педагогическите специалисти за повишаване на квалификацията и подобряване на професионалните им умения</w:t>
            </w:r>
          </w:p>
          <w:p w14:paraId="1FE6EBBA" w14:textId="77777777" w:rsidR="008D5009" w:rsidRPr="00DE5DD7" w:rsidRDefault="008D5009" w:rsidP="00426349">
            <w:pPr>
              <w:spacing w:before="0" w:after="0"/>
              <w:rPr>
                <w:noProof/>
                <w:color w:val="000000"/>
                <w:sz w:val="20"/>
                <w:szCs w:val="20"/>
                <w:lang w:eastAsia="fr-BE"/>
              </w:rPr>
            </w:pPr>
          </w:p>
        </w:tc>
      </w:tr>
      <w:tr w:rsidR="00A62303" w14:paraId="1E76944F" w14:textId="77777777" w:rsidTr="00426349">
        <w:trPr>
          <w:trHeight w:val="288"/>
        </w:trPr>
        <w:tc>
          <w:tcPr>
            <w:tcW w:w="0" w:type="auto"/>
            <w:shd w:val="clear" w:color="auto" w:fill="auto"/>
          </w:tcPr>
          <w:p w14:paraId="5BFB4190"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lastRenderedPageBreak/>
              <w:t>10 - Инвестиране в образованието, обучението, професионалното обуч</w:t>
            </w:r>
            <w:r w:rsidRPr="00A15CFE">
              <w:rPr>
                <w:noProof/>
                <w:color w:val="000000"/>
                <w:sz w:val="20"/>
                <w:szCs w:val="20"/>
                <w:lang w:eastAsia="fr-BE"/>
              </w:rPr>
              <w:t>ение за придобиване на умения и в ученето през целия живот</w:t>
            </w:r>
          </w:p>
        </w:tc>
        <w:tc>
          <w:tcPr>
            <w:tcW w:w="0" w:type="auto"/>
            <w:shd w:val="clear" w:color="auto" w:fill="auto"/>
          </w:tcPr>
          <w:p w14:paraId="510F22D4"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10iii - Подобряване на равния достъп до учене през целия живот за всички възрастови групи чрез формални, неформални и самостоятелни начини, усъвършенстване на знанията, уменията и квалификацията на</w:t>
            </w:r>
            <w:r w:rsidRPr="00A15CFE">
              <w:rPr>
                <w:noProof/>
                <w:color w:val="000000"/>
                <w:sz w:val="20"/>
                <w:szCs w:val="20"/>
                <w:lang w:eastAsia="fr-BE"/>
              </w:rPr>
              <w:t xml:space="preserve"> работната сила, и насърчаване на гъвкави начини за учене, включително чрез напътствия за кариерно развитие и валидиране на придобитата квалификация.</w:t>
            </w:r>
          </w:p>
        </w:tc>
        <w:tc>
          <w:tcPr>
            <w:tcW w:w="0" w:type="auto"/>
            <w:shd w:val="clear" w:color="auto" w:fill="auto"/>
          </w:tcPr>
          <w:p w14:paraId="4CB7FFF9" w14:textId="77777777" w:rsidR="00A62303" w:rsidRDefault="00FB76F9" w:rsidP="00FB76F9">
            <w:pPr>
              <w:numPr>
                <w:ilvl w:val="0"/>
                <w:numId w:val="77"/>
              </w:numPr>
              <w:spacing w:before="0" w:after="0"/>
              <w:ind w:hanging="210"/>
              <w:jc w:val="left"/>
            </w:pPr>
            <w:r>
              <w:t xml:space="preserve">При отчитане на стратегическа цел 1 и стратегическа цел 2 в Заключения на Съвета от 12 май 2009 г. </w:t>
            </w:r>
            <w:r>
              <w:t>относно стратегическа рамка за европейско сътрудничество в областта на образованието и обучението</w:t>
            </w:r>
          </w:p>
          <w:p w14:paraId="49E3CEF2" w14:textId="77777777" w:rsidR="00A62303" w:rsidRDefault="00FB76F9" w:rsidP="00FB76F9">
            <w:pPr>
              <w:numPr>
                <w:ilvl w:val="0"/>
                <w:numId w:val="77"/>
              </w:numPr>
              <w:spacing w:before="0" w:after="0"/>
              <w:ind w:hanging="210"/>
              <w:jc w:val="left"/>
            </w:pPr>
            <w:r>
              <w:t>В изпълнение на стратегия за учене през целия живот за периода до 2020 г.</w:t>
            </w:r>
          </w:p>
          <w:p w14:paraId="4386EB70" w14:textId="77777777" w:rsidR="00A62303" w:rsidRDefault="00FB76F9" w:rsidP="00FB76F9">
            <w:pPr>
              <w:numPr>
                <w:ilvl w:val="0"/>
                <w:numId w:val="77"/>
              </w:numPr>
              <w:spacing w:before="0" w:after="240"/>
              <w:ind w:hanging="210"/>
              <w:jc w:val="left"/>
            </w:pPr>
            <w:r>
              <w:t xml:space="preserve">В съответствие с други стратегически документи </w:t>
            </w:r>
            <w:r>
              <w:lastRenderedPageBreak/>
              <w:t>цитирани в раздел 1.1.1</w:t>
            </w:r>
          </w:p>
          <w:p w14:paraId="2A02F324" w14:textId="77777777" w:rsidR="00A62303" w:rsidRDefault="00FB76F9">
            <w:pPr>
              <w:spacing w:before="240" w:after="240"/>
              <w:ind w:left="360"/>
              <w:jc w:val="left"/>
            </w:pPr>
            <w:r>
              <w:t>Идентифициран</w:t>
            </w:r>
            <w:r>
              <w:t>и нужди</w:t>
            </w:r>
          </w:p>
          <w:p w14:paraId="4E36828B" w14:textId="77777777" w:rsidR="00A62303" w:rsidRDefault="00FB76F9" w:rsidP="00FB76F9">
            <w:pPr>
              <w:numPr>
                <w:ilvl w:val="0"/>
                <w:numId w:val="78"/>
              </w:numPr>
              <w:spacing w:before="240" w:after="240"/>
              <w:ind w:hanging="210"/>
              <w:jc w:val="left"/>
            </w:pPr>
            <w:r>
              <w:t>Модернизиране на учебното съдържание и пренасочването му към овладяване на ключови компетентности</w:t>
            </w:r>
          </w:p>
          <w:p w14:paraId="1C3AFFDD" w14:textId="77777777" w:rsidR="008D5009" w:rsidRPr="00DE5DD7" w:rsidRDefault="008D5009" w:rsidP="00426349">
            <w:pPr>
              <w:spacing w:before="0" w:after="0"/>
              <w:rPr>
                <w:noProof/>
                <w:color w:val="000000"/>
                <w:sz w:val="20"/>
                <w:szCs w:val="20"/>
                <w:lang w:eastAsia="fr-BE"/>
              </w:rPr>
            </w:pPr>
          </w:p>
        </w:tc>
      </w:tr>
      <w:tr w:rsidR="00A62303" w14:paraId="55435B30" w14:textId="77777777" w:rsidTr="00426349">
        <w:trPr>
          <w:trHeight w:val="288"/>
        </w:trPr>
        <w:tc>
          <w:tcPr>
            <w:tcW w:w="0" w:type="auto"/>
            <w:shd w:val="clear" w:color="auto" w:fill="auto"/>
          </w:tcPr>
          <w:p w14:paraId="46245811"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lastRenderedPageBreak/>
              <w:t>10 - Инвестиране в образованието, обучението, професионалното обучение за придобиване на умения и в ученето през целия живот</w:t>
            </w:r>
          </w:p>
        </w:tc>
        <w:tc>
          <w:tcPr>
            <w:tcW w:w="0" w:type="auto"/>
            <w:shd w:val="clear" w:color="auto" w:fill="auto"/>
          </w:tcPr>
          <w:p w14:paraId="7B5354F2"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 xml:space="preserve">10iv - </w:t>
            </w:r>
            <w:r w:rsidRPr="00A15CFE">
              <w:rPr>
                <w:noProof/>
                <w:color w:val="000000"/>
                <w:sz w:val="20"/>
                <w:szCs w:val="20"/>
                <w:lang w:eastAsia="fr-BE"/>
              </w:rPr>
              <w:t>Подобряване на адекватността на системите за образование и обучение спрямо пазара на труда, улесняване на прехода от образование към работа и укрепване на системите за професионалното образование и обучение, както и тяхното качество, включително чрез механ</w:t>
            </w:r>
            <w:r w:rsidRPr="00A15CFE">
              <w:rPr>
                <w:noProof/>
                <w:color w:val="000000"/>
                <w:sz w:val="20"/>
                <w:szCs w:val="20"/>
                <w:lang w:eastAsia="fr-BE"/>
              </w:rPr>
              <w:t>изми за предвиждане на уменията, адаптиране на учебните програми и създаване и развитие на основаващи се на работата системи за учене, включително двойни системи на учене и схеми за стаж</w:t>
            </w:r>
          </w:p>
        </w:tc>
        <w:tc>
          <w:tcPr>
            <w:tcW w:w="0" w:type="auto"/>
            <w:shd w:val="clear" w:color="auto" w:fill="auto"/>
          </w:tcPr>
          <w:p w14:paraId="46EEC0C6" w14:textId="77777777" w:rsidR="00A62303" w:rsidRDefault="00FB76F9" w:rsidP="00FB76F9">
            <w:pPr>
              <w:numPr>
                <w:ilvl w:val="0"/>
                <w:numId w:val="79"/>
              </w:numPr>
              <w:spacing w:before="0" w:after="0"/>
              <w:ind w:hanging="210"/>
              <w:jc w:val="left"/>
            </w:pPr>
            <w:r>
              <w:t>В съответствие с приоритет 1 на Нац. програма за реформи на Република</w:t>
            </w:r>
            <w:r>
              <w:t xml:space="preserve"> България</w:t>
            </w:r>
          </w:p>
          <w:p w14:paraId="50664552" w14:textId="77777777" w:rsidR="00A62303" w:rsidRDefault="00FB76F9" w:rsidP="00FB76F9">
            <w:pPr>
              <w:numPr>
                <w:ilvl w:val="0"/>
                <w:numId w:val="79"/>
              </w:numPr>
              <w:spacing w:before="0" w:after="240"/>
              <w:ind w:hanging="210"/>
              <w:jc w:val="left"/>
            </w:pPr>
            <w:r>
              <w:t>В съответствие с други стратегически документи цитирани в раздел 1.1.1</w:t>
            </w:r>
          </w:p>
          <w:p w14:paraId="7E7E2903" w14:textId="77777777" w:rsidR="00A62303" w:rsidRDefault="00FB76F9">
            <w:pPr>
              <w:spacing w:before="240" w:after="240"/>
              <w:ind w:left="360"/>
              <w:jc w:val="left"/>
            </w:pPr>
            <w:r>
              <w:t>Идентифицирани нужди</w:t>
            </w:r>
          </w:p>
          <w:p w14:paraId="48F84A35" w14:textId="77777777" w:rsidR="00A62303" w:rsidRDefault="00FB76F9" w:rsidP="00FB76F9">
            <w:pPr>
              <w:numPr>
                <w:ilvl w:val="0"/>
                <w:numId w:val="80"/>
              </w:numPr>
              <w:spacing w:before="240" w:after="240"/>
              <w:ind w:hanging="210"/>
              <w:jc w:val="left"/>
            </w:pPr>
            <w:r>
              <w:t>Намаляване на несъответствието между потребностите на пазара на труда и уменията и ниска адекватност на образователната система</w:t>
            </w:r>
          </w:p>
          <w:p w14:paraId="78439F4E" w14:textId="77777777" w:rsidR="008D5009" w:rsidRPr="00DE5DD7" w:rsidRDefault="008D5009" w:rsidP="00426349">
            <w:pPr>
              <w:spacing w:before="0" w:after="0"/>
              <w:rPr>
                <w:noProof/>
                <w:color w:val="000000"/>
                <w:sz w:val="20"/>
                <w:szCs w:val="20"/>
                <w:lang w:eastAsia="fr-BE"/>
              </w:rPr>
            </w:pPr>
          </w:p>
        </w:tc>
      </w:tr>
      <w:tr w:rsidR="00A62303" w14:paraId="0AE4E1C8" w14:textId="77777777" w:rsidTr="00426349">
        <w:trPr>
          <w:trHeight w:val="288"/>
        </w:trPr>
        <w:tc>
          <w:tcPr>
            <w:tcW w:w="0" w:type="auto"/>
            <w:shd w:val="clear" w:color="auto" w:fill="auto"/>
          </w:tcPr>
          <w:p w14:paraId="140E10FD"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t xml:space="preserve">13 - </w:t>
            </w:r>
            <w:r w:rsidRPr="00A15CFE">
              <w:rPr>
                <w:noProof/>
                <w:color w:val="000000"/>
                <w:sz w:val="20"/>
                <w:szCs w:val="20"/>
                <w:lang w:eastAsia="fr-BE"/>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14:paraId="7AAE777F"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 xml:space="preserve">13i - (ЕФРР) Преодоляване на последиците от извънредното положение, </w:t>
            </w:r>
            <w:r w:rsidRPr="00A15CFE">
              <w:rPr>
                <w:noProof/>
                <w:color w:val="000000"/>
                <w:sz w:val="20"/>
                <w:szCs w:val="20"/>
                <w:lang w:eastAsia="fr-BE"/>
              </w:rPr>
              <w:t>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14:paraId="122B4F2E" w14:textId="77777777" w:rsidR="00A62303" w:rsidRDefault="00FB76F9">
            <w:pPr>
              <w:spacing w:before="0" w:after="240"/>
              <w:jc w:val="left"/>
            </w:pPr>
            <w:r>
              <w:t>Извънредни мерки за използване на фондовете в подкрепа на МСП, които са особено засегнати от увеличения на цените на енергията в съответст</w:t>
            </w:r>
            <w:r>
              <w:t>вие с чл. 25б от Регламент (ЕС) № 1303/2013</w:t>
            </w:r>
          </w:p>
          <w:p w14:paraId="22895DEC" w14:textId="77777777" w:rsidR="008D5009" w:rsidRPr="00DE5DD7" w:rsidRDefault="008D5009" w:rsidP="00426349">
            <w:pPr>
              <w:spacing w:before="0" w:after="0"/>
              <w:rPr>
                <w:noProof/>
                <w:color w:val="000000"/>
                <w:sz w:val="20"/>
                <w:szCs w:val="20"/>
                <w:lang w:eastAsia="fr-BE"/>
              </w:rPr>
            </w:pPr>
          </w:p>
        </w:tc>
      </w:tr>
      <w:tr w:rsidR="00A62303" w14:paraId="15F69D10" w14:textId="77777777" w:rsidTr="00426349">
        <w:trPr>
          <w:trHeight w:val="288"/>
        </w:trPr>
        <w:tc>
          <w:tcPr>
            <w:tcW w:w="0" w:type="auto"/>
            <w:shd w:val="clear" w:color="auto" w:fill="auto"/>
          </w:tcPr>
          <w:p w14:paraId="09B66E3B" w14:textId="77777777" w:rsidR="008D5009" w:rsidRPr="00A15CFE" w:rsidRDefault="00FB76F9" w:rsidP="00426349">
            <w:pPr>
              <w:spacing w:before="0" w:after="0"/>
              <w:rPr>
                <w:noProof/>
                <w:color w:val="0070C0"/>
                <w:sz w:val="20"/>
                <w:szCs w:val="20"/>
                <w:lang w:eastAsia="fr-BE"/>
              </w:rPr>
            </w:pPr>
            <w:r w:rsidRPr="00A15CFE">
              <w:rPr>
                <w:noProof/>
                <w:color w:val="000000"/>
                <w:sz w:val="20"/>
                <w:szCs w:val="20"/>
                <w:lang w:eastAsia="fr-BE"/>
              </w:rPr>
              <w:t>13 -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14:paraId="36AF863B" w14:textId="77777777" w:rsidR="008D5009" w:rsidRPr="00A15CFE" w:rsidRDefault="00FB76F9" w:rsidP="00426349">
            <w:pPr>
              <w:spacing w:before="0" w:after="0"/>
              <w:rPr>
                <w:noProof/>
                <w:color w:val="000000"/>
                <w:sz w:val="20"/>
                <w:szCs w:val="20"/>
                <w:lang w:eastAsia="fr-BE"/>
              </w:rPr>
            </w:pPr>
            <w:r w:rsidRPr="00A15CFE">
              <w:rPr>
                <w:noProof/>
                <w:color w:val="000000"/>
                <w:sz w:val="20"/>
                <w:szCs w:val="20"/>
                <w:lang w:eastAsia="fr-BE"/>
              </w:rPr>
              <w:t>13i - (ЕСФ) Преодоляване на посл</w:t>
            </w:r>
            <w:r w:rsidRPr="00A15CFE">
              <w:rPr>
                <w:noProof/>
                <w:color w:val="000000"/>
                <w:sz w:val="20"/>
                <w:szCs w:val="20"/>
                <w:lang w:eastAsia="fr-BE"/>
              </w:rPr>
              <w:t>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14:paraId="06BD5323" w14:textId="77777777" w:rsidR="00A62303" w:rsidRDefault="00FB76F9" w:rsidP="00FB76F9">
            <w:pPr>
              <w:numPr>
                <w:ilvl w:val="0"/>
                <w:numId w:val="81"/>
              </w:numPr>
              <w:spacing w:before="0" w:after="0"/>
              <w:ind w:hanging="210"/>
              <w:jc w:val="left"/>
            </w:pPr>
            <w:r>
              <w:t xml:space="preserve">Съгласно констатациите и препоръките в Обзора на образованието и обучението за 2021 г. и 2022 г. в </w:t>
            </w:r>
            <w:r>
              <w:t xml:space="preserve">рамките на Европейския семестър и Доклада на ЕК за България 2022 г. относно </w:t>
            </w:r>
            <w:r>
              <w:lastRenderedPageBreak/>
              <w:t>все още високия дял на ПНУ и подобряване на достъпа до качествено образование за уязвимите групи и хората от общности в неравностойно положение, като напр. роми.</w:t>
            </w:r>
          </w:p>
          <w:p w14:paraId="282B270E" w14:textId="77777777" w:rsidR="00A62303" w:rsidRDefault="00FB76F9" w:rsidP="00FB76F9">
            <w:pPr>
              <w:numPr>
                <w:ilvl w:val="0"/>
                <w:numId w:val="81"/>
              </w:numPr>
              <w:spacing w:before="0" w:after="240"/>
              <w:ind w:hanging="210"/>
              <w:jc w:val="left"/>
            </w:pPr>
            <w:r>
              <w:t>В съответствие със</w:t>
            </w:r>
            <w:r>
              <w:t xml:space="preserve"> Стратегическата рамка за образование, обучение и учене в България (2021-2030) и План за изпълнението й, Приоритетна област 5 „Ефективно включване, трайно приобщаване и образователна интеграция“</w:t>
            </w:r>
          </w:p>
          <w:p w14:paraId="1A86068D" w14:textId="77777777" w:rsidR="00A62303" w:rsidRDefault="00FB76F9">
            <w:pPr>
              <w:spacing w:before="240" w:after="240"/>
              <w:jc w:val="left"/>
            </w:pPr>
            <w:r>
              <w:t>Идентифицирани нужди</w:t>
            </w:r>
          </w:p>
          <w:p w14:paraId="22B6071F" w14:textId="77777777" w:rsidR="00A62303" w:rsidRDefault="00FB76F9">
            <w:pPr>
              <w:spacing w:before="240" w:after="240"/>
              <w:jc w:val="left"/>
            </w:pPr>
            <w:r>
              <w:t> </w:t>
            </w:r>
          </w:p>
          <w:p w14:paraId="3C3BF712" w14:textId="77777777" w:rsidR="00A62303" w:rsidRDefault="00FB76F9">
            <w:pPr>
              <w:spacing w:before="240" w:after="240"/>
              <w:jc w:val="left"/>
            </w:pPr>
            <w:r>
              <w:t>Необходимо е да бъде осигурена допълни</w:t>
            </w:r>
            <w:r>
              <w:t>телна подкрепа на участниците в образователния процес за преодоляване на негативните последиците от COVID-19, вследствие на ОРЕС, с цел повишаване на образователните резултати и противодействие на риска от отпадане от образователната система в условията на</w:t>
            </w:r>
            <w:r>
              <w:t xml:space="preserve"> настоящи и бъдещи кризи, вкл. реинтегриране в българската образователна система на деца и ученици от чужди образователни системи.</w:t>
            </w:r>
          </w:p>
          <w:p w14:paraId="638239F7" w14:textId="77777777" w:rsidR="008D5009" w:rsidRPr="00DE5DD7" w:rsidRDefault="008D5009" w:rsidP="00426349">
            <w:pPr>
              <w:spacing w:before="0" w:after="0"/>
              <w:rPr>
                <w:noProof/>
                <w:color w:val="000000"/>
                <w:sz w:val="20"/>
                <w:szCs w:val="20"/>
                <w:lang w:eastAsia="fr-BE"/>
              </w:rPr>
            </w:pPr>
          </w:p>
        </w:tc>
      </w:tr>
    </w:tbl>
    <w:p w14:paraId="30F42A9B" w14:textId="77777777" w:rsidR="008D5009" w:rsidRPr="00DC028E" w:rsidRDefault="008D5009" w:rsidP="008D5009">
      <w:pPr>
        <w:spacing w:before="0" w:after="0"/>
      </w:pPr>
    </w:p>
    <w:p w14:paraId="22135434" w14:textId="77777777" w:rsidR="008D5009" w:rsidRDefault="00FB76F9" w:rsidP="008D5009">
      <w:pPr>
        <w:pStyle w:val="Heading2"/>
        <w:keepLines/>
        <w:numPr>
          <w:ilvl w:val="0"/>
          <w:numId w:val="0"/>
        </w:numPr>
        <w:spacing w:before="0" w:after="0"/>
        <w:ind w:left="850" w:hanging="850"/>
        <w:rPr>
          <w:color w:val="000000"/>
          <w:szCs w:val="24"/>
          <w:lang w:eastAsia="fr-BE"/>
        </w:rPr>
      </w:pPr>
      <w:bookmarkStart w:id="23" w:name="_Toc256000002"/>
      <w:bookmarkStart w:id="24" w:name="_Toc512434555"/>
      <w:bookmarkStart w:id="25" w:name="_Toc25666825"/>
      <w:bookmarkStart w:id="26" w:name="_Toc27646432"/>
      <w:r w:rsidRPr="000F5CC0">
        <w:rPr>
          <w:noProof/>
          <w:color w:val="000000"/>
          <w:szCs w:val="24"/>
          <w:lang w:eastAsia="fr-BE"/>
        </w:rPr>
        <w:lastRenderedPageBreak/>
        <w:t>1.2 Обосновка на разпределението на финансовите средства</w:t>
      </w:r>
      <w:bookmarkEnd w:id="23"/>
      <w:bookmarkEnd w:id="24"/>
      <w:bookmarkEnd w:id="25"/>
      <w:bookmarkEnd w:id="26"/>
    </w:p>
    <w:p w14:paraId="5A9204D6" w14:textId="77777777" w:rsidR="008D5009" w:rsidRDefault="008D5009" w:rsidP="008D5009">
      <w:pPr>
        <w:pStyle w:val="Text1"/>
        <w:spacing w:before="0" w:after="0"/>
        <w:ind w:left="0"/>
        <w:rPr>
          <w:lang w:eastAsia="fr-BE"/>
        </w:rPr>
      </w:pPr>
    </w:p>
    <w:p w14:paraId="2ED07D8E" w14:textId="77777777" w:rsidR="007175C7" w:rsidRDefault="00FB76F9" w:rsidP="007175C7">
      <w:pPr>
        <w:pStyle w:val="Text1"/>
        <w:spacing w:before="0" w:after="0"/>
        <w:ind w:left="0"/>
        <w:rPr>
          <w:noProof/>
          <w:lang w:eastAsia="fr-BE"/>
        </w:rPr>
      </w:pPr>
      <w:r w:rsidRPr="000F5CC0">
        <w:rPr>
          <w:noProof/>
          <w:color w:val="000000"/>
          <w:lang w:eastAsia="fr-BE"/>
        </w:rPr>
        <w:t xml:space="preserve">Обосновка за разпределението на финансовите средства </w:t>
      </w:r>
      <w:r w:rsidRPr="000F5CC0">
        <w:rPr>
          <w:noProof/>
          <w:color w:val="000000"/>
          <w:lang w:eastAsia="fr-BE"/>
        </w:rPr>
        <w:t>(подкрепа от Съюза) за всяка тематична цел и когато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w:t>
      </w:r>
    </w:p>
    <w:p w14:paraId="0F6D7513" w14:textId="77777777" w:rsidR="007175C7" w:rsidRPr="00B724CB" w:rsidRDefault="00FB76F9" w:rsidP="007175C7">
      <w:pPr>
        <w:pStyle w:val="Text1"/>
        <w:spacing w:before="0" w:after="0"/>
        <w:ind w:left="0"/>
        <w:rPr>
          <w:b/>
          <w:noProof/>
          <w:sz w:val="22"/>
          <w:szCs w:val="22"/>
          <w:lang w:eastAsia="fr-BE"/>
        </w:rPr>
      </w:pPr>
      <w:r>
        <w:rPr>
          <w:noProof/>
          <w:lang w:eastAsia="fr-BE"/>
        </w:rPr>
        <w:t xml:space="preserve">Обосновка на допълнителните финансови </w:t>
      </w:r>
      <w:r>
        <w:rPr>
          <w:noProof/>
          <w:lang w:eastAsia="fr-BE"/>
        </w:rPr>
        <w:t>средства, разпределени за тематичната цел "Улесняване на преодоляването на последиците от кризата в контекста на пандемията от COVID-19 и социалните последици от нея и подготовка за екологично, цифрово и устойчиво възстановяване на икономиката" на ЕФРР, ЕС</w:t>
      </w:r>
      <w:r>
        <w:rPr>
          <w:noProof/>
          <w:lang w:eastAsia="fr-BE"/>
        </w:rPr>
        <w:t>Ф и ФЕПНЛ, и начина, по който тези средства се насочват към географските райони, в които са най-необходими, като се вземат предвид различните потребности и равнища на развитие на регионите с цел запазване на акцента върху по-слабо развитите региони в съотв</w:t>
      </w:r>
      <w:r>
        <w:rPr>
          <w:noProof/>
          <w:lang w:eastAsia="fr-BE"/>
        </w:rPr>
        <w:t>етствие с целите за икономическо, социално и териториално сближаване, заложени в член 174 от ДФЕС.</w:t>
      </w:r>
    </w:p>
    <w:p w14:paraId="75310E20" w14:textId="77777777" w:rsidR="007175C7" w:rsidRPr="00EC33F0" w:rsidRDefault="007175C7" w:rsidP="007175C7">
      <w:pPr>
        <w:pStyle w:val="Text1"/>
        <w:spacing w:before="0" w:after="0"/>
        <w:ind w:left="0"/>
        <w:rPr>
          <w:lang w:eastAsia="fr-BE"/>
        </w:rPr>
      </w:pPr>
    </w:p>
    <w:p w14:paraId="75F7D29D" w14:textId="77777777" w:rsidR="008D5009" w:rsidRPr="000F5CC0" w:rsidRDefault="008D5009" w:rsidP="008D5009">
      <w:pPr>
        <w:keepNext/>
        <w:keepLines/>
        <w:spacing w:before="0" w:after="0"/>
        <w:rPr>
          <w:color w:val="000000"/>
          <w:lang w:eastAsia="fr-BE"/>
        </w:rPr>
      </w:pPr>
    </w:p>
    <w:p w14:paraId="3F57CDF1" w14:textId="77777777" w:rsidR="00A62303" w:rsidRDefault="00FB76F9">
      <w:pPr>
        <w:spacing w:before="0" w:after="240"/>
        <w:jc w:val="left"/>
      </w:pPr>
      <w:r>
        <w:t>Разпределението на финансовите средства по програмата е съобразено с възможностите за финансиране със средства от Европейския социален фонд (EСФ), Европейс</w:t>
      </w:r>
      <w:r>
        <w:t>кия фонд за регионално развитие (ЕФРР) и определените в Споразумението за партньорство  тематични цели (ТЦ).</w:t>
      </w:r>
    </w:p>
    <w:p w14:paraId="26846899" w14:textId="77777777" w:rsidR="00A62303" w:rsidRDefault="00FB76F9">
      <w:pPr>
        <w:spacing w:before="240" w:after="240"/>
        <w:jc w:val="left"/>
      </w:pPr>
      <w:r>
        <w:t>ЕФРР може да финансира мерки съгласно своя обхват на подкрепа по една тематична цел, по която Регламент (ЕС) № 1301/2013 на Европейския парламент и</w:t>
      </w:r>
      <w:r>
        <w:t xml:space="preserve"> на Съвета от 17 декември 2013 година относно ЕФРР и специални разпоредби по отношение на целта „Инвестиции за растеж и работни места“ и за отмяна на Регламент (ЕО) № 1080/2006 позволява, а именно ТЦ 1 (Засилване на научноизследователската дейност, техноло</w:t>
      </w:r>
      <w:r>
        <w:t>гичното развитие и иновациите).</w:t>
      </w:r>
    </w:p>
    <w:p w14:paraId="40AD8B73" w14:textId="77777777" w:rsidR="00A62303" w:rsidRDefault="00FB76F9">
      <w:pPr>
        <w:spacing w:before="240" w:after="240"/>
        <w:jc w:val="left"/>
      </w:pPr>
      <w:r>
        <w:t>EСФ може да финансира мерки съгласно своя обхват на подкрепа по две тематични цели, по които Регламент №1304/2013 от 17 декември от 2013 г. позволява, а именно ТЦ 9 (Насърчаване на социалното приобщаване, борбата с бедността</w:t>
      </w:r>
      <w:r>
        <w:t xml:space="preserve"> и всяка форма на дискриминация) и ТЦ 10 (Инвестиции в образованието, обучението, включително професионално обучение за придобиване на умения и ученето през целия живот).</w:t>
      </w:r>
    </w:p>
    <w:p w14:paraId="5CCB9AC2" w14:textId="77777777" w:rsidR="00A62303" w:rsidRDefault="00FB76F9">
      <w:pPr>
        <w:spacing w:before="240" w:after="240"/>
        <w:jc w:val="left"/>
      </w:pPr>
      <w:r>
        <w:t>По ПО5 със средства от ЕСФ ще се финансират мерки по ТЦ 13 (Преодоляване на последици</w:t>
      </w:r>
      <w:r>
        <w:t>те от извънредното положение, предизвикано от пандемията от COVID-19, и подготовка за екологично, цифрово и устойчиво възстановяване на икономиката).</w:t>
      </w:r>
    </w:p>
    <w:p w14:paraId="09FCF878" w14:textId="77777777" w:rsidR="00A62303" w:rsidRDefault="00FB76F9">
      <w:pPr>
        <w:spacing w:before="240" w:after="240"/>
        <w:jc w:val="left"/>
      </w:pPr>
      <w:r>
        <w:t>ОП НОИР подкрепя постигането и на четирите посочени тематични цели.</w:t>
      </w:r>
    </w:p>
    <w:p w14:paraId="48D4CDF6" w14:textId="77777777" w:rsidR="00A62303" w:rsidRDefault="00FB76F9">
      <w:pPr>
        <w:spacing w:before="240" w:after="240"/>
        <w:jc w:val="left"/>
      </w:pPr>
      <w:r>
        <w:rPr>
          <w:b/>
          <w:bCs/>
        </w:rPr>
        <w:t xml:space="preserve">ПО 1 </w:t>
      </w:r>
    </w:p>
    <w:p w14:paraId="26EE4351" w14:textId="77777777" w:rsidR="00A62303" w:rsidRDefault="00FB76F9">
      <w:pPr>
        <w:spacing w:before="240" w:after="240"/>
        <w:jc w:val="left"/>
      </w:pPr>
      <w:r>
        <w:t>168 038 714,00 евро (ЕФРР)</w:t>
      </w:r>
    </w:p>
    <w:p w14:paraId="1D9931F3" w14:textId="77777777" w:rsidR="00A62303" w:rsidRDefault="00FB76F9">
      <w:pPr>
        <w:spacing w:before="240" w:after="240"/>
        <w:jc w:val="left"/>
      </w:pPr>
      <w:r>
        <w:lastRenderedPageBreak/>
        <w:t>Значи</w:t>
      </w:r>
      <w:r>
        <w:t>телна част от средствата по ПО 1 се очаква да бъдат инвестирани за развитие на центрове за върхови постижения и центрове за компетентност като основни средища за провеждане на висококачествени научни изследвания и иновации в областите на ИСИС, и като допъл</w:t>
      </w:r>
      <w:r>
        <w:t>ваща инвестиция в изпълнение на националната цел за 1,5 % от БВП, вложени в научна и развойна дейност:</w:t>
      </w:r>
    </w:p>
    <w:p w14:paraId="191E019C" w14:textId="77777777" w:rsidR="00A62303" w:rsidRDefault="00FB76F9">
      <w:pPr>
        <w:spacing w:before="240" w:after="240"/>
        <w:jc w:val="left"/>
      </w:pPr>
      <w:r>
        <w:t>Част от средствата по ПО 1 ще бъдат инвестирани в мерки за развитие на капацитета за приложни изследвания и иновации в приоритетните направления на ИСИС,</w:t>
      </w:r>
      <w:r>
        <w:t xml:space="preserve"> чрез подкрепа на специализацията на изследователите в областите на ИСИС и на включването на български учени и научни организации в европейското изследователско пространство и пълноценно участие в Рамковите програми за научни изследвания и иновации на ЕС (</w:t>
      </w:r>
      <w:r>
        <w:t>„Хоризонт 2020“ и „Хоризонт Европа“). Тези мерки са в съответствие с подприоритет 5.2. Повишаване качеството и ефективността на научните изследвания и иновациите (област на въздействие „Финансиране на дейностите за изследвания и развитие на иновациите на п</w:t>
      </w:r>
      <w:r>
        <w:t>редприятията”) от НПР „България 2020”.</w:t>
      </w:r>
    </w:p>
    <w:p w14:paraId="2F307858" w14:textId="77777777" w:rsidR="00A62303" w:rsidRDefault="00FB76F9">
      <w:pPr>
        <w:spacing w:before="240" w:after="240"/>
        <w:jc w:val="left"/>
      </w:pPr>
      <w:r>
        <w:rPr>
          <w:b/>
          <w:bCs/>
        </w:rPr>
        <w:t>ПО 2</w:t>
      </w:r>
    </w:p>
    <w:p w14:paraId="7185840F" w14:textId="77777777" w:rsidR="00A62303" w:rsidRDefault="00FB76F9">
      <w:pPr>
        <w:spacing w:before="240" w:after="240"/>
        <w:jc w:val="left"/>
      </w:pPr>
      <w:r>
        <w:t>ИП10i – 121 687 467,72 евро (ЕСФ)</w:t>
      </w:r>
    </w:p>
    <w:p w14:paraId="2A282737" w14:textId="77777777" w:rsidR="00A62303" w:rsidRDefault="00FB76F9">
      <w:pPr>
        <w:spacing w:before="240" w:after="240"/>
        <w:jc w:val="left"/>
      </w:pPr>
      <w:r>
        <w:t xml:space="preserve">Значителна част от средства на по ПО 2 се очаква да бъдат инвестирани в мерки за постигане на националната цел по стратегията Европа 2020 – намаляване на процента преждевременно </w:t>
      </w:r>
      <w:r>
        <w:t>напуснали училище до 11 %.</w:t>
      </w:r>
    </w:p>
    <w:p w14:paraId="617534E2" w14:textId="77777777" w:rsidR="00A62303" w:rsidRDefault="00FB76F9">
      <w:pPr>
        <w:spacing w:before="240" w:after="240"/>
        <w:jc w:val="left"/>
      </w:pPr>
      <w:r>
        <w:t xml:space="preserve">Част от средствата по ПО 2 ще бъдат инвестирани в подкрепа за овладяването на ключови компетентности. Интервенцията има допълващ характер към националното финансиране при изпълнение на подприоритет 1.1 „Осигуряване на достъпно и </w:t>
      </w:r>
      <w:r>
        <w:t>качествено образование за развитие на личността чрез осъвременяване на системата на образование и осигуряване на нейната адаптивност спрямо потребностите на пазара на труда” от Националната програма за развитие „България 2020”.</w:t>
      </w:r>
    </w:p>
    <w:p w14:paraId="687A9C03" w14:textId="77777777" w:rsidR="00A62303" w:rsidRDefault="00FB76F9">
      <w:pPr>
        <w:spacing w:before="240" w:after="240"/>
        <w:jc w:val="left"/>
      </w:pPr>
      <w:r>
        <w:t xml:space="preserve">ИП10ii – 72 187 116,71 евро </w:t>
      </w:r>
      <w:r>
        <w:t>(ЕСФ)</w:t>
      </w:r>
    </w:p>
    <w:p w14:paraId="42C01E18" w14:textId="77777777" w:rsidR="00A62303" w:rsidRDefault="00FB76F9">
      <w:pPr>
        <w:spacing w:before="240" w:after="240"/>
        <w:jc w:val="left"/>
      </w:pPr>
      <w:r>
        <w:t xml:space="preserve">Част от средствата по ПО 2 ще бъдат насочени към повишаване на качеството на висшето образование като условие за по-добра реализация на пазара на труда. Интервенцията ще има характер на допълващо финансиране по отношение на мерките, </w:t>
      </w:r>
      <w:r>
        <w:t>предвидени в националния бюджет. Тя е свързана с постигане на целите от горепосочения подприоритет 1.1.</w:t>
      </w:r>
    </w:p>
    <w:p w14:paraId="5F4F53FC" w14:textId="77777777" w:rsidR="00A62303" w:rsidRDefault="00FB76F9">
      <w:pPr>
        <w:spacing w:before="240" w:after="240"/>
        <w:jc w:val="left"/>
      </w:pPr>
      <w:r>
        <w:t>Част от средствата по ПО 2 ще бъдат използвани като средство за иницииране на структурни промени в системата от висши училища в България. Ресурсът на ОП</w:t>
      </w:r>
      <w:r>
        <w:t xml:space="preserve"> ще обезпечи финансово реформата, заложена в Стратегията за висше образование.</w:t>
      </w:r>
    </w:p>
    <w:p w14:paraId="0155DF84" w14:textId="77777777" w:rsidR="00A62303" w:rsidRDefault="00FB76F9">
      <w:pPr>
        <w:spacing w:before="240" w:after="240"/>
        <w:jc w:val="left"/>
      </w:pPr>
      <w:r>
        <w:lastRenderedPageBreak/>
        <w:t>Част от средствата по ПО 2 ще бъдат насочени към подкрепа за механизми, които да помогнат постигането на националната цел по стратегията „Европа 2020” – 36 % от населението на в</w:t>
      </w:r>
      <w:r>
        <w:t>ъзраст между 30 и 34 г. да притежава завършена степен на висше образование.</w:t>
      </w:r>
    </w:p>
    <w:p w14:paraId="566C6CD2" w14:textId="77777777" w:rsidR="00A62303" w:rsidRDefault="00FB76F9">
      <w:pPr>
        <w:spacing w:before="240" w:after="240"/>
        <w:jc w:val="left"/>
      </w:pPr>
      <w:r>
        <w:t>Част от финансирането ще подкрепя дейности, насочени към повишаване на квалификацията и научноизследователски кариери на човешките ресурси в НИРД сектора, като допълнение към интер</w:t>
      </w:r>
      <w:r>
        <w:t>венциите по ПО1.</w:t>
      </w:r>
    </w:p>
    <w:p w14:paraId="18979207" w14:textId="77777777" w:rsidR="00A62303" w:rsidRDefault="00FB76F9">
      <w:pPr>
        <w:spacing w:before="240" w:after="240"/>
        <w:jc w:val="left"/>
      </w:pPr>
      <w:r>
        <w:t>ИП10iii – 24 393 272,6 евро (ЕСФ)</w:t>
      </w:r>
    </w:p>
    <w:p w14:paraId="09C9DE67" w14:textId="77777777" w:rsidR="00A62303" w:rsidRDefault="00FB76F9">
      <w:pPr>
        <w:spacing w:before="240" w:after="240"/>
        <w:jc w:val="left"/>
      </w:pPr>
      <w:r>
        <w:t xml:space="preserve">Част от ресурса на ПО 2 ще бъде насочен към квалификация на педагогическия потенциал. Ресурсът има допълващ характер към мерките, изпълнявани в рамките на националния бюджет и ще допринесе за постигане на </w:t>
      </w:r>
      <w:r>
        <w:t>целите по горепосочения подприоритет 1.1.</w:t>
      </w:r>
    </w:p>
    <w:p w14:paraId="2065D050" w14:textId="77777777" w:rsidR="00A62303" w:rsidRDefault="00FB76F9">
      <w:pPr>
        <w:spacing w:before="240" w:after="240"/>
        <w:jc w:val="left"/>
      </w:pPr>
      <w:r>
        <w:t xml:space="preserve">Част от средствата по ПО 2 ще бъдат насочени към допълващи мерки за развитие на ученето през целия живот. Мярката ще спомогне за постигане на целите в подприоритет 1.2 Подобряване на качествените характеристики на </w:t>
      </w:r>
      <w:r>
        <w:t>работната сила, област на въздействие „Динамично адаптиране на ученето през целия живот и мобилността към потребностите на личността и изискванията на пазара на труда” от НПР „България 2020”.</w:t>
      </w:r>
    </w:p>
    <w:p w14:paraId="7CF55E0E" w14:textId="77777777" w:rsidR="00A62303" w:rsidRDefault="00FB76F9">
      <w:pPr>
        <w:spacing w:before="240" w:after="240"/>
        <w:jc w:val="left"/>
      </w:pPr>
      <w:r>
        <w:t>ИП10iv – 13 037 942,97 евро (ЕСФ)</w:t>
      </w:r>
    </w:p>
    <w:p w14:paraId="6C264CD9" w14:textId="77777777" w:rsidR="00A62303" w:rsidRDefault="00FB76F9">
      <w:pPr>
        <w:spacing w:before="240" w:after="240"/>
        <w:jc w:val="left"/>
      </w:pPr>
      <w:r>
        <w:t>Средствата по ИП10iv, свързани</w:t>
      </w:r>
      <w:r>
        <w:t xml:space="preserve"> с развитие на професионалното обучение ще имат характер на основен инструмент за модернизацията на професионалното образование, заложена като цел в Националната програма за модернизиране на системата на професионалното образование.</w:t>
      </w:r>
    </w:p>
    <w:p w14:paraId="145F1426" w14:textId="77777777" w:rsidR="00A62303" w:rsidRDefault="00FB76F9">
      <w:pPr>
        <w:spacing w:before="240" w:after="240"/>
        <w:jc w:val="left"/>
      </w:pPr>
      <w:r>
        <w:rPr>
          <w:b/>
          <w:bCs/>
        </w:rPr>
        <w:t>ПО 3</w:t>
      </w:r>
    </w:p>
    <w:p w14:paraId="1E94BE43" w14:textId="77777777" w:rsidR="00A62303" w:rsidRDefault="00FB76F9">
      <w:pPr>
        <w:spacing w:before="240" w:after="240"/>
        <w:jc w:val="left"/>
      </w:pPr>
      <w:r>
        <w:t>ИП9i – 21 449 394,</w:t>
      </w:r>
      <w:r>
        <w:t>50 евро (ЕСФ)</w:t>
      </w:r>
    </w:p>
    <w:p w14:paraId="4B53DC9E" w14:textId="77777777" w:rsidR="00A62303" w:rsidRDefault="00FB76F9">
      <w:pPr>
        <w:spacing w:before="240" w:after="240"/>
        <w:jc w:val="left"/>
      </w:pPr>
      <w:r>
        <w:t>Средствата по ИП9i ще подкрепят изпълнението на мерки както за постигане на националната цел по Стратегията „Европа 2020” за намаляване на броя на преждевременно напусналите училище (до 11 %), така и индиректно – целта за намаляване броя на ж</w:t>
      </w:r>
      <w:r>
        <w:t>ивеещите в бедност с 260 000 души до 2020 г.</w:t>
      </w:r>
    </w:p>
    <w:p w14:paraId="6B436FCA" w14:textId="77777777" w:rsidR="00A62303" w:rsidRDefault="00FB76F9">
      <w:pPr>
        <w:spacing w:before="240" w:after="240"/>
        <w:jc w:val="left"/>
      </w:pPr>
      <w:r>
        <w:t>ИП9ii – 77 177 675,50 евро (ЕСФ)</w:t>
      </w:r>
    </w:p>
    <w:p w14:paraId="152482C9" w14:textId="77777777" w:rsidR="00A62303" w:rsidRDefault="00FB76F9">
      <w:pPr>
        <w:spacing w:before="240" w:after="240"/>
        <w:jc w:val="left"/>
      </w:pPr>
      <w:r>
        <w:t xml:space="preserve">Очаква се значителен размер на средствата по ИП9ii от общия бюджет на ПО 3, като важен източник на финансиране, що се отнася до интеграция на деца, </w:t>
      </w:r>
      <w:r>
        <w:lastRenderedPageBreak/>
        <w:t>застрашени от изключване от об</w:t>
      </w:r>
      <w:r>
        <w:t>разователната система, по причини, свързани с принадлежност към затворени и маргинализирани етнически групи. В този смисъл мерките по ПО 3 ще допълват националното финансиране. Изграждането на благоприятна образователна среда ще създаде предпоставки за:</w:t>
      </w:r>
    </w:p>
    <w:p w14:paraId="34BA09CD" w14:textId="77777777" w:rsidR="00A62303" w:rsidRDefault="00FB76F9">
      <w:pPr>
        <w:spacing w:before="240" w:after="240"/>
        <w:jc w:val="left"/>
      </w:pPr>
      <w:r>
        <w:t>1)</w:t>
      </w:r>
      <w:r>
        <w:t xml:space="preserve"> намаляване на броя на отпадащите (значителен процент от тях принадлежат към малцинствени групи в риск) и</w:t>
      </w:r>
    </w:p>
    <w:p w14:paraId="6016BA76" w14:textId="77777777" w:rsidR="00A62303" w:rsidRDefault="00FB76F9">
      <w:pPr>
        <w:spacing w:before="240" w:after="240"/>
        <w:jc w:val="left"/>
      </w:pPr>
      <w:r>
        <w:t>2) по-добра реализация на трудовия пазар като средство за повишаване на заетостта и намаляване на социалното изключване .</w:t>
      </w:r>
    </w:p>
    <w:p w14:paraId="62FC3B86" w14:textId="77777777" w:rsidR="00A62303" w:rsidRDefault="00FB76F9">
      <w:pPr>
        <w:spacing w:before="240" w:after="240"/>
        <w:jc w:val="left"/>
      </w:pPr>
      <w:r>
        <w:t>И двата резултата са в пряка</w:t>
      </w:r>
      <w:r>
        <w:t xml:space="preserve"> връзка с националните цели по Стратегията „Европа 2020”: намаляване с 260 000 на живеещите в бедност и повишаване нивото на заетост до 76 %.</w:t>
      </w:r>
    </w:p>
    <w:p w14:paraId="01846AC9" w14:textId="77777777" w:rsidR="00A62303" w:rsidRDefault="00FB76F9">
      <w:pPr>
        <w:spacing w:before="240" w:after="240"/>
        <w:jc w:val="left"/>
      </w:pPr>
      <w:r>
        <w:rPr>
          <w:b/>
          <w:bCs/>
        </w:rPr>
        <w:t>ПО 5</w:t>
      </w:r>
    </w:p>
    <w:p w14:paraId="50015219" w14:textId="77777777" w:rsidR="00A62303" w:rsidRDefault="00FB76F9">
      <w:pPr>
        <w:spacing w:before="240" w:after="240"/>
        <w:jc w:val="left"/>
      </w:pPr>
      <w:r>
        <w:t>ИП 13i – 51 968 941,00 евро (ЕСФ)</w:t>
      </w:r>
    </w:p>
    <w:p w14:paraId="5DB761F2" w14:textId="77777777" w:rsidR="00A62303" w:rsidRDefault="00FB76F9">
      <w:pPr>
        <w:spacing w:before="240" w:after="240"/>
        <w:jc w:val="left"/>
      </w:pPr>
      <w:r>
        <w:t xml:space="preserve">Подкрепата по този ИП ще доведе до позитивно дълготрайно въздействие върху </w:t>
      </w:r>
      <w:r>
        <w:t>включването в образование на всяко едно дете и ученик, трайното им приобщаване в образователния процес и придобиването на умения за участие в цифровото общество и за професиите на настоящето и бъдещето.</w:t>
      </w:r>
    </w:p>
    <w:p w14:paraId="5F35768D" w14:textId="77777777" w:rsidR="00A62303" w:rsidRDefault="00FB76F9">
      <w:pPr>
        <w:spacing w:before="240" w:after="240"/>
        <w:jc w:val="left"/>
      </w:pPr>
      <w:r>
        <w:t>ПО 6</w:t>
      </w:r>
    </w:p>
    <w:p w14:paraId="2111DFCF" w14:textId="77777777" w:rsidR="00A62303" w:rsidRDefault="00FB76F9">
      <w:pPr>
        <w:spacing w:before="240" w:after="240"/>
        <w:jc w:val="left"/>
      </w:pPr>
      <w:r>
        <w:t xml:space="preserve">ИП 3 (d) – 18 950 497,00 евро (ЕФРР) и </w:t>
      </w:r>
      <w:r>
        <w:t>1 000 000 евро (ЕСФ)</w:t>
      </w:r>
    </w:p>
    <w:p w14:paraId="45C3C0D8" w14:textId="77777777" w:rsidR="00A62303" w:rsidRDefault="00FB76F9">
      <w:pPr>
        <w:spacing w:before="240" w:after="240"/>
        <w:jc w:val="left"/>
      </w:pPr>
      <w:r>
        <w:t> </w:t>
      </w:r>
    </w:p>
    <w:p w14:paraId="01CA049A" w14:textId="77777777" w:rsidR="00A62303" w:rsidRDefault="00FB76F9">
      <w:pPr>
        <w:spacing w:before="240" w:after="240"/>
        <w:jc w:val="left"/>
      </w:pPr>
      <w:r>
        <w:t xml:space="preserve">С подкрепата по този ИП ще се финансира оборотен капитал под формата на безвъзмездни средства за МСП, които са особено засегнати от увеличения на цените на енергията. Подкрепата ще се осъществи чрез използване на средства, осигурени </w:t>
      </w:r>
      <w:r>
        <w:t>по линия на ЕФРР и ЕСФ при спазване правилата на ЕФРР. Временната подкрепа ще допринесе за смекчавана на последиците от изключително силното увеличение на цените на природния газ и електроенергията, причинено от военната агресия на Русия срещу Украйна.</w:t>
      </w:r>
    </w:p>
    <w:p w14:paraId="3E1F2B29" w14:textId="77777777" w:rsidR="00A62303" w:rsidRDefault="00FB76F9">
      <w:pPr>
        <w:spacing w:before="240" w:after="240"/>
        <w:jc w:val="left"/>
      </w:pPr>
      <w:r>
        <w:t> </w:t>
      </w:r>
    </w:p>
    <w:p w14:paraId="4CC7ABF9" w14:textId="77777777" w:rsidR="00A62303" w:rsidRDefault="00FB76F9">
      <w:pPr>
        <w:spacing w:before="240" w:after="240"/>
        <w:jc w:val="left"/>
      </w:pPr>
      <w:r>
        <w:t> </w:t>
      </w:r>
    </w:p>
    <w:p w14:paraId="231D4567" w14:textId="77777777" w:rsidR="00A62303" w:rsidRDefault="00FB76F9">
      <w:pPr>
        <w:spacing w:before="240" w:after="240"/>
        <w:jc w:val="left"/>
      </w:pPr>
      <w:r>
        <w:lastRenderedPageBreak/>
        <w:t>ПО 7</w:t>
      </w:r>
    </w:p>
    <w:p w14:paraId="34FC4102" w14:textId="77777777" w:rsidR="00A62303" w:rsidRDefault="00FB76F9">
      <w:pPr>
        <w:spacing w:before="240" w:after="240"/>
        <w:jc w:val="left"/>
      </w:pPr>
      <w:r>
        <w:t>ИП 13 (i) – 4 049 503,00 евро (ЕСФ-REACT-EU)</w:t>
      </w:r>
    </w:p>
    <w:p w14:paraId="4C56B33B" w14:textId="77777777" w:rsidR="00A62303" w:rsidRDefault="00FB76F9">
      <w:pPr>
        <w:spacing w:before="240" w:after="240"/>
        <w:jc w:val="left"/>
      </w:pPr>
      <w:r>
        <w:t> </w:t>
      </w:r>
    </w:p>
    <w:p w14:paraId="3526BF8B" w14:textId="77777777" w:rsidR="00A62303" w:rsidRDefault="00FB76F9">
      <w:pPr>
        <w:spacing w:before="240" w:after="240"/>
        <w:jc w:val="left"/>
      </w:pPr>
      <w:r>
        <w:t xml:space="preserve">С подкрепата по този ИП ще се финансира оборотен капитал под формата на безвъзмездни средства за МСП, които са особено засегнати от увеличения на цените на енергията. Подкрепата ще се осъществи чрез </w:t>
      </w:r>
      <w:r>
        <w:t>използване на средства, осигурени по линия на ЕФРР и ЕСФ при спазване правилата на ЕФРР. Временната подкрепа ще допринесе за смекчавана на последиците от изключително силното увеличение на цените на природния газ и електроенергията, причинено от военната а</w:t>
      </w:r>
      <w:r>
        <w:t>гресия на Русия срещу Украйна.</w:t>
      </w:r>
    </w:p>
    <w:p w14:paraId="2A8EFA8F" w14:textId="77777777" w:rsidR="008D5009" w:rsidRPr="00636E55" w:rsidRDefault="00FB76F9" w:rsidP="008D5009">
      <w:pPr>
        <w:spacing w:before="0" w:after="0"/>
        <w:rPr>
          <w:color w:val="000000"/>
          <w:sz w:val="16"/>
          <w:szCs w:val="16"/>
        </w:rPr>
      </w:pPr>
      <w:r>
        <w:rPr>
          <w:color w:val="000000"/>
          <w:sz w:val="16"/>
          <w:szCs w:val="16"/>
        </w:rPr>
        <w:t xml:space="preserve"> </w:t>
      </w:r>
    </w:p>
    <w:p w14:paraId="4A2F093B" w14:textId="77777777" w:rsidR="008D5009" w:rsidRDefault="008D5009" w:rsidP="008D5009">
      <w:pPr>
        <w:spacing w:before="0" w:after="0"/>
        <w:rPr>
          <w:b/>
        </w:rPr>
        <w:sectPr w:rsidR="008D5009" w:rsidSect="006D24C1">
          <w:headerReference w:type="even" r:id="rId8"/>
          <w:headerReference w:type="default" r:id="rId9"/>
          <w:footerReference w:type="default" r:id="rId10"/>
          <w:headerReference w:type="first" r:id="rId11"/>
          <w:pgSz w:w="11906" w:h="16838"/>
          <w:pgMar w:top="1022" w:right="1699" w:bottom="1022" w:left="1584" w:header="283" w:footer="283" w:gutter="0"/>
          <w:cols w:space="708"/>
          <w:docGrid w:linePitch="360"/>
        </w:sectPr>
      </w:pPr>
    </w:p>
    <w:p w14:paraId="0981E8A4" w14:textId="77777777" w:rsidR="008D5009" w:rsidRPr="0072567D" w:rsidRDefault="00FB76F9" w:rsidP="008D5009">
      <w:pPr>
        <w:keepNext/>
        <w:spacing w:before="0" w:after="0"/>
        <w:rPr>
          <w:b/>
          <w:lang w:val="pt-PT"/>
        </w:rPr>
      </w:pPr>
      <w:r w:rsidRPr="0072567D">
        <w:rPr>
          <w:b/>
          <w:noProof/>
          <w:lang w:val="pt-PT"/>
        </w:rPr>
        <w:lastRenderedPageBreak/>
        <w:t>Таблица 2: Преглед на инвестиционната стратегия на оперативната програма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1071"/>
        <w:gridCol w:w="1385"/>
        <w:gridCol w:w="1787"/>
        <w:gridCol w:w="7125"/>
        <w:gridCol w:w="2426"/>
      </w:tblGrid>
      <w:tr w:rsidR="00A62303" w14:paraId="2D55F550" w14:textId="77777777" w:rsidTr="0057134B">
        <w:trPr>
          <w:tblHeader/>
        </w:trPr>
        <w:tc>
          <w:tcPr>
            <w:tcW w:w="0" w:type="auto"/>
            <w:shd w:val="clear" w:color="auto" w:fill="auto"/>
          </w:tcPr>
          <w:p w14:paraId="57C684A3" w14:textId="77777777" w:rsidR="008D5009" w:rsidRPr="00794445" w:rsidRDefault="00FB76F9" w:rsidP="00426349">
            <w:pPr>
              <w:spacing w:before="0" w:after="0"/>
              <w:jc w:val="center"/>
              <w:rPr>
                <w:rFonts w:eastAsia="Arial Unicode MS"/>
                <w:b/>
                <w:color w:val="000000"/>
                <w:sz w:val="16"/>
                <w:szCs w:val="16"/>
                <w:lang w:val="pt-PT"/>
              </w:rPr>
            </w:pPr>
            <w:r w:rsidRPr="000657B3">
              <w:rPr>
                <w:b/>
                <w:noProof/>
                <w:color w:val="000000"/>
                <w:sz w:val="16"/>
                <w:szCs w:val="16"/>
                <w:lang w:val="pt-PT"/>
              </w:rPr>
              <w:t>Приоритетна ос</w:t>
            </w:r>
          </w:p>
        </w:tc>
        <w:tc>
          <w:tcPr>
            <w:tcW w:w="0" w:type="auto"/>
            <w:shd w:val="clear" w:color="auto" w:fill="auto"/>
          </w:tcPr>
          <w:p w14:paraId="75DB4FBB" w14:textId="77777777" w:rsidR="008D5009" w:rsidRPr="00A53E68" w:rsidRDefault="00FB76F9" w:rsidP="00426349">
            <w:pPr>
              <w:tabs>
                <w:tab w:val="left" w:pos="426"/>
              </w:tabs>
              <w:spacing w:before="0" w:after="0"/>
              <w:jc w:val="center"/>
              <w:rPr>
                <w:rFonts w:eastAsia="Arial Unicode MS"/>
                <w:b/>
                <w:color w:val="000000"/>
                <w:sz w:val="16"/>
                <w:szCs w:val="16"/>
                <w:lang w:val="pt-PT"/>
              </w:rPr>
            </w:pPr>
            <w:r w:rsidRPr="000657B3">
              <w:rPr>
                <w:b/>
                <w:noProof/>
                <w:color w:val="000000"/>
                <w:sz w:val="16"/>
                <w:szCs w:val="16"/>
                <w:lang w:val="pt-PT"/>
              </w:rPr>
              <w:t>Фонд</w:t>
            </w:r>
          </w:p>
        </w:tc>
        <w:tc>
          <w:tcPr>
            <w:tcW w:w="0" w:type="auto"/>
            <w:shd w:val="clear" w:color="auto" w:fill="auto"/>
          </w:tcPr>
          <w:p w14:paraId="798EB610" w14:textId="77777777" w:rsidR="008D5009" w:rsidRPr="00A2412D" w:rsidRDefault="00FB76F9" w:rsidP="00426349">
            <w:pPr>
              <w:tabs>
                <w:tab w:val="left" w:pos="426"/>
              </w:tabs>
              <w:spacing w:before="0" w:after="0"/>
              <w:jc w:val="center"/>
              <w:rPr>
                <w:rFonts w:eastAsia="Arial Unicode MS"/>
                <w:b/>
                <w:color w:val="000000"/>
                <w:sz w:val="16"/>
                <w:szCs w:val="16"/>
              </w:rPr>
            </w:pPr>
            <w:r>
              <w:rPr>
                <w:b/>
                <w:noProof/>
                <w:color w:val="000000"/>
                <w:sz w:val="16"/>
                <w:szCs w:val="16"/>
              </w:rPr>
              <w:t>Подкрепа от Съюза (в евро)</w:t>
            </w:r>
          </w:p>
        </w:tc>
        <w:tc>
          <w:tcPr>
            <w:tcW w:w="0" w:type="auto"/>
            <w:shd w:val="clear" w:color="auto" w:fill="auto"/>
          </w:tcPr>
          <w:p w14:paraId="72EB6AD6" w14:textId="77777777" w:rsidR="008D5009" w:rsidRPr="00A2412D" w:rsidRDefault="00FB76F9" w:rsidP="00426349">
            <w:pPr>
              <w:tabs>
                <w:tab w:val="left" w:pos="426"/>
              </w:tabs>
              <w:spacing w:before="0" w:after="0"/>
              <w:jc w:val="center"/>
              <w:rPr>
                <w:rFonts w:eastAsia="Arial Unicode MS"/>
                <w:b/>
                <w:color w:val="000000"/>
                <w:sz w:val="16"/>
                <w:szCs w:val="16"/>
              </w:rPr>
            </w:pPr>
            <w:r>
              <w:rPr>
                <w:b/>
                <w:noProof/>
                <w:color w:val="000000"/>
                <w:sz w:val="16"/>
                <w:szCs w:val="16"/>
              </w:rPr>
              <w:t>Дял от общата подкрепа от Съюза за оперативната програма</w:t>
            </w:r>
          </w:p>
        </w:tc>
        <w:tc>
          <w:tcPr>
            <w:tcW w:w="0" w:type="auto"/>
            <w:shd w:val="clear" w:color="auto" w:fill="auto"/>
          </w:tcPr>
          <w:p w14:paraId="4C6E8AA7" w14:textId="77777777" w:rsidR="008D5009" w:rsidRPr="00C23AD8" w:rsidRDefault="00FB76F9" w:rsidP="00426349">
            <w:pPr>
              <w:tabs>
                <w:tab w:val="left" w:pos="426"/>
              </w:tabs>
              <w:spacing w:before="0" w:after="0"/>
              <w:jc w:val="center"/>
              <w:rPr>
                <w:rFonts w:eastAsia="Arial Unicode MS"/>
                <w:b/>
                <w:color w:val="000000"/>
                <w:sz w:val="16"/>
                <w:szCs w:val="16"/>
              </w:rPr>
            </w:pPr>
            <w:r>
              <w:rPr>
                <w:rFonts w:eastAsia="Arial Unicode MS"/>
                <w:b/>
                <w:noProof/>
                <w:color w:val="000000"/>
                <w:sz w:val="16"/>
                <w:szCs w:val="16"/>
              </w:rPr>
              <w:t xml:space="preserve">Тематична </w:t>
            </w:r>
            <w:r>
              <w:rPr>
                <w:rFonts w:eastAsia="Arial Unicode MS"/>
                <w:b/>
                <w:noProof/>
                <w:color w:val="000000"/>
                <w:sz w:val="16"/>
                <w:szCs w:val="16"/>
              </w:rPr>
              <w:t>цел/инвестиционен приоритет/специфична цел</w:t>
            </w:r>
          </w:p>
        </w:tc>
        <w:tc>
          <w:tcPr>
            <w:tcW w:w="0" w:type="auto"/>
            <w:shd w:val="clear" w:color="auto" w:fill="auto"/>
          </w:tcPr>
          <w:p w14:paraId="47CA0CB2" w14:textId="77777777" w:rsidR="008D5009" w:rsidRPr="00EF1975" w:rsidRDefault="00F2690E" w:rsidP="00426349">
            <w:pPr>
              <w:spacing w:before="0" w:after="0"/>
              <w:jc w:val="center"/>
              <w:rPr>
                <w:rFonts w:eastAsia="Arial Unicode MS"/>
                <w:b/>
                <w:color w:val="000000"/>
                <w:sz w:val="16"/>
                <w:szCs w:val="16"/>
                <w:lang w:val="da-DK"/>
              </w:rPr>
            </w:pPr>
            <w:r>
              <w:rPr>
                <w:b/>
                <w:noProof/>
                <w:color w:val="000000"/>
                <w:sz w:val="16"/>
                <w:szCs w:val="16"/>
              </w:rPr>
              <w:t>Общи и специфични за програмата показатели, за които е определена целева стойност</w:t>
            </w:r>
            <w:r w:rsidR="00FB76F9" w:rsidRPr="00EF1975">
              <w:rPr>
                <w:b/>
                <w:color w:val="000000"/>
                <w:sz w:val="16"/>
                <w:szCs w:val="16"/>
                <w:lang w:val="da-DK"/>
              </w:rPr>
              <w:t xml:space="preserve"> </w:t>
            </w:r>
          </w:p>
        </w:tc>
      </w:tr>
      <w:tr w:rsidR="00A62303" w14:paraId="4A8B3A8D" w14:textId="77777777" w:rsidTr="0057134B">
        <w:tc>
          <w:tcPr>
            <w:tcW w:w="0" w:type="auto"/>
            <w:shd w:val="clear" w:color="auto" w:fill="auto"/>
          </w:tcPr>
          <w:p w14:paraId="55B0C013" w14:textId="77777777" w:rsidR="008D5009" w:rsidRPr="00636710" w:rsidRDefault="00FB76F9" w:rsidP="00426349">
            <w:pPr>
              <w:spacing w:before="0" w:after="0"/>
              <w:rPr>
                <w:sz w:val="16"/>
                <w:szCs w:val="16"/>
              </w:rPr>
            </w:pPr>
            <w:r w:rsidRPr="00440487">
              <w:rPr>
                <w:noProof/>
                <w:sz w:val="16"/>
                <w:szCs w:val="16"/>
              </w:rPr>
              <w:t>1</w:t>
            </w:r>
          </w:p>
        </w:tc>
        <w:tc>
          <w:tcPr>
            <w:tcW w:w="0" w:type="auto"/>
            <w:shd w:val="clear" w:color="auto" w:fill="auto"/>
          </w:tcPr>
          <w:p w14:paraId="78C573B6" w14:textId="77777777" w:rsidR="008D5009" w:rsidRPr="00C23AD8" w:rsidRDefault="00FB76F9"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14:paraId="49F51304"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168 038 714,00</w:t>
            </w:r>
          </w:p>
        </w:tc>
        <w:tc>
          <w:tcPr>
            <w:tcW w:w="0" w:type="auto"/>
            <w:shd w:val="clear" w:color="auto" w:fill="auto"/>
          </w:tcPr>
          <w:p w14:paraId="59E74AB5"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28.24%</w:t>
            </w:r>
          </w:p>
        </w:tc>
        <w:tc>
          <w:tcPr>
            <w:tcW w:w="0" w:type="auto"/>
            <w:shd w:val="clear" w:color="auto" w:fill="auto"/>
          </w:tcPr>
          <w:p w14:paraId="1929DBD2" w14:textId="77777777" w:rsidR="008D5009" w:rsidRPr="00FC654F" w:rsidRDefault="00FB76F9"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Засилване на научноизследователската дейност, развойната дейност в областта на </w:t>
            </w:r>
            <w:r w:rsidRPr="00FC654F">
              <w:rPr>
                <w:rFonts w:eastAsia="Arial Unicode MS"/>
                <w:noProof/>
                <w:color w:val="000000"/>
                <w:sz w:val="16"/>
                <w:szCs w:val="16"/>
                <w:lang w:val="fr-FR"/>
              </w:rPr>
              <w:t>технологиите и иновациите</w:t>
            </w:r>
          </w:p>
          <w:p w14:paraId="75E2C780"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1a</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Укрепване на инфраструктурата, необходима за научноизследователска и иновационна дейност, подобряване на капацитета за реализиране на достижения в областта на научноизследователската и иновационната дейност и насърчаване на </w:t>
            </w:r>
            <w:r w:rsidRPr="00FC654F">
              <w:rPr>
                <w:rFonts w:eastAsia="Arial Unicode MS"/>
                <w:noProof/>
                <w:color w:val="000000"/>
                <w:sz w:val="16"/>
                <w:szCs w:val="16"/>
                <w:lang w:val="fr-FR"/>
              </w:rPr>
              <w:t>центрове на компетентност, по-специално центрове, които са от интерес за Европа</w:t>
            </w:r>
          </w:p>
          <w:p w14:paraId="180C6CE4"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Развитие на върхови и пазарно-ориентирани научни изследвания</w:t>
            </w:r>
          </w:p>
          <w:p w14:paraId="2FBA362E"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Увеличаване на участието на български изследователи и научни организации в международно сътрудничество</w:t>
            </w:r>
          </w:p>
          <w:p w14:paraId="15BD43E7"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w:t>
            </w:r>
          </w:p>
        </w:tc>
        <w:tc>
          <w:tcPr>
            <w:tcW w:w="0" w:type="auto"/>
            <w:shd w:val="clear" w:color="auto" w:fill="auto"/>
          </w:tcPr>
          <w:p w14:paraId="18E2A972" w14:textId="77777777" w:rsidR="008D5009" w:rsidRPr="001A2013" w:rsidRDefault="00FB76F9" w:rsidP="00426349">
            <w:pPr>
              <w:spacing w:before="0" w:after="0"/>
              <w:rPr>
                <w:rFonts w:eastAsia="Arial Unicode MS"/>
                <w:b/>
                <w:color w:val="000000"/>
                <w:sz w:val="16"/>
                <w:szCs w:val="16"/>
                <w:lang w:val="fr-BE"/>
              </w:rPr>
            </w:pPr>
            <w:r>
              <w:rPr>
                <w:noProof/>
                <w:sz w:val="16"/>
                <w:szCs w:val="16"/>
              </w:rPr>
              <w:t>[Р111 , Р112, Р121 ]</w:t>
            </w:r>
          </w:p>
        </w:tc>
      </w:tr>
      <w:tr w:rsidR="00A62303" w14:paraId="4E43AECB" w14:textId="77777777" w:rsidTr="0057134B">
        <w:tc>
          <w:tcPr>
            <w:tcW w:w="0" w:type="auto"/>
            <w:shd w:val="clear" w:color="auto" w:fill="auto"/>
          </w:tcPr>
          <w:p w14:paraId="5A521FA5" w14:textId="77777777" w:rsidR="008D5009" w:rsidRPr="00636710" w:rsidRDefault="00FB76F9" w:rsidP="00426349">
            <w:pPr>
              <w:spacing w:before="0" w:after="0"/>
              <w:rPr>
                <w:sz w:val="16"/>
                <w:szCs w:val="16"/>
              </w:rPr>
            </w:pPr>
            <w:r w:rsidRPr="00440487">
              <w:rPr>
                <w:noProof/>
                <w:sz w:val="16"/>
                <w:szCs w:val="16"/>
              </w:rPr>
              <w:t>2</w:t>
            </w:r>
          </w:p>
        </w:tc>
        <w:tc>
          <w:tcPr>
            <w:tcW w:w="0" w:type="auto"/>
            <w:shd w:val="clear" w:color="auto" w:fill="auto"/>
          </w:tcPr>
          <w:p w14:paraId="1B94D06A" w14:textId="77777777" w:rsidR="008D5009" w:rsidRPr="00C23AD8" w:rsidRDefault="00FB76F9"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370C3352"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231 305 800,00</w:t>
            </w:r>
          </w:p>
        </w:tc>
        <w:tc>
          <w:tcPr>
            <w:tcW w:w="0" w:type="auto"/>
            <w:shd w:val="clear" w:color="auto" w:fill="auto"/>
          </w:tcPr>
          <w:p w14:paraId="6A19AF32"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38.87%</w:t>
            </w:r>
          </w:p>
        </w:tc>
        <w:tc>
          <w:tcPr>
            <w:tcW w:w="0" w:type="auto"/>
            <w:shd w:val="clear" w:color="auto" w:fill="auto"/>
          </w:tcPr>
          <w:p w14:paraId="76630C45" w14:textId="77777777" w:rsidR="008D5009" w:rsidRPr="00FC654F" w:rsidRDefault="00FB76F9"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Инвестиране в образованието, обучението, професионалното обучение за придобиване на умения и в ученето през целия живот</w:t>
            </w:r>
          </w:p>
          <w:p w14:paraId="50DA9D9D"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Намаляване и предотвратяване на преждевременното напускане на </w:t>
            </w:r>
            <w:r w:rsidRPr="00FC654F">
              <w:rPr>
                <w:rFonts w:eastAsia="Arial Unicode MS"/>
                <w:noProof/>
                <w:color w:val="000000"/>
                <w:sz w:val="16"/>
                <w:szCs w:val="16"/>
                <w:lang w:val="fr-FR"/>
              </w:rPr>
              <w:t>училище и насърчаване на равния достъп до висококачествено предучилищно, основно и средно образование, включващо (формални, неформални и самостоятелни) начини на учене за повторно включване в образователната система и системата на обучение</w:t>
            </w:r>
          </w:p>
          <w:p w14:paraId="6DDD7543"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w:t>
            </w:r>
            <w:r w:rsidRPr="00FC654F">
              <w:rPr>
                <w:rFonts w:eastAsia="Arial Unicode MS"/>
                <w:noProof/>
                <w:color w:val="000000"/>
                <w:sz w:val="16"/>
                <w:szCs w:val="16"/>
                <w:lang w:val="fr-FR"/>
              </w:rPr>
              <w:t xml:space="preserve"> на постиженията на децата и учениците в овладяването на ключови компетентности</w:t>
            </w:r>
          </w:p>
          <w:p w14:paraId="63E87463"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Намаляване броя на преждевременно напусналите училище и устойчиво задържане на учениците в образователната система</w:t>
            </w:r>
          </w:p>
          <w:p w14:paraId="67C5ED47"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 на качеството и ефикасността и достъ</w:t>
            </w:r>
            <w:r w:rsidRPr="00FC654F">
              <w:rPr>
                <w:rFonts w:eastAsia="Arial Unicode MS"/>
                <w:noProof/>
                <w:color w:val="000000"/>
                <w:sz w:val="16"/>
                <w:szCs w:val="16"/>
                <w:lang w:val="fr-FR"/>
              </w:rPr>
              <w:t>па до висшето и равностойното на него образование с цел увеличаване на участието и подобряване на равнищата на образование, особено за групите в неравностойно положение</w:t>
            </w:r>
          </w:p>
          <w:p w14:paraId="2F2CAB8A"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Въвеждане на система за проследяване броя на завършили висше образование, които не</w:t>
            </w:r>
            <w:r w:rsidRPr="00FC654F">
              <w:rPr>
                <w:rFonts w:eastAsia="Arial Unicode MS"/>
                <w:noProof/>
                <w:color w:val="000000"/>
                <w:sz w:val="16"/>
                <w:szCs w:val="16"/>
                <w:lang w:val="fr-FR"/>
              </w:rPr>
              <w:t xml:space="preserve"> са включени в следващи програми за обучение и са започнали работа през първата година след завършването</w:t>
            </w:r>
          </w:p>
          <w:p w14:paraId="5FBD9271"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Въвеждане на системи за управление и финансиране на висшите училища, съобразно постигнатите резултати</w:t>
            </w:r>
          </w:p>
          <w:p w14:paraId="06A7D391"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Увеличаване на броя на </w:t>
            </w:r>
            <w:r w:rsidRPr="00FC654F">
              <w:rPr>
                <w:rFonts w:eastAsia="Arial Unicode MS"/>
                <w:noProof/>
                <w:color w:val="000000"/>
                <w:sz w:val="16"/>
                <w:szCs w:val="16"/>
                <w:lang w:val="fr-FR"/>
              </w:rPr>
              <w:t>завършилите висше образование между 30-34 години</w:t>
            </w:r>
          </w:p>
          <w:p w14:paraId="6F6C2555"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4</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Повишаване на квалификацията на научноизследователския състав и участие на млади докторанти в научни изследвания</w:t>
            </w:r>
          </w:p>
          <w:p w14:paraId="22E12EE8"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 на равния достъп до учене през целия живот за всички възрастови груп</w:t>
            </w:r>
            <w:r w:rsidRPr="00FC654F">
              <w:rPr>
                <w:rFonts w:eastAsia="Arial Unicode MS"/>
                <w:noProof/>
                <w:color w:val="000000"/>
                <w:sz w:val="16"/>
                <w:szCs w:val="16"/>
                <w:lang w:val="fr-FR"/>
              </w:rPr>
              <w:t>и чрез формални, неформални и самостоятелни начини, усъвършенстване на знанията, уменията и квалификацията на работната сила, и насърчаване на гъвкави начини за учене, включително чрез напътствия за кариерно развитие и валидиране на придобитата квалификаци</w:t>
            </w:r>
            <w:r w:rsidRPr="00FC654F">
              <w:rPr>
                <w:rFonts w:eastAsia="Arial Unicode MS"/>
                <w:noProof/>
                <w:color w:val="000000"/>
                <w:sz w:val="16"/>
                <w:szCs w:val="16"/>
                <w:lang w:val="fr-FR"/>
              </w:rPr>
              <w:t>я.</w:t>
            </w:r>
          </w:p>
          <w:p w14:paraId="33D14C07"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Развитие на капацитета и повишаване на квалификацията на заетите в областта на образованието</w:t>
            </w:r>
          </w:p>
          <w:p w14:paraId="7F5E88E6"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Повишаване на участието в продължаващо обучение и надграждане на знания, умения и компетентности на обхванатите от дейности по ОП</w:t>
            </w:r>
          </w:p>
          <w:p w14:paraId="68B6D005"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10iv</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Подобряване </w:t>
            </w:r>
            <w:r w:rsidRPr="00FC654F">
              <w:rPr>
                <w:rFonts w:eastAsia="Arial Unicode MS"/>
                <w:noProof/>
                <w:color w:val="000000"/>
                <w:sz w:val="16"/>
                <w:szCs w:val="16"/>
                <w:lang w:val="fr-FR"/>
              </w:rPr>
              <w:t xml:space="preserve">на адекватността на системите за образование и обучение спрямо пазара на труда, улесняване на прехода от образование към работа и укрепване на системите за </w:t>
            </w:r>
            <w:r w:rsidRPr="00FC654F">
              <w:rPr>
                <w:rFonts w:eastAsia="Arial Unicode MS"/>
                <w:noProof/>
                <w:color w:val="000000"/>
                <w:sz w:val="16"/>
                <w:szCs w:val="16"/>
                <w:lang w:val="fr-FR"/>
              </w:rPr>
              <w:lastRenderedPageBreak/>
              <w:t>професионалното образование и обучение, както и тяхното качество, включително чрез механизми за пред</w:t>
            </w:r>
            <w:r w:rsidRPr="00FC654F">
              <w:rPr>
                <w:rFonts w:eastAsia="Arial Unicode MS"/>
                <w:noProof/>
                <w:color w:val="000000"/>
                <w:sz w:val="16"/>
                <w:szCs w:val="16"/>
                <w:lang w:val="fr-FR"/>
              </w:rPr>
              <w:t>виждане на уменията, адаптиране на учебните програми и създаване и развитие на основаващи се на работата системи за учене, включително двойни системи на учене и схеми за стаж</w:t>
            </w:r>
          </w:p>
          <w:p w14:paraId="48574262"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Повишаване на броя на учениците в професионалните училища и адаптиране на пр</w:t>
            </w:r>
            <w:r w:rsidRPr="00FC654F">
              <w:rPr>
                <w:rFonts w:eastAsia="Arial Unicode MS"/>
                <w:noProof/>
                <w:color w:val="000000"/>
                <w:sz w:val="16"/>
                <w:szCs w:val="16"/>
                <w:lang w:val="fr-FR"/>
              </w:rPr>
              <w:t>офесионалното образование и обучение към нуждите на пазара на труда</w:t>
            </w:r>
          </w:p>
          <w:p w14:paraId="569A7906"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2</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Повишаване на дела на завършилите професионално или висше образование, които са започнали работа, свързана с областта на образованието им, в първата година след завършването им</w:t>
            </w:r>
          </w:p>
        </w:tc>
        <w:tc>
          <w:tcPr>
            <w:tcW w:w="0" w:type="auto"/>
            <w:shd w:val="clear" w:color="auto" w:fill="auto"/>
          </w:tcPr>
          <w:p w14:paraId="7F21C9B2" w14:textId="77777777" w:rsidR="008D5009" w:rsidRPr="001A2013" w:rsidRDefault="00FB76F9" w:rsidP="00426349">
            <w:pPr>
              <w:spacing w:before="0" w:after="0"/>
              <w:rPr>
                <w:rFonts w:eastAsia="Arial Unicode MS"/>
                <w:b/>
                <w:color w:val="000000"/>
                <w:sz w:val="16"/>
                <w:szCs w:val="16"/>
                <w:lang w:val="fr-BE"/>
              </w:rPr>
            </w:pPr>
            <w:r>
              <w:rPr>
                <w:noProof/>
                <w:sz w:val="16"/>
                <w:szCs w:val="16"/>
              </w:rPr>
              <w:lastRenderedPageBreak/>
              <w:t>[P2112</w:t>
            </w:r>
            <w:r>
              <w:rPr>
                <w:noProof/>
                <w:sz w:val="16"/>
                <w:szCs w:val="16"/>
              </w:rPr>
              <w:t>, Р2113, Р2121, Р2126, Р2211, Р2221, Р2231, Р2232, Р2241, Р2242, Р2243, Р2311, Р2321, Р2322, Р2323, Р2411, Р2421, Р2422]</w:t>
            </w:r>
          </w:p>
        </w:tc>
      </w:tr>
      <w:tr w:rsidR="00A62303" w14:paraId="2CEBDEA6" w14:textId="77777777" w:rsidTr="0057134B">
        <w:tc>
          <w:tcPr>
            <w:tcW w:w="0" w:type="auto"/>
            <w:shd w:val="clear" w:color="auto" w:fill="auto"/>
          </w:tcPr>
          <w:p w14:paraId="159588C7" w14:textId="77777777" w:rsidR="008D5009" w:rsidRPr="00636710" w:rsidRDefault="00FB76F9" w:rsidP="00426349">
            <w:pPr>
              <w:spacing w:before="0" w:after="0"/>
              <w:rPr>
                <w:sz w:val="16"/>
                <w:szCs w:val="16"/>
              </w:rPr>
            </w:pPr>
            <w:r w:rsidRPr="00440487">
              <w:rPr>
                <w:noProof/>
                <w:sz w:val="16"/>
                <w:szCs w:val="16"/>
              </w:rPr>
              <w:t>3</w:t>
            </w:r>
          </w:p>
        </w:tc>
        <w:tc>
          <w:tcPr>
            <w:tcW w:w="0" w:type="auto"/>
            <w:shd w:val="clear" w:color="auto" w:fill="auto"/>
          </w:tcPr>
          <w:p w14:paraId="24ACE468" w14:textId="77777777" w:rsidR="008D5009" w:rsidRPr="00C23AD8" w:rsidRDefault="00FB76F9"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17C32068"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98 627 070,00</w:t>
            </w:r>
          </w:p>
        </w:tc>
        <w:tc>
          <w:tcPr>
            <w:tcW w:w="0" w:type="auto"/>
            <w:shd w:val="clear" w:color="auto" w:fill="auto"/>
          </w:tcPr>
          <w:p w14:paraId="33BEF938"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16.57%</w:t>
            </w:r>
          </w:p>
        </w:tc>
        <w:tc>
          <w:tcPr>
            <w:tcW w:w="0" w:type="auto"/>
            <w:shd w:val="clear" w:color="auto" w:fill="auto"/>
          </w:tcPr>
          <w:p w14:paraId="406B9F1A" w14:textId="77777777" w:rsidR="008D5009" w:rsidRPr="00FC654F" w:rsidRDefault="00FB76F9"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09</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Насърчаване на социалното приобщаване, борба с бедността и всяка форма на дискриминация</w:t>
            </w:r>
          </w:p>
          <w:p w14:paraId="7BC38667"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Активно приобщаване, включително с оглед на насърчаване на равните възможности и активното участие, и по-добрата пригодност за заетост</w:t>
            </w:r>
          </w:p>
          <w:p w14:paraId="17081515"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Увеличаване на броя на образователните институции, осигурили подкрепяща среда за включващо образование</w:t>
            </w:r>
          </w:p>
          <w:p w14:paraId="2C1D7D41"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9ii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Социал</w:t>
            </w:r>
            <w:r w:rsidRPr="00FC654F">
              <w:rPr>
                <w:rFonts w:eastAsia="Arial Unicode MS"/>
                <w:noProof/>
                <w:color w:val="000000"/>
                <w:sz w:val="16"/>
                <w:szCs w:val="16"/>
                <w:lang w:val="fr-FR"/>
              </w:rPr>
              <w:t>но-икономическо интегриране на маргинализираните общности, като например ромите</w:t>
            </w:r>
          </w:p>
          <w:p w14:paraId="025AEA0E"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Повишаване броя на успешно интегрираните чрез образователната система деца и ученици от маргинализирани общности, включително роми</w:t>
            </w:r>
          </w:p>
        </w:tc>
        <w:tc>
          <w:tcPr>
            <w:tcW w:w="0" w:type="auto"/>
            <w:shd w:val="clear" w:color="auto" w:fill="auto"/>
          </w:tcPr>
          <w:p w14:paraId="74D1BA7A" w14:textId="77777777" w:rsidR="008D5009" w:rsidRPr="001A2013" w:rsidRDefault="00FB76F9" w:rsidP="00426349">
            <w:pPr>
              <w:spacing w:before="0" w:after="0"/>
              <w:rPr>
                <w:rFonts w:eastAsia="Arial Unicode MS"/>
                <w:b/>
                <w:color w:val="000000"/>
                <w:sz w:val="16"/>
                <w:szCs w:val="16"/>
                <w:lang w:val="fr-BE"/>
              </w:rPr>
            </w:pPr>
            <w:r>
              <w:rPr>
                <w:noProof/>
                <w:sz w:val="16"/>
                <w:szCs w:val="16"/>
              </w:rPr>
              <w:t>[Р3111, Р3113, Р3211, Р3212, Р3213]</w:t>
            </w:r>
          </w:p>
        </w:tc>
      </w:tr>
      <w:tr w:rsidR="00A62303" w14:paraId="4946FFFC" w14:textId="77777777" w:rsidTr="0057134B">
        <w:tc>
          <w:tcPr>
            <w:tcW w:w="0" w:type="auto"/>
            <w:shd w:val="clear" w:color="auto" w:fill="auto"/>
          </w:tcPr>
          <w:p w14:paraId="6FC94850" w14:textId="77777777" w:rsidR="008D5009" w:rsidRPr="00636710" w:rsidRDefault="00FB76F9" w:rsidP="00426349">
            <w:pPr>
              <w:spacing w:before="0" w:after="0"/>
              <w:rPr>
                <w:sz w:val="16"/>
                <w:szCs w:val="16"/>
              </w:rPr>
            </w:pPr>
            <w:r w:rsidRPr="00440487">
              <w:rPr>
                <w:noProof/>
                <w:sz w:val="16"/>
                <w:szCs w:val="16"/>
              </w:rPr>
              <w:t>5</w:t>
            </w:r>
          </w:p>
        </w:tc>
        <w:tc>
          <w:tcPr>
            <w:tcW w:w="0" w:type="auto"/>
            <w:shd w:val="clear" w:color="auto" w:fill="auto"/>
          </w:tcPr>
          <w:p w14:paraId="17E8263E" w14:textId="77777777" w:rsidR="008D5009" w:rsidRPr="00C23AD8" w:rsidRDefault="00FB76F9"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r w:rsidR="00A459E1">
              <w:rPr>
                <w:rFonts w:eastAsia="Arial Unicode MS"/>
                <w:color w:val="000000"/>
                <w:sz w:val="16"/>
                <w:szCs w:val="16"/>
              </w:rPr>
              <w:t xml:space="preserve"> </w:t>
            </w:r>
            <w:r w:rsidR="001754DA">
              <w:rPr>
                <w:rFonts w:eastAsia="Arial Unicode MS"/>
                <w:noProof/>
                <w:color w:val="000000"/>
                <w:sz w:val="16"/>
                <w:szCs w:val="16"/>
              </w:rPr>
              <w:t>ПО ЛИНИЯ НА REACT-EU</w:t>
            </w:r>
          </w:p>
        </w:tc>
        <w:tc>
          <w:tcPr>
            <w:tcW w:w="0" w:type="auto"/>
            <w:shd w:val="clear" w:color="auto" w:fill="auto"/>
          </w:tcPr>
          <w:p w14:paraId="400FD1B2"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51 968 941,00</w:t>
            </w:r>
          </w:p>
        </w:tc>
        <w:tc>
          <w:tcPr>
            <w:tcW w:w="0" w:type="auto"/>
            <w:shd w:val="clear" w:color="auto" w:fill="auto"/>
          </w:tcPr>
          <w:p w14:paraId="39EC63D8"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8.73%</w:t>
            </w:r>
          </w:p>
        </w:tc>
        <w:tc>
          <w:tcPr>
            <w:tcW w:w="0" w:type="auto"/>
            <w:shd w:val="clear" w:color="auto" w:fill="auto"/>
          </w:tcPr>
          <w:p w14:paraId="3CBF2891" w14:textId="77777777" w:rsidR="008D5009" w:rsidRPr="00FC654F" w:rsidRDefault="00FB76F9"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14:paraId="0C840704"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(ЕСФ) </w:t>
            </w:r>
            <w:r w:rsidRPr="00FC654F">
              <w:rPr>
                <w:rFonts w:eastAsia="Arial Unicode MS"/>
                <w:noProof/>
                <w:color w:val="000000"/>
                <w:sz w:val="16"/>
                <w:szCs w:val="16"/>
                <w:lang w:val="fr-FR"/>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14:paraId="400DCABE"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Подкрепа за училищното образование за преодоляването на последиците, предизвик</w:t>
            </w:r>
            <w:r w:rsidRPr="00FC654F">
              <w:rPr>
                <w:rFonts w:eastAsia="Arial Unicode MS"/>
                <w:noProof/>
                <w:color w:val="000000"/>
                <w:sz w:val="16"/>
                <w:szCs w:val="16"/>
                <w:lang w:val="fr-FR"/>
              </w:rPr>
              <w:t>ани от пандемията от COVID-19</w:t>
            </w:r>
          </w:p>
        </w:tc>
        <w:tc>
          <w:tcPr>
            <w:tcW w:w="0" w:type="auto"/>
            <w:shd w:val="clear" w:color="auto" w:fill="auto"/>
          </w:tcPr>
          <w:p w14:paraId="6C27ADE4" w14:textId="77777777" w:rsidR="008D5009" w:rsidRPr="001A2013" w:rsidRDefault="00FB76F9" w:rsidP="00426349">
            <w:pPr>
              <w:spacing w:before="0" w:after="0"/>
              <w:rPr>
                <w:rFonts w:eastAsia="Arial Unicode MS"/>
                <w:b/>
                <w:color w:val="000000"/>
                <w:sz w:val="16"/>
                <w:szCs w:val="16"/>
                <w:lang w:val="fr-BE"/>
              </w:rPr>
            </w:pPr>
            <w:r>
              <w:rPr>
                <w:noProof/>
                <w:sz w:val="16"/>
                <w:szCs w:val="16"/>
              </w:rPr>
              <w:t>[CVR2, Р51, Р52, Р53, Р54]</w:t>
            </w:r>
          </w:p>
        </w:tc>
      </w:tr>
      <w:tr w:rsidR="00A62303" w14:paraId="2287D0B6" w14:textId="77777777" w:rsidTr="0057134B">
        <w:tc>
          <w:tcPr>
            <w:tcW w:w="0" w:type="auto"/>
            <w:shd w:val="clear" w:color="auto" w:fill="auto"/>
          </w:tcPr>
          <w:p w14:paraId="43D73FA3" w14:textId="77777777" w:rsidR="008D5009" w:rsidRPr="00636710" w:rsidRDefault="00FB76F9" w:rsidP="00426349">
            <w:pPr>
              <w:spacing w:before="0" w:after="0"/>
              <w:rPr>
                <w:sz w:val="16"/>
                <w:szCs w:val="16"/>
              </w:rPr>
            </w:pPr>
            <w:r w:rsidRPr="00440487">
              <w:rPr>
                <w:noProof/>
                <w:sz w:val="16"/>
                <w:szCs w:val="16"/>
              </w:rPr>
              <w:t>6</w:t>
            </w:r>
          </w:p>
        </w:tc>
        <w:tc>
          <w:tcPr>
            <w:tcW w:w="0" w:type="auto"/>
            <w:shd w:val="clear" w:color="auto" w:fill="auto"/>
          </w:tcPr>
          <w:p w14:paraId="33B128EE" w14:textId="77777777" w:rsidR="008D5009" w:rsidRPr="00C23AD8" w:rsidRDefault="00FB76F9"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ERDF</w:t>
            </w:r>
          </w:p>
        </w:tc>
        <w:tc>
          <w:tcPr>
            <w:tcW w:w="0" w:type="auto"/>
            <w:shd w:val="clear" w:color="auto" w:fill="auto"/>
          </w:tcPr>
          <w:p w14:paraId="2E7C0EB3"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18 950 497,00</w:t>
            </w:r>
          </w:p>
        </w:tc>
        <w:tc>
          <w:tcPr>
            <w:tcW w:w="0" w:type="auto"/>
            <w:shd w:val="clear" w:color="auto" w:fill="auto"/>
          </w:tcPr>
          <w:p w14:paraId="684CB381"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3.18%</w:t>
            </w:r>
          </w:p>
        </w:tc>
        <w:tc>
          <w:tcPr>
            <w:tcW w:w="0" w:type="auto"/>
            <w:shd w:val="clear" w:color="auto" w:fill="auto"/>
          </w:tcPr>
          <w:p w14:paraId="618F4AD5" w14:textId="77777777" w:rsidR="008D5009" w:rsidRPr="00FC654F" w:rsidRDefault="00FB76F9"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Подобряване на конкурентоспособността на малките и средните предприятия, на селскостопанския сектор (за ЕЗФРСР) и на сектора на рибарството и </w:t>
            </w:r>
            <w:r w:rsidRPr="00FC654F">
              <w:rPr>
                <w:rFonts w:eastAsia="Arial Unicode MS"/>
                <w:noProof/>
                <w:color w:val="000000"/>
                <w:sz w:val="16"/>
                <w:szCs w:val="16"/>
                <w:lang w:val="fr-FR"/>
              </w:rPr>
              <w:t>аквакултурите (за ЕФМДР)</w:t>
            </w:r>
          </w:p>
          <w:p w14:paraId="5136A798"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p w14:paraId="38C8405F"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Подкрепа за МСП, които са особено засегнати от </w:t>
            </w:r>
            <w:r w:rsidRPr="00FC654F">
              <w:rPr>
                <w:rFonts w:eastAsia="Arial Unicode MS"/>
                <w:noProof/>
                <w:color w:val="000000"/>
                <w:sz w:val="16"/>
                <w:szCs w:val="16"/>
                <w:lang w:val="fr-FR"/>
              </w:rPr>
              <w:t>увеличения на цените на енергията</w:t>
            </w:r>
          </w:p>
        </w:tc>
        <w:tc>
          <w:tcPr>
            <w:tcW w:w="0" w:type="auto"/>
            <w:shd w:val="clear" w:color="auto" w:fill="auto"/>
          </w:tcPr>
          <w:p w14:paraId="755A414B" w14:textId="77777777" w:rsidR="008D5009" w:rsidRPr="001A2013" w:rsidRDefault="00FB76F9" w:rsidP="00426349">
            <w:pPr>
              <w:spacing w:before="0" w:after="0"/>
              <w:rPr>
                <w:rFonts w:eastAsia="Arial Unicode MS"/>
                <w:b/>
                <w:color w:val="000000"/>
                <w:sz w:val="16"/>
                <w:szCs w:val="16"/>
                <w:lang w:val="fr-BE"/>
              </w:rPr>
            </w:pPr>
            <w:r>
              <w:rPr>
                <w:noProof/>
                <w:sz w:val="16"/>
                <w:szCs w:val="16"/>
              </w:rPr>
              <w:t>[Р61]</w:t>
            </w:r>
          </w:p>
        </w:tc>
      </w:tr>
      <w:tr w:rsidR="00A62303" w14:paraId="3A173A23" w14:textId="77777777" w:rsidTr="0057134B">
        <w:tc>
          <w:tcPr>
            <w:tcW w:w="0" w:type="auto"/>
            <w:shd w:val="clear" w:color="auto" w:fill="auto"/>
          </w:tcPr>
          <w:p w14:paraId="4F5E9056" w14:textId="77777777" w:rsidR="008D5009" w:rsidRPr="00636710" w:rsidRDefault="00FB76F9" w:rsidP="00426349">
            <w:pPr>
              <w:spacing w:before="0" w:after="0"/>
              <w:rPr>
                <w:sz w:val="16"/>
                <w:szCs w:val="16"/>
              </w:rPr>
            </w:pPr>
            <w:r w:rsidRPr="00440487">
              <w:rPr>
                <w:noProof/>
                <w:sz w:val="16"/>
                <w:szCs w:val="16"/>
              </w:rPr>
              <w:t>6</w:t>
            </w:r>
          </w:p>
        </w:tc>
        <w:tc>
          <w:tcPr>
            <w:tcW w:w="0" w:type="auto"/>
            <w:shd w:val="clear" w:color="auto" w:fill="auto"/>
          </w:tcPr>
          <w:p w14:paraId="79D41240" w14:textId="77777777" w:rsidR="008D5009" w:rsidRPr="00C23AD8" w:rsidRDefault="00FB76F9"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57CD0760"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1 000 000,00</w:t>
            </w:r>
          </w:p>
        </w:tc>
        <w:tc>
          <w:tcPr>
            <w:tcW w:w="0" w:type="auto"/>
            <w:shd w:val="clear" w:color="auto" w:fill="auto"/>
          </w:tcPr>
          <w:p w14:paraId="6FA0DDE4"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0.17%</w:t>
            </w:r>
          </w:p>
        </w:tc>
        <w:tc>
          <w:tcPr>
            <w:tcW w:w="0" w:type="auto"/>
            <w:shd w:val="clear" w:color="auto" w:fill="auto"/>
          </w:tcPr>
          <w:p w14:paraId="096D62E0" w14:textId="77777777" w:rsidR="008D5009" w:rsidRPr="00FC654F" w:rsidRDefault="00FB76F9"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03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p w14:paraId="4476E658"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3d</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p w14:paraId="206F95F0"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Подкрепа за МСП, които са особено засегнати от увеличения на цените на енергията</w:t>
            </w:r>
          </w:p>
        </w:tc>
        <w:tc>
          <w:tcPr>
            <w:tcW w:w="0" w:type="auto"/>
            <w:shd w:val="clear" w:color="auto" w:fill="auto"/>
          </w:tcPr>
          <w:p w14:paraId="73D7D51A" w14:textId="77777777" w:rsidR="008D5009" w:rsidRPr="001A2013" w:rsidRDefault="00FB76F9" w:rsidP="00426349">
            <w:pPr>
              <w:spacing w:before="0" w:after="0"/>
              <w:rPr>
                <w:rFonts w:eastAsia="Arial Unicode MS"/>
                <w:b/>
                <w:color w:val="000000"/>
                <w:sz w:val="16"/>
                <w:szCs w:val="16"/>
                <w:lang w:val="fr-BE"/>
              </w:rPr>
            </w:pPr>
            <w:r>
              <w:rPr>
                <w:noProof/>
                <w:sz w:val="16"/>
                <w:szCs w:val="16"/>
              </w:rPr>
              <w:t>[Р61]</w:t>
            </w:r>
          </w:p>
        </w:tc>
      </w:tr>
      <w:tr w:rsidR="00A62303" w14:paraId="74B0E034" w14:textId="77777777" w:rsidTr="0057134B">
        <w:tc>
          <w:tcPr>
            <w:tcW w:w="0" w:type="auto"/>
            <w:shd w:val="clear" w:color="auto" w:fill="auto"/>
          </w:tcPr>
          <w:p w14:paraId="281E1593" w14:textId="77777777" w:rsidR="008D5009" w:rsidRPr="00636710" w:rsidRDefault="00FB76F9" w:rsidP="00426349">
            <w:pPr>
              <w:spacing w:before="0" w:after="0"/>
              <w:rPr>
                <w:sz w:val="16"/>
                <w:szCs w:val="16"/>
              </w:rPr>
            </w:pPr>
            <w:r w:rsidRPr="00440487">
              <w:rPr>
                <w:noProof/>
                <w:sz w:val="16"/>
                <w:szCs w:val="16"/>
              </w:rPr>
              <w:t>7</w:t>
            </w:r>
          </w:p>
        </w:tc>
        <w:tc>
          <w:tcPr>
            <w:tcW w:w="0" w:type="auto"/>
            <w:shd w:val="clear" w:color="auto" w:fill="auto"/>
          </w:tcPr>
          <w:p w14:paraId="252E7F79" w14:textId="77777777" w:rsidR="008D5009" w:rsidRPr="00C23AD8" w:rsidRDefault="00FB76F9"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r w:rsidR="00A459E1">
              <w:rPr>
                <w:rFonts w:eastAsia="Arial Unicode MS"/>
                <w:color w:val="000000"/>
                <w:sz w:val="16"/>
                <w:szCs w:val="16"/>
              </w:rPr>
              <w:t xml:space="preserve"> </w:t>
            </w:r>
            <w:r w:rsidR="001754DA">
              <w:rPr>
                <w:rFonts w:eastAsia="Arial Unicode MS"/>
                <w:noProof/>
                <w:color w:val="000000"/>
                <w:sz w:val="16"/>
                <w:szCs w:val="16"/>
              </w:rPr>
              <w:t>ПО ЛИНИЯ НА REACT-EU</w:t>
            </w:r>
          </w:p>
        </w:tc>
        <w:tc>
          <w:tcPr>
            <w:tcW w:w="0" w:type="auto"/>
            <w:shd w:val="clear" w:color="auto" w:fill="auto"/>
          </w:tcPr>
          <w:p w14:paraId="03DCFAFC"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4 049 503,00</w:t>
            </w:r>
          </w:p>
        </w:tc>
        <w:tc>
          <w:tcPr>
            <w:tcW w:w="0" w:type="auto"/>
            <w:shd w:val="clear" w:color="auto" w:fill="auto"/>
          </w:tcPr>
          <w:p w14:paraId="4F954799"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0.68%</w:t>
            </w:r>
          </w:p>
        </w:tc>
        <w:tc>
          <w:tcPr>
            <w:tcW w:w="0" w:type="auto"/>
            <w:shd w:val="clear" w:color="auto" w:fill="auto"/>
          </w:tcPr>
          <w:p w14:paraId="2CE89F4F" w14:textId="77777777" w:rsidR="008D5009" w:rsidRPr="00FC654F" w:rsidRDefault="00FB76F9" w:rsidP="00426349">
            <w:pPr>
              <w:tabs>
                <w:tab w:val="left" w:pos="426"/>
              </w:tabs>
              <w:spacing w:before="0" w:after="0"/>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14:paraId="733474A9" w14:textId="77777777" w:rsidR="008D5009" w:rsidRPr="00FC654F" w:rsidRDefault="00FB76F9" w:rsidP="00426349">
            <w:pPr>
              <w:tabs>
                <w:tab w:val="left" w:pos="205"/>
              </w:tabs>
              <w:spacing w:before="0" w:after="0"/>
              <w:ind w:left="299" w:hanging="142"/>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13i</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 xml:space="preserve">(ЕФРР) </w:t>
            </w:r>
            <w:r w:rsidRPr="00FC654F">
              <w:rPr>
                <w:rFonts w:eastAsia="Arial Unicode MS"/>
                <w:noProof/>
                <w:color w:val="000000"/>
                <w:sz w:val="16"/>
                <w:szCs w:val="16"/>
                <w:lang w:val="fr-FR"/>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p w14:paraId="3E6C64DD" w14:textId="77777777" w:rsidR="008D5009" w:rsidRPr="00FC654F" w:rsidRDefault="00FB76F9" w:rsidP="00426349">
            <w:pPr>
              <w:tabs>
                <w:tab w:val="left" w:pos="313"/>
              </w:tabs>
              <w:spacing w:before="0" w:after="0"/>
              <w:ind w:left="347"/>
              <w:rPr>
                <w:rFonts w:eastAsia="Arial Unicode MS"/>
                <w:color w:val="000000"/>
                <w:sz w:val="16"/>
                <w:szCs w:val="16"/>
                <w:lang w:val="fr-FR"/>
              </w:rPr>
            </w:pPr>
            <w:r w:rsidRPr="00AD30F8">
              <w:rPr>
                <w:rFonts w:ascii="Webdings" w:hAnsi="Webdings" w:cs="Webdings"/>
                <w:sz w:val="16"/>
                <w:szCs w:val="16"/>
                <w:lang w:eastAsia="en-GB"/>
              </w:rPr>
              <w:sym w:font="Webdings" w:char="F036"/>
            </w:r>
            <w:r w:rsidRPr="00FC654F">
              <w:rPr>
                <w:rFonts w:eastAsia="Arial Unicode MS"/>
                <w:noProof/>
                <w:color w:val="000000"/>
                <w:sz w:val="16"/>
                <w:szCs w:val="16"/>
                <w:lang w:val="fr-FR"/>
              </w:rPr>
              <w:t>1</w:t>
            </w:r>
            <w:r w:rsidRPr="00FC654F">
              <w:rPr>
                <w:rFonts w:eastAsia="Arial Unicode MS"/>
                <w:color w:val="000000"/>
                <w:sz w:val="16"/>
                <w:szCs w:val="16"/>
                <w:lang w:val="fr-FR"/>
              </w:rPr>
              <w:t xml:space="preserve"> - </w:t>
            </w:r>
            <w:r w:rsidRPr="00FC654F">
              <w:rPr>
                <w:rFonts w:eastAsia="Arial Unicode MS"/>
                <w:noProof/>
                <w:color w:val="000000"/>
                <w:sz w:val="16"/>
                <w:szCs w:val="16"/>
                <w:lang w:val="fr-FR"/>
              </w:rPr>
              <w:t>Подкрепа за МСП, които са особено засегнати от увеличения на цените на енергия</w:t>
            </w:r>
            <w:r w:rsidRPr="00FC654F">
              <w:rPr>
                <w:rFonts w:eastAsia="Arial Unicode MS"/>
                <w:noProof/>
                <w:color w:val="000000"/>
                <w:sz w:val="16"/>
                <w:szCs w:val="16"/>
                <w:lang w:val="fr-FR"/>
              </w:rPr>
              <w:t>та</w:t>
            </w:r>
          </w:p>
        </w:tc>
        <w:tc>
          <w:tcPr>
            <w:tcW w:w="0" w:type="auto"/>
            <w:shd w:val="clear" w:color="auto" w:fill="auto"/>
          </w:tcPr>
          <w:p w14:paraId="5F665AA9" w14:textId="77777777" w:rsidR="008D5009" w:rsidRPr="001A2013" w:rsidRDefault="00FB76F9" w:rsidP="00426349">
            <w:pPr>
              <w:spacing w:before="0" w:after="0"/>
              <w:rPr>
                <w:rFonts w:eastAsia="Arial Unicode MS"/>
                <w:b/>
                <w:color w:val="000000"/>
                <w:sz w:val="16"/>
                <w:szCs w:val="16"/>
                <w:lang w:val="fr-BE"/>
              </w:rPr>
            </w:pPr>
            <w:r>
              <w:rPr>
                <w:noProof/>
                <w:sz w:val="16"/>
                <w:szCs w:val="16"/>
              </w:rPr>
              <w:t>[Р71]</w:t>
            </w:r>
          </w:p>
        </w:tc>
      </w:tr>
      <w:tr w:rsidR="00A62303" w14:paraId="53880C4F" w14:textId="77777777" w:rsidTr="0057134B">
        <w:tc>
          <w:tcPr>
            <w:tcW w:w="0" w:type="auto"/>
            <w:shd w:val="clear" w:color="auto" w:fill="auto"/>
          </w:tcPr>
          <w:p w14:paraId="409630CA" w14:textId="77777777" w:rsidR="008D5009" w:rsidRPr="00636710" w:rsidRDefault="00FB76F9" w:rsidP="00426349">
            <w:pPr>
              <w:spacing w:before="0" w:after="0"/>
              <w:rPr>
                <w:sz w:val="16"/>
                <w:szCs w:val="16"/>
              </w:rPr>
            </w:pPr>
            <w:r w:rsidRPr="00440487">
              <w:rPr>
                <w:noProof/>
                <w:sz w:val="16"/>
                <w:szCs w:val="16"/>
              </w:rPr>
              <w:lastRenderedPageBreak/>
              <w:t>4</w:t>
            </w:r>
          </w:p>
        </w:tc>
        <w:tc>
          <w:tcPr>
            <w:tcW w:w="0" w:type="auto"/>
            <w:shd w:val="clear" w:color="auto" w:fill="auto"/>
          </w:tcPr>
          <w:p w14:paraId="5CDA7FA3" w14:textId="77777777" w:rsidR="008D5009" w:rsidRPr="00C23AD8" w:rsidRDefault="00FB76F9" w:rsidP="006B0113">
            <w:pPr>
              <w:tabs>
                <w:tab w:val="left" w:pos="426"/>
              </w:tabs>
              <w:spacing w:before="0" w:after="0"/>
              <w:jc w:val="left"/>
              <w:rPr>
                <w:rFonts w:eastAsia="Arial Unicode MS"/>
                <w:color w:val="000000"/>
                <w:sz w:val="16"/>
                <w:szCs w:val="16"/>
              </w:rPr>
            </w:pPr>
            <w:r>
              <w:rPr>
                <w:rFonts w:eastAsia="Arial Unicode MS"/>
                <w:noProof/>
                <w:color w:val="000000"/>
                <w:sz w:val="16"/>
                <w:szCs w:val="16"/>
              </w:rPr>
              <w:t>ESF</w:t>
            </w:r>
          </w:p>
        </w:tc>
        <w:tc>
          <w:tcPr>
            <w:tcW w:w="0" w:type="auto"/>
            <w:shd w:val="clear" w:color="auto" w:fill="auto"/>
          </w:tcPr>
          <w:p w14:paraId="455F6A47"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21 169 652,00</w:t>
            </w:r>
          </w:p>
        </w:tc>
        <w:tc>
          <w:tcPr>
            <w:tcW w:w="0" w:type="auto"/>
            <w:shd w:val="clear" w:color="auto" w:fill="auto"/>
          </w:tcPr>
          <w:p w14:paraId="787D0C5E" w14:textId="77777777" w:rsidR="008D5009" w:rsidRPr="00C23AD8" w:rsidRDefault="00FB76F9" w:rsidP="00426349">
            <w:pPr>
              <w:tabs>
                <w:tab w:val="left" w:pos="426"/>
              </w:tabs>
              <w:spacing w:before="0" w:after="0"/>
              <w:jc w:val="right"/>
              <w:rPr>
                <w:rFonts w:eastAsia="Arial Unicode MS"/>
                <w:color w:val="000000"/>
                <w:sz w:val="16"/>
                <w:szCs w:val="16"/>
              </w:rPr>
            </w:pPr>
            <w:r>
              <w:rPr>
                <w:rFonts w:eastAsia="Arial Unicode MS"/>
                <w:noProof/>
                <w:color w:val="000000"/>
                <w:sz w:val="16"/>
                <w:szCs w:val="16"/>
              </w:rPr>
              <w:t>3.56%</w:t>
            </w:r>
          </w:p>
        </w:tc>
        <w:tc>
          <w:tcPr>
            <w:tcW w:w="0" w:type="auto"/>
            <w:shd w:val="clear" w:color="auto" w:fill="auto"/>
          </w:tcPr>
          <w:p w14:paraId="70506589" w14:textId="77777777" w:rsidR="008D5009" w:rsidRPr="00C524DC" w:rsidRDefault="00FB76F9" w:rsidP="00426349">
            <w:pPr>
              <w:autoSpaceDE w:val="0"/>
              <w:autoSpaceDN w:val="0"/>
              <w:adjustRightInd w:val="0"/>
              <w:spacing w:before="0" w:after="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Укрепване и повишаване на административния капацитет на управляващия орган и бенефициентите по оперативната програма</w:t>
            </w:r>
          </w:p>
        </w:tc>
        <w:tc>
          <w:tcPr>
            <w:tcW w:w="0" w:type="auto"/>
            <w:shd w:val="clear" w:color="auto" w:fill="auto"/>
          </w:tcPr>
          <w:p w14:paraId="57542E7B" w14:textId="77777777" w:rsidR="008D5009" w:rsidRPr="001A2013" w:rsidRDefault="00FB76F9" w:rsidP="00426349">
            <w:pPr>
              <w:spacing w:before="0" w:after="0"/>
              <w:rPr>
                <w:rFonts w:eastAsia="Arial Unicode MS"/>
                <w:b/>
                <w:color w:val="000000"/>
                <w:sz w:val="16"/>
                <w:szCs w:val="16"/>
                <w:lang w:val="fr-BE"/>
              </w:rPr>
            </w:pPr>
            <w:r>
              <w:rPr>
                <w:noProof/>
                <w:sz w:val="16"/>
                <w:szCs w:val="16"/>
              </w:rPr>
              <w:t>[Р41, Р42]</w:t>
            </w:r>
          </w:p>
        </w:tc>
      </w:tr>
    </w:tbl>
    <w:p w14:paraId="254D148F" w14:textId="77777777" w:rsidR="008D5009" w:rsidRPr="001A2013" w:rsidRDefault="008D5009" w:rsidP="008D5009">
      <w:pPr>
        <w:spacing w:before="0" w:after="0"/>
        <w:rPr>
          <w:lang w:val="fr-BE"/>
        </w:rPr>
        <w:sectPr w:rsidR="008D5009" w:rsidRPr="001A2013" w:rsidSect="006D24C1">
          <w:headerReference w:type="even" r:id="rId12"/>
          <w:headerReference w:type="default" r:id="rId13"/>
          <w:footerReference w:type="default" r:id="rId14"/>
          <w:headerReference w:type="first" r:id="rId15"/>
          <w:footerReference w:type="first" r:id="rId16"/>
          <w:pgSz w:w="16838" w:h="11906" w:orient="landscape"/>
          <w:pgMar w:top="1584" w:right="1022" w:bottom="1699" w:left="1022" w:header="283" w:footer="283" w:gutter="0"/>
          <w:cols w:space="708"/>
          <w:docGrid w:linePitch="360"/>
        </w:sectPr>
      </w:pPr>
    </w:p>
    <w:p w14:paraId="191A6DF8" w14:textId="77777777" w:rsidR="008D5009" w:rsidRPr="00F51FE9" w:rsidRDefault="00FB76F9" w:rsidP="008D5009">
      <w:pPr>
        <w:pStyle w:val="Heading1"/>
        <w:numPr>
          <w:ilvl w:val="0"/>
          <w:numId w:val="0"/>
        </w:numPr>
        <w:spacing w:before="0" w:after="0"/>
        <w:ind w:left="850" w:hanging="850"/>
        <w:rPr>
          <w:lang w:val="fr-BE"/>
        </w:rPr>
      </w:pPr>
      <w:bookmarkStart w:id="42" w:name="_Toc256000003"/>
      <w:bookmarkStart w:id="43" w:name="_Toc512434556"/>
      <w:bookmarkStart w:id="44" w:name="_Toc25666826"/>
      <w:bookmarkStart w:id="45" w:name="_Toc27646433"/>
      <w:r w:rsidRPr="00F51FE9">
        <w:rPr>
          <w:noProof/>
          <w:lang w:val="fr-BE"/>
        </w:rPr>
        <w:lastRenderedPageBreak/>
        <w:t xml:space="preserve">2. </w:t>
      </w:r>
      <w:r w:rsidRPr="00F51FE9">
        <w:rPr>
          <w:noProof/>
          <w:lang w:val="fr-BE"/>
        </w:rPr>
        <w:t>ПРИОРИТЕТНИ ОСИ</w:t>
      </w:r>
      <w:bookmarkEnd w:id="42"/>
      <w:bookmarkEnd w:id="43"/>
      <w:bookmarkEnd w:id="44"/>
      <w:bookmarkEnd w:id="45"/>
    </w:p>
    <w:p w14:paraId="25F98987" w14:textId="77777777" w:rsidR="008D5009" w:rsidRPr="00FC654F" w:rsidRDefault="00FB76F9" w:rsidP="008D5009">
      <w:pPr>
        <w:pStyle w:val="ManualHeading1"/>
        <w:spacing w:before="0" w:after="0"/>
        <w:rPr>
          <w:lang w:val="en-US"/>
        </w:rPr>
      </w:pPr>
      <w:bookmarkStart w:id="46" w:name="_Toc256000004"/>
      <w:bookmarkStart w:id="47" w:name="_Toc512434557"/>
      <w:bookmarkStart w:id="48" w:name="_Toc25666827"/>
      <w:bookmarkStart w:id="49" w:name="_Toc27646434"/>
      <w:r w:rsidRPr="00FC654F">
        <w:rPr>
          <w:noProof/>
          <w:color w:val="000000"/>
          <w:lang w:val="en-US"/>
        </w:rPr>
        <w:t>2.А Описание на приоритетните оси, различни от техническа помощ</w:t>
      </w:r>
      <w:bookmarkEnd w:id="46"/>
      <w:bookmarkEnd w:id="47"/>
      <w:bookmarkEnd w:id="48"/>
      <w:bookmarkEnd w:id="49"/>
    </w:p>
    <w:p w14:paraId="711DCFFD" w14:textId="77777777" w:rsidR="008D5009" w:rsidRPr="00FC654F" w:rsidRDefault="008D5009" w:rsidP="008D5009">
      <w:pPr>
        <w:pStyle w:val="Text1"/>
        <w:spacing w:before="0" w:after="0"/>
        <w:ind w:left="0"/>
        <w:rPr>
          <w:b/>
          <w:color w:val="000000"/>
          <w:sz w:val="20"/>
          <w:szCs w:val="20"/>
          <w:lang w:val="en-US"/>
        </w:rPr>
      </w:pPr>
    </w:p>
    <w:p w14:paraId="1FC115D9" w14:textId="77777777" w:rsidR="008D5009" w:rsidRPr="00FC654F" w:rsidRDefault="00FB76F9" w:rsidP="008D5009">
      <w:pPr>
        <w:pStyle w:val="ManualHeading2"/>
        <w:spacing w:before="0" w:after="0"/>
        <w:rPr>
          <w:lang w:val="en-US"/>
        </w:rPr>
      </w:pPr>
      <w:bookmarkStart w:id="50" w:name="_Toc256000022"/>
      <w:bookmarkStart w:id="51" w:name="_Toc256000005"/>
      <w:bookmarkStart w:id="52" w:name="_Toc512434558"/>
      <w:bookmarkStart w:id="53" w:name="_Toc25666828"/>
      <w:bookmarkStart w:id="54" w:name="_Toc27646435"/>
      <w:r w:rsidRPr="00FC654F">
        <w:rPr>
          <w:noProof/>
          <w:lang w:val="en-US"/>
        </w:rPr>
        <w:t>2.А.1 Приоритетна ос</w:t>
      </w:r>
      <w:bookmarkEnd w:id="50"/>
      <w:bookmarkEnd w:id="51"/>
      <w:bookmarkEnd w:id="52"/>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5"/>
        <w:gridCol w:w="9215"/>
      </w:tblGrid>
      <w:tr w:rsidR="00A62303" w14:paraId="4B3AE547" w14:textId="77777777" w:rsidTr="00426349">
        <w:trPr>
          <w:trHeight w:val="288"/>
          <w:tblHeader/>
        </w:trPr>
        <w:tc>
          <w:tcPr>
            <w:tcW w:w="0" w:type="auto"/>
            <w:shd w:val="clear" w:color="auto" w:fill="auto"/>
          </w:tcPr>
          <w:p w14:paraId="4D6FDFE7"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14:paraId="57ED71FD" w14:textId="77777777" w:rsidR="008D5009" w:rsidRPr="006D78B0" w:rsidRDefault="00FB76F9" w:rsidP="00426349">
            <w:pPr>
              <w:pStyle w:val="Text1"/>
              <w:spacing w:before="0" w:after="0"/>
              <w:ind w:left="0"/>
              <w:rPr>
                <w:b/>
                <w:sz w:val="18"/>
                <w:szCs w:val="18"/>
              </w:rPr>
            </w:pPr>
            <w:r w:rsidRPr="006D78B0">
              <w:rPr>
                <w:noProof/>
                <w:sz w:val="18"/>
                <w:szCs w:val="18"/>
              </w:rPr>
              <w:t>1</w:t>
            </w:r>
          </w:p>
        </w:tc>
      </w:tr>
      <w:tr w:rsidR="00A62303" w14:paraId="575726E8" w14:textId="77777777" w:rsidTr="004375CA">
        <w:trPr>
          <w:trHeight w:val="170"/>
        </w:trPr>
        <w:tc>
          <w:tcPr>
            <w:tcW w:w="0" w:type="auto"/>
            <w:shd w:val="clear" w:color="auto" w:fill="auto"/>
          </w:tcPr>
          <w:p w14:paraId="2D7AC3FD" w14:textId="77777777" w:rsidR="008D5009" w:rsidRPr="00D6078B" w:rsidRDefault="00FB76F9"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14:paraId="59BD89AA" w14:textId="77777777" w:rsidR="008D5009" w:rsidRPr="006D78B0" w:rsidRDefault="00FB76F9" w:rsidP="00426349">
            <w:pPr>
              <w:pStyle w:val="Text1"/>
              <w:spacing w:before="0" w:after="0"/>
              <w:ind w:left="0"/>
              <w:rPr>
                <w:sz w:val="18"/>
                <w:szCs w:val="18"/>
              </w:rPr>
            </w:pPr>
            <w:r w:rsidRPr="006D78B0">
              <w:rPr>
                <w:noProof/>
                <w:sz w:val="18"/>
                <w:szCs w:val="18"/>
              </w:rPr>
              <w:t>НАУЧНИ ИЗСЛЕДВАНИЯ И ТЕХНОЛОГИЧНО РАЗВИТИЕ</w:t>
            </w:r>
          </w:p>
        </w:tc>
      </w:tr>
    </w:tbl>
    <w:p w14:paraId="457C7E8D" w14:textId="77777777" w:rsidR="008D5009" w:rsidRDefault="008D5009" w:rsidP="008D5009">
      <w:pPr>
        <w:autoSpaceDE w:val="0"/>
        <w:autoSpaceDN w:val="0"/>
        <w:adjustRightInd w:val="0"/>
        <w:spacing w:before="0" w:after="0"/>
      </w:pPr>
    </w:p>
    <w:p w14:paraId="540FD31E"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Цялата приоритетна ос ще се изпълнява само </w:t>
      </w:r>
      <w:r w:rsidRPr="0077228A">
        <w:rPr>
          <w:noProof/>
          <w:color w:val="000000"/>
        </w:rPr>
        <w:t>чрез финансови инструменти</w:t>
      </w:r>
    </w:p>
    <w:p w14:paraId="7E231550"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14:paraId="22F5A217"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14:paraId="445801EE"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За ЕСФ: Цялата </w:t>
      </w:r>
      <w:r w:rsidRPr="0077228A">
        <w:rPr>
          <w:noProof/>
          <w:color w:val="000000"/>
        </w:rPr>
        <w:t>приоритетна ос е предназначена за социални иновации, за транснационално сътрудничество или и за двете</w:t>
      </w:r>
    </w:p>
    <w:p w14:paraId="7F4EDC6D" w14:textId="77777777" w:rsidR="004E5210" w:rsidRPr="0077228A" w:rsidRDefault="00FB76F9"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14:paraId="0F6B410E"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14:paraId="20AB6884"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14:paraId="6AD54CCB"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14:paraId="13EFF478"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w:t>
      </w:r>
      <w:r>
        <w:rPr>
          <w:noProof/>
          <w:color w:val="000000"/>
        </w:rPr>
        <w:t>викателства в резултат на руската военна агресия в съответствие с член 98, параграф 4 от Регламент (ЕС) № 1303/2013</w:t>
      </w:r>
    </w:p>
    <w:p w14:paraId="778268A5" w14:textId="77777777" w:rsidR="008D5009" w:rsidRPr="00495FED" w:rsidRDefault="008D5009" w:rsidP="008D5009">
      <w:pPr>
        <w:pStyle w:val="Text1"/>
        <w:spacing w:before="0" w:after="0"/>
        <w:ind w:left="0"/>
      </w:pPr>
    </w:p>
    <w:p w14:paraId="60F585F7" w14:textId="77777777" w:rsidR="008D5009" w:rsidRPr="009578F3" w:rsidRDefault="00FB76F9" w:rsidP="008D5009">
      <w:pPr>
        <w:pStyle w:val="ManualHeading2"/>
        <w:tabs>
          <w:tab w:val="clear" w:pos="850"/>
          <w:tab w:val="left" w:pos="0"/>
        </w:tabs>
        <w:spacing w:before="0" w:after="0"/>
        <w:ind w:left="0" w:firstLine="0"/>
        <w:rPr>
          <w:b w:val="0"/>
          <w:color w:val="000000"/>
        </w:rPr>
      </w:pPr>
      <w:bookmarkStart w:id="55" w:name="_Toc256000023"/>
      <w:bookmarkStart w:id="56" w:name="_Toc256000006"/>
      <w:bookmarkStart w:id="57" w:name="_Toc512434559"/>
      <w:bookmarkStart w:id="58" w:name="_Toc25666829"/>
      <w:bookmarkStart w:id="59" w:name="_Toc27646436"/>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 xml:space="preserve">(когато е </w:t>
      </w:r>
      <w:r>
        <w:rPr>
          <w:b w:val="0"/>
          <w:noProof/>
          <w:color w:val="000000"/>
        </w:rPr>
        <w:t>приложимо)</w:t>
      </w:r>
      <w:bookmarkEnd w:id="55"/>
      <w:bookmarkEnd w:id="56"/>
      <w:bookmarkEnd w:id="57"/>
      <w:bookmarkEnd w:id="58"/>
      <w:bookmarkEnd w:id="59"/>
    </w:p>
    <w:p w14:paraId="462130AB" w14:textId="77777777" w:rsidR="00A62303" w:rsidRDefault="00FB76F9">
      <w:pPr>
        <w:spacing w:before="0" w:after="240"/>
        <w:jc w:val="left"/>
      </w:pPr>
      <w:r>
        <w:t>Не е приложимо</w:t>
      </w:r>
      <w:r>
        <w:br/>
        <w:t> </w:t>
      </w:r>
    </w:p>
    <w:p w14:paraId="0254E518" w14:textId="77777777" w:rsidR="008D5009" w:rsidRPr="00EB22D2" w:rsidRDefault="008D5009" w:rsidP="008D5009">
      <w:pPr>
        <w:pStyle w:val="Text1"/>
        <w:spacing w:before="0" w:after="0"/>
        <w:ind w:left="0"/>
        <w:rPr>
          <w:color w:val="000000"/>
        </w:rPr>
      </w:pPr>
    </w:p>
    <w:p w14:paraId="0DE57C73" w14:textId="77777777" w:rsidR="008D5009" w:rsidRDefault="008D5009" w:rsidP="008D5009">
      <w:pPr>
        <w:spacing w:before="0" w:after="0"/>
      </w:pPr>
    </w:p>
    <w:p w14:paraId="37E3FA22" w14:textId="77777777" w:rsidR="008D5009" w:rsidRPr="001B0D0C" w:rsidRDefault="00FB76F9" w:rsidP="008D5009">
      <w:pPr>
        <w:pStyle w:val="ManualHeading2"/>
        <w:spacing w:before="0" w:after="0"/>
      </w:pPr>
      <w:bookmarkStart w:id="60" w:name="_Toc256000024"/>
      <w:bookmarkStart w:id="61" w:name="_Toc256000007"/>
      <w:bookmarkStart w:id="62" w:name="_Toc512434560"/>
      <w:bookmarkStart w:id="63" w:name="_Toc25666830"/>
      <w:bookmarkStart w:id="64" w:name="_Toc27646437"/>
      <w:r>
        <w:rPr>
          <w:noProof/>
        </w:rPr>
        <w:t>2.А.3 Фонд, категория региони и основа за изчисляване на подкрепата от Съюза</w:t>
      </w:r>
      <w:bookmarkEnd w:id="60"/>
      <w:bookmarkEnd w:id="61"/>
      <w:bookmarkEnd w:id="62"/>
      <w:bookmarkEnd w:id="63"/>
      <w:bookmarkEnd w:id="64"/>
    </w:p>
    <w:tbl>
      <w:tblPr>
        <w:tblW w:w="5000" w:type="pct"/>
        <w:tblLook w:val="04A0" w:firstRow="1" w:lastRow="0" w:firstColumn="1" w:lastColumn="0" w:noHBand="0" w:noVBand="1"/>
      </w:tblPr>
      <w:tblGrid>
        <w:gridCol w:w="677"/>
        <w:gridCol w:w="1926"/>
        <w:gridCol w:w="5512"/>
        <w:gridCol w:w="6895"/>
      </w:tblGrid>
      <w:tr w:rsidR="00A62303" w14:paraId="0401A6DF"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3FFFB73A"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2513D8"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773543"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43257B" w14:textId="77777777" w:rsidR="008D5009" w:rsidRPr="00D6078B" w:rsidRDefault="00FB76F9" w:rsidP="00426349">
            <w:pPr>
              <w:pStyle w:val="Text1"/>
              <w:spacing w:before="0" w:after="0"/>
              <w:ind w:left="0"/>
              <w:jc w:val="center"/>
              <w:rPr>
                <w:b/>
                <w:color w:val="000000"/>
                <w:sz w:val="18"/>
                <w:szCs w:val="18"/>
              </w:rPr>
            </w:pPr>
            <w:r>
              <w:rPr>
                <w:b/>
                <w:noProof/>
                <w:color w:val="000000"/>
                <w:sz w:val="18"/>
                <w:szCs w:val="18"/>
              </w:rPr>
              <w:t xml:space="preserve">Категория региони за </w:t>
            </w:r>
            <w:r>
              <w:rPr>
                <w:b/>
                <w:noProof/>
                <w:color w:val="000000"/>
                <w:sz w:val="18"/>
                <w:szCs w:val="18"/>
              </w:rPr>
              <w:t>най-отдалечените региони и северните слабо населени райони (когато е приложимо)</w:t>
            </w:r>
          </w:p>
        </w:tc>
      </w:tr>
      <w:tr w:rsidR="00A62303" w14:paraId="0AD00A5C"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4E6B5B8E"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A42650"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F5E88BB" w14:textId="77777777"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B03438" w14:textId="77777777" w:rsidR="008D5009" w:rsidRPr="004D0504" w:rsidRDefault="008D5009" w:rsidP="00426349">
            <w:pPr>
              <w:pStyle w:val="Text1"/>
              <w:spacing w:before="0" w:after="0"/>
              <w:ind w:left="0"/>
              <w:rPr>
                <w:color w:val="000000"/>
                <w:sz w:val="18"/>
                <w:szCs w:val="18"/>
              </w:rPr>
            </w:pPr>
          </w:p>
        </w:tc>
      </w:tr>
    </w:tbl>
    <w:p w14:paraId="6A2A1FDF" w14:textId="77777777" w:rsidR="008D5009" w:rsidRDefault="008D5009" w:rsidP="008D5009">
      <w:pPr>
        <w:pStyle w:val="Text1"/>
        <w:spacing w:before="0" w:after="0"/>
        <w:rPr>
          <w:i/>
        </w:rPr>
      </w:pPr>
    </w:p>
    <w:p w14:paraId="6D158D8B" w14:textId="77777777" w:rsidR="008D5009" w:rsidRDefault="00FB76F9" w:rsidP="008D5009">
      <w:pPr>
        <w:pStyle w:val="ManualHeading2"/>
        <w:spacing w:before="0" w:after="0"/>
        <w:rPr>
          <w:sz w:val="20"/>
          <w:szCs w:val="20"/>
        </w:rPr>
      </w:pPr>
      <w:bookmarkStart w:id="65" w:name="_Toc256000025"/>
      <w:bookmarkStart w:id="66" w:name="_Toc256000008"/>
      <w:bookmarkStart w:id="67" w:name="_Toc512434561"/>
      <w:bookmarkStart w:id="68" w:name="_Toc25666831"/>
      <w:bookmarkStart w:id="69" w:name="_Toc27646438"/>
      <w:r>
        <w:rPr>
          <w:noProof/>
        </w:rPr>
        <w:t>2.А.4 Инвестиционен приоритет</w:t>
      </w:r>
      <w:bookmarkEnd w:id="65"/>
      <w:bookmarkEnd w:id="66"/>
      <w:bookmarkEnd w:id="67"/>
      <w:bookmarkEnd w:id="68"/>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2365"/>
      </w:tblGrid>
      <w:tr w:rsidR="00A62303" w14:paraId="7516C215" w14:textId="77777777" w:rsidTr="00426349">
        <w:trPr>
          <w:trHeight w:val="288"/>
          <w:tblHeader/>
        </w:trPr>
        <w:tc>
          <w:tcPr>
            <w:tcW w:w="0" w:type="auto"/>
            <w:shd w:val="clear" w:color="auto" w:fill="auto"/>
          </w:tcPr>
          <w:p w14:paraId="6EE3FE09"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14:paraId="3B9598E1" w14:textId="77777777" w:rsidR="008D5009" w:rsidRPr="006D78B0" w:rsidRDefault="00FB76F9" w:rsidP="00426349">
            <w:pPr>
              <w:pStyle w:val="Text1"/>
              <w:spacing w:before="0" w:after="0"/>
              <w:ind w:left="0"/>
              <w:rPr>
                <w:b/>
                <w:sz w:val="18"/>
                <w:szCs w:val="18"/>
              </w:rPr>
            </w:pPr>
            <w:r w:rsidRPr="006D78B0">
              <w:rPr>
                <w:noProof/>
                <w:sz w:val="18"/>
                <w:szCs w:val="18"/>
              </w:rPr>
              <w:t>1a</w:t>
            </w:r>
          </w:p>
        </w:tc>
      </w:tr>
      <w:tr w:rsidR="00A62303" w14:paraId="384D36F5" w14:textId="77777777" w:rsidTr="004375CA">
        <w:trPr>
          <w:trHeight w:val="170"/>
        </w:trPr>
        <w:tc>
          <w:tcPr>
            <w:tcW w:w="0" w:type="auto"/>
            <w:shd w:val="clear" w:color="auto" w:fill="auto"/>
          </w:tcPr>
          <w:p w14:paraId="05209160" w14:textId="77777777" w:rsidR="008D5009" w:rsidRPr="00D6078B" w:rsidRDefault="00FB76F9"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14:paraId="4D75B929" w14:textId="77777777" w:rsidR="008D5009" w:rsidRPr="006D78B0" w:rsidRDefault="00FB76F9" w:rsidP="00426349">
            <w:pPr>
              <w:pStyle w:val="Text1"/>
              <w:spacing w:before="0" w:after="0"/>
              <w:ind w:left="0"/>
              <w:rPr>
                <w:sz w:val="18"/>
                <w:szCs w:val="18"/>
              </w:rPr>
            </w:pPr>
            <w:r w:rsidRPr="006D78B0">
              <w:rPr>
                <w:noProof/>
                <w:sz w:val="18"/>
                <w:szCs w:val="18"/>
              </w:rPr>
              <w:t xml:space="preserve">Укрепване на </w:t>
            </w:r>
            <w:r w:rsidRPr="006D78B0">
              <w:rPr>
                <w:noProof/>
                <w:sz w:val="18"/>
                <w:szCs w:val="18"/>
              </w:rPr>
              <w:t>инфраструктурата, необходима за научноизследователска и иновационна дейност, подобряване на капацитета за реализиране на достижения в областта на научноизследователската и иновационната дейност и насърчаване на центрове на компетентност, по-специално центр</w:t>
            </w:r>
            <w:r w:rsidRPr="006D78B0">
              <w:rPr>
                <w:noProof/>
                <w:sz w:val="18"/>
                <w:szCs w:val="18"/>
              </w:rPr>
              <w:t>ове, които са от интерес за Европа</w:t>
            </w:r>
          </w:p>
        </w:tc>
      </w:tr>
    </w:tbl>
    <w:p w14:paraId="05421F69" w14:textId="77777777" w:rsidR="008D5009" w:rsidRDefault="008D5009" w:rsidP="008D5009">
      <w:pPr>
        <w:spacing w:before="0" w:after="0"/>
        <w:rPr>
          <w:sz w:val="22"/>
          <w:szCs w:val="22"/>
        </w:rPr>
      </w:pPr>
    </w:p>
    <w:p w14:paraId="54BBC0C8" w14:textId="77777777" w:rsidR="008D5009" w:rsidRPr="00603402" w:rsidRDefault="00FB76F9" w:rsidP="008D5009">
      <w:pPr>
        <w:pStyle w:val="ManualHeading2"/>
        <w:keepLines/>
        <w:spacing w:before="0" w:after="0"/>
      </w:pPr>
      <w:bookmarkStart w:id="70" w:name="_Toc256000026"/>
      <w:bookmarkStart w:id="71" w:name="_Toc256000009"/>
      <w:bookmarkStart w:id="72" w:name="_Toc512434562"/>
      <w:bookmarkStart w:id="73" w:name="_Toc25666832"/>
      <w:bookmarkStart w:id="74" w:name="_Toc27646439"/>
      <w:r>
        <w:rPr>
          <w:noProof/>
        </w:rPr>
        <w:t>2.А.5 Специфични цели, съответстващи на инвестиционния приоритет, и очаквани резултати</w:t>
      </w:r>
      <w:bookmarkEnd w:id="70"/>
      <w:bookmarkEnd w:id="71"/>
      <w:bookmarkEnd w:id="72"/>
      <w:bookmarkEnd w:id="73"/>
      <w:bookmarkEnd w:id="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1927"/>
      </w:tblGrid>
      <w:tr w:rsidR="00A62303" w14:paraId="3DC82707" w14:textId="77777777" w:rsidTr="004375CA">
        <w:trPr>
          <w:trHeight w:val="170"/>
        </w:trPr>
        <w:tc>
          <w:tcPr>
            <w:tcW w:w="0" w:type="auto"/>
            <w:shd w:val="clear" w:color="auto" w:fill="auto"/>
          </w:tcPr>
          <w:p w14:paraId="41DF96FE"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39B05C0D"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523586F7" w14:textId="77777777" w:rsidTr="00426349">
        <w:trPr>
          <w:trHeight w:val="288"/>
        </w:trPr>
        <w:tc>
          <w:tcPr>
            <w:tcW w:w="0" w:type="auto"/>
            <w:shd w:val="clear" w:color="auto" w:fill="auto"/>
          </w:tcPr>
          <w:p w14:paraId="428E1C3F"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60DE7B85" w14:textId="77777777" w:rsidR="008D5009" w:rsidRPr="00D6078B" w:rsidRDefault="00FB76F9" w:rsidP="00426349">
            <w:pPr>
              <w:pStyle w:val="Text1"/>
              <w:spacing w:before="0" w:after="0"/>
              <w:ind w:left="0"/>
              <w:rPr>
                <w:sz w:val="18"/>
                <w:szCs w:val="18"/>
              </w:rPr>
            </w:pPr>
            <w:r w:rsidRPr="00D6078B">
              <w:rPr>
                <w:noProof/>
                <w:sz w:val="18"/>
                <w:szCs w:val="18"/>
              </w:rPr>
              <w:t xml:space="preserve">Развитие на върхови и пазарно-ориентирани научни </w:t>
            </w:r>
            <w:r w:rsidRPr="00D6078B">
              <w:rPr>
                <w:noProof/>
                <w:sz w:val="18"/>
                <w:szCs w:val="18"/>
              </w:rPr>
              <w:t>изследвания</w:t>
            </w:r>
          </w:p>
        </w:tc>
      </w:tr>
      <w:tr w:rsidR="00A62303" w14:paraId="4C04F5C8" w14:textId="77777777" w:rsidTr="004375CA">
        <w:trPr>
          <w:trHeight w:val="170"/>
        </w:trPr>
        <w:tc>
          <w:tcPr>
            <w:tcW w:w="0" w:type="auto"/>
            <w:shd w:val="clear" w:color="auto" w:fill="auto"/>
          </w:tcPr>
          <w:p w14:paraId="6A878FEA"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6DA8EA35" w14:textId="77777777" w:rsidR="00A62303" w:rsidRDefault="00FB76F9">
            <w:pPr>
              <w:spacing w:before="0" w:after="240"/>
              <w:jc w:val="left"/>
            </w:pPr>
            <w:r>
              <w:t>Основната цел на подпомаганите дейности по СЦ1 е да се повиши нивото и пазарната ориентация на научноизследователските дейности на водещите научни организации в Бълг</w:t>
            </w:r>
            <w:r>
              <w:t xml:space="preserve">ария. За да се преодолее недостигът на конкурентни и международно признати научноизследователски комплекси, отговарящи на изискванията за модерна инфраструктура и високо ниво на научните изследвания в областите на интерес за българската икономика, ОП НОИР </w:t>
            </w:r>
            <w:r>
              <w:t>ще осигури подкрепа за развитие и/или модернизирането на два типа научноизследователски центрове  – Центрове за върхови постижения (ЦВП) и Центрове за компетентност (ЦК).</w:t>
            </w:r>
          </w:p>
          <w:p w14:paraId="042DEA2B" w14:textId="77777777" w:rsidR="00A62303" w:rsidRDefault="00FB76F9">
            <w:pPr>
              <w:spacing w:before="240" w:after="240"/>
              <w:jc w:val="left"/>
            </w:pPr>
            <w:r>
              <w:t>Тези центрове ще създадат възможно най-добри условия за привличане на висококвалифици</w:t>
            </w:r>
            <w:r>
              <w:t>рани изследователи за провеждане на научноизследователска дейност на високо ниво в европейски мащаб в приоритетните области на ИСИС и ще подобрят значително потенциала за приложни научни изследвания, експериментална развойна дейности и иновации.</w:t>
            </w:r>
          </w:p>
          <w:p w14:paraId="707D3149" w14:textId="77777777" w:rsidR="00A62303" w:rsidRDefault="00FB76F9">
            <w:pPr>
              <w:spacing w:before="240" w:after="240"/>
              <w:jc w:val="left"/>
            </w:pPr>
            <w:r>
              <w:t>ЦВП и ЦК щ</w:t>
            </w:r>
            <w:r>
              <w:t xml:space="preserve">е се превърнат във водещи изследователски организации в България, подкрепящи развитието на останалите участници в иновационната екосистема чрез своята уникална изследователска експертиза и чрез обучение на най-добрите специалисти в областите на ИСИС. Тези </w:t>
            </w:r>
            <w:r>
              <w:t xml:space="preserve">центрове ще повишат научното въздействие на българските научноизследователски организации чрез създаване на международно признати публикации и други приложни научноизследователски резултати в приоритетните области на ИСИС, ще увеличат пазарната ориентация </w:t>
            </w:r>
            <w:r>
              <w:t xml:space="preserve">на техните научноизследователски и иновационни програми, както и способността им да привличат </w:t>
            </w:r>
            <w:r>
              <w:lastRenderedPageBreak/>
              <w:t>частни инвестиции и да гарантират устойчивостта на инвестициите.</w:t>
            </w:r>
          </w:p>
          <w:p w14:paraId="0DD8AA2B" w14:textId="77777777" w:rsidR="008D5009" w:rsidRPr="00D6078B" w:rsidRDefault="008D5009" w:rsidP="00426349">
            <w:pPr>
              <w:pStyle w:val="Text1"/>
              <w:spacing w:before="0" w:after="0"/>
              <w:ind w:left="0"/>
              <w:rPr>
                <w:sz w:val="18"/>
                <w:szCs w:val="18"/>
              </w:rPr>
            </w:pPr>
          </w:p>
        </w:tc>
      </w:tr>
      <w:tr w:rsidR="00A62303" w14:paraId="52D9AEE8" w14:textId="77777777" w:rsidTr="004375CA">
        <w:trPr>
          <w:trHeight w:val="170"/>
        </w:trPr>
        <w:tc>
          <w:tcPr>
            <w:tcW w:w="0" w:type="auto"/>
            <w:shd w:val="clear" w:color="auto" w:fill="auto"/>
          </w:tcPr>
          <w:p w14:paraId="7555E267" w14:textId="77777777" w:rsidR="008D5009" w:rsidRPr="00D6078B" w:rsidRDefault="00FB76F9" w:rsidP="00426349">
            <w:pPr>
              <w:pStyle w:val="Text1"/>
              <w:spacing w:before="0" w:after="0"/>
              <w:ind w:left="0"/>
              <w:rPr>
                <w:b/>
                <w:sz w:val="18"/>
                <w:szCs w:val="18"/>
              </w:rPr>
            </w:pPr>
            <w:r>
              <w:rPr>
                <w:b/>
                <w:noProof/>
                <w:sz w:val="18"/>
                <w:szCs w:val="18"/>
              </w:rPr>
              <w:lastRenderedPageBreak/>
              <w:t>Ид. № на специфичната цел</w:t>
            </w:r>
          </w:p>
        </w:tc>
        <w:tc>
          <w:tcPr>
            <w:tcW w:w="0" w:type="auto"/>
            <w:shd w:val="clear" w:color="auto" w:fill="auto"/>
          </w:tcPr>
          <w:p w14:paraId="7ADB8712" w14:textId="77777777" w:rsidR="008D5009" w:rsidRPr="00D6078B" w:rsidRDefault="00FB76F9" w:rsidP="00426349">
            <w:pPr>
              <w:pStyle w:val="Text1"/>
              <w:spacing w:before="0" w:after="0"/>
              <w:ind w:left="0"/>
              <w:rPr>
                <w:b/>
                <w:sz w:val="18"/>
                <w:szCs w:val="18"/>
              </w:rPr>
            </w:pPr>
            <w:r>
              <w:rPr>
                <w:noProof/>
                <w:sz w:val="18"/>
                <w:szCs w:val="18"/>
              </w:rPr>
              <w:t>2</w:t>
            </w:r>
          </w:p>
        </w:tc>
      </w:tr>
      <w:tr w:rsidR="00A62303" w14:paraId="3D84C20E" w14:textId="77777777" w:rsidTr="00426349">
        <w:trPr>
          <w:trHeight w:val="288"/>
        </w:trPr>
        <w:tc>
          <w:tcPr>
            <w:tcW w:w="0" w:type="auto"/>
            <w:shd w:val="clear" w:color="auto" w:fill="auto"/>
          </w:tcPr>
          <w:p w14:paraId="0417CD61"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202EC693" w14:textId="77777777" w:rsidR="008D5009" w:rsidRPr="00D6078B" w:rsidRDefault="00FB76F9" w:rsidP="00426349">
            <w:pPr>
              <w:pStyle w:val="Text1"/>
              <w:spacing w:before="0" w:after="0"/>
              <w:ind w:left="0"/>
              <w:rPr>
                <w:sz w:val="18"/>
                <w:szCs w:val="18"/>
              </w:rPr>
            </w:pPr>
            <w:r w:rsidRPr="00D6078B">
              <w:rPr>
                <w:noProof/>
                <w:sz w:val="18"/>
                <w:szCs w:val="18"/>
              </w:rPr>
              <w:t xml:space="preserve">Увеличаване на участието на </w:t>
            </w:r>
            <w:r w:rsidRPr="00D6078B">
              <w:rPr>
                <w:noProof/>
                <w:sz w:val="18"/>
                <w:szCs w:val="18"/>
              </w:rPr>
              <w:t>български изследователи и научни организации в международно сътрудничество</w:t>
            </w:r>
          </w:p>
        </w:tc>
      </w:tr>
      <w:tr w:rsidR="00A62303" w14:paraId="7C1D6DFF" w14:textId="77777777" w:rsidTr="004375CA">
        <w:trPr>
          <w:trHeight w:val="170"/>
        </w:trPr>
        <w:tc>
          <w:tcPr>
            <w:tcW w:w="0" w:type="auto"/>
            <w:shd w:val="clear" w:color="auto" w:fill="auto"/>
          </w:tcPr>
          <w:p w14:paraId="291565F5"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34F53DCC" w14:textId="77777777" w:rsidR="00A62303" w:rsidRDefault="00FB76F9">
            <w:pPr>
              <w:spacing w:before="0" w:after="240"/>
              <w:jc w:val="left"/>
            </w:pPr>
            <w:r>
              <w:t xml:space="preserve">Мерките по СЦ2 ще подкрепят развитието на капацитета за извършване на научни изследвания и </w:t>
            </w:r>
            <w:r>
              <w:t>иновации в България в няколко аспекта:</w:t>
            </w:r>
          </w:p>
          <w:p w14:paraId="3F509420" w14:textId="77777777" w:rsidR="00A62303" w:rsidRDefault="00FB76F9" w:rsidP="00FB76F9">
            <w:pPr>
              <w:numPr>
                <w:ilvl w:val="0"/>
                <w:numId w:val="86"/>
              </w:numPr>
              <w:spacing w:before="240" w:after="0"/>
              <w:ind w:hanging="210"/>
              <w:jc w:val="left"/>
            </w:pPr>
            <w:r>
              <w:t>Те осигуряват достъп на българските изследователи и научни организации до най-новите научни открития и най-модерните технологии в процес на разработване в ЕС, чрез подкрепа за участието им в Рамковите програми за науч</w:t>
            </w:r>
            <w:r>
              <w:t>ни изследвания и иновации на ЕС („Хоризонт 2020“ и „Хоризонт Европа“), включването им в пан-европейски научни комплекси и консорциуми за изпълнението на европейската пътна карта за научна инфраструктура.</w:t>
            </w:r>
          </w:p>
          <w:p w14:paraId="114F6160" w14:textId="77777777" w:rsidR="00A62303" w:rsidRDefault="00FB76F9" w:rsidP="00FB76F9">
            <w:pPr>
              <w:numPr>
                <w:ilvl w:val="0"/>
                <w:numId w:val="86"/>
              </w:numPr>
              <w:spacing w:before="0" w:after="0"/>
              <w:ind w:hanging="210"/>
              <w:jc w:val="left"/>
            </w:pPr>
            <w:r>
              <w:t>България ще има полза от приемането на добри европей</w:t>
            </w:r>
            <w:r>
              <w:t>ски практики за организация и подходи за финансиране на научни изследвания в синхрон за финансирането по Рамковите програми на ЕС („Хоризонт 2020“ и „Хоризонт-Европа“)</w:t>
            </w:r>
          </w:p>
          <w:p w14:paraId="2D5759DF" w14:textId="77777777" w:rsidR="00A62303" w:rsidRDefault="00FB76F9" w:rsidP="00FB76F9">
            <w:pPr>
              <w:numPr>
                <w:ilvl w:val="0"/>
                <w:numId w:val="86"/>
              </w:numPr>
              <w:spacing w:before="0" w:after="240"/>
              <w:ind w:hanging="210"/>
              <w:jc w:val="left"/>
            </w:pPr>
            <w:r>
              <w:t>Тези мерки ще повишат капацитета на научноизследователските институции и изследователите</w:t>
            </w:r>
            <w:r>
              <w:t xml:space="preserve"> да станат напълно интегрирани в европейското научноизследователско пространство, както и в националните и европейските технологични платформи и пътни карти</w:t>
            </w:r>
          </w:p>
          <w:p w14:paraId="0B1F8A1F" w14:textId="77777777" w:rsidR="00A62303" w:rsidRDefault="00FB76F9">
            <w:pPr>
              <w:spacing w:before="240" w:after="240"/>
              <w:jc w:val="left"/>
            </w:pPr>
            <w:r>
              <w:t>Изпълнението на мерките по СЦ2 ще доведе до значително засилване на международната и транснационалн</w:t>
            </w:r>
            <w:r>
              <w:t>ата активност на българските научноизследователски организации, и свързаните с това очаквания за увеличаване на научната продукция (съвместни публикации, експертни доклади, трансфер на технологии и знания, съвместни нововъзникващи предприятия и т.н.), създ</w:t>
            </w:r>
            <w:r>
              <w:t>адена и публикувана чрез международно сътрудничество.</w:t>
            </w:r>
          </w:p>
          <w:p w14:paraId="54026D06" w14:textId="77777777" w:rsidR="008D5009" w:rsidRPr="00D6078B" w:rsidRDefault="008D5009" w:rsidP="00426349">
            <w:pPr>
              <w:pStyle w:val="Text1"/>
              <w:spacing w:before="0" w:after="0"/>
              <w:ind w:left="0"/>
              <w:rPr>
                <w:sz w:val="18"/>
                <w:szCs w:val="18"/>
              </w:rPr>
            </w:pPr>
          </w:p>
        </w:tc>
      </w:tr>
      <w:tr w:rsidR="00A62303" w14:paraId="66E85936" w14:textId="77777777" w:rsidTr="004375CA">
        <w:trPr>
          <w:trHeight w:val="170"/>
        </w:trPr>
        <w:tc>
          <w:tcPr>
            <w:tcW w:w="0" w:type="auto"/>
            <w:shd w:val="clear" w:color="auto" w:fill="auto"/>
          </w:tcPr>
          <w:p w14:paraId="1011C248"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1456F457" w14:textId="77777777" w:rsidR="008D5009" w:rsidRPr="00D6078B" w:rsidRDefault="00FB76F9" w:rsidP="00426349">
            <w:pPr>
              <w:pStyle w:val="Text1"/>
              <w:spacing w:before="0" w:after="0"/>
              <w:ind w:left="0"/>
              <w:rPr>
                <w:b/>
                <w:sz w:val="18"/>
                <w:szCs w:val="18"/>
              </w:rPr>
            </w:pPr>
            <w:r>
              <w:rPr>
                <w:noProof/>
                <w:sz w:val="18"/>
                <w:szCs w:val="18"/>
              </w:rPr>
              <w:t>3</w:t>
            </w:r>
          </w:p>
        </w:tc>
      </w:tr>
      <w:tr w:rsidR="00A62303" w14:paraId="0A91A3B9" w14:textId="77777777" w:rsidTr="00426349">
        <w:trPr>
          <w:trHeight w:val="288"/>
        </w:trPr>
        <w:tc>
          <w:tcPr>
            <w:tcW w:w="0" w:type="auto"/>
            <w:shd w:val="clear" w:color="auto" w:fill="auto"/>
          </w:tcPr>
          <w:p w14:paraId="7AB361E0"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4EBED8D8" w14:textId="77777777" w:rsidR="008D5009" w:rsidRPr="00D6078B" w:rsidRDefault="00FB76F9" w:rsidP="00426349">
            <w:pPr>
              <w:pStyle w:val="Text1"/>
              <w:spacing w:before="0" w:after="0"/>
              <w:ind w:left="0"/>
              <w:rPr>
                <w:sz w:val="18"/>
                <w:szCs w:val="18"/>
              </w:rPr>
            </w:pPr>
            <w:r w:rsidRPr="00D6078B">
              <w:rPr>
                <w:noProof/>
                <w:sz w:val="18"/>
                <w:szCs w:val="18"/>
              </w:rPr>
              <w:t>.</w:t>
            </w:r>
          </w:p>
        </w:tc>
      </w:tr>
      <w:tr w:rsidR="00A62303" w14:paraId="1F07B234" w14:textId="77777777" w:rsidTr="004375CA">
        <w:trPr>
          <w:trHeight w:val="170"/>
        </w:trPr>
        <w:tc>
          <w:tcPr>
            <w:tcW w:w="0" w:type="auto"/>
            <w:shd w:val="clear" w:color="auto" w:fill="auto"/>
          </w:tcPr>
          <w:p w14:paraId="1042AE1A" w14:textId="77777777" w:rsidR="008D5009" w:rsidRPr="00D6078B" w:rsidRDefault="00FB76F9" w:rsidP="00426349">
            <w:pPr>
              <w:spacing w:before="0" w:after="0"/>
              <w:rPr>
                <w:sz w:val="18"/>
                <w:szCs w:val="18"/>
              </w:rPr>
            </w:pPr>
            <w:r>
              <w:rPr>
                <w:b/>
                <w:noProof/>
                <w:sz w:val="18"/>
                <w:szCs w:val="18"/>
              </w:rPr>
              <w:lastRenderedPageBreak/>
              <w:t>Резултати, които държавите членки се стремят да постигнат с подкрепа от Съюза</w:t>
            </w:r>
          </w:p>
        </w:tc>
        <w:tc>
          <w:tcPr>
            <w:tcW w:w="0" w:type="auto"/>
            <w:shd w:val="clear" w:color="auto" w:fill="auto"/>
          </w:tcPr>
          <w:p w14:paraId="691DD045" w14:textId="77777777" w:rsidR="00A62303" w:rsidRDefault="00FB76F9">
            <w:pPr>
              <w:spacing w:before="0" w:after="240"/>
              <w:jc w:val="left"/>
            </w:pPr>
            <w:r>
              <w:t>.</w:t>
            </w:r>
          </w:p>
          <w:p w14:paraId="37CBC314" w14:textId="77777777" w:rsidR="008D5009" w:rsidRPr="00D6078B" w:rsidRDefault="008D5009" w:rsidP="00426349">
            <w:pPr>
              <w:pStyle w:val="Text1"/>
              <w:spacing w:before="0" w:after="0"/>
              <w:ind w:left="0"/>
              <w:rPr>
                <w:sz w:val="18"/>
                <w:szCs w:val="18"/>
              </w:rPr>
            </w:pPr>
          </w:p>
        </w:tc>
      </w:tr>
    </w:tbl>
    <w:p w14:paraId="054C49DD" w14:textId="77777777" w:rsidR="008D5009" w:rsidRPr="00837F13" w:rsidRDefault="00FB76F9" w:rsidP="008D5009">
      <w:pPr>
        <w:spacing w:before="0" w:after="0"/>
        <w:rPr>
          <w:color w:val="000000"/>
          <w:sz w:val="16"/>
          <w:szCs w:val="16"/>
        </w:rPr>
      </w:pPr>
      <w:r w:rsidRPr="001E50F1">
        <w:rPr>
          <w:b/>
        </w:rPr>
        <w:br w:type="page"/>
      </w:r>
      <w:r w:rsidR="00DE4437">
        <w:rPr>
          <w:b/>
          <w:noProof/>
          <w:color w:val="000000"/>
        </w:rPr>
        <w:lastRenderedPageBreak/>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5135"/>
        <w:gridCol w:w="1047"/>
        <w:gridCol w:w="2216"/>
        <w:gridCol w:w="1096"/>
        <w:gridCol w:w="950"/>
        <w:gridCol w:w="1379"/>
        <w:gridCol w:w="1501"/>
        <w:gridCol w:w="1243"/>
      </w:tblGrid>
      <w:tr w:rsidR="00A62303" w14:paraId="5FED8012" w14:textId="77777777" w:rsidTr="00426349">
        <w:trPr>
          <w:trHeight w:val="288"/>
          <w:tblHeader/>
        </w:trPr>
        <w:tc>
          <w:tcPr>
            <w:tcW w:w="0" w:type="auto"/>
            <w:gridSpan w:val="2"/>
            <w:shd w:val="clear" w:color="auto" w:fill="auto"/>
          </w:tcPr>
          <w:p w14:paraId="5ABA5603" w14:textId="77777777" w:rsidR="008D5009" w:rsidRPr="00D6078B" w:rsidRDefault="00FB76F9" w:rsidP="00426349">
            <w:pPr>
              <w:spacing w:before="0" w:after="0"/>
              <w:rPr>
                <w:b/>
                <w:sz w:val="18"/>
                <w:szCs w:val="18"/>
              </w:rPr>
            </w:pPr>
            <w:r>
              <w:rPr>
                <w:b/>
                <w:noProof/>
                <w:sz w:val="18"/>
                <w:szCs w:val="18"/>
              </w:rPr>
              <w:t>Специфична цел</w:t>
            </w:r>
          </w:p>
        </w:tc>
        <w:tc>
          <w:tcPr>
            <w:tcW w:w="0" w:type="auto"/>
            <w:gridSpan w:val="7"/>
            <w:shd w:val="clear" w:color="auto" w:fill="auto"/>
          </w:tcPr>
          <w:p w14:paraId="398289CE" w14:textId="77777777" w:rsidR="008D5009" w:rsidRPr="00D6078B" w:rsidRDefault="00FB76F9" w:rsidP="00426349">
            <w:pPr>
              <w:spacing w:before="0" w:after="0"/>
              <w:rPr>
                <w:b/>
                <w:sz w:val="18"/>
                <w:szCs w:val="18"/>
              </w:rPr>
            </w:pPr>
            <w:r>
              <w:rPr>
                <w:b/>
                <w:noProof/>
                <w:sz w:val="18"/>
                <w:szCs w:val="18"/>
              </w:rPr>
              <w:t>1 - Развитие на върхови и пазарно-ориентирани научни изследвания</w:t>
            </w:r>
          </w:p>
        </w:tc>
      </w:tr>
      <w:tr w:rsidR="00A62303" w14:paraId="56C67E31" w14:textId="77777777" w:rsidTr="00426349">
        <w:trPr>
          <w:trHeight w:val="288"/>
        </w:trPr>
        <w:tc>
          <w:tcPr>
            <w:tcW w:w="0" w:type="auto"/>
            <w:shd w:val="clear" w:color="auto" w:fill="auto"/>
          </w:tcPr>
          <w:p w14:paraId="35572362" w14:textId="77777777" w:rsidR="008D5009" w:rsidRPr="007B722E" w:rsidRDefault="00FB76F9" w:rsidP="00426349">
            <w:pPr>
              <w:spacing w:before="0" w:after="0"/>
              <w:jc w:val="center"/>
              <w:rPr>
                <w:b/>
                <w:sz w:val="16"/>
                <w:szCs w:val="16"/>
              </w:rPr>
            </w:pPr>
            <w:r>
              <w:rPr>
                <w:b/>
                <w:noProof/>
                <w:color w:val="000000"/>
                <w:sz w:val="16"/>
                <w:szCs w:val="16"/>
              </w:rPr>
              <w:t>ID</w:t>
            </w:r>
          </w:p>
        </w:tc>
        <w:tc>
          <w:tcPr>
            <w:tcW w:w="0" w:type="auto"/>
            <w:shd w:val="clear" w:color="auto" w:fill="auto"/>
          </w:tcPr>
          <w:p w14:paraId="6AF52F34" w14:textId="77777777" w:rsidR="008D5009" w:rsidRPr="00530EF1" w:rsidRDefault="00FB76F9" w:rsidP="00426349">
            <w:pPr>
              <w:spacing w:before="0" w:after="0"/>
              <w:jc w:val="center"/>
              <w:rPr>
                <w:b/>
                <w:sz w:val="16"/>
                <w:szCs w:val="16"/>
              </w:rPr>
            </w:pPr>
            <w:r>
              <w:rPr>
                <w:b/>
                <w:noProof/>
                <w:color w:val="000000"/>
                <w:sz w:val="16"/>
                <w:szCs w:val="16"/>
              </w:rPr>
              <w:t>Показател</w:t>
            </w:r>
          </w:p>
        </w:tc>
        <w:tc>
          <w:tcPr>
            <w:tcW w:w="0" w:type="auto"/>
            <w:shd w:val="clear" w:color="auto" w:fill="auto"/>
          </w:tcPr>
          <w:p w14:paraId="5B20DE77" w14:textId="77777777" w:rsidR="008D5009" w:rsidRPr="00913A1A" w:rsidRDefault="00FB76F9"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14:paraId="17036FBF" w14:textId="77777777" w:rsidR="008D5009" w:rsidRPr="007B722E" w:rsidRDefault="00FB76F9" w:rsidP="00426349">
            <w:pPr>
              <w:spacing w:before="0" w:after="0"/>
              <w:jc w:val="center"/>
              <w:rPr>
                <w:b/>
                <w:color w:val="000000"/>
                <w:sz w:val="16"/>
                <w:szCs w:val="16"/>
              </w:rPr>
            </w:pPr>
            <w:r>
              <w:rPr>
                <w:b/>
                <w:noProof/>
                <w:color w:val="000000"/>
                <w:sz w:val="16"/>
                <w:szCs w:val="16"/>
              </w:rPr>
              <w:t xml:space="preserve">Категория регион (когато е </w:t>
            </w:r>
            <w:r>
              <w:rPr>
                <w:b/>
                <w:noProof/>
                <w:color w:val="000000"/>
                <w:sz w:val="16"/>
                <w:szCs w:val="16"/>
              </w:rPr>
              <w:t>целесъобразно)</w:t>
            </w:r>
          </w:p>
        </w:tc>
        <w:tc>
          <w:tcPr>
            <w:tcW w:w="0" w:type="auto"/>
            <w:shd w:val="clear" w:color="auto" w:fill="auto"/>
          </w:tcPr>
          <w:p w14:paraId="79E2B72B" w14:textId="77777777" w:rsidR="008D5009" w:rsidRPr="007B722E" w:rsidRDefault="00FB76F9"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14:paraId="0999E316" w14:textId="77777777" w:rsidR="008D5009" w:rsidRPr="001D1F31" w:rsidRDefault="00FB76F9"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14:paraId="6FA97D35" w14:textId="77777777" w:rsidR="008D5009" w:rsidRPr="007B722E" w:rsidRDefault="00FB76F9"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14:paraId="54355FA0" w14:textId="77777777" w:rsidR="008D5009" w:rsidRPr="00530EF1" w:rsidRDefault="00FB76F9"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14:paraId="1EA26341" w14:textId="77777777" w:rsidR="008D5009" w:rsidRPr="007B722E" w:rsidRDefault="00FB76F9" w:rsidP="00426349">
            <w:pPr>
              <w:spacing w:before="0" w:after="0"/>
              <w:jc w:val="center"/>
              <w:rPr>
                <w:b/>
                <w:sz w:val="16"/>
                <w:szCs w:val="16"/>
              </w:rPr>
            </w:pPr>
            <w:r w:rsidRPr="00530EF1">
              <w:rPr>
                <w:b/>
                <w:noProof/>
                <w:color w:val="000000"/>
                <w:sz w:val="16"/>
                <w:szCs w:val="16"/>
              </w:rPr>
              <w:t>Честота на отчитане</w:t>
            </w:r>
          </w:p>
        </w:tc>
      </w:tr>
      <w:tr w:rsidR="00A62303" w14:paraId="33AB21E6" w14:textId="77777777" w:rsidTr="00426349">
        <w:trPr>
          <w:trHeight w:val="288"/>
        </w:trPr>
        <w:tc>
          <w:tcPr>
            <w:tcW w:w="0" w:type="auto"/>
            <w:shd w:val="clear" w:color="auto" w:fill="auto"/>
            <w:tcMar>
              <w:left w:w="57" w:type="dxa"/>
              <w:right w:w="57" w:type="dxa"/>
            </w:tcMar>
          </w:tcPr>
          <w:p w14:paraId="17E405E1" w14:textId="77777777" w:rsidR="008D5009" w:rsidRPr="0087147F" w:rsidRDefault="00FB76F9" w:rsidP="00426349">
            <w:pPr>
              <w:spacing w:before="0" w:after="0"/>
              <w:ind w:firstLine="1"/>
              <w:rPr>
                <w:sz w:val="16"/>
                <w:szCs w:val="16"/>
              </w:rPr>
            </w:pPr>
            <w:r w:rsidRPr="0087147F">
              <w:rPr>
                <w:noProof/>
                <w:sz w:val="16"/>
                <w:szCs w:val="16"/>
              </w:rPr>
              <w:t>Р111</w:t>
            </w:r>
          </w:p>
        </w:tc>
        <w:tc>
          <w:tcPr>
            <w:tcW w:w="0" w:type="auto"/>
            <w:shd w:val="clear" w:color="auto" w:fill="auto"/>
            <w:tcMar>
              <w:left w:w="57" w:type="dxa"/>
              <w:right w:w="57" w:type="dxa"/>
            </w:tcMar>
          </w:tcPr>
          <w:p w14:paraId="21C247AE" w14:textId="77777777" w:rsidR="008D5009" w:rsidRPr="0087147F" w:rsidRDefault="00FB76F9" w:rsidP="00426349">
            <w:pPr>
              <w:spacing w:before="0" w:after="0"/>
              <w:rPr>
                <w:sz w:val="16"/>
                <w:szCs w:val="16"/>
              </w:rPr>
            </w:pPr>
            <w:r w:rsidRPr="0087147F">
              <w:rPr>
                <w:noProof/>
                <w:color w:val="000000"/>
                <w:sz w:val="16"/>
                <w:szCs w:val="16"/>
                <w:lang w:val="da-DK"/>
              </w:rPr>
              <w:t>Научни публикации сред 10-те % най-цитирани в света, като процент от всички научни публикации в страната</w:t>
            </w:r>
          </w:p>
        </w:tc>
        <w:tc>
          <w:tcPr>
            <w:tcW w:w="0" w:type="auto"/>
            <w:shd w:val="clear" w:color="auto" w:fill="auto"/>
            <w:tcMar>
              <w:left w:w="57" w:type="dxa"/>
              <w:right w:w="57" w:type="dxa"/>
            </w:tcMar>
          </w:tcPr>
          <w:p w14:paraId="3544A7DE" w14:textId="77777777" w:rsidR="008D5009" w:rsidRPr="0087147F" w:rsidRDefault="00FB76F9" w:rsidP="00426349">
            <w:pPr>
              <w:spacing w:before="0" w:after="0"/>
              <w:rPr>
                <w:sz w:val="16"/>
                <w:szCs w:val="16"/>
              </w:rPr>
            </w:pPr>
            <w:r w:rsidRPr="0087147F">
              <w:rPr>
                <w:noProof/>
                <w:sz w:val="16"/>
                <w:szCs w:val="16"/>
              </w:rPr>
              <w:t>%</w:t>
            </w:r>
          </w:p>
        </w:tc>
        <w:tc>
          <w:tcPr>
            <w:tcW w:w="0" w:type="auto"/>
            <w:shd w:val="clear" w:color="auto" w:fill="auto"/>
            <w:tcMar>
              <w:left w:w="57" w:type="dxa"/>
              <w:right w:w="57" w:type="dxa"/>
            </w:tcMar>
          </w:tcPr>
          <w:p w14:paraId="25E8B855" w14:textId="77777777" w:rsidR="008D5009" w:rsidRPr="0087147F" w:rsidRDefault="00FB76F9"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14:paraId="6BF44FB2" w14:textId="77777777" w:rsidR="008D5009" w:rsidRPr="0087147F" w:rsidRDefault="00FB76F9" w:rsidP="00426349">
            <w:pPr>
              <w:spacing w:before="0" w:after="0"/>
              <w:rPr>
                <w:sz w:val="16"/>
                <w:szCs w:val="16"/>
              </w:rPr>
            </w:pPr>
            <w:r w:rsidRPr="0087147F">
              <w:rPr>
                <w:noProof/>
                <w:color w:val="000000"/>
                <w:sz w:val="16"/>
                <w:szCs w:val="16"/>
                <w:lang w:val="da-DK"/>
              </w:rPr>
              <w:t>2,49</w:t>
            </w:r>
          </w:p>
        </w:tc>
        <w:tc>
          <w:tcPr>
            <w:tcW w:w="0" w:type="auto"/>
            <w:shd w:val="clear" w:color="auto" w:fill="auto"/>
            <w:tcMar>
              <w:left w:w="57" w:type="dxa"/>
              <w:right w:w="57" w:type="dxa"/>
            </w:tcMar>
          </w:tcPr>
          <w:p w14:paraId="16A2500F" w14:textId="77777777" w:rsidR="008D5009" w:rsidRPr="0087147F" w:rsidRDefault="00FB76F9"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14:paraId="6BE6149B" w14:textId="77777777" w:rsidR="008D5009" w:rsidRPr="0087147F" w:rsidRDefault="00FB76F9" w:rsidP="00426349">
            <w:pPr>
              <w:spacing w:before="0" w:after="0"/>
              <w:rPr>
                <w:sz w:val="16"/>
                <w:szCs w:val="16"/>
              </w:rPr>
            </w:pPr>
            <w:r w:rsidRPr="0087147F">
              <w:rPr>
                <w:noProof/>
                <w:color w:val="000000"/>
                <w:sz w:val="16"/>
                <w:szCs w:val="16"/>
                <w:lang w:val="da-DK"/>
              </w:rPr>
              <w:t>3,11</w:t>
            </w:r>
          </w:p>
        </w:tc>
        <w:tc>
          <w:tcPr>
            <w:tcW w:w="0" w:type="auto"/>
            <w:shd w:val="clear" w:color="auto" w:fill="auto"/>
            <w:tcMar>
              <w:left w:w="57" w:type="dxa"/>
              <w:right w:w="57" w:type="dxa"/>
            </w:tcMar>
          </w:tcPr>
          <w:p w14:paraId="74B1713F" w14:textId="77777777" w:rsidR="008D5009" w:rsidRPr="0087147F" w:rsidRDefault="00FB76F9" w:rsidP="00426349">
            <w:pPr>
              <w:spacing w:before="0" w:after="0"/>
              <w:rPr>
                <w:sz w:val="16"/>
                <w:szCs w:val="16"/>
              </w:rPr>
            </w:pPr>
            <w:r w:rsidRPr="0087147F">
              <w:rPr>
                <w:noProof/>
                <w:color w:val="000000"/>
                <w:sz w:val="16"/>
                <w:szCs w:val="16"/>
                <w:lang w:val="da-DK"/>
              </w:rPr>
              <w:t>Еuropean Innovation Scoreboard</w:t>
            </w:r>
          </w:p>
        </w:tc>
        <w:tc>
          <w:tcPr>
            <w:tcW w:w="0" w:type="auto"/>
            <w:shd w:val="clear" w:color="auto" w:fill="auto"/>
            <w:tcMar>
              <w:left w:w="57" w:type="dxa"/>
              <w:right w:w="57" w:type="dxa"/>
            </w:tcMar>
          </w:tcPr>
          <w:p w14:paraId="5652704D" w14:textId="77777777" w:rsidR="008D5009" w:rsidRPr="0087147F" w:rsidRDefault="00FB76F9" w:rsidP="00426349">
            <w:pPr>
              <w:pStyle w:val="Text2"/>
              <w:spacing w:before="0" w:after="0"/>
              <w:ind w:left="0"/>
              <w:rPr>
                <w:sz w:val="16"/>
                <w:szCs w:val="16"/>
              </w:rPr>
            </w:pPr>
            <w:r w:rsidRPr="0087147F">
              <w:rPr>
                <w:noProof/>
                <w:sz w:val="16"/>
                <w:szCs w:val="16"/>
              </w:rPr>
              <w:t>Годишно</w:t>
            </w:r>
          </w:p>
        </w:tc>
      </w:tr>
      <w:tr w:rsidR="00A62303" w14:paraId="24F2EFC3" w14:textId="77777777" w:rsidTr="00426349">
        <w:trPr>
          <w:trHeight w:val="288"/>
        </w:trPr>
        <w:tc>
          <w:tcPr>
            <w:tcW w:w="0" w:type="auto"/>
            <w:shd w:val="clear" w:color="auto" w:fill="auto"/>
            <w:tcMar>
              <w:left w:w="57" w:type="dxa"/>
              <w:right w:w="57" w:type="dxa"/>
            </w:tcMar>
          </w:tcPr>
          <w:p w14:paraId="47404BEC" w14:textId="77777777" w:rsidR="008D5009" w:rsidRPr="0087147F" w:rsidRDefault="00FB76F9" w:rsidP="00426349">
            <w:pPr>
              <w:spacing w:before="0" w:after="0"/>
              <w:ind w:firstLine="1"/>
              <w:rPr>
                <w:sz w:val="16"/>
                <w:szCs w:val="16"/>
              </w:rPr>
            </w:pPr>
            <w:r w:rsidRPr="0087147F">
              <w:rPr>
                <w:noProof/>
                <w:sz w:val="16"/>
                <w:szCs w:val="16"/>
              </w:rPr>
              <w:t>Р112</w:t>
            </w:r>
          </w:p>
        </w:tc>
        <w:tc>
          <w:tcPr>
            <w:tcW w:w="0" w:type="auto"/>
            <w:shd w:val="clear" w:color="auto" w:fill="auto"/>
            <w:tcMar>
              <w:left w:w="57" w:type="dxa"/>
              <w:right w:w="57" w:type="dxa"/>
            </w:tcMar>
          </w:tcPr>
          <w:p w14:paraId="08AD6EA2" w14:textId="77777777" w:rsidR="008D5009" w:rsidRPr="0087147F" w:rsidRDefault="00FB76F9" w:rsidP="00426349">
            <w:pPr>
              <w:spacing w:before="0" w:after="0"/>
              <w:rPr>
                <w:sz w:val="16"/>
                <w:szCs w:val="16"/>
              </w:rPr>
            </w:pPr>
            <w:r w:rsidRPr="0087147F">
              <w:rPr>
                <w:noProof/>
                <w:color w:val="000000"/>
                <w:sz w:val="16"/>
                <w:szCs w:val="16"/>
                <w:lang w:val="da-DK"/>
              </w:rPr>
              <w:t>Публични разходи за научноизследователска и развойна дейност (GOVERD плюс HERD) финансирани от предприятията като % от БВП</w:t>
            </w:r>
          </w:p>
        </w:tc>
        <w:tc>
          <w:tcPr>
            <w:tcW w:w="0" w:type="auto"/>
            <w:shd w:val="clear" w:color="auto" w:fill="auto"/>
            <w:tcMar>
              <w:left w:w="57" w:type="dxa"/>
              <w:right w:w="57" w:type="dxa"/>
            </w:tcMar>
          </w:tcPr>
          <w:p w14:paraId="007A04C9" w14:textId="77777777" w:rsidR="008D5009" w:rsidRPr="0087147F" w:rsidRDefault="00FB76F9" w:rsidP="00426349">
            <w:pPr>
              <w:spacing w:before="0" w:after="0"/>
              <w:rPr>
                <w:sz w:val="16"/>
                <w:szCs w:val="16"/>
              </w:rPr>
            </w:pPr>
            <w:r w:rsidRPr="0087147F">
              <w:rPr>
                <w:noProof/>
                <w:sz w:val="16"/>
                <w:szCs w:val="16"/>
              </w:rPr>
              <w:t>%</w:t>
            </w:r>
          </w:p>
        </w:tc>
        <w:tc>
          <w:tcPr>
            <w:tcW w:w="0" w:type="auto"/>
            <w:shd w:val="clear" w:color="auto" w:fill="auto"/>
            <w:tcMar>
              <w:left w:w="57" w:type="dxa"/>
              <w:right w:w="57" w:type="dxa"/>
            </w:tcMar>
          </w:tcPr>
          <w:p w14:paraId="641654E1" w14:textId="77777777" w:rsidR="008D5009" w:rsidRPr="0087147F" w:rsidRDefault="00FB76F9"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14:paraId="47C32EFB" w14:textId="77777777" w:rsidR="008D5009" w:rsidRPr="0087147F" w:rsidRDefault="00FB76F9" w:rsidP="00426349">
            <w:pPr>
              <w:spacing w:before="0" w:after="0"/>
              <w:rPr>
                <w:sz w:val="16"/>
                <w:szCs w:val="16"/>
              </w:rPr>
            </w:pPr>
            <w:r w:rsidRPr="0087147F">
              <w:rPr>
                <w:noProof/>
                <w:color w:val="000000"/>
                <w:sz w:val="16"/>
                <w:szCs w:val="16"/>
                <w:lang w:val="da-DK"/>
              </w:rPr>
              <w:t>0,02</w:t>
            </w:r>
          </w:p>
        </w:tc>
        <w:tc>
          <w:tcPr>
            <w:tcW w:w="0" w:type="auto"/>
            <w:shd w:val="clear" w:color="auto" w:fill="auto"/>
            <w:tcMar>
              <w:left w:w="57" w:type="dxa"/>
              <w:right w:w="57" w:type="dxa"/>
            </w:tcMar>
          </w:tcPr>
          <w:p w14:paraId="25EE2010" w14:textId="77777777" w:rsidR="008D5009" w:rsidRPr="0087147F" w:rsidRDefault="00FB76F9" w:rsidP="00426349">
            <w:pPr>
              <w:spacing w:before="0" w:after="0"/>
              <w:jc w:val="center"/>
              <w:rPr>
                <w:sz w:val="16"/>
                <w:szCs w:val="16"/>
              </w:rPr>
            </w:pPr>
            <w:r w:rsidRPr="0087147F">
              <w:rPr>
                <w:noProof/>
                <w:color w:val="000000"/>
                <w:sz w:val="16"/>
                <w:szCs w:val="16"/>
                <w:lang w:val="da-DK"/>
              </w:rPr>
              <w:t>2013</w:t>
            </w:r>
          </w:p>
        </w:tc>
        <w:tc>
          <w:tcPr>
            <w:tcW w:w="0" w:type="auto"/>
            <w:shd w:val="clear" w:color="auto" w:fill="auto"/>
            <w:tcMar>
              <w:left w:w="57" w:type="dxa"/>
              <w:right w:w="57" w:type="dxa"/>
            </w:tcMar>
          </w:tcPr>
          <w:p w14:paraId="3B50C73A" w14:textId="77777777" w:rsidR="008D5009" w:rsidRPr="0087147F" w:rsidRDefault="00FB76F9" w:rsidP="00426349">
            <w:pPr>
              <w:spacing w:before="0" w:after="0"/>
              <w:rPr>
                <w:sz w:val="16"/>
                <w:szCs w:val="16"/>
              </w:rPr>
            </w:pPr>
            <w:r w:rsidRPr="0087147F">
              <w:rPr>
                <w:noProof/>
                <w:color w:val="000000"/>
                <w:sz w:val="16"/>
                <w:szCs w:val="16"/>
                <w:lang w:val="da-DK"/>
              </w:rPr>
              <w:t>0,03</w:t>
            </w:r>
          </w:p>
        </w:tc>
        <w:tc>
          <w:tcPr>
            <w:tcW w:w="0" w:type="auto"/>
            <w:shd w:val="clear" w:color="auto" w:fill="auto"/>
            <w:tcMar>
              <w:left w:w="57" w:type="dxa"/>
              <w:right w:w="57" w:type="dxa"/>
            </w:tcMar>
          </w:tcPr>
          <w:p w14:paraId="24F7C581" w14:textId="77777777" w:rsidR="008D5009" w:rsidRPr="0087147F" w:rsidRDefault="00FB76F9" w:rsidP="00426349">
            <w:pPr>
              <w:spacing w:before="0" w:after="0"/>
              <w:rPr>
                <w:sz w:val="16"/>
                <w:szCs w:val="16"/>
              </w:rPr>
            </w:pPr>
            <w:r w:rsidRPr="0087147F">
              <w:rPr>
                <w:noProof/>
                <w:color w:val="000000"/>
                <w:sz w:val="16"/>
                <w:szCs w:val="16"/>
                <w:lang w:val="da-DK"/>
              </w:rPr>
              <w:t>НСИ</w:t>
            </w:r>
          </w:p>
        </w:tc>
        <w:tc>
          <w:tcPr>
            <w:tcW w:w="0" w:type="auto"/>
            <w:shd w:val="clear" w:color="auto" w:fill="auto"/>
            <w:tcMar>
              <w:left w:w="57" w:type="dxa"/>
              <w:right w:w="57" w:type="dxa"/>
            </w:tcMar>
          </w:tcPr>
          <w:p w14:paraId="506099A3" w14:textId="77777777" w:rsidR="008D5009" w:rsidRPr="0087147F" w:rsidRDefault="00FB76F9" w:rsidP="00426349">
            <w:pPr>
              <w:pStyle w:val="Text2"/>
              <w:spacing w:before="0" w:after="0"/>
              <w:ind w:left="0"/>
              <w:rPr>
                <w:sz w:val="16"/>
                <w:szCs w:val="16"/>
              </w:rPr>
            </w:pPr>
            <w:r w:rsidRPr="0087147F">
              <w:rPr>
                <w:noProof/>
                <w:sz w:val="16"/>
                <w:szCs w:val="16"/>
              </w:rPr>
              <w:t>Годишно</w:t>
            </w:r>
          </w:p>
        </w:tc>
      </w:tr>
    </w:tbl>
    <w:p w14:paraId="16E4D4BF" w14:textId="77777777"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
        <w:gridCol w:w="3536"/>
        <w:gridCol w:w="1167"/>
        <w:gridCol w:w="2684"/>
        <w:gridCol w:w="1220"/>
        <w:gridCol w:w="1074"/>
        <w:gridCol w:w="1652"/>
        <w:gridCol w:w="1800"/>
        <w:gridCol w:w="1434"/>
      </w:tblGrid>
      <w:tr w:rsidR="00A62303" w14:paraId="2920DA2D" w14:textId="77777777" w:rsidTr="00426349">
        <w:trPr>
          <w:trHeight w:val="288"/>
          <w:tblHeader/>
        </w:trPr>
        <w:tc>
          <w:tcPr>
            <w:tcW w:w="0" w:type="auto"/>
            <w:gridSpan w:val="2"/>
            <w:shd w:val="clear" w:color="auto" w:fill="auto"/>
          </w:tcPr>
          <w:p w14:paraId="63C2731C" w14:textId="77777777" w:rsidR="008D5009" w:rsidRPr="00D6078B" w:rsidRDefault="00FB76F9" w:rsidP="00426349">
            <w:pPr>
              <w:spacing w:before="0" w:after="0"/>
              <w:rPr>
                <w:b/>
                <w:sz w:val="18"/>
                <w:szCs w:val="18"/>
              </w:rPr>
            </w:pPr>
            <w:r>
              <w:rPr>
                <w:b/>
                <w:noProof/>
                <w:sz w:val="18"/>
                <w:szCs w:val="18"/>
              </w:rPr>
              <w:t>Специфична цел</w:t>
            </w:r>
          </w:p>
        </w:tc>
        <w:tc>
          <w:tcPr>
            <w:tcW w:w="0" w:type="auto"/>
            <w:gridSpan w:val="7"/>
            <w:shd w:val="clear" w:color="auto" w:fill="auto"/>
          </w:tcPr>
          <w:p w14:paraId="35C6DD34" w14:textId="77777777" w:rsidR="008D5009" w:rsidRPr="00D6078B" w:rsidRDefault="00FB76F9" w:rsidP="00426349">
            <w:pPr>
              <w:spacing w:before="0" w:after="0"/>
              <w:rPr>
                <w:b/>
                <w:sz w:val="18"/>
                <w:szCs w:val="18"/>
              </w:rPr>
            </w:pPr>
            <w:r>
              <w:rPr>
                <w:b/>
                <w:noProof/>
                <w:sz w:val="18"/>
                <w:szCs w:val="18"/>
              </w:rPr>
              <w:t>2 - Увеличаване на участието на български изследователи и научни организации в международно сътрудничество</w:t>
            </w:r>
          </w:p>
        </w:tc>
      </w:tr>
      <w:tr w:rsidR="00A62303" w14:paraId="47C1F8D3" w14:textId="77777777" w:rsidTr="00426349">
        <w:trPr>
          <w:trHeight w:val="288"/>
        </w:trPr>
        <w:tc>
          <w:tcPr>
            <w:tcW w:w="0" w:type="auto"/>
            <w:shd w:val="clear" w:color="auto" w:fill="auto"/>
          </w:tcPr>
          <w:p w14:paraId="6C5EB25B" w14:textId="77777777" w:rsidR="008D5009" w:rsidRPr="007B722E" w:rsidRDefault="00FB76F9" w:rsidP="00426349">
            <w:pPr>
              <w:spacing w:before="0" w:after="0"/>
              <w:jc w:val="center"/>
              <w:rPr>
                <w:b/>
                <w:sz w:val="16"/>
                <w:szCs w:val="16"/>
              </w:rPr>
            </w:pPr>
            <w:r>
              <w:rPr>
                <w:b/>
                <w:noProof/>
                <w:color w:val="000000"/>
                <w:sz w:val="16"/>
                <w:szCs w:val="16"/>
              </w:rPr>
              <w:t>ID</w:t>
            </w:r>
          </w:p>
        </w:tc>
        <w:tc>
          <w:tcPr>
            <w:tcW w:w="0" w:type="auto"/>
            <w:shd w:val="clear" w:color="auto" w:fill="auto"/>
          </w:tcPr>
          <w:p w14:paraId="07ED4E3D" w14:textId="77777777" w:rsidR="008D5009" w:rsidRPr="00530EF1" w:rsidRDefault="00FB76F9" w:rsidP="00426349">
            <w:pPr>
              <w:spacing w:before="0" w:after="0"/>
              <w:jc w:val="center"/>
              <w:rPr>
                <w:b/>
                <w:sz w:val="16"/>
                <w:szCs w:val="16"/>
              </w:rPr>
            </w:pPr>
            <w:r>
              <w:rPr>
                <w:b/>
                <w:noProof/>
                <w:color w:val="000000"/>
                <w:sz w:val="16"/>
                <w:szCs w:val="16"/>
              </w:rPr>
              <w:t>Показател</w:t>
            </w:r>
          </w:p>
        </w:tc>
        <w:tc>
          <w:tcPr>
            <w:tcW w:w="0" w:type="auto"/>
            <w:shd w:val="clear" w:color="auto" w:fill="auto"/>
          </w:tcPr>
          <w:p w14:paraId="35DF3355" w14:textId="77777777" w:rsidR="008D5009" w:rsidRPr="00913A1A" w:rsidRDefault="00FB76F9"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14:paraId="4EC10E0F" w14:textId="77777777" w:rsidR="008D5009" w:rsidRPr="007B722E" w:rsidRDefault="00FB76F9"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14:paraId="5F45288B" w14:textId="77777777" w:rsidR="008D5009" w:rsidRPr="007B722E" w:rsidRDefault="00FB76F9"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14:paraId="7B314731" w14:textId="77777777" w:rsidR="008D5009" w:rsidRPr="001D1F31" w:rsidRDefault="00FB76F9"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14:paraId="2C8515D1" w14:textId="77777777" w:rsidR="008D5009" w:rsidRPr="007B722E" w:rsidRDefault="00FB76F9"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14:paraId="08A2C5E0" w14:textId="77777777" w:rsidR="008D5009" w:rsidRPr="00530EF1" w:rsidRDefault="00FB76F9"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14:paraId="678DD8C5" w14:textId="77777777" w:rsidR="008D5009" w:rsidRPr="007B722E" w:rsidRDefault="00FB76F9" w:rsidP="00426349">
            <w:pPr>
              <w:spacing w:before="0" w:after="0"/>
              <w:jc w:val="center"/>
              <w:rPr>
                <w:b/>
                <w:sz w:val="16"/>
                <w:szCs w:val="16"/>
              </w:rPr>
            </w:pPr>
            <w:r w:rsidRPr="00530EF1">
              <w:rPr>
                <w:b/>
                <w:noProof/>
                <w:color w:val="000000"/>
                <w:sz w:val="16"/>
                <w:szCs w:val="16"/>
              </w:rPr>
              <w:t>Честота на отчитане</w:t>
            </w:r>
          </w:p>
        </w:tc>
      </w:tr>
      <w:tr w:rsidR="00A62303" w14:paraId="1EE11A28" w14:textId="77777777" w:rsidTr="00426349">
        <w:trPr>
          <w:trHeight w:val="288"/>
        </w:trPr>
        <w:tc>
          <w:tcPr>
            <w:tcW w:w="0" w:type="auto"/>
            <w:shd w:val="clear" w:color="auto" w:fill="auto"/>
            <w:tcMar>
              <w:left w:w="57" w:type="dxa"/>
              <w:right w:w="57" w:type="dxa"/>
            </w:tcMar>
          </w:tcPr>
          <w:p w14:paraId="777388C5" w14:textId="77777777" w:rsidR="008D5009" w:rsidRPr="0087147F" w:rsidRDefault="00FB76F9" w:rsidP="00426349">
            <w:pPr>
              <w:spacing w:before="0" w:after="0"/>
              <w:ind w:firstLine="1"/>
              <w:rPr>
                <w:sz w:val="16"/>
                <w:szCs w:val="16"/>
              </w:rPr>
            </w:pPr>
            <w:r w:rsidRPr="0087147F">
              <w:rPr>
                <w:noProof/>
                <w:sz w:val="16"/>
                <w:szCs w:val="16"/>
              </w:rPr>
              <w:t>Р121</w:t>
            </w:r>
          </w:p>
        </w:tc>
        <w:tc>
          <w:tcPr>
            <w:tcW w:w="0" w:type="auto"/>
            <w:shd w:val="clear" w:color="auto" w:fill="auto"/>
            <w:tcMar>
              <w:left w:w="57" w:type="dxa"/>
              <w:right w:w="57" w:type="dxa"/>
            </w:tcMar>
          </w:tcPr>
          <w:p w14:paraId="2652F0C5" w14:textId="77777777" w:rsidR="008D5009" w:rsidRPr="0087147F" w:rsidRDefault="00FB76F9" w:rsidP="00426349">
            <w:pPr>
              <w:spacing w:before="0" w:after="0"/>
              <w:rPr>
                <w:sz w:val="16"/>
                <w:szCs w:val="16"/>
              </w:rPr>
            </w:pPr>
            <w:r w:rsidRPr="0087147F">
              <w:rPr>
                <w:noProof/>
                <w:color w:val="000000"/>
                <w:sz w:val="16"/>
                <w:szCs w:val="16"/>
                <w:lang w:val="da-DK"/>
              </w:rPr>
              <w:t>Международни научни съвместни публикации на 1 млн. население</w:t>
            </w:r>
          </w:p>
        </w:tc>
        <w:tc>
          <w:tcPr>
            <w:tcW w:w="0" w:type="auto"/>
            <w:shd w:val="clear" w:color="auto" w:fill="auto"/>
            <w:tcMar>
              <w:left w:w="57" w:type="dxa"/>
              <w:right w:w="57" w:type="dxa"/>
            </w:tcMar>
          </w:tcPr>
          <w:p w14:paraId="56EB6B24" w14:textId="77777777" w:rsidR="008D5009" w:rsidRPr="0087147F" w:rsidRDefault="00FB76F9" w:rsidP="00426349">
            <w:pPr>
              <w:spacing w:before="0" w:after="0"/>
              <w:rPr>
                <w:sz w:val="16"/>
                <w:szCs w:val="16"/>
              </w:rPr>
            </w:pPr>
            <w:r w:rsidRPr="0087147F">
              <w:rPr>
                <w:noProof/>
                <w:sz w:val="16"/>
                <w:szCs w:val="16"/>
              </w:rPr>
              <w:t>брой</w:t>
            </w:r>
          </w:p>
        </w:tc>
        <w:tc>
          <w:tcPr>
            <w:tcW w:w="0" w:type="auto"/>
            <w:shd w:val="clear" w:color="auto" w:fill="auto"/>
            <w:tcMar>
              <w:left w:w="57" w:type="dxa"/>
              <w:right w:w="57" w:type="dxa"/>
            </w:tcMar>
          </w:tcPr>
          <w:p w14:paraId="207A190D" w14:textId="77777777" w:rsidR="008D5009" w:rsidRPr="0087147F" w:rsidRDefault="00FB76F9"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14:paraId="071FBA74" w14:textId="77777777" w:rsidR="008D5009" w:rsidRPr="0087147F" w:rsidRDefault="00FB76F9" w:rsidP="00426349">
            <w:pPr>
              <w:spacing w:before="0" w:after="0"/>
              <w:rPr>
                <w:sz w:val="16"/>
                <w:szCs w:val="16"/>
              </w:rPr>
            </w:pPr>
            <w:r w:rsidRPr="0087147F">
              <w:rPr>
                <w:noProof/>
                <w:color w:val="000000"/>
                <w:sz w:val="16"/>
                <w:szCs w:val="16"/>
                <w:lang w:val="da-DK"/>
              </w:rPr>
              <w:t>236,39</w:t>
            </w:r>
          </w:p>
        </w:tc>
        <w:tc>
          <w:tcPr>
            <w:tcW w:w="0" w:type="auto"/>
            <w:shd w:val="clear" w:color="auto" w:fill="auto"/>
            <w:tcMar>
              <w:left w:w="57" w:type="dxa"/>
              <w:right w:w="57" w:type="dxa"/>
            </w:tcMar>
          </w:tcPr>
          <w:p w14:paraId="6740A67E" w14:textId="77777777" w:rsidR="008D5009" w:rsidRPr="0087147F" w:rsidRDefault="00FB76F9" w:rsidP="00426349">
            <w:pPr>
              <w:spacing w:before="0" w:after="0"/>
              <w:jc w:val="center"/>
              <w:rPr>
                <w:sz w:val="16"/>
                <w:szCs w:val="16"/>
              </w:rPr>
            </w:pPr>
            <w:r w:rsidRPr="0087147F">
              <w:rPr>
                <w:noProof/>
                <w:color w:val="000000"/>
                <w:sz w:val="16"/>
                <w:szCs w:val="16"/>
                <w:lang w:val="da-DK"/>
              </w:rPr>
              <w:t>2014</w:t>
            </w:r>
          </w:p>
        </w:tc>
        <w:tc>
          <w:tcPr>
            <w:tcW w:w="0" w:type="auto"/>
            <w:shd w:val="clear" w:color="auto" w:fill="auto"/>
            <w:tcMar>
              <w:left w:w="57" w:type="dxa"/>
              <w:right w:w="57" w:type="dxa"/>
            </w:tcMar>
          </w:tcPr>
          <w:p w14:paraId="36400C03" w14:textId="77777777" w:rsidR="008D5009" w:rsidRPr="0087147F" w:rsidRDefault="00FB76F9" w:rsidP="00426349">
            <w:pPr>
              <w:spacing w:before="0" w:after="0"/>
              <w:rPr>
                <w:sz w:val="16"/>
                <w:szCs w:val="16"/>
              </w:rPr>
            </w:pPr>
            <w:r w:rsidRPr="0087147F">
              <w:rPr>
                <w:noProof/>
                <w:color w:val="000000"/>
                <w:sz w:val="16"/>
                <w:szCs w:val="16"/>
                <w:lang w:val="da-DK"/>
              </w:rPr>
              <w:t>297,70</w:t>
            </w:r>
          </w:p>
        </w:tc>
        <w:tc>
          <w:tcPr>
            <w:tcW w:w="0" w:type="auto"/>
            <w:shd w:val="clear" w:color="auto" w:fill="auto"/>
            <w:tcMar>
              <w:left w:w="57" w:type="dxa"/>
              <w:right w:w="57" w:type="dxa"/>
            </w:tcMar>
          </w:tcPr>
          <w:p w14:paraId="52199991" w14:textId="77777777" w:rsidR="008D5009" w:rsidRPr="0087147F" w:rsidRDefault="00FB76F9" w:rsidP="00426349">
            <w:pPr>
              <w:spacing w:before="0" w:after="0"/>
              <w:rPr>
                <w:sz w:val="16"/>
                <w:szCs w:val="16"/>
              </w:rPr>
            </w:pPr>
            <w:r w:rsidRPr="0087147F">
              <w:rPr>
                <w:noProof/>
                <w:color w:val="000000"/>
                <w:sz w:val="16"/>
                <w:szCs w:val="16"/>
                <w:lang w:val="da-DK"/>
              </w:rPr>
              <w:t>Еuropean Innovation Scoreboard</w:t>
            </w:r>
          </w:p>
        </w:tc>
        <w:tc>
          <w:tcPr>
            <w:tcW w:w="0" w:type="auto"/>
            <w:shd w:val="clear" w:color="auto" w:fill="auto"/>
            <w:tcMar>
              <w:left w:w="57" w:type="dxa"/>
              <w:right w:w="57" w:type="dxa"/>
            </w:tcMar>
          </w:tcPr>
          <w:p w14:paraId="3B253EA5" w14:textId="77777777" w:rsidR="008D5009" w:rsidRPr="0087147F" w:rsidRDefault="00FB76F9" w:rsidP="00426349">
            <w:pPr>
              <w:pStyle w:val="Text2"/>
              <w:spacing w:before="0" w:after="0"/>
              <w:ind w:left="0"/>
              <w:rPr>
                <w:sz w:val="16"/>
                <w:szCs w:val="16"/>
              </w:rPr>
            </w:pPr>
            <w:r w:rsidRPr="0087147F">
              <w:rPr>
                <w:noProof/>
                <w:sz w:val="16"/>
                <w:szCs w:val="16"/>
              </w:rPr>
              <w:t>Годишно</w:t>
            </w:r>
          </w:p>
        </w:tc>
      </w:tr>
    </w:tbl>
    <w:p w14:paraId="3CB53EAF" w14:textId="77777777" w:rsidR="008D5009" w:rsidRDefault="008D5009" w:rsidP="008D5009">
      <w:pPr>
        <w:spacing w:before="0" w:after="0"/>
        <w:rPr>
          <w:b/>
          <w:lang w:val="pt-P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1178"/>
        <w:gridCol w:w="1392"/>
        <w:gridCol w:w="3483"/>
        <w:gridCol w:w="1451"/>
        <w:gridCol w:w="1299"/>
        <w:gridCol w:w="2121"/>
        <w:gridCol w:w="1838"/>
        <w:gridCol w:w="1774"/>
      </w:tblGrid>
      <w:tr w:rsidR="00A62303" w14:paraId="659E07D2" w14:textId="77777777" w:rsidTr="00426349">
        <w:trPr>
          <w:trHeight w:val="288"/>
          <w:tblHeader/>
        </w:trPr>
        <w:tc>
          <w:tcPr>
            <w:tcW w:w="0" w:type="auto"/>
            <w:gridSpan w:val="2"/>
            <w:shd w:val="clear" w:color="auto" w:fill="auto"/>
          </w:tcPr>
          <w:p w14:paraId="1032845D" w14:textId="77777777" w:rsidR="008D5009" w:rsidRPr="00D6078B" w:rsidRDefault="00FB76F9" w:rsidP="00426349">
            <w:pPr>
              <w:spacing w:before="0" w:after="0"/>
              <w:rPr>
                <w:b/>
                <w:sz w:val="18"/>
                <w:szCs w:val="18"/>
              </w:rPr>
            </w:pPr>
            <w:r>
              <w:rPr>
                <w:b/>
                <w:noProof/>
                <w:sz w:val="18"/>
                <w:szCs w:val="18"/>
              </w:rPr>
              <w:t>Специфична цел</w:t>
            </w:r>
          </w:p>
        </w:tc>
        <w:tc>
          <w:tcPr>
            <w:tcW w:w="0" w:type="auto"/>
            <w:gridSpan w:val="7"/>
            <w:shd w:val="clear" w:color="auto" w:fill="auto"/>
          </w:tcPr>
          <w:p w14:paraId="7D0C8D84" w14:textId="77777777" w:rsidR="008D5009" w:rsidRPr="00D6078B" w:rsidRDefault="00FB76F9" w:rsidP="00426349">
            <w:pPr>
              <w:spacing w:before="0" w:after="0"/>
              <w:rPr>
                <w:b/>
                <w:sz w:val="18"/>
                <w:szCs w:val="18"/>
              </w:rPr>
            </w:pPr>
            <w:r>
              <w:rPr>
                <w:b/>
                <w:noProof/>
                <w:sz w:val="18"/>
                <w:szCs w:val="18"/>
              </w:rPr>
              <w:t>3 - .</w:t>
            </w:r>
          </w:p>
        </w:tc>
      </w:tr>
      <w:tr w:rsidR="00A62303" w14:paraId="0E312F36" w14:textId="77777777" w:rsidTr="00426349">
        <w:trPr>
          <w:trHeight w:val="288"/>
        </w:trPr>
        <w:tc>
          <w:tcPr>
            <w:tcW w:w="0" w:type="auto"/>
            <w:shd w:val="clear" w:color="auto" w:fill="auto"/>
          </w:tcPr>
          <w:p w14:paraId="7A9F01B1" w14:textId="77777777" w:rsidR="008D5009" w:rsidRPr="007B722E" w:rsidRDefault="00FB76F9" w:rsidP="00426349">
            <w:pPr>
              <w:spacing w:before="0" w:after="0"/>
              <w:jc w:val="center"/>
              <w:rPr>
                <w:b/>
                <w:sz w:val="16"/>
                <w:szCs w:val="16"/>
              </w:rPr>
            </w:pPr>
            <w:r>
              <w:rPr>
                <w:b/>
                <w:noProof/>
                <w:color w:val="000000"/>
                <w:sz w:val="16"/>
                <w:szCs w:val="16"/>
              </w:rPr>
              <w:t>ID</w:t>
            </w:r>
          </w:p>
        </w:tc>
        <w:tc>
          <w:tcPr>
            <w:tcW w:w="0" w:type="auto"/>
            <w:shd w:val="clear" w:color="auto" w:fill="auto"/>
          </w:tcPr>
          <w:p w14:paraId="4110CD8D" w14:textId="77777777" w:rsidR="008D5009" w:rsidRPr="00530EF1" w:rsidRDefault="00FB76F9" w:rsidP="00426349">
            <w:pPr>
              <w:spacing w:before="0" w:after="0"/>
              <w:jc w:val="center"/>
              <w:rPr>
                <w:b/>
                <w:sz w:val="16"/>
                <w:szCs w:val="16"/>
              </w:rPr>
            </w:pPr>
            <w:r>
              <w:rPr>
                <w:b/>
                <w:noProof/>
                <w:color w:val="000000"/>
                <w:sz w:val="16"/>
                <w:szCs w:val="16"/>
              </w:rPr>
              <w:t>Показател</w:t>
            </w:r>
          </w:p>
        </w:tc>
        <w:tc>
          <w:tcPr>
            <w:tcW w:w="0" w:type="auto"/>
            <w:shd w:val="clear" w:color="auto" w:fill="auto"/>
          </w:tcPr>
          <w:p w14:paraId="3CAA6394" w14:textId="77777777" w:rsidR="008D5009" w:rsidRPr="00913A1A" w:rsidRDefault="00FB76F9"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14:paraId="6FBAF7EF" w14:textId="77777777" w:rsidR="008D5009" w:rsidRPr="007B722E" w:rsidRDefault="00FB76F9"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14:paraId="72C67D7D" w14:textId="77777777" w:rsidR="008D5009" w:rsidRPr="007B722E" w:rsidRDefault="00FB76F9"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14:paraId="43C91361" w14:textId="77777777" w:rsidR="008D5009" w:rsidRPr="001D1F31" w:rsidRDefault="00FB76F9"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14:paraId="13F94A88" w14:textId="77777777" w:rsidR="008D5009" w:rsidRPr="007B722E" w:rsidRDefault="00FB76F9"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14:paraId="5DACF229" w14:textId="77777777" w:rsidR="008D5009" w:rsidRPr="00530EF1" w:rsidRDefault="00FB76F9"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14:paraId="4ED2F5EC" w14:textId="77777777" w:rsidR="008D5009" w:rsidRPr="007B722E" w:rsidRDefault="00FB76F9" w:rsidP="00426349">
            <w:pPr>
              <w:spacing w:before="0" w:after="0"/>
              <w:jc w:val="center"/>
              <w:rPr>
                <w:b/>
                <w:sz w:val="16"/>
                <w:szCs w:val="16"/>
              </w:rPr>
            </w:pPr>
            <w:r w:rsidRPr="00530EF1">
              <w:rPr>
                <w:b/>
                <w:noProof/>
                <w:color w:val="000000"/>
                <w:sz w:val="16"/>
                <w:szCs w:val="16"/>
              </w:rPr>
              <w:t>Честота на отчитане</w:t>
            </w:r>
          </w:p>
        </w:tc>
      </w:tr>
    </w:tbl>
    <w:p w14:paraId="0FECE13E" w14:textId="77777777" w:rsidR="008D5009" w:rsidRDefault="008D5009" w:rsidP="008D5009">
      <w:pPr>
        <w:spacing w:before="0" w:after="0"/>
        <w:rPr>
          <w:b/>
          <w:lang w:val="pt-PT"/>
        </w:rPr>
      </w:pPr>
    </w:p>
    <w:p w14:paraId="0D89CAF6" w14:textId="77777777" w:rsidR="008D5009" w:rsidRPr="004A3AB7" w:rsidRDefault="00FB76F9" w:rsidP="008D5009">
      <w:pPr>
        <w:spacing w:before="0" w:after="0"/>
        <w:rPr>
          <w:color w:val="000000"/>
        </w:rPr>
      </w:pPr>
      <w:r>
        <w:rPr>
          <w:b/>
          <w:lang w:val="pt-PT"/>
        </w:rPr>
        <w:br w:type="page"/>
      </w:r>
    </w:p>
    <w:p w14:paraId="7A3C051F" w14:textId="77777777" w:rsidR="008D5009" w:rsidRPr="00BE7245" w:rsidRDefault="00FB76F9" w:rsidP="008D5009">
      <w:pPr>
        <w:pStyle w:val="ManualHeading2"/>
        <w:keepLines/>
        <w:spacing w:before="0" w:after="0"/>
        <w:rPr>
          <w:b w:val="0"/>
        </w:rPr>
      </w:pPr>
      <w:bookmarkStart w:id="75" w:name="_Toc256000027"/>
      <w:bookmarkStart w:id="76" w:name="_Toc256000010"/>
      <w:bookmarkStart w:id="77" w:name="_Toc512434563"/>
      <w:bookmarkStart w:id="78" w:name="_Toc25666833"/>
      <w:bookmarkStart w:id="79" w:name="_Toc27646440"/>
      <w:r>
        <w:rPr>
          <w:noProof/>
        </w:rPr>
        <w:t>2.А.6 Действия, които ще получат подкрепа в рамките на инвестиционния приоритет</w:t>
      </w:r>
      <w:r>
        <w:rPr>
          <w:b w:val="0"/>
        </w:rPr>
        <w:t xml:space="preserve"> </w:t>
      </w:r>
      <w:r>
        <w:rPr>
          <w:b w:val="0"/>
          <w:noProof/>
        </w:rPr>
        <w:t xml:space="preserve">(по инвестиционни </w:t>
      </w:r>
      <w:r>
        <w:rPr>
          <w:b w:val="0"/>
          <w:noProof/>
        </w:rPr>
        <w:t>приоритети)</w:t>
      </w:r>
      <w:bookmarkEnd w:id="75"/>
      <w:bookmarkEnd w:id="76"/>
      <w:bookmarkEnd w:id="77"/>
      <w:bookmarkEnd w:id="78"/>
      <w:bookmarkEnd w:id="79"/>
    </w:p>
    <w:p w14:paraId="6B9D7A95" w14:textId="77777777" w:rsidR="008D5009" w:rsidRPr="00941B50" w:rsidRDefault="008D5009" w:rsidP="008D5009">
      <w:pPr>
        <w:pStyle w:val="Text1"/>
        <w:keepNext/>
        <w:keepLines/>
        <w:spacing w:before="0" w:after="0"/>
        <w:ind w:left="0"/>
      </w:pPr>
    </w:p>
    <w:p w14:paraId="13749DF1" w14:textId="77777777" w:rsidR="008D5009" w:rsidRPr="0076169B" w:rsidRDefault="00FB76F9" w:rsidP="008D5009">
      <w:pPr>
        <w:pStyle w:val="ManualHeading3"/>
        <w:keepLines/>
        <w:spacing w:before="0" w:after="0"/>
        <w:ind w:left="0" w:firstLine="0"/>
        <w:rPr>
          <w:b/>
        </w:rPr>
      </w:pPr>
      <w:r w:rsidRPr="0076169B">
        <w:rPr>
          <w:b/>
        </w:rPr>
        <w:t xml:space="preserve"> </w:t>
      </w:r>
      <w:bookmarkStart w:id="80" w:name="_Toc256000028"/>
      <w:bookmarkStart w:id="81" w:name="_Toc256000011"/>
      <w:bookmarkStart w:id="82" w:name="_Toc512434564"/>
      <w:bookmarkStart w:id="83" w:name="_Toc25666834"/>
      <w:bookmarkStart w:id="84" w:name="_Toc27646441"/>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w:t>
      </w:r>
      <w:r w:rsidRPr="0076169B">
        <w:rPr>
          <w:b/>
          <w:noProof/>
        </w:rPr>
        <w:t>ии и категории бенефициери</w:t>
      </w:r>
      <w:bookmarkEnd w:id="80"/>
      <w:bookmarkEnd w:id="81"/>
      <w:bookmarkEnd w:id="82"/>
      <w:bookmarkEnd w:id="83"/>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3012"/>
      </w:tblGrid>
      <w:tr w:rsidR="00A62303" w14:paraId="6A593697" w14:textId="77777777" w:rsidTr="00426349">
        <w:trPr>
          <w:trHeight w:val="288"/>
          <w:tblHeader/>
        </w:trPr>
        <w:tc>
          <w:tcPr>
            <w:tcW w:w="0" w:type="auto"/>
            <w:shd w:val="clear" w:color="auto" w:fill="auto"/>
          </w:tcPr>
          <w:p w14:paraId="7BDBEB1B"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3ED772BB" w14:textId="77777777" w:rsidR="008D5009" w:rsidRPr="009347F8" w:rsidRDefault="00FB76F9" w:rsidP="00426349">
            <w:pPr>
              <w:pStyle w:val="Text1"/>
              <w:spacing w:before="0" w:after="0"/>
              <w:ind w:left="0"/>
              <w:rPr>
                <w:b/>
                <w:color w:val="000000"/>
                <w:sz w:val="18"/>
                <w:szCs w:val="18"/>
              </w:rPr>
            </w:pPr>
            <w:r w:rsidRPr="0012385C">
              <w:rPr>
                <w:noProof/>
                <w:sz w:val="18"/>
                <w:szCs w:val="18"/>
              </w:rPr>
              <w:t xml:space="preserve">1a - Укрепване на инфраструктурата, необходима за научноизследователска и иновационна дейност, подобряване на капацитета за реализиране на достижения в областта на </w:t>
            </w:r>
            <w:r w:rsidRPr="0012385C">
              <w:rPr>
                <w:noProof/>
                <w:sz w:val="18"/>
                <w:szCs w:val="18"/>
              </w:rPr>
              <w:t>научноизследователската и иновационната дейност и насърчаване на центрове на компетентност, по-специално центрове, които са от интерес за Европа</w:t>
            </w:r>
          </w:p>
        </w:tc>
      </w:tr>
      <w:tr w:rsidR="00A62303" w14:paraId="6D370423" w14:textId="77777777" w:rsidTr="004375CA">
        <w:trPr>
          <w:trHeight w:val="170"/>
        </w:trPr>
        <w:tc>
          <w:tcPr>
            <w:tcW w:w="0" w:type="auto"/>
            <w:gridSpan w:val="2"/>
            <w:shd w:val="clear" w:color="auto" w:fill="auto"/>
          </w:tcPr>
          <w:p w14:paraId="7B9023B5" w14:textId="77777777" w:rsidR="00A62303" w:rsidRDefault="00FB76F9">
            <w:pPr>
              <w:spacing w:before="0" w:after="240"/>
              <w:jc w:val="left"/>
            </w:pPr>
            <w:r>
              <w:rPr>
                <w:b/>
                <w:bCs/>
              </w:rPr>
              <w:t>Примерни дейности:</w:t>
            </w:r>
          </w:p>
          <w:p w14:paraId="63B6C353" w14:textId="77777777" w:rsidR="00A62303" w:rsidRDefault="00FB76F9">
            <w:pPr>
              <w:spacing w:before="240" w:after="240"/>
              <w:jc w:val="left"/>
            </w:pPr>
            <w:r>
              <w:rPr>
                <w:u w:val="single"/>
              </w:rPr>
              <w:t>По СПЕЦИФИЧНА ЦЕЛ 1:</w:t>
            </w:r>
          </w:p>
          <w:p w14:paraId="757028A2" w14:textId="77777777" w:rsidR="00A62303" w:rsidRDefault="00FB76F9">
            <w:pPr>
              <w:spacing w:before="240" w:after="240"/>
              <w:jc w:val="left"/>
            </w:pPr>
            <w:r>
              <w:t xml:space="preserve">1. Създаване и развитие на </w:t>
            </w:r>
            <w:r>
              <w:rPr>
                <w:u w:val="single"/>
              </w:rPr>
              <w:t>центрове за върхови постижения</w:t>
            </w:r>
            <w:r>
              <w:t xml:space="preserve"> (ЦВП) вкл. о</w:t>
            </w:r>
            <w:r>
              <w:t>бновяване на научноизследователската инфраструктура и въвеждане на стратегически научноизследователски програми.</w:t>
            </w:r>
          </w:p>
          <w:p w14:paraId="6AD3B4C0" w14:textId="77777777" w:rsidR="00A62303" w:rsidRDefault="00FB76F9">
            <w:pPr>
              <w:spacing w:before="240" w:after="240"/>
              <w:jc w:val="left"/>
            </w:pPr>
            <w:r>
              <w:t>Ще бъде оказана подкрепа за изграждане, модернизиране и дейност на научни комплекси на най-високо ниво, в които се провеждат научни изследвания</w:t>
            </w:r>
            <w:r>
              <w:t xml:space="preserve"> в съответствие с най-добрите световни стандарти и практики. Работата на ЦВП ще бъде оценявана по отношение на качеството, количеството и въздействието на тяхната научна продукция (например изданията попадащи в първите 10 % на научните публикации в съответ</w:t>
            </w:r>
            <w:r>
              <w:t>ната научна област). Тези комплекси трябва да имат критична маса от учени на високо ниво, добре дефинирана организационна структура и собствена програма за научни изследвания. ЦВП ще бъдат подкрепени в усилията им да реализират своите стратегически изследо</w:t>
            </w:r>
            <w:r>
              <w:t>вателски програми, които могат да включват:</w:t>
            </w:r>
          </w:p>
          <w:p w14:paraId="56CA2B26" w14:textId="77777777" w:rsidR="00A62303" w:rsidRDefault="00FB76F9" w:rsidP="00FB76F9">
            <w:pPr>
              <w:numPr>
                <w:ilvl w:val="0"/>
                <w:numId w:val="82"/>
              </w:numPr>
              <w:spacing w:before="240" w:after="0"/>
              <w:ind w:hanging="210"/>
              <w:jc w:val="left"/>
            </w:pPr>
            <w:r>
              <w:t>Изграждане на нови или значително модернизиране на съществуващи специализирани научноизследователски инфраструктури;</w:t>
            </w:r>
          </w:p>
          <w:p w14:paraId="24E64552" w14:textId="77777777" w:rsidR="00A62303" w:rsidRDefault="00FB76F9" w:rsidP="00FB76F9">
            <w:pPr>
              <w:numPr>
                <w:ilvl w:val="0"/>
                <w:numId w:val="82"/>
              </w:numPr>
              <w:spacing w:before="0" w:after="0"/>
              <w:ind w:hanging="210"/>
              <w:jc w:val="left"/>
            </w:pPr>
            <w:r>
              <w:t xml:space="preserve">Закупуване и модернизиране на оборудване необходимо за реализиране на </w:t>
            </w:r>
            <w:r>
              <w:t>научноизследователските програми;</w:t>
            </w:r>
          </w:p>
          <w:p w14:paraId="30FE1F93" w14:textId="77777777" w:rsidR="00A62303" w:rsidRDefault="00FB76F9" w:rsidP="00FB76F9">
            <w:pPr>
              <w:numPr>
                <w:ilvl w:val="0"/>
                <w:numId w:val="82"/>
              </w:numPr>
              <w:spacing w:before="0" w:after="0"/>
              <w:ind w:hanging="210"/>
              <w:jc w:val="left"/>
            </w:pPr>
            <w:r>
              <w:t>Провеждане на пазарно-ориентирани научни изследвания на най-високо международно ниво в приоритетните области на ИСИС;</w:t>
            </w:r>
          </w:p>
          <w:p w14:paraId="200E1A81" w14:textId="77777777" w:rsidR="00A62303" w:rsidRDefault="00FB76F9" w:rsidP="00FB76F9">
            <w:pPr>
              <w:numPr>
                <w:ilvl w:val="0"/>
                <w:numId w:val="82"/>
              </w:numPr>
              <w:spacing w:before="0" w:after="0"/>
              <w:ind w:hanging="210"/>
              <w:jc w:val="left"/>
            </w:pPr>
            <w:r>
              <w:t>Въвеждане на нови научни изследвания, обучителни и образователни методи в практиката им;</w:t>
            </w:r>
          </w:p>
          <w:p w14:paraId="581B8102" w14:textId="77777777" w:rsidR="00A62303" w:rsidRDefault="00FB76F9" w:rsidP="00FB76F9">
            <w:pPr>
              <w:numPr>
                <w:ilvl w:val="0"/>
                <w:numId w:val="82"/>
              </w:numPr>
              <w:spacing w:before="0" w:after="0"/>
              <w:ind w:hanging="210"/>
              <w:jc w:val="left"/>
            </w:pPr>
            <w:r>
              <w:t>Привличане на в</w:t>
            </w:r>
            <w:r>
              <w:t>одещи изследователи и върхови специалисти за провеждане на научни изследвания на високо ниво в приоритетните области на ИСИС;</w:t>
            </w:r>
          </w:p>
          <w:p w14:paraId="323101C5" w14:textId="77777777" w:rsidR="00A62303" w:rsidRDefault="00FB76F9" w:rsidP="00FB76F9">
            <w:pPr>
              <w:numPr>
                <w:ilvl w:val="0"/>
                <w:numId w:val="82"/>
              </w:numPr>
              <w:spacing w:before="0" w:after="0"/>
              <w:ind w:hanging="210"/>
              <w:jc w:val="left"/>
            </w:pPr>
            <w:r>
              <w:lastRenderedPageBreak/>
              <w:t>Осигуряване на специализации във водещите научни центрове в чужбина на висококвалифицираните изследователи;</w:t>
            </w:r>
          </w:p>
          <w:p w14:paraId="1D1DA674" w14:textId="77777777" w:rsidR="00A62303" w:rsidRDefault="00FB76F9" w:rsidP="00FB76F9">
            <w:pPr>
              <w:numPr>
                <w:ilvl w:val="0"/>
                <w:numId w:val="82"/>
              </w:numPr>
              <w:spacing w:before="0" w:after="0"/>
              <w:ind w:hanging="210"/>
              <w:jc w:val="left"/>
            </w:pPr>
            <w:r>
              <w:t>Изграждане на стратеги</w:t>
            </w:r>
            <w:r>
              <w:t>чески партньорства и съвместни научноизследователски програми с водещи европейски научноизследователски центрове;</w:t>
            </w:r>
          </w:p>
          <w:p w14:paraId="15877959" w14:textId="77777777" w:rsidR="00A62303" w:rsidRDefault="00FB76F9" w:rsidP="00FB76F9">
            <w:pPr>
              <w:numPr>
                <w:ilvl w:val="0"/>
                <w:numId w:val="82"/>
              </w:numPr>
              <w:spacing w:before="0" w:after="0"/>
              <w:ind w:hanging="210"/>
              <w:jc w:val="left"/>
            </w:pPr>
            <w:r>
              <w:t xml:space="preserve">Участие в международни и транснационални научноизследователски програми/партньорства, които гарантират високо ниво на международна видимост и </w:t>
            </w:r>
            <w:r>
              <w:t>научна свързаност;</w:t>
            </w:r>
          </w:p>
          <w:p w14:paraId="09471092" w14:textId="77777777" w:rsidR="00A62303" w:rsidRDefault="00FB76F9" w:rsidP="00FB76F9">
            <w:pPr>
              <w:numPr>
                <w:ilvl w:val="0"/>
                <w:numId w:val="82"/>
              </w:numPr>
              <w:spacing w:before="0" w:after="0"/>
              <w:ind w:hanging="210"/>
              <w:jc w:val="left"/>
            </w:pPr>
            <w:r>
              <w:t>Осигуряване на отлични условия за работа и обучение за участващите изследователи, включително високо ниво на обмен и мобилност;</w:t>
            </w:r>
          </w:p>
          <w:p w14:paraId="06535E3A" w14:textId="77777777" w:rsidR="00A62303" w:rsidRDefault="00FB76F9" w:rsidP="00FB76F9">
            <w:pPr>
              <w:numPr>
                <w:ilvl w:val="0"/>
                <w:numId w:val="82"/>
              </w:numPr>
              <w:spacing w:before="0" w:after="0"/>
              <w:ind w:hanging="210"/>
              <w:jc w:val="left"/>
            </w:pPr>
            <w:r>
              <w:t xml:space="preserve">Разпространение на техните научни резултати сред академичната общност и бизнеса на международно и национално </w:t>
            </w:r>
            <w:r>
              <w:t>ниво;</w:t>
            </w:r>
          </w:p>
          <w:p w14:paraId="4752787D" w14:textId="77777777" w:rsidR="00A62303" w:rsidRDefault="00FB76F9" w:rsidP="00FB76F9">
            <w:pPr>
              <w:numPr>
                <w:ilvl w:val="0"/>
                <w:numId w:val="82"/>
              </w:numPr>
              <w:spacing w:before="0" w:after="0"/>
              <w:ind w:hanging="210"/>
              <w:jc w:val="left"/>
            </w:pPr>
            <w:r>
              <w:t>Развитие на устойчиви източници на финансиране и условия на работа, включително развитието на устойчиви партньорства с бизнеса и провеждане на съвместни проекти с частни инвеститори;</w:t>
            </w:r>
          </w:p>
          <w:p w14:paraId="41E52DB3" w14:textId="77777777" w:rsidR="00A62303" w:rsidRDefault="00FB76F9" w:rsidP="00FB76F9">
            <w:pPr>
              <w:numPr>
                <w:ilvl w:val="0"/>
                <w:numId w:val="82"/>
              </w:numPr>
              <w:spacing w:before="0" w:after="240"/>
              <w:ind w:hanging="210"/>
              <w:jc w:val="left"/>
            </w:pPr>
            <w:r>
              <w:t>и други свързани с тях дейности, необходими за пълноценното функцио</w:t>
            </w:r>
            <w:r>
              <w:t>ниране на ЦВП.</w:t>
            </w:r>
          </w:p>
          <w:p w14:paraId="10170126" w14:textId="77777777" w:rsidR="00A62303" w:rsidRDefault="00FB76F9">
            <w:pPr>
              <w:spacing w:before="240" w:after="240"/>
              <w:jc w:val="left"/>
            </w:pPr>
            <w:r>
              <w:t>ОП НОИР ще инвестира в развитието на ограничен брой ЦВП в България, които попадат в приоритетните области на ИСИС и работят по утвърдена програма за развитие.</w:t>
            </w:r>
          </w:p>
          <w:p w14:paraId="5D93CF77" w14:textId="77777777" w:rsidR="00A62303" w:rsidRDefault="00FB76F9">
            <w:pPr>
              <w:spacing w:before="240" w:after="240"/>
              <w:jc w:val="left"/>
            </w:pPr>
            <w:r>
              <w:t xml:space="preserve">2. Създаване и развитие на центрове за приложни научни изследвания, наричани </w:t>
            </w:r>
            <w:r>
              <w:rPr>
                <w:u w:val="single"/>
              </w:rPr>
              <w:t>центр</w:t>
            </w:r>
            <w:r>
              <w:rPr>
                <w:u w:val="single"/>
              </w:rPr>
              <w:t>ове за компетентност</w:t>
            </w:r>
            <w:r>
              <w:t xml:space="preserve"> (ЦК), вкл. обновяване на научноизследователската инфраструктура и въвеждане на стратегически научноизследователски и иновационни програми.</w:t>
            </w:r>
          </w:p>
          <w:p w14:paraId="0A8AFF12" w14:textId="77777777" w:rsidR="00A62303" w:rsidRDefault="00FB76F9">
            <w:pPr>
              <w:spacing w:before="240" w:after="240"/>
              <w:jc w:val="left"/>
            </w:pPr>
            <w:r>
              <w:t>Ще бъде оказана подкрепа за изграждане, модернизиране и работа на научни комплекси на най-високо</w:t>
            </w:r>
            <w:r>
              <w:t xml:space="preserve"> ниво, в които научните изследвания, технологичното развитие и иновациите са напълно интегрирани, в съответствие с най-добрите световни стандарти и практики. Работата на ЦК ще бъде оценена от гледна точка на тяхната измерима научна продукция и технологични</w:t>
            </w:r>
            <w:r>
              <w:t xml:space="preserve"> иновации. Тези научноизследователски комплекси трябва да съчетават критична маса от учени от високо ниво и технологични разработчици, с добре дефинирана организационна структура и собствени изследователски и иновационни програми. Тези центрове ще бъдат по</w:t>
            </w:r>
            <w:r>
              <w:t>дкрепени в усилията им:</w:t>
            </w:r>
          </w:p>
          <w:p w14:paraId="11680C2A" w14:textId="77777777" w:rsidR="00A62303" w:rsidRDefault="00FB76F9" w:rsidP="00FB76F9">
            <w:pPr>
              <w:numPr>
                <w:ilvl w:val="0"/>
                <w:numId w:val="83"/>
              </w:numPr>
              <w:spacing w:before="240" w:after="0"/>
              <w:ind w:hanging="210"/>
              <w:jc w:val="left"/>
            </w:pPr>
            <w:r>
              <w:t>Да се изгради специализирана инфраструктура и закупи оборудване, необходими за реализиране на техните специфични научноизследователски и иновационни програми;</w:t>
            </w:r>
          </w:p>
          <w:p w14:paraId="5FA76AB1" w14:textId="77777777" w:rsidR="00A62303" w:rsidRDefault="00FB76F9" w:rsidP="00FB76F9">
            <w:pPr>
              <w:numPr>
                <w:ilvl w:val="0"/>
                <w:numId w:val="83"/>
              </w:numPr>
              <w:spacing w:before="0" w:after="0"/>
              <w:ind w:hanging="210"/>
              <w:jc w:val="left"/>
            </w:pPr>
            <w:r>
              <w:t xml:space="preserve">Да извършват изследвания (приложни, целеви, </w:t>
            </w:r>
            <w:r>
              <w:t xml:space="preserve">експериментални) и да развиват/модифицират нови технологии на високо международно </w:t>
            </w:r>
            <w:r>
              <w:lastRenderedPageBreak/>
              <w:t>ниво в приоритетните области на ИСИС;</w:t>
            </w:r>
          </w:p>
          <w:p w14:paraId="34B4F46C" w14:textId="77777777" w:rsidR="00A62303" w:rsidRDefault="00FB76F9" w:rsidP="00FB76F9">
            <w:pPr>
              <w:numPr>
                <w:ilvl w:val="0"/>
                <w:numId w:val="83"/>
              </w:numPr>
              <w:spacing w:before="0" w:after="0"/>
              <w:ind w:hanging="210"/>
              <w:jc w:val="left"/>
            </w:pPr>
            <w:r>
              <w:t>Да въвеждат иновации, нови обучителни и образователни методи в практиката им;</w:t>
            </w:r>
          </w:p>
          <w:p w14:paraId="1D11B132" w14:textId="77777777" w:rsidR="00A62303" w:rsidRDefault="00FB76F9" w:rsidP="00FB76F9">
            <w:pPr>
              <w:numPr>
                <w:ilvl w:val="0"/>
                <w:numId w:val="83"/>
              </w:numPr>
              <w:spacing w:before="0" w:after="0"/>
              <w:ind w:hanging="210"/>
              <w:jc w:val="left"/>
            </w:pPr>
            <w:r>
              <w:t>Да се осигури специализацията на изследователи и иноватори</w:t>
            </w:r>
            <w:r>
              <w:t xml:space="preserve"> на високо ниво в приоритетните области на ИСИС;</w:t>
            </w:r>
          </w:p>
          <w:p w14:paraId="4AC79C76" w14:textId="77777777" w:rsidR="00A62303" w:rsidRDefault="00FB76F9" w:rsidP="00FB76F9">
            <w:pPr>
              <w:numPr>
                <w:ilvl w:val="0"/>
                <w:numId w:val="83"/>
              </w:numPr>
              <w:spacing w:before="0" w:after="0"/>
              <w:ind w:hanging="210"/>
              <w:jc w:val="left"/>
            </w:pPr>
            <w:r>
              <w:t>Да се развият като лидери в конкурентните международни и национални иновационни системи;</w:t>
            </w:r>
          </w:p>
          <w:p w14:paraId="66CA37C7" w14:textId="77777777" w:rsidR="00A62303" w:rsidRDefault="00FB76F9" w:rsidP="00FB76F9">
            <w:pPr>
              <w:numPr>
                <w:ilvl w:val="0"/>
                <w:numId w:val="83"/>
              </w:numPr>
              <w:spacing w:before="0" w:after="0"/>
              <w:ind w:hanging="210"/>
              <w:jc w:val="left"/>
            </w:pPr>
            <w:r>
              <w:t>Да разработят стратегически партньорства с водещи технологични изследователски организации и фирми в Европа;</w:t>
            </w:r>
          </w:p>
          <w:p w14:paraId="76CAB01F" w14:textId="77777777" w:rsidR="00A62303" w:rsidRDefault="00FB76F9" w:rsidP="00FB76F9">
            <w:pPr>
              <w:numPr>
                <w:ilvl w:val="0"/>
                <w:numId w:val="83"/>
              </w:numPr>
              <w:spacing w:before="0" w:after="0"/>
              <w:ind w:hanging="210"/>
              <w:jc w:val="left"/>
            </w:pPr>
            <w:r>
              <w:t>Да изград</w:t>
            </w:r>
            <w:r>
              <w:t>ят стратегически партньорства и да работят по проекти с български фирми;</w:t>
            </w:r>
          </w:p>
          <w:p w14:paraId="58D38581" w14:textId="77777777" w:rsidR="00A62303" w:rsidRDefault="00FB76F9" w:rsidP="00FB76F9">
            <w:pPr>
              <w:numPr>
                <w:ilvl w:val="0"/>
                <w:numId w:val="83"/>
              </w:numPr>
              <w:spacing w:before="0" w:after="0"/>
              <w:ind w:hanging="210"/>
              <w:jc w:val="left"/>
            </w:pPr>
            <w:r>
              <w:t>Да разработят и комерсиализират собственото си портфолио с права върху интелектуална собственост, както и да се осигури устойчиво публично финансиране;</w:t>
            </w:r>
          </w:p>
          <w:p w14:paraId="45B58399" w14:textId="77777777" w:rsidR="00A62303" w:rsidRDefault="00FB76F9" w:rsidP="00FB76F9">
            <w:pPr>
              <w:numPr>
                <w:ilvl w:val="0"/>
                <w:numId w:val="83"/>
              </w:numPr>
              <w:spacing w:before="0" w:after="0"/>
              <w:ind w:hanging="210"/>
              <w:jc w:val="left"/>
            </w:pPr>
            <w:r>
              <w:t>Да създадат нови start-up, spin</w:t>
            </w:r>
            <w:r>
              <w:t>-off и spin-out дружества;</w:t>
            </w:r>
          </w:p>
          <w:p w14:paraId="5F866756" w14:textId="77777777" w:rsidR="00A62303" w:rsidRDefault="00FB76F9" w:rsidP="00FB76F9">
            <w:pPr>
              <w:numPr>
                <w:ilvl w:val="0"/>
                <w:numId w:val="83"/>
              </w:numPr>
              <w:spacing w:before="0" w:after="240"/>
              <w:ind w:hanging="210"/>
              <w:jc w:val="left"/>
            </w:pPr>
            <w:r>
              <w:t>и други свързани с тях дейности, необходими за пълноценното функциониране на ЦК.</w:t>
            </w:r>
          </w:p>
          <w:p w14:paraId="42373784" w14:textId="77777777" w:rsidR="00A62303" w:rsidRDefault="00FB76F9">
            <w:pPr>
              <w:spacing w:before="240" w:after="240"/>
              <w:jc w:val="left"/>
            </w:pPr>
            <w:r>
              <w:t xml:space="preserve">Както се вижда от горните описания, ОП НОИР ще подкрепи широка гама от дейности, които са необходими за пълно прилагане на програмите за </w:t>
            </w:r>
            <w:r>
              <w:t>научни изследвания и иновации на ЦВП и ЦК. За да се избегне възможно двойно финансиране, изследователските дейности на тези центрове ще бъдат финансирани по ОП НОИР само по СЦ1 на ПО1, т.е. дейностите на центровете, избрани да бъдат финансирани по СЦ1 в ПО</w:t>
            </w:r>
            <w:r>
              <w:t>1 на ОП НОИР няма да бъдат допустими за финансиране по СЦ2 на ПО1 на ОП НОИР. В допълнение, инвестициите в инфраструктура / оборудване в ЦВП и ЦК трябва да са над определена критична маса (поне 74 % от общата подкрепа на ЕФРР по ОП), в отговор на амбицията</w:t>
            </w:r>
            <w:r>
              <w:t xml:space="preserve"> на тези центрове да достигнат световно ниво на условията за научна дейност. Изолирани ремонти на сгради с ограничено въздействие върху качеството и количеството на извършваните научни изследвания, няма да бъдат допустими.</w:t>
            </w:r>
          </w:p>
          <w:p w14:paraId="5B59A4A9" w14:textId="77777777" w:rsidR="00A62303" w:rsidRDefault="00FB76F9">
            <w:pPr>
              <w:spacing w:before="240" w:after="240"/>
              <w:jc w:val="left"/>
            </w:pPr>
            <w:r>
              <w:t>В допълнение към общите ръководни</w:t>
            </w:r>
            <w:r>
              <w:t xml:space="preserve"> принципи, изложени в раздел 2.A.6.2, допълнителни специфични ръководни принципи ще се прилагат за избор на операции по всяка СЦ на тази ПО. Тези специфични ръководни принципи са представени в този раздел, след описанието на дейностите за всяка конкретна ц</w:t>
            </w:r>
            <w:r>
              <w:t>ел от 1 до 3.</w:t>
            </w:r>
          </w:p>
          <w:p w14:paraId="190EBBD7" w14:textId="77777777" w:rsidR="00A62303" w:rsidRDefault="00FB76F9">
            <w:pPr>
              <w:spacing w:before="240" w:after="240"/>
              <w:jc w:val="left"/>
            </w:pPr>
            <w:r>
              <w:rPr>
                <w:b/>
                <w:bCs/>
              </w:rPr>
              <w:t>Специфични ръководни принципи за подбор на ЦВП и ЦК:</w:t>
            </w:r>
          </w:p>
          <w:p w14:paraId="6548F5C7" w14:textId="77777777" w:rsidR="00A62303" w:rsidRDefault="00FB76F9">
            <w:pPr>
              <w:spacing w:before="240" w:after="240"/>
              <w:jc w:val="left"/>
            </w:pPr>
            <w:r>
              <w:t xml:space="preserve">ЦВП и ЦК ще бъдат финансирани само след независима международна оценка на научния им капацитет, програмите им за развитие, и </w:t>
            </w:r>
            <w:r>
              <w:lastRenderedPageBreak/>
              <w:t>съответствието им с целите и приоритетите на ИСИС.</w:t>
            </w:r>
          </w:p>
          <w:p w14:paraId="3B09C8DB" w14:textId="77777777" w:rsidR="00A62303" w:rsidRDefault="00FB76F9">
            <w:pPr>
              <w:spacing w:before="240" w:after="240"/>
              <w:jc w:val="left"/>
            </w:pPr>
            <w:r>
              <w:t>Научноизследо</w:t>
            </w:r>
            <w:r>
              <w:t>вателски екипи, които кандидатстват за ЦВП и ЦК ще бъдат оценявани въз основа на техните научни постижения, човешки изследователски потенциал, налични научноизследователски инфраструктури и научно оборудване, както и въз основа на приложимостта и уместност</w:t>
            </w:r>
            <w:r>
              <w:t>та на предлаганата 10-годишна програма за стратегическо развитие. Тези програми трябва да включват подробни планове за: изграждане на нова или значително модернизиране на съществуващата на научноизследователската инфраструктура; развитие на осъществими пла</w:t>
            </w:r>
            <w:r>
              <w:t>нове за научноизследователска дейност в приоритетни области на ИСИС; развитие на дългосрочно сътрудничество с водещи европейски партньори за научни изследвания и иновации; разпространение и практическо приложение на постигнатите научноизследователски резул</w:t>
            </w:r>
            <w:r>
              <w:t>тати; изграждане на капацитет на екипи за научни изследвания и иновации в приложната област; развитие на ЧР, включително прозрачна кариера на изследователите и заетост в националната икономика за студентите; развитие на сътрудничеството с бизнеса и с други</w:t>
            </w:r>
            <w:r>
              <w:t>те ползватели на резултатите от научните изследвания, както и обучени специалисти; подробен план за управление и организация; осигуряване на разнообразни и устойчиви източници на финансиране и други свързани с тях дейности.</w:t>
            </w:r>
          </w:p>
          <w:p w14:paraId="016B532D" w14:textId="77777777" w:rsidR="00A62303" w:rsidRDefault="00FB76F9">
            <w:pPr>
              <w:spacing w:before="240" w:after="240"/>
              <w:jc w:val="left"/>
            </w:pPr>
            <w:r>
              <w:t>Програмите за развитие на ЦВП ще</w:t>
            </w:r>
            <w:r>
              <w:t xml:space="preserve"> бъдат оценявани със специален фокус върху предложените планове за развитие на оригинални научни изследвания на високо ниво в приоритетните области на ИСИС.</w:t>
            </w:r>
          </w:p>
          <w:p w14:paraId="0D62A21E" w14:textId="77777777" w:rsidR="00A62303" w:rsidRDefault="00FB76F9">
            <w:pPr>
              <w:spacing w:before="240" w:after="240"/>
              <w:jc w:val="left"/>
            </w:pPr>
            <w:r>
              <w:t>Програмите за развитие на ЦК ще бъдат оценявани със специален фокус върху предложената интеграция н</w:t>
            </w:r>
            <w:r>
              <w:t xml:space="preserve">а планираните научни изследвания с развитието на новите и нововъзникващите технологии, както и върху възможностите за внедряване на резултатите от научните изследвания и за развитие на иновационни дейности (защита на интелектуалната собственост, създаване </w:t>
            </w:r>
            <w:r>
              <w:t>на новостартиращи компании и т.н.).</w:t>
            </w:r>
          </w:p>
          <w:p w14:paraId="1BF2184B" w14:textId="77777777" w:rsidR="00A62303" w:rsidRDefault="00FB76F9">
            <w:pPr>
              <w:spacing w:before="240" w:after="240"/>
              <w:jc w:val="left"/>
            </w:pPr>
            <w:r>
              <w:t>За ЦВП и ЦК, потребности от ограничени ремонтни дейности и/или дребномащабно оборудване с ограничена добавена стойност и въздействие върху качеството и количеството на извършените приложни изследвания, няма да бъдат прио</w:t>
            </w:r>
            <w:r>
              <w:t>ритетни. За да отговорят на специфичните предизвикателства, пред които тези центрове са изправени, се изисква представяне на проектни предложения за инфраструктура и оборудване имащи принос по ОП между 10 милиона и 35 милиона евро за ЦВП, и между 5 милиона</w:t>
            </w:r>
            <w:r>
              <w:t xml:space="preserve"> евро и 15 милиона евро за ЦК.</w:t>
            </w:r>
          </w:p>
          <w:p w14:paraId="319AA77D" w14:textId="77777777" w:rsidR="00A62303" w:rsidRDefault="00FB76F9">
            <w:pPr>
              <w:spacing w:before="240" w:after="240"/>
              <w:jc w:val="left"/>
            </w:pPr>
            <w:r>
              <w:rPr>
                <w:u w:val="single"/>
              </w:rPr>
              <w:lastRenderedPageBreak/>
              <w:t>По СПЕЦИФИЧНА ЦЕЛ 2:</w:t>
            </w:r>
          </w:p>
          <w:p w14:paraId="15182504" w14:textId="77777777" w:rsidR="00A62303" w:rsidRDefault="00FB76F9">
            <w:pPr>
              <w:spacing w:before="240" w:after="240"/>
              <w:jc w:val="left"/>
            </w:pPr>
            <w:r>
              <w:t xml:space="preserve">Осигуряване на подкрепа на български научни организации и висши училища за участие в Рамковата програма за научни изследвания и иновации „Хоризонт 2020“, в </w:t>
            </w:r>
            <w:r>
              <w:rPr>
                <w:u w:val="single"/>
              </w:rPr>
              <w:t>европейски технологични платформи</w:t>
            </w:r>
            <w:r>
              <w:t>, съвместни</w:t>
            </w:r>
            <w:r>
              <w:rPr>
                <w:u w:val="single"/>
              </w:rPr>
              <w:t xml:space="preserve"> тех</w:t>
            </w:r>
            <w:r>
              <w:rPr>
                <w:u w:val="single"/>
              </w:rPr>
              <w:t>нологични инициативи</w:t>
            </w:r>
            <w:r>
              <w:t xml:space="preserve">, </w:t>
            </w:r>
            <w:r>
              <w:rPr>
                <w:u w:val="single"/>
              </w:rPr>
              <w:t>Европейския институт за иновации и технологии и Европейската пътна карта за научна инфраструктура</w:t>
            </w:r>
            <w:r>
              <w:t>, чрез следните дейности:</w:t>
            </w:r>
          </w:p>
          <w:p w14:paraId="5A50C7EE" w14:textId="77777777" w:rsidR="00A62303" w:rsidRDefault="00FB76F9">
            <w:pPr>
              <w:spacing w:before="240" w:after="240"/>
              <w:jc w:val="left"/>
            </w:pPr>
            <w:r>
              <w:t>ОП НОИР ще подкрепя дейности, включени в дневния ред на българските научни организации, за проекти, които са од</w:t>
            </w:r>
            <w:r>
              <w:t xml:space="preserve">обрени за финансиране по програма Хоризонт 2020 (WIDESPREAD-(Teaming), фаза 2,  кандидатстват за участие и/или участват в европейските инициативи, свързани с развитието на нови и нововъзникващи технологии. Това може да включва закупуването и инсталирането </w:t>
            </w:r>
            <w:r>
              <w:t>на специално оборудване, необходимо за провеждане на научни изследвания свързани с технологиите, за въвеждане на нови методи на обучение и подготовка на специалисти и инженери, за експериментални разработки и приложни изследвания, фокусирани върху развитие</w:t>
            </w:r>
            <w:r>
              <w:t>то или полезни изменения на нови технологии, за разпространение на резултатите и по-добра комуникация относно възможностите, произтичащи от тези технологии, както и други свързани с тях дейности.</w:t>
            </w:r>
          </w:p>
          <w:p w14:paraId="6812E3DE" w14:textId="77777777" w:rsidR="00A62303" w:rsidRDefault="00FB76F9">
            <w:pPr>
              <w:spacing w:before="240" w:after="240"/>
              <w:jc w:val="left"/>
            </w:pPr>
            <w:r>
              <w:t xml:space="preserve">Създаване и модернизиране на </w:t>
            </w:r>
            <w:r>
              <w:rPr>
                <w:u w:val="single"/>
              </w:rPr>
              <w:t>научни инфраструктури</w:t>
            </w:r>
            <w:r>
              <w:t>, в т.ч. и</w:t>
            </w:r>
            <w:r>
              <w:t xml:space="preserve"> на колекции и архиви и регионални партньорски съоръжения/разпределени възли на паневропейските научни комплекси, одобрени по програма Хоризонт 2020 (WIDESPREAD-(Tteaming), фаза 2 или определени в Европейската пътна карта за научна инфраструктура;</w:t>
            </w:r>
          </w:p>
          <w:p w14:paraId="37BC9B1C" w14:textId="77777777" w:rsidR="00A62303" w:rsidRDefault="00FB76F9">
            <w:pPr>
              <w:spacing w:before="240" w:after="240"/>
              <w:jc w:val="left"/>
            </w:pPr>
            <w:r>
              <w:t>Дейностите, които ще бъдат подкрепяни по ОП НОИР включват изграждане, модернизация и използване на научноизследователски инфраструктури; събиране на масиви от данни и архиви; обучение и мобилност на изследователите; и други свързани с тях дейности, които с</w:t>
            </w:r>
            <w:r>
              <w:t xml:space="preserve">а допустими за партньорите на разпределени паневропейски инфраструктури или са предвидени за допълващо финансиране по проекти, одобрени за финансиране по програма Хоризонт 2020 (WIDESPREAD-(Teaming), фаза 2. Инвестициите в инфраструктура/оборудване следва </w:t>
            </w:r>
            <w:r>
              <w:t>да бъдат най-малко 74% от общия размер на подкрепата от ЕФРР по ОП, с цел да се осигури устойчиво развитие на научната инфраструктура. Няма да бъдат допустими изолирани обновявания на сгради с ограничено въздействие върху качеството и количеството провежда</w:t>
            </w:r>
            <w:r>
              <w:t xml:space="preserve">ни научни </w:t>
            </w:r>
            <w:r>
              <w:lastRenderedPageBreak/>
              <w:t>изследвания.</w:t>
            </w:r>
          </w:p>
          <w:p w14:paraId="59974462" w14:textId="77777777" w:rsidR="00A62303" w:rsidRDefault="00FB76F9">
            <w:pPr>
              <w:spacing w:before="240" w:after="240"/>
              <w:jc w:val="left"/>
            </w:pPr>
            <w:r>
              <w:t xml:space="preserve">Осигуряване на </w:t>
            </w:r>
            <w:r>
              <w:rPr>
                <w:u w:val="single"/>
              </w:rPr>
              <w:t>достъп</w:t>
            </w:r>
            <w:r>
              <w:t xml:space="preserve"> на включените в проектите по специфична цел 2 български изследователи до </w:t>
            </w:r>
            <w:r>
              <w:rPr>
                <w:u w:val="single"/>
              </w:rPr>
              <w:t>международни бази данни и публикации</w:t>
            </w:r>
            <w:r>
              <w:t xml:space="preserve"> (отворени бази данни и инициативи за отворен достъп на ЕК), и подкрепа за участието на български науч</w:t>
            </w:r>
            <w:r>
              <w:t>ни организации и висши училища в европейски и световни партньорски проекти и мрежи, с цел повишаване на конкурентоспособността и качеството на подготовката на изследователите в приоритетните области на ИСИС;</w:t>
            </w:r>
          </w:p>
          <w:p w14:paraId="1B273AD2" w14:textId="77777777" w:rsidR="00A62303" w:rsidRDefault="00FB76F9">
            <w:pPr>
              <w:spacing w:before="240" w:after="240"/>
              <w:jc w:val="left"/>
            </w:pPr>
            <w:r>
              <w:t>ОП НОИР ще подкрепя и други дейности, които улес</w:t>
            </w:r>
            <w:r>
              <w:t>няват включването на българските изследователи в международни и транснационални сътрудничества.</w:t>
            </w:r>
          </w:p>
          <w:p w14:paraId="4B084E40" w14:textId="77777777" w:rsidR="00A62303" w:rsidRDefault="00FB76F9">
            <w:pPr>
              <w:spacing w:before="240" w:after="240"/>
              <w:jc w:val="left"/>
            </w:pPr>
            <w:r>
              <w:rPr>
                <w:b/>
                <w:bCs/>
              </w:rPr>
              <w:t>Специфични ръководни принципи за подбор на научноизследователски инфраструктури, които да бъдат подпомагани по СЦ2:</w:t>
            </w:r>
          </w:p>
          <w:p w14:paraId="18AEBD6D" w14:textId="77777777" w:rsidR="00A62303" w:rsidRDefault="00FB76F9">
            <w:pPr>
              <w:spacing w:before="240" w:after="240"/>
              <w:jc w:val="left"/>
            </w:pPr>
            <w:r>
              <w:t xml:space="preserve">ОП ще подкрепя изключително инфраструктури, </w:t>
            </w:r>
            <w:r>
              <w:t xml:space="preserve">които са част от проекти, одобрени за финансиране по програма Хоризонт 2020 (WIDESPREAD-(Teaming), фаза 2, или са включени в НПКНИ след актуализирането и през 2017 г., които отговарят на следните критерии: да отговарят на целите и приоритетните области на </w:t>
            </w:r>
            <w:r>
              <w:t>ИСИС или да попадат в обхвата на действащите проекти по ESFRI, както, и да са предложени от научноизследователски екипи, които са получили висока оценка, и са приоритизирани в рамките на независима международна оценка.</w:t>
            </w:r>
          </w:p>
          <w:p w14:paraId="02A5BFB7" w14:textId="77777777" w:rsidR="00A62303" w:rsidRDefault="00FB76F9">
            <w:pPr>
              <w:spacing w:before="240" w:after="240"/>
              <w:jc w:val="left"/>
            </w:pPr>
            <w:r>
              <w:t> </w:t>
            </w:r>
            <w:r>
              <w:rPr>
                <w:u w:val="single"/>
              </w:rPr>
              <w:t>Недопускане на двойно финансиране</w:t>
            </w:r>
          </w:p>
          <w:p w14:paraId="2BB87D0A" w14:textId="77777777" w:rsidR="00A62303" w:rsidRDefault="00FB76F9">
            <w:pPr>
              <w:spacing w:before="240" w:after="240"/>
              <w:jc w:val="left"/>
            </w:pPr>
            <w:r>
              <w:t>Де</w:t>
            </w:r>
            <w:r>
              <w:t>йности на ЦВП и ЦК, финансирани по СЦ1, както и дейности, финансирани по програма Хоризонт 2020 и други финансови източници се изключват. Когато бенефициерите получават финансиране от различни европейски и национални публични източници, трябва да се заложи</w:t>
            </w:r>
            <w:r>
              <w:t xml:space="preserve"> подходяща демаркация и специфична одитна пътека като част от догповорите за предоставяне на безвъзмездна финансова помощ между бенефициентите и Управляващия орган, с оглед недопускане на двойно финансиране.</w:t>
            </w:r>
          </w:p>
          <w:p w14:paraId="5FA1ACE5" w14:textId="77777777" w:rsidR="00A62303" w:rsidRDefault="00FB76F9">
            <w:pPr>
              <w:spacing w:before="240" w:after="240"/>
              <w:jc w:val="left"/>
            </w:pPr>
            <w:r>
              <w:rPr>
                <w:b/>
                <w:bCs/>
                <w:u w:val="single"/>
              </w:rPr>
              <w:lastRenderedPageBreak/>
              <w:t>Идентифициране на основните целеви групи</w:t>
            </w:r>
            <w:r>
              <w:t>:</w:t>
            </w:r>
          </w:p>
          <w:p w14:paraId="5872A9E0" w14:textId="77777777" w:rsidR="00A62303" w:rsidRDefault="00FB76F9" w:rsidP="00FB76F9">
            <w:pPr>
              <w:numPr>
                <w:ilvl w:val="0"/>
                <w:numId w:val="84"/>
              </w:numPr>
              <w:spacing w:before="240" w:after="240"/>
              <w:ind w:hanging="210"/>
              <w:jc w:val="left"/>
            </w:pPr>
            <w:r>
              <w:t>Изслед</w:t>
            </w:r>
            <w:r>
              <w:t>ователи, предприемачи, иноватори, преподаватели, докторанти, пост-докторанти, млади учени, специализанти, участници в научни изследвания, студенти, ученици.</w:t>
            </w:r>
          </w:p>
          <w:p w14:paraId="41EBEAAA" w14:textId="77777777" w:rsidR="00A62303" w:rsidRDefault="00FB76F9">
            <w:pPr>
              <w:spacing w:before="240" w:after="240"/>
              <w:jc w:val="left"/>
            </w:pPr>
            <w:r>
              <w:rPr>
                <w:b/>
                <w:bCs/>
                <w:u w:val="single"/>
              </w:rPr>
              <w:t>Специфични целеви територии:</w:t>
            </w:r>
          </w:p>
          <w:p w14:paraId="12965201" w14:textId="77777777" w:rsidR="00A62303" w:rsidRDefault="00FB76F9" w:rsidP="00FB76F9">
            <w:pPr>
              <w:numPr>
                <w:ilvl w:val="0"/>
                <w:numId w:val="85"/>
              </w:numPr>
              <w:spacing w:before="240" w:after="240"/>
              <w:ind w:hanging="210"/>
              <w:jc w:val="left"/>
            </w:pPr>
            <w:r>
              <w:t>Територията на цялата страна.</w:t>
            </w:r>
          </w:p>
          <w:p w14:paraId="2BD4A677" w14:textId="77777777" w:rsidR="00A62303" w:rsidRDefault="00FB76F9">
            <w:pPr>
              <w:spacing w:before="240" w:after="240"/>
              <w:jc w:val="left"/>
            </w:pPr>
            <w:r>
              <w:rPr>
                <w:b/>
                <w:bCs/>
                <w:u w:val="single"/>
              </w:rPr>
              <w:t>Типове бенефициенти</w:t>
            </w:r>
            <w:r>
              <w:t>:</w:t>
            </w:r>
          </w:p>
          <w:p w14:paraId="1802DC41" w14:textId="77777777" w:rsidR="00A62303" w:rsidRDefault="00FB76F9">
            <w:pPr>
              <w:spacing w:before="240" w:after="240"/>
              <w:jc w:val="left"/>
            </w:pPr>
            <w:r>
              <w:t>Публични и частни н</w:t>
            </w:r>
            <w:r>
              <w:t>аучни организации (включително БАН и СА), научноизследователски институти, лаборатории, висши училища и/или техни основни звена, предприятия за НИРД, консорциуми от научни организации и/или висши училища, центрове за върхови постижения и центрове за компет</w:t>
            </w:r>
            <w:r>
              <w:t>ентност (по СЦ1), МОН и второстепенни разпоредители.</w:t>
            </w:r>
          </w:p>
          <w:p w14:paraId="40C865DB" w14:textId="77777777" w:rsidR="00A62303" w:rsidRDefault="00FB76F9">
            <w:pPr>
              <w:spacing w:before="240" w:after="240"/>
              <w:jc w:val="left"/>
            </w:pPr>
            <w:r>
              <w:t> </w:t>
            </w:r>
          </w:p>
          <w:p w14:paraId="62F85DE5" w14:textId="77777777" w:rsidR="008D5009" w:rsidRPr="0012385C" w:rsidRDefault="008D5009" w:rsidP="00426349">
            <w:pPr>
              <w:pStyle w:val="Text1"/>
              <w:spacing w:before="0" w:after="0"/>
              <w:ind w:left="0"/>
              <w:rPr>
                <w:color w:val="000000"/>
                <w:sz w:val="18"/>
                <w:szCs w:val="18"/>
              </w:rPr>
            </w:pPr>
          </w:p>
        </w:tc>
      </w:tr>
    </w:tbl>
    <w:p w14:paraId="72A6ACC5" w14:textId="77777777" w:rsidR="008D5009" w:rsidRPr="00C23AD8" w:rsidRDefault="008D5009" w:rsidP="008D5009">
      <w:pPr>
        <w:spacing w:before="0" w:after="0"/>
        <w:rPr>
          <w:color w:val="000000"/>
        </w:rPr>
      </w:pPr>
    </w:p>
    <w:p w14:paraId="7F3EFDB8" w14:textId="77777777" w:rsidR="008D5009" w:rsidRPr="00C23AD8" w:rsidRDefault="00FB76F9" w:rsidP="008D5009">
      <w:pPr>
        <w:pStyle w:val="ManualHeading3"/>
        <w:spacing w:before="0" w:after="0"/>
        <w:rPr>
          <w:b/>
          <w:color w:val="000000"/>
        </w:rPr>
      </w:pPr>
      <w:r w:rsidRPr="00C23AD8">
        <w:rPr>
          <w:b/>
          <w:color w:val="000000"/>
        </w:rPr>
        <w:t xml:space="preserve"> </w:t>
      </w:r>
      <w:bookmarkStart w:id="85" w:name="_Toc256000029"/>
      <w:bookmarkStart w:id="86" w:name="_Toc256000012"/>
      <w:bookmarkStart w:id="87" w:name="_Toc512434565"/>
      <w:bookmarkStart w:id="88" w:name="_Toc25666835"/>
      <w:bookmarkStart w:id="89" w:name="_Toc27646442"/>
      <w:r>
        <w:rPr>
          <w:b/>
          <w:noProof/>
          <w:color w:val="000000"/>
        </w:rPr>
        <w:t>2.A.6.2 Ръководни принципи за подбора на операциите</w:t>
      </w:r>
      <w:bookmarkEnd w:id="85"/>
      <w:bookmarkEnd w:id="86"/>
      <w:bookmarkEnd w:id="87"/>
      <w:bookmarkEnd w:id="88"/>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3012"/>
      </w:tblGrid>
      <w:tr w:rsidR="00A62303" w14:paraId="79598B42" w14:textId="77777777" w:rsidTr="00426349">
        <w:trPr>
          <w:trHeight w:val="288"/>
          <w:tblHeader/>
        </w:trPr>
        <w:tc>
          <w:tcPr>
            <w:tcW w:w="0" w:type="auto"/>
            <w:shd w:val="clear" w:color="auto" w:fill="auto"/>
          </w:tcPr>
          <w:p w14:paraId="2E987B4C"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2ABEEB67"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 xml:space="preserve">1a - Укрепване на инфраструктурата, необходима за научноизследователска и иновационна дейност, подобряване на </w:t>
            </w:r>
            <w:r w:rsidRPr="00C23AD8">
              <w:rPr>
                <w:noProof/>
                <w:color w:val="000000"/>
                <w:sz w:val="18"/>
                <w:szCs w:val="18"/>
              </w:rPr>
              <w:t>капацитета за реализиране на достижения в областта на научноизследователската и иновационната дейност и насърчаване на центрове на компетентност, по-специално центрове, които са от интерес за Европа</w:t>
            </w:r>
          </w:p>
        </w:tc>
      </w:tr>
      <w:tr w:rsidR="00A62303" w14:paraId="638C5F53" w14:textId="77777777" w:rsidTr="004375CA">
        <w:trPr>
          <w:trHeight w:val="170"/>
        </w:trPr>
        <w:tc>
          <w:tcPr>
            <w:tcW w:w="0" w:type="auto"/>
            <w:gridSpan w:val="2"/>
            <w:shd w:val="clear" w:color="auto" w:fill="auto"/>
          </w:tcPr>
          <w:p w14:paraId="7B404FB2" w14:textId="77777777" w:rsidR="00A62303" w:rsidRDefault="00FB76F9">
            <w:pPr>
              <w:spacing w:before="0" w:after="240"/>
              <w:jc w:val="left"/>
            </w:pPr>
            <w:r>
              <w:rPr>
                <w:b/>
                <w:bCs/>
              </w:rPr>
              <w:t xml:space="preserve">Спазване на принципите за добро финансово </w:t>
            </w:r>
            <w:r>
              <w:rPr>
                <w:b/>
                <w:bCs/>
              </w:rPr>
              <w:t>управление</w:t>
            </w:r>
          </w:p>
          <w:p w14:paraId="6D3E4F14" w14:textId="77777777" w:rsidR="00A62303" w:rsidRDefault="00FB76F9">
            <w:pPr>
              <w:spacing w:before="240" w:after="240"/>
              <w:jc w:val="left"/>
            </w:pPr>
            <w:r>
              <w:lastRenderedPageBreak/>
              <w:t xml:space="preserve">При избора на операции трябва да се гарантира, че отпуснатите средства ще се разходват, спазвайки принципите за икономичност, ефективност и ефикасност. Инвестициите следва да допринасят за постигане на показателите на програмата. В същото време </w:t>
            </w:r>
            <w:r>
              <w:t>ще се търси връзка между заложените в проекта цели, планираните за изпълнение дейности и очаквани резултати, както и връзка между резултата и размера на разходите, необходими за постигането му.</w:t>
            </w:r>
          </w:p>
          <w:p w14:paraId="0A6CB65E" w14:textId="77777777" w:rsidR="00A62303" w:rsidRDefault="00FB76F9">
            <w:pPr>
              <w:spacing w:before="240" w:after="240"/>
              <w:jc w:val="left"/>
            </w:pPr>
            <w:r>
              <w:rPr>
                <w:b/>
                <w:bCs/>
              </w:rPr>
              <w:t xml:space="preserve">Тематична концентрация </w:t>
            </w:r>
          </w:p>
          <w:p w14:paraId="079CF09F" w14:textId="77777777" w:rsidR="00A62303" w:rsidRDefault="00FB76F9">
            <w:pPr>
              <w:spacing w:before="240" w:after="240"/>
              <w:jc w:val="left"/>
            </w:pPr>
            <w:r>
              <w:t>Всички предвидени дейности и цялото фи</w:t>
            </w:r>
            <w:r>
              <w:t>нансиране по настоящата ос са концентрирани в два приоритета и са в изпълнение на ТЦ1, съгл. чл. 9 от Общия регламент.</w:t>
            </w:r>
          </w:p>
          <w:p w14:paraId="2AC7A748" w14:textId="77777777" w:rsidR="00A62303" w:rsidRDefault="00FB76F9">
            <w:pPr>
              <w:spacing w:before="240" w:after="240"/>
              <w:jc w:val="left"/>
            </w:pPr>
            <w:r>
              <w:rPr>
                <w:b/>
                <w:bCs/>
              </w:rPr>
              <w:t>Ефективност на инвестициите за максимално постигане на целите на ОП НОИР</w:t>
            </w:r>
          </w:p>
          <w:p w14:paraId="48692C61" w14:textId="77777777" w:rsidR="00A62303" w:rsidRDefault="00FB76F9">
            <w:pPr>
              <w:spacing w:before="240" w:after="240"/>
              <w:jc w:val="left"/>
            </w:pPr>
            <w:r>
              <w:t>Мерките, които ще се финансират по ОП НОИР следва в пълна степен</w:t>
            </w:r>
            <w:r>
              <w:t xml:space="preserve"> да допринасят за изпълнението на целите на програмата. Чрез анализ на добри практики и опит от предишния програмен период ще се изберат най-подходящите начини за предоставяне на БФП и облекчаване на административната тежест за бенефициентите.</w:t>
            </w:r>
          </w:p>
          <w:p w14:paraId="05D85A10" w14:textId="77777777" w:rsidR="00A62303" w:rsidRDefault="00FB76F9">
            <w:pPr>
              <w:spacing w:before="240" w:after="240"/>
              <w:jc w:val="left"/>
            </w:pPr>
            <w:r>
              <w:rPr>
                <w:b/>
                <w:bCs/>
              </w:rPr>
              <w:t>Допълняемост</w:t>
            </w:r>
            <w:r>
              <w:rPr>
                <w:b/>
                <w:bCs/>
              </w:rPr>
              <w:t xml:space="preserve"> с други финансови източници</w:t>
            </w:r>
          </w:p>
          <w:p w14:paraId="5803BC9A" w14:textId="77777777" w:rsidR="00A62303" w:rsidRDefault="00FB76F9">
            <w:pPr>
              <w:spacing w:before="240" w:after="240"/>
              <w:jc w:val="left"/>
            </w:pPr>
            <w:r>
              <w:t>За постигане на максимална ефективност на предложените за финансиране мерки ще бъде търсена допълняемост с други програми, финансирани със средства от ЕС, държавния бюджет и частни източници.</w:t>
            </w:r>
          </w:p>
          <w:p w14:paraId="226740E8" w14:textId="77777777" w:rsidR="00A62303" w:rsidRDefault="00FB76F9">
            <w:pPr>
              <w:spacing w:before="240" w:after="240"/>
              <w:jc w:val="left"/>
            </w:pPr>
            <w:r>
              <w:rPr>
                <w:b/>
                <w:bCs/>
              </w:rPr>
              <w:t>Удовлетворяване на конкретните нужд</w:t>
            </w:r>
            <w:r>
              <w:rPr>
                <w:b/>
                <w:bCs/>
              </w:rPr>
              <w:t>и на целевите групи</w:t>
            </w:r>
          </w:p>
          <w:p w14:paraId="6E31B967" w14:textId="77777777" w:rsidR="00A62303" w:rsidRDefault="00FB76F9">
            <w:pPr>
              <w:spacing w:before="240" w:after="240"/>
              <w:jc w:val="left"/>
            </w:pPr>
            <w:r>
              <w:lastRenderedPageBreak/>
              <w:t>Осигуряването на финансиране по конкретните мерки ще става само на базата на идентифицираните потребности на целевите групи в стратегически и аналитични документи. Ще бъдат подкрепяни научни изследвания, само ако са в приоритетните обла</w:t>
            </w:r>
            <w:r>
              <w:t>сти на ИСИС.</w:t>
            </w:r>
          </w:p>
          <w:p w14:paraId="04A29C4F" w14:textId="77777777" w:rsidR="00A62303" w:rsidRDefault="00FB76F9">
            <w:pPr>
              <w:spacing w:before="240" w:after="240"/>
              <w:jc w:val="left"/>
            </w:pPr>
            <w:r>
              <w:rPr>
                <w:b/>
                <w:bCs/>
              </w:rPr>
              <w:t>Хоризонтални принципи</w:t>
            </w:r>
          </w:p>
          <w:p w14:paraId="6D5327C9" w14:textId="77777777" w:rsidR="00A62303" w:rsidRDefault="00FB76F9">
            <w:pPr>
              <w:spacing w:before="240" w:after="240"/>
              <w:jc w:val="left"/>
            </w:pPr>
            <w:r>
              <w:t>Особено внимание ще се отдели на осигуряването на спазване на принципите за устойчиво развитие, равенство на възможностите и недискриминация и равенство между половете.</w:t>
            </w:r>
          </w:p>
          <w:p w14:paraId="2A2A46DA" w14:textId="77777777" w:rsidR="00A62303" w:rsidRDefault="00FB76F9">
            <w:pPr>
              <w:spacing w:before="240" w:after="240"/>
              <w:jc w:val="left"/>
            </w:pPr>
            <w:r>
              <w:rPr>
                <w:b/>
                <w:bCs/>
              </w:rPr>
              <w:t>Прозрачност, партньорство и обективност</w:t>
            </w:r>
          </w:p>
          <w:p w14:paraId="32ECE459" w14:textId="77777777" w:rsidR="00A62303" w:rsidRDefault="00FB76F9">
            <w:pPr>
              <w:spacing w:before="240" w:after="240"/>
              <w:jc w:val="left"/>
            </w:pPr>
            <w:r>
              <w:t>По ОП НОИР щ</w:t>
            </w:r>
            <w:r>
              <w:t>е се осигури максимална прозрачност при подбора на операции. Ще се търси партньорството и представителството на всички заинтересовани страни в механизма за програмиране на операциите по ОП НОИР.</w:t>
            </w:r>
          </w:p>
          <w:p w14:paraId="45010B4A" w14:textId="77777777" w:rsidR="00A62303" w:rsidRDefault="00FB76F9">
            <w:pPr>
              <w:spacing w:before="240" w:after="240"/>
              <w:jc w:val="left"/>
            </w:pPr>
            <w:r>
              <w:rPr>
                <w:b/>
                <w:bCs/>
              </w:rPr>
              <w:t>Върхова пазарно-ориентирана наука и устойчиво развитие на нау</w:t>
            </w:r>
            <w:r>
              <w:rPr>
                <w:b/>
                <w:bCs/>
              </w:rPr>
              <w:t>чноизследователските организации</w:t>
            </w:r>
          </w:p>
          <w:p w14:paraId="541AF15F" w14:textId="77777777" w:rsidR="00A62303" w:rsidRDefault="00FB76F9">
            <w:pPr>
              <w:spacing w:before="240" w:after="240"/>
              <w:jc w:val="left"/>
            </w:pPr>
            <w:r>
              <w:rPr>
                <w:b/>
                <w:bCs/>
                <w:u w:val="single"/>
              </w:rPr>
              <w:t>Общи ръководни принципи</w:t>
            </w:r>
            <w:r>
              <w:t xml:space="preserve"> за избор на изследователски и научни организации като бенефициенти:</w:t>
            </w:r>
          </w:p>
          <w:p w14:paraId="28AA9B09" w14:textId="77777777" w:rsidR="00A62303" w:rsidRDefault="00FB76F9">
            <w:pPr>
              <w:spacing w:before="240" w:after="240"/>
              <w:jc w:val="left"/>
            </w:pPr>
            <w:r>
              <w:t xml:space="preserve">За да се гарантира целенасочено и ефикасно използване на средствата, научноизследователски екипи с </w:t>
            </w:r>
            <w:r>
              <w:rPr>
                <w:u w:val="single"/>
              </w:rPr>
              <w:t xml:space="preserve">доказани научни </w:t>
            </w:r>
            <w:r>
              <w:rPr>
                <w:u w:val="single"/>
              </w:rPr>
              <w:t>постижения</w:t>
            </w:r>
            <w:r>
              <w:t>, които са признати от международната научна общност, ще бъдат подкрепени от ОП.</w:t>
            </w:r>
          </w:p>
          <w:p w14:paraId="340A73B9" w14:textId="77777777" w:rsidR="00A62303" w:rsidRDefault="00FB76F9">
            <w:pPr>
              <w:spacing w:before="240" w:after="240"/>
              <w:jc w:val="left"/>
            </w:pPr>
            <w:r>
              <w:t>За да служи на целите за по-голямо въздействие на резултатите от научноизследователската дейност и преодоляване на различията с търсенето на пазара, всички подкрепен</w:t>
            </w:r>
            <w:r>
              <w:t xml:space="preserve">и дейности ще попаднат в приоритетните области и ще бъдат насочени за изпълнение на </w:t>
            </w:r>
            <w:r>
              <w:rPr>
                <w:u w:val="single"/>
              </w:rPr>
              <w:t>целите на ИСИС</w:t>
            </w:r>
            <w:r>
              <w:t xml:space="preserve">. Ще </w:t>
            </w:r>
            <w:r>
              <w:lastRenderedPageBreak/>
              <w:t>бъде поставен акцент върху оценката на проекти с потенциал за предоставяне на ползи за икономическото развитие и за демонстриране на положителни ефекти з</w:t>
            </w:r>
            <w:r>
              <w:t>а цялата страна или даден регион.</w:t>
            </w:r>
          </w:p>
          <w:p w14:paraId="100656AD" w14:textId="77777777" w:rsidR="00A62303" w:rsidRDefault="00FB76F9">
            <w:pPr>
              <w:spacing w:before="240" w:after="240"/>
              <w:jc w:val="left"/>
            </w:pPr>
            <w:r>
              <w:rPr>
                <w:u w:val="single"/>
              </w:rPr>
              <w:t>Дългосрочната устойчивост</w:t>
            </w:r>
            <w:r>
              <w:t xml:space="preserve"> на инвестициите и/или капацитет за привличане на частни инвеститори също ще представляват друг основен стълб, в който ще бъдат организирани процедури за представяне на предложения и критерии за по</w:t>
            </w:r>
            <w:r>
              <w:t>дбор. Програмите за научни изследвания и/или програми за развитие, които ще представляват основата за подбор на операции, по-специално по СЦ1, ще бъдат оценявани с оглед на наличието на ясна стратегия за това как ще се поддържа и използва научноизследовате</w:t>
            </w:r>
            <w:r>
              <w:t>лската инфраструктура, как ще се съхранят и развият атрактивните условия за изследователите, след момента в който ще бъде прекратена временната финансова подкрепа от ОП.</w:t>
            </w:r>
          </w:p>
          <w:p w14:paraId="5E37F5D9" w14:textId="77777777" w:rsidR="00A62303" w:rsidRDefault="00FB76F9">
            <w:pPr>
              <w:spacing w:before="240" w:after="240"/>
              <w:jc w:val="left"/>
            </w:pPr>
            <w:r>
              <w:t xml:space="preserve">Извършването на </w:t>
            </w:r>
            <w:r>
              <w:rPr>
                <w:u w:val="single"/>
              </w:rPr>
              <w:t>международна оценка</w:t>
            </w:r>
            <w:r>
              <w:t xml:space="preserve"> на научния потенциал и привличане на независими ме</w:t>
            </w:r>
            <w:r>
              <w:t xml:space="preserve">ждународни рецензенти в подбора и мониторинга на проектите (регулярно и поетапно) ще бъдат включени във всички мерки, за да гарантират </w:t>
            </w:r>
            <w:r>
              <w:rPr>
                <w:u w:val="single"/>
              </w:rPr>
              <w:t>отчетността</w:t>
            </w:r>
            <w:r>
              <w:t xml:space="preserve"> за използването на средствата, </w:t>
            </w:r>
            <w:r>
              <w:rPr>
                <w:u w:val="single"/>
              </w:rPr>
              <w:t>постигнатите напредък и резултати</w:t>
            </w:r>
            <w:r>
              <w:t xml:space="preserve"> в контекста на показателите за изпълнение и </w:t>
            </w:r>
            <w:r>
              <w:t>резултат, избрани за ПО.</w:t>
            </w:r>
          </w:p>
          <w:p w14:paraId="23DF7F38" w14:textId="77777777" w:rsidR="00A62303" w:rsidRDefault="00FB76F9">
            <w:pPr>
              <w:spacing w:before="240" w:after="240"/>
              <w:jc w:val="left"/>
            </w:pPr>
            <w:r>
              <w:t> </w:t>
            </w:r>
          </w:p>
          <w:p w14:paraId="502044B6" w14:textId="77777777" w:rsidR="00A62303" w:rsidRDefault="00FB76F9">
            <w:pPr>
              <w:spacing w:before="240" w:after="240"/>
              <w:jc w:val="left"/>
            </w:pPr>
            <w:r>
              <w:t>УО на ОП ще изпълнява функциите на администратор на помощ, в т.ч. държавна помощ (ДП) по смисъла на чл. 107, пар. 1 от ДФЕС и минимална помощ (МП) съобразно действащите регламенти за МП, в случаите когато това е приложимо. При ра</w:t>
            </w:r>
            <w:r>
              <w:t>зработването на мерки и операции, спрямо които режимът в областта на ДП/МП е приложим, УО е задължен да осигури съответствие с правилата на ДП вкл. до равнището на всеки отделен проект.</w:t>
            </w:r>
          </w:p>
          <w:p w14:paraId="00F8CAE5" w14:textId="77777777" w:rsidR="008D5009" w:rsidRPr="005F325A" w:rsidRDefault="008D5009" w:rsidP="00426349">
            <w:pPr>
              <w:pStyle w:val="Text1"/>
              <w:spacing w:before="0" w:after="0"/>
              <w:ind w:left="0"/>
              <w:rPr>
                <w:color w:val="000000"/>
                <w:sz w:val="18"/>
                <w:szCs w:val="18"/>
              </w:rPr>
            </w:pPr>
          </w:p>
        </w:tc>
      </w:tr>
    </w:tbl>
    <w:p w14:paraId="1B31CC78" w14:textId="77777777" w:rsidR="008D5009" w:rsidRPr="00DC028E" w:rsidRDefault="008D5009" w:rsidP="008D5009">
      <w:pPr>
        <w:spacing w:before="0" w:after="0"/>
      </w:pPr>
    </w:p>
    <w:p w14:paraId="607DEA50" w14:textId="77777777" w:rsidR="008D5009" w:rsidRPr="009D030B" w:rsidRDefault="00FB76F9" w:rsidP="008D5009">
      <w:pPr>
        <w:pStyle w:val="ManualHeading3"/>
        <w:spacing w:before="0" w:after="0"/>
        <w:rPr>
          <w:i w:val="0"/>
        </w:rPr>
      </w:pPr>
      <w:bookmarkStart w:id="90" w:name="_Toc256000030"/>
      <w:bookmarkStart w:id="91" w:name="_Toc256000013"/>
      <w:bookmarkStart w:id="92" w:name="_Toc512434566"/>
      <w:bookmarkStart w:id="93" w:name="_Toc25666836"/>
      <w:bookmarkStart w:id="94" w:name="_Toc27646443"/>
      <w:r>
        <w:rPr>
          <w:b/>
          <w:noProof/>
        </w:rPr>
        <w:t>2.A.6.3 Планирано използване на финансови инструменти</w:t>
      </w:r>
      <w:r>
        <w:rPr>
          <w:b/>
        </w:rPr>
        <w:t xml:space="preserve"> </w:t>
      </w:r>
      <w:r>
        <w:rPr>
          <w:i w:val="0"/>
          <w:noProof/>
        </w:rPr>
        <w:t>(когато е целесъобразно)</w:t>
      </w:r>
      <w:bookmarkEnd w:id="90"/>
      <w:bookmarkEnd w:id="91"/>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3091"/>
      </w:tblGrid>
      <w:tr w:rsidR="00A62303" w14:paraId="166CE782" w14:textId="77777777" w:rsidTr="00426349">
        <w:trPr>
          <w:trHeight w:val="288"/>
          <w:tblHeader/>
        </w:trPr>
        <w:tc>
          <w:tcPr>
            <w:tcW w:w="0" w:type="auto"/>
            <w:shd w:val="clear" w:color="auto" w:fill="auto"/>
          </w:tcPr>
          <w:p w14:paraId="5992ED48"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74A5C469" w14:textId="77777777" w:rsidR="008D5009" w:rsidRPr="00E927A9" w:rsidRDefault="00FB76F9" w:rsidP="00426349">
            <w:pPr>
              <w:pStyle w:val="Text1"/>
              <w:spacing w:before="0" w:after="0"/>
              <w:ind w:left="0"/>
              <w:rPr>
                <w:b/>
                <w:color w:val="000000"/>
                <w:sz w:val="18"/>
                <w:szCs w:val="18"/>
              </w:rPr>
            </w:pPr>
            <w:r w:rsidRPr="00420C06">
              <w:rPr>
                <w:noProof/>
                <w:sz w:val="18"/>
                <w:szCs w:val="18"/>
              </w:rPr>
              <w:t>1a - Укрепване на инфраструктурата, необходима за научноизследователска и иновационна дейност, подобряване на капацитета за реализиране на достижения в областта на научноизследователската и иновационната дей</w:t>
            </w:r>
            <w:r w:rsidRPr="00420C06">
              <w:rPr>
                <w:noProof/>
                <w:sz w:val="18"/>
                <w:szCs w:val="18"/>
              </w:rPr>
              <w:t>ност и насърчаване на центрове на компетентност, по-специално центрове, които са от интерес за Европа</w:t>
            </w:r>
          </w:p>
        </w:tc>
      </w:tr>
      <w:tr w:rsidR="00A62303" w14:paraId="1087E74E" w14:textId="77777777" w:rsidTr="004375CA">
        <w:trPr>
          <w:trHeight w:val="170"/>
        </w:trPr>
        <w:tc>
          <w:tcPr>
            <w:tcW w:w="0" w:type="auto"/>
            <w:gridSpan w:val="2"/>
            <w:shd w:val="clear" w:color="auto" w:fill="auto"/>
          </w:tcPr>
          <w:p w14:paraId="6AFA2756" w14:textId="77777777" w:rsidR="00A62303" w:rsidRDefault="00FB76F9">
            <w:pPr>
              <w:spacing w:before="0" w:after="240"/>
              <w:jc w:val="left"/>
            </w:pPr>
            <w:r>
              <w:t>Не е приложимо</w:t>
            </w:r>
          </w:p>
          <w:p w14:paraId="19C40887" w14:textId="77777777" w:rsidR="008D5009" w:rsidRPr="00E927A9" w:rsidRDefault="008D5009" w:rsidP="00426349">
            <w:pPr>
              <w:pStyle w:val="Text1"/>
              <w:spacing w:before="0" w:after="0"/>
              <w:ind w:left="0"/>
              <w:rPr>
                <w:sz w:val="20"/>
                <w:szCs w:val="20"/>
                <w:lang w:val="fr-BE"/>
              </w:rPr>
            </w:pPr>
          </w:p>
        </w:tc>
      </w:tr>
    </w:tbl>
    <w:p w14:paraId="48C16105" w14:textId="77777777" w:rsidR="008D5009" w:rsidRPr="00E927A9" w:rsidRDefault="008D5009" w:rsidP="008D5009">
      <w:pPr>
        <w:spacing w:before="0" w:after="0"/>
        <w:rPr>
          <w:lang w:val="fr-BE"/>
        </w:rPr>
      </w:pPr>
    </w:p>
    <w:p w14:paraId="3DB3D3CF" w14:textId="77777777" w:rsidR="008D5009" w:rsidRPr="00FC654F" w:rsidRDefault="00FB76F9" w:rsidP="008D5009">
      <w:pPr>
        <w:pStyle w:val="ManualHeading3"/>
        <w:spacing w:before="0" w:after="0"/>
        <w:rPr>
          <w:i w:val="0"/>
          <w:lang w:val="en-US"/>
        </w:rPr>
      </w:pPr>
      <w:bookmarkStart w:id="95" w:name="_Toc256000031"/>
      <w:bookmarkStart w:id="96" w:name="_Toc256000014"/>
      <w:bookmarkStart w:id="97" w:name="_Toc512434567"/>
      <w:bookmarkStart w:id="98" w:name="_Toc25666837"/>
      <w:bookmarkStart w:id="99" w:name="_Toc27646444"/>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95"/>
      <w:bookmarkEnd w:id="96"/>
      <w:bookmarkEnd w:id="97"/>
      <w:bookmarkEnd w:id="98"/>
      <w:bookmarkEnd w:id="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3091"/>
      </w:tblGrid>
      <w:tr w:rsidR="00A62303" w14:paraId="5987C52D" w14:textId="77777777" w:rsidTr="00426349">
        <w:trPr>
          <w:trHeight w:val="288"/>
          <w:tblHeader/>
        </w:trPr>
        <w:tc>
          <w:tcPr>
            <w:tcW w:w="0" w:type="auto"/>
            <w:shd w:val="clear" w:color="auto" w:fill="auto"/>
          </w:tcPr>
          <w:p w14:paraId="36D1819E"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1E6666F0" w14:textId="77777777" w:rsidR="008D5009" w:rsidRPr="002B60AE" w:rsidRDefault="00FB76F9" w:rsidP="00426349">
            <w:pPr>
              <w:pStyle w:val="Text1"/>
              <w:spacing w:before="0" w:after="0"/>
              <w:ind w:left="0"/>
              <w:rPr>
                <w:b/>
                <w:sz w:val="18"/>
                <w:szCs w:val="18"/>
              </w:rPr>
            </w:pPr>
            <w:r w:rsidRPr="00420C06">
              <w:rPr>
                <w:noProof/>
                <w:sz w:val="18"/>
                <w:szCs w:val="18"/>
              </w:rPr>
              <w:t xml:space="preserve">1a - Укрепване на </w:t>
            </w:r>
            <w:r w:rsidRPr="00420C06">
              <w:rPr>
                <w:noProof/>
                <w:sz w:val="18"/>
                <w:szCs w:val="18"/>
              </w:rPr>
              <w:t>инфраструктурата, необходима за научноизследователска и иновационна дейност, подобряване на капацитета за реализиране на достижения в областта на научноизследователската и иновационната дейност и насърчаване на центрове на компетентност, по-специално центр</w:t>
            </w:r>
            <w:r w:rsidRPr="00420C06">
              <w:rPr>
                <w:noProof/>
                <w:sz w:val="18"/>
                <w:szCs w:val="18"/>
              </w:rPr>
              <w:t>ове, които са от интерес за Европа</w:t>
            </w:r>
          </w:p>
        </w:tc>
      </w:tr>
      <w:tr w:rsidR="00A62303" w14:paraId="70FEF8C8" w14:textId="77777777" w:rsidTr="004375CA">
        <w:trPr>
          <w:trHeight w:val="170"/>
        </w:trPr>
        <w:tc>
          <w:tcPr>
            <w:tcW w:w="0" w:type="auto"/>
            <w:gridSpan w:val="2"/>
            <w:shd w:val="clear" w:color="auto" w:fill="auto"/>
          </w:tcPr>
          <w:p w14:paraId="48A42DD5" w14:textId="77777777" w:rsidR="00A62303" w:rsidRDefault="00FB76F9">
            <w:pPr>
              <w:spacing w:before="0" w:after="240"/>
              <w:jc w:val="left"/>
            </w:pPr>
            <w:r>
              <w:t>Не е приложимо</w:t>
            </w:r>
          </w:p>
          <w:p w14:paraId="5D7F2017" w14:textId="77777777" w:rsidR="008D5009" w:rsidRPr="005F325A" w:rsidRDefault="008D5009" w:rsidP="00426349">
            <w:pPr>
              <w:pStyle w:val="Text1"/>
              <w:spacing w:before="0" w:after="0"/>
              <w:ind w:left="0"/>
              <w:rPr>
                <w:color w:val="000000"/>
                <w:sz w:val="18"/>
                <w:szCs w:val="18"/>
              </w:rPr>
            </w:pPr>
          </w:p>
        </w:tc>
      </w:tr>
    </w:tbl>
    <w:p w14:paraId="009AF61D" w14:textId="77777777" w:rsidR="008D5009" w:rsidRPr="00DC028E" w:rsidRDefault="008D5009" w:rsidP="008D5009">
      <w:pPr>
        <w:spacing w:before="0" w:after="0"/>
      </w:pPr>
    </w:p>
    <w:p w14:paraId="53E067E9" w14:textId="77777777" w:rsidR="008D5009" w:rsidRPr="00544411" w:rsidRDefault="00FB76F9" w:rsidP="008D5009">
      <w:pPr>
        <w:pStyle w:val="ManualHeading3"/>
        <w:keepLines/>
        <w:spacing w:before="0" w:after="0"/>
        <w:rPr>
          <w:b/>
          <w:color w:val="000000"/>
        </w:rPr>
      </w:pPr>
      <w:bookmarkStart w:id="100" w:name="_Toc256000032"/>
      <w:bookmarkStart w:id="101" w:name="_Toc256000015"/>
      <w:bookmarkStart w:id="102" w:name="_Toc512434568"/>
      <w:bookmarkStart w:id="103" w:name="_Toc25666838"/>
      <w:bookmarkStart w:id="104" w:name="_Toc27646445"/>
      <w:r>
        <w:rPr>
          <w:b/>
          <w:noProof/>
          <w:color w:val="000000"/>
        </w:rPr>
        <w:t>2.A.6.5 Показатели за изпълнението по инвестиционни приоритети и когато е целесъобразно — по категории региони</w:t>
      </w:r>
      <w:bookmarkEnd w:id="100"/>
      <w:bookmarkEnd w:id="101"/>
      <w:bookmarkEnd w:id="102"/>
      <w:bookmarkEnd w:id="103"/>
      <w:bookmarkEnd w:id="104"/>
    </w:p>
    <w:p w14:paraId="62FF4A62" w14:textId="77777777" w:rsidR="008D5009" w:rsidRPr="0015384C" w:rsidRDefault="008D5009" w:rsidP="008D5009">
      <w:pPr>
        <w:pStyle w:val="Text1"/>
        <w:keepNext/>
        <w:keepLines/>
        <w:spacing w:before="0" w:after="0"/>
        <w:ind w:left="0"/>
      </w:pPr>
    </w:p>
    <w:p w14:paraId="76D576C0"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 xml:space="preserve">(по </w:t>
      </w:r>
      <w:r>
        <w:rPr>
          <w:noProof/>
          <w:color w:val="000000"/>
        </w:rPr>
        <w:t>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831"/>
        <w:gridCol w:w="1850"/>
        <w:gridCol w:w="2282"/>
        <w:gridCol w:w="1986"/>
        <w:gridCol w:w="432"/>
        <w:gridCol w:w="440"/>
        <w:gridCol w:w="769"/>
        <w:gridCol w:w="1443"/>
        <w:gridCol w:w="1378"/>
      </w:tblGrid>
      <w:tr w:rsidR="00A62303" w14:paraId="3071CB5F" w14:textId="77777777" w:rsidTr="00426349">
        <w:trPr>
          <w:cantSplit/>
          <w:trHeight w:val="288"/>
          <w:tblHeader/>
        </w:trPr>
        <w:tc>
          <w:tcPr>
            <w:tcW w:w="0" w:type="auto"/>
            <w:gridSpan w:val="2"/>
            <w:shd w:val="clear" w:color="auto" w:fill="auto"/>
          </w:tcPr>
          <w:p w14:paraId="7639AC31" w14:textId="77777777" w:rsidR="008D5009" w:rsidRPr="00A15E2F" w:rsidRDefault="00FB76F9" w:rsidP="00426349">
            <w:pPr>
              <w:pStyle w:val="Heading3"/>
              <w:numPr>
                <w:ilvl w:val="0"/>
                <w:numId w:val="0"/>
              </w:numPr>
              <w:spacing w:before="0" w:after="0"/>
              <w:rPr>
                <w:b/>
                <w:i w:val="0"/>
                <w:color w:val="000000"/>
                <w:sz w:val="16"/>
                <w:szCs w:val="16"/>
              </w:rPr>
            </w:pPr>
            <w:bookmarkStart w:id="105" w:name="_Toc256000033"/>
            <w:bookmarkStart w:id="106" w:name="_Toc256000016"/>
            <w:bookmarkStart w:id="107" w:name="_Toc512434569"/>
            <w:bookmarkStart w:id="108" w:name="_Toc25666839"/>
            <w:bookmarkStart w:id="109" w:name="_Toc27646446"/>
            <w:r>
              <w:rPr>
                <w:b/>
                <w:i w:val="0"/>
                <w:noProof/>
                <w:color w:val="000000"/>
                <w:sz w:val="16"/>
                <w:szCs w:val="16"/>
              </w:rPr>
              <w:t>Инвестиционен приоритет</w:t>
            </w:r>
            <w:bookmarkEnd w:id="105"/>
            <w:bookmarkEnd w:id="106"/>
            <w:bookmarkEnd w:id="107"/>
            <w:bookmarkEnd w:id="108"/>
            <w:bookmarkEnd w:id="109"/>
          </w:p>
        </w:tc>
        <w:tc>
          <w:tcPr>
            <w:tcW w:w="0" w:type="auto"/>
            <w:gridSpan w:val="8"/>
            <w:shd w:val="clear" w:color="auto" w:fill="auto"/>
          </w:tcPr>
          <w:p w14:paraId="1D8FCB2A" w14:textId="77777777" w:rsidR="008D5009" w:rsidRPr="005D6B15" w:rsidRDefault="00FB76F9" w:rsidP="00426349">
            <w:pPr>
              <w:pStyle w:val="Heading3"/>
              <w:numPr>
                <w:ilvl w:val="0"/>
                <w:numId w:val="0"/>
              </w:numPr>
              <w:spacing w:before="0" w:after="0"/>
              <w:rPr>
                <w:b/>
                <w:i w:val="0"/>
                <w:color w:val="000000"/>
                <w:sz w:val="16"/>
                <w:szCs w:val="16"/>
              </w:rPr>
            </w:pPr>
            <w:bookmarkStart w:id="110" w:name="_Toc256000034"/>
            <w:bookmarkStart w:id="111" w:name="_Toc256000017"/>
            <w:bookmarkStart w:id="112" w:name="_Toc512434570"/>
            <w:bookmarkStart w:id="113" w:name="_Toc25666840"/>
            <w:bookmarkStart w:id="114" w:name="_Toc27646447"/>
            <w:r w:rsidRPr="005D6B15">
              <w:rPr>
                <w:b/>
                <w:i w:val="0"/>
                <w:noProof/>
                <w:color w:val="000000"/>
                <w:sz w:val="16"/>
                <w:szCs w:val="16"/>
              </w:rPr>
              <w:t xml:space="preserve">1a - Укрепване на инфраструктурата, необходима за научноизследователска и иновационна дейност, подобряване на капацитета за </w:t>
            </w:r>
            <w:r w:rsidRPr="005D6B15">
              <w:rPr>
                <w:b/>
                <w:i w:val="0"/>
                <w:noProof/>
                <w:color w:val="000000"/>
                <w:sz w:val="16"/>
                <w:szCs w:val="16"/>
              </w:rPr>
              <w:t>реализиране на достижения в областта на научноизследователската и иновационната дейност и насърчаване на центрове на компетентност, по-специално центрове, които са от интерес за Европа</w:t>
            </w:r>
            <w:bookmarkEnd w:id="110"/>
            <w:bookmarkEnd w:id="111"/>
            <w:bookmarkEnd w:id="112"/>
            <w:bookmarkEnd w:id="113"/>
            <w:bookmarkEnd w:id="114"/>
          </w:p>
        </w:tc>
      </w:tr>
      <w:tr w:rsidR="00A62303" w14:paraId="3D737DD0" w14:textId="77777777" w:rsidTr="00426349">
        <w:trPr>
          <w:cantSplit/>
          <w:trHeight w:val="288"/>
          <w:tblHeader/>
        </w:trPr>
        <w:tc>
          <w:tcPr>
            <w:tcW w:w="0" w:type="auto"/>
            <w:vMerge w:val="restart"/>
            <w:shd w:val="clear" w:color="auto" w:fill="auto"/>
          </w:tcPr>
          <w:p w14:paraId="1893CF6F"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79899995"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2ED5D52D"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5C5FF67D"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687FFCC3" w14:textId="77777777" w:rsidR="008D5009" w:rsidRPr="00870D13" w:rsidRDefault="00FB76F9" w:rsidP="00426349">
            <w:pPr>
              <w:spacing w:before="0" w:after="0"/>
              <w:jc w:val="center"/>
              <w:rPr>
                <w:b/>
                <w:color w:val="000000"/>
                <w:sz w:val="16"/>
                <w:szCs w:val="16"/>
              </w:rPr>
            </w:pPr>
            <w:r>
              <w:rPr>
                <w:b/>
                <w:noProof/>
                <w:color w:val="000000"/>
                <w:sz w:val="16"/>
                <w:szCs w:val="16"/>
              </w:rPr>
              <w:t xml:space="preserve">Категория региони (когато е </w:t>
            </w:r>
            <w:r>
              <w:rPr>
                <w:b/>
                <w:noProof/>
                <w:color w:val="000000"/>
                <w:sz w:val="16"/>
                <w:szCs w:val="16"/>
              </w:rPr>
              <w:t>уместно)</w:t>
            </w:r>
          </w:p>
        </w:tc>
        <w:tc>
          <w:tcPr>
            <w:tcW w:w="0" w:type="auto"/>
            <w:gridSpan w:val="3"/>
            <w:shd w:val="clear" w:color="auto" w:fill="auto"/>
          </w:tcPr>
          <w:p w14:paraId="1110BF80"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4A8F523D"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7752C599"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1090D271" w14:textId="77777777" w:rsidTr="00426349">
        <w:trPr>
          <w:cantSplit/>
          <w:trHeight w:val="288"/>
          <w:tblHeader/>
        </w:trPr>
        <w:tc>
          <w:tcPr>
            <w:tcW w:w="0" w:type="auto"/>
            <w:vMerge/>
            <w:shd w:val="clear" w:color="auto" w:fill="auto"/>
          </w:tcPr>
          <w:p w14:paraId="12AE588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586DCD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1D37EA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9AF606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8123A0B"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5E497DAE"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44675334"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4AEFC74F"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6BBDFE3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2CF2A25" w14:textId="77777777" w:rsidR="008D5009" w:rsidRPr="00870D13" w:rsidRDefault="008D5009" w:rsidP="00426349">
            <w:pPr>
              <w:spacing w:before="0" w:after="0"/>
              <w:jc w:val="center"/>
              <w:rPr>
                <w:b/>
                <w:color w:val="000000"/>
                <w:sz w:val="16"/>
                <w:szCs w:val="16"/>
              </w:rPr>
            </w:pPr>
          </w:p>
        </w:tc>
      </w:tr>
      <w:tr w:rsidR="00A62303" w14:paraId="7B32D56E" w14:textId="77777777" w:rsidTr="00426349">
        <w:trPr>
          <w:trHeight w:val="288"/>
        </w:trPr>
        <w:tc>
          <w:tcPr>
            <w:tcW w:w="0" w:type="auto"/>
            <w:shd w:val="clear" w:color="auto" w:fill="auto"/>
          </w:tcPr>
          <w:p w14:paraId="1EE5FC6A" w14:textId="77777777" w:rsidR="008D5009" w:rsidRPr="00013586" w:rsidRDefault="00FB76F9" w:rsidP="00426349">
            <w:pPr>
              <w:spacing w:before="0" w:after="0"/>
              <w:rPr>
                <w:color w:val="000000"/>
                <w:sz w:val="16"/>
                <w:szCs w:val="16"/>
              </w:rPr>
            </w:pPr>
            <w:r w:rsidRPr="00013586">
              <w:rPr>
                <w:noProof/>
                <w:color w:val="000000"/>
                <w:sz w:val="16"/>
                <w:szCs w:val="16"/>
              </w:rPr>
              <w:t>113</w:t>
            </w:r>
          </w:p>
        </w:tc>
        <w:tc>
          <w:tcPr>
            <w:tcW w:w="0" w:type="auto"/>
            <w:shd w:val="clear" w:color="auto" w:fill="auto"/>
          </w:tcPr>
          <w:p w14:paraId="78112D4B" w14:textId="77777777" w:rsidR="008D5009" w:rsidRPr="00870D13" w:rsidRDefault="00FB76F9" w:rsidP="00426349">
            <w:pPr>
              <w:spacing w:before="0" w:after="0"/>
              <w:rPr>
                <w:color w:val="000000"/>
                <w:sz w:val="16"/>
                <w:szCs w:val="16"/>
              </w:rPr>
            </w:pPr>
            <w:r w:rsidRPr="00870D13">
              <w:rPr>
                <w:noProof/>
                <w:color w:val="000000"/>
                <w:sz w:val="16"/>
                <w:szCs w:val="16"/>
              </w:rPr>
              <w:t>Новопостроени инфраструктурни комплекси в ЦВП и ЦК</w:t>
            </w:r>
          </w:p>
        </w:tc>
        <w:tc>
          <w:tcPr>
            <w:tcW w:w="0" w:type="auto"/>
            <w:shd w:val="clear" w:color="auto" w:fill="auto"/>
          </w:tcPr>
          <w:p w14:paraId="46039EB1"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13EBBD4D"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55C9F402"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3FA2E40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713426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8E6488B" w14:textId="77777777" w:rsidR="008D5009" w:rsidRPr="00870D13" w:rsidRDefault="00FB76F9" w:rsidP="00426349">
            <w:pPr>
              <w:spacing w:before="0" w:after="0"/>
              <w:jc w:val="right"/>
              <w:rPr>
                <w:color w:val="000000"/>
                <w:sz w:val="16"/>
                <w:szCs w:val="16"/>
              </w:rPr>
            </w:pPr>
            <w:r w:rsidRPr="00870D13">
              <w:rPr>
                <w:noProof/>
                <w:sz w:val="16"/>
                <w:szCs w:val="16"/>
              </w:rPr>
              <w:t>11,00</w:t>
            </w:r>
          </w:p>
        </w:tc>
        <w:tc>
          <w:tcPr>
            <w:tcW w:w="0" w:type="auto"/>
            <w:shd w:val="clear" w:color="auto" w:fill="auto"/>
          </w:tcPr>
          <w:p w14:paraId="6579FD5F"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3FA0F8A"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2CE8831F" w14:textId="77777777" w:rsidTr="00426349">
        <w:trPr>
          <w:trHeight w:val="288"/>
        </w:trPr>
        <w:tc>
          <w:tcPr>
            <w:tcW w:w="0" w:type="auto"/>
            <w:shd w:val="clear" w:color="auto" w:fill="auto"/>
          </w:tcPr>
          <w:p w14:paraId="6832D4EB" w14:textId="77777777" w:rsidR="008D5009" w:rsidRPr="00013586" w:rsidRDefault="00FB76F9" w:rsidP="00426349">
            <w:pPr>
              <w:spacing w:before="0" w:after="0"/>
              <w:rPr>
                <w:color w:val="000000"/>
                <w:sz w:val="16"/>
                <w:szCs w:val="16"/>
              </w:rPr>
            </w:pPr>
            <w:r w:rsidRPr="00013586">
              <w:rPr>
                <w:noProof/>
                <w:color w:val="000000"/>
                <w:sz w:val="16"/>
                <w:szCs w:val="16"/>
              </w:rPr>
              <w:t>114</w:t>
            </w:r>
          </w:p>
        </w:tc>
        <w:tc>
          <w:tcPr>
            <w:tcW w:w="0" w:type="auto"/>
            <w:shd w:val="clear" w:color="auto" w:fill="auto"/>
          </w:tcPr>
          <w:p w14:paraId="011F343C" w14:textId="77777777" w:rsidR="008D5009" w:rsidRPr="00870D13" w:rsidRDefault="00FB76F9" w:rsidP="00426349">
            <w:pPr>
              <w:spacing w:before="0" w:after="0"/>
              <w:rPr>
                <w:color w:val="000000"/>
                <w:sz w:val="16"/>
                <w:szCs w:val="16"/>
              </w:rPr>
            </w:pPr>
            <w:r w:rsidRPr="00870D13">
              <w:rPr>
                <w:noProof/>
                <w:color w:val="000000"/>
                <w:sz w:val="16"/>
                <w:szCs w:val="16"/>
              </w:rPr>
              <w:t>Съвместни научноизследователски проекти, разработени между центровете (ЦВП и ЦК) и бизнеса</w:t>
            </w:r>
          </w:p>
        </w:tc>
        <w:tc>
          <w:tcPr>
            <w:tcW w:w="0" w:type="auto"/>
            <w:shd w:val="clear" w:color="auto" w:fill="auto"/>
          </w:tcPr>
          <w:p w14:paraId="252394C0"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610E5102"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7D469519"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17D2E0A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001818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4D39CA5" w14:textId="77777777" w:rsidR="008D5009" w:rsidRPr="00870D13" w:rsidRDefault="00FB76F9" w:rsidP="00426349">
            <w:pPr>
              <w:spacing w:before="0" w:after="0"/>
              <w:jc w:val="right"/>
              <w:rPr>
                <w:color w:val="000000"/>
                <w:sz w:val="16"/>
                <w:szCs w:val="16"/>
              </w:rPr>
            </w:pPr>
            <w:r w:rsidRPr="00870D13">
              <w:rPr>
                <w:noProof/>
                <w:sz w:val="16"/>
                <w:szCs w:val="16"/>
              </w:rPr>
              <w:t>150,00</w:t>
            </w:r>
          </w:p>
        </w:tc>
        <w:tc>
          <w:tcPr>
            <w:tcW w:w="0" w:type="auto"/>
            <w:shd w:val="clear" w:color="auto" w:fill="auto"/>
          </w:tcPr>
          <w:p w14:paraId="652D360A"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27EFE25"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27A21081" w14:textId="77777777" w:rsidTr="00426349">
        <w:trPr>
          <w:trHeight w:val="288"/>
        </w:trPr>
        <w:tc>
          <w:tcPr>
            <w:tcW w:w="0" w:type="auto"/>
            <w:shd w:val="clear" w:color="auto" w:fill="auto"/>
          </w:tcPr>
          <w:p w14:paraId="6EFB0025" w14:textId="77777777" w:rsidR="008D5009" w:rsidRPr="00013586" w:rsidRDefault="00FB76F9" w:rsidP="00426349">
            <w:pPr>
              <w:spacing w:before="0" w:after="0"/>
              <w:rPr>
                <w:color w:val="000000"/>
                <w:sz w:val="16"/>
                <w:szCs w:val="16"/>
              </w:rPr>
            </w:pPr>
            <w:r w:rsidRPr="00013586">
              <w:rPr>
                <w:noProof/>
                <w:color w:val="000000"/>
                <w:sz w:val="16"/>
                <w:szCs w:val="16"/>
              </w:rPr>
              <w:t>132</w:t>
            </w:r>
          </w:p>
        </w:tc>
        <w:tc>
          <w:tcPr>
            <w:tcW w:w="0" w:type="auto"/>
            <w:shd w:val="clear" w:color="auto" w:fill="auto"/>
          </w:tcPr>
          <w:p w14:paraId="2E417B03" w14:textId="77777777" w:rsidR="008D5009" w:rsidRPr="00870D13" w:rsidRDefault="00FB76F9" w:rsidP="00426349">
            <w:pPr>
              <w:spacing w:before="0" w:after="0"/>
              <w:rPr>
                <w:color w:val="000000"/>
                <w:sz w:val="16"/>
                <w:szCs w:val="16"/>
              </w:rPr>
            </w:pPr>
            <w:r w:rsidRPr="00870D13">
              <w:rPr>
                <w:noProof/>
                <w:color w:val="000000"/>
                <w:sz w:val="16"/>
                <w:szCs w:val="16"/>
              </w:rPr>
              <w:t xml:space="preserve">Изследователи, обучени чрез международно </w:t>
            </w:r>
            <w:r w:rsidRPr="00870D13">
              <w:rPr>
                <w:noProof/>
                <w:color w:val="000000"/>
                <w:sz w:val="16"/>
                <w:szCs w:val="16"/>
              </w:rPr>
              <w:t>сътрудничество</w:t>
            </w:r>
          </w:p>
        </w:tc>
        <w:tc>
          <w:tcPr>
            <w:tcW w:w="0" w:type="auto"/>
            <w:shd w:val="clear" w:color="auto" w:fill="auto"/>
          </w:tcPr>
          <w:p w14:paraId="2118E767"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53720E91"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59A5BAB3"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45F83FB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FB03AE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6D05BFB" w14:textId="77777777" w:rsidR="008D5009" w:rsidRPr="00870D13" w:rsidRDefault="00FB76F9" w:rsidP="00426349">
            <w:pPr>
              <w:spacing w:before="0" w:after="0"/>
              <w:jc w:val="right"/>
              <w:rPr>
                <w:color w:val="000000"/>
                <w:sz w:val="16"/>
                <w:szCs w:val="16"/>
              </w:rPr>
            </w:pPr>
            <w:r w:rsidRPr="00870D13">
              <w:rPr>
                <w:noProof/>
                <w:sz w:val="16"/>
                <w:szCs w:val="16"/>
              </w:rPr>
              <w:t>32,00</w:t>
            </w:r>
          </w:p>
        </w:tc>
        <w:tc>
          <w:tcPr>
            <w:tcW w:w="0" w:type="auto"/>
            <w:shd w:val="clear" w:color="auto" w:fill="auto"/>
          </w:tcPr>
          <w:p w14:paraId="0265582C"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04F43501"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229025D5" w14:textId="77777777" w:rsidTr="00426349">
        <w:trPr>
          <w:trHeight w:val="288"/>
        </w:trPr>
        <w:tc>
          <w:tcPr>
            <w:tcW w:w="0" w:type="auto"/>
            <w:shd w:val="clear" w:color="auto" w:fill="auto"/>
          </w:tcPr>
          <w:p w14:paraId="0F5FE49F" w14:textId="77777777" w:rsidR="008D5009" w:rsidRPr="00013586" w:rsidRDefault="00FB76F9" w:rsidP="00426349">
            <w:pPr>
              <w:spacing w:before="0" w:after="0"/>
              <w:rPr>
                <w:color w:val="000000"/>
                <w:sz w:val="16"/>
                <w:szCs w:val="16"/>
              </w:rPr>
            </w:pPr>
            <w:r w:rsidRPr="00013586">
              <w:rPr>
                <w:noProof/>
                <w:color w:val="000000"/>
                <w:sz w:val="16"/>
                <w:szCs w:val="16"/>
              </w:rPr>
              <w:t>133</w:t>
            </w:r>
          </w:p>
        </w:tc>
        <w:tc>
          <w:tcPr>
            <w:tcW w:w="0" w:type="auto"/>
            <w:shd w:val="clear" w:color="auto" w:fill="auto"/>
          </w:tcPr>
          <w:p w14:paraId="6CD26217" w14:textId="77777777" w:rsidR="008D5009" w:rsidRPr="00870D13" w:rsidRDefault="00FB76F9" w:rsidP="00426349">
            <w:pPr>
              <w:spacing w:before="0" w:after="0"/>
              <w:rPr>
                <w:color w:val="000000"/>
                <w:sz w:val="16"/>
                <w:szCs w:val="16"/>
              </w:rPr>
            </w:pPr>
            <w:r w:rsidRPr="00870D13">
              <w:rPr>
                <w:noProof/>
                <w:color w:val="000000"/>
                <w:sz w:val="16"/>
                <w:szCs w:val="16"/>
              </w:rPr>
              <w:t>Научноизследователски организации и университети, участващи в международни технологични инициативи и мрежи за научни изследвания</w:t>
            </w:r>
          </w:p>
        </w:tc>
        <w:tc>
          <w:tcPr>
            <w:tcW w:w="0" w:type="auto"/>
            <w:shd w:val="clear" w:color="auto" w:fill="auto"/>
          </w:tcPr>
          <w:p w14:paraId="5E0A08FF"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420811CD"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4A9FC648"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6E8685B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9C44A8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A6B9B2C" w14:textId="77777777" w:rsidR="008D5009" w:rsidRPr="00870D13" w:rsidRDefault="00FB76F9" w:rsidP="00426349">
            <w:pPr>
              <w:spacing w:before="0" w:after="0"/>
              <w:jc w:val="right"/>
              <w:rPr>
                <w:color w:val="000000"/>
                <w:sz w:val="16"/>
                <w:szCs w:val="16"/>
              </w:rPr>
            </w:pPr>
            <w:r w:rsidRPr="00870D13">
              <w:rPr>
                <w:noProof/>
                <w:sz w:val="16"/>
                <w:szCs w:val="16"/>
              </w:rPr>
              <w:t>8,00</w:t>
            </w:r>
          </w:p>
        </w:tc>
        <w:tc>
          <w:tcPr>
            <w:tcW w:w="0" w:type="auto"/>
            <w:shd w:val="clear" w:color="auto" w:fill="auto"/>
          </w:tcPr>
          <w:p w14:paraId="4D2CAC11"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45D1F426"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18C74794" w14:textId="77777777" w:rsidTr="00426349">
        <w:trPr>
          <w:trHeight w:val="288"/>
        </w:trPr>
        <w:tc>
          <w:tcPr>
            <w:tcW w:w="0" w:type="auto"/>
            <w:shd w:val="clear" w:color="auto" w:fill="auto"/>
          </w:tcPr>
          <w:p w14:paraId="0F080F8F" w14:textId="77777777" w:rsidR="008D5009" w:rsidRPr="00013586" w:rsidRDefault="00FB76F9" w:rsidP="00426349">
            <w:pPr>
              <w:spacing w:before="0" w:after="0"/>
              <w:rPr>
                <w:color w:val="000000"/>
                <w:sz w:val="16"/>
                <w:szCs w:val="16"/>
              </w:rPr>
            </w:pPr>
            <w:r w:rsidRPr="00013586">
              <w:rPr>
                <w:noProof/>
                <w:color w:val="000000"/>
                <w:sz w:val="16"/>
                <w:szCs w:val="16"/>
              </w:rPr>
              <w:t>134</w:t>
            </w:r>
          </w:p>
        </w:tc>
        <w:tc>
          <w:tcPr>
            <w:tcW w:w="0" w:type="auto"/>
            <w:shd w:val="clear" w:color="auto" w:fill="auto"/>
          </w:tcPr>
          <w:p w14:paraId="434996BF" w14:textId="77777777" w:rsidR="008D5009" w:rsidRPr="00870D13" w:rsidRDefault="00FB76F9" w:rsidP="00426349">
            <w:pPr>
              <w:spacing w:before="0" w:after="0"/>
              <w:rPr>
                <w:color w:val="000000"/>
                <w:sz w:val="16"/>
                <w:szCs w:val="16"/>
              </w:rPr>
            </w:pPr>
            <w:r w:rsidRPr="00870D13">
              <w:rPr>
                <w:noProof/>
                <w:color w:val="000000"/>
                <w:sz w:val="16"/>
                <w:szCs w:val="16"/>
              </w:rPr>
              <w:t>Проекти включващи международно сътрудничество</w:t>
            </w:r>
          </w:p>
        </w:tc>
        <w:tc>
          <w:tcPr>
            <w:tcW w:w="0" w:type="auto"/>
            <w:shd w:val="clear" w:color="auto" w:fill="auto"/>
          </w:tcPr>
          <w:p w14:paraId="79290742"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36086211"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7AA70003"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73B86B1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4F2842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6C51B7E" w14:textId="77777777" w:rsidR="008D5009" w:rsidRPr="00870D13" w:rsidRDefault="00FB76F9" w:rsidP="00426349">
            <w:pPr>
              <w:spacing w:before="0" w:after="0"/>
              <w:jc w:val="right"/>
              <w:rPr>
                <w:color w:val="000000"/>
                <w:sz w:val="16"/>
                <w:szCs w:val="16"/>
              </w:rPr>
            </w:pPr>
            <w:r w:rsidRPr="00870D13">
              <w:rPr>
                <w:noProof/>
                <w:sz w:val="16"/>
                <w:szCs w:val="16"/>
              </w:rPr>
              <w:t>2,00</w:t>
            </w:r>
          </w:p>
        </w:tc>
        <w:tc>
          <w:tcPr>
            <w:tcW w:w="0" w:type="auto"/>
            <w:shd w:val="clear" w:color="auto" w:fill="auto"/>
          </w:tcPr>
          <w:p w14:paraId="32BCA19E"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0990F302"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74999073" w14:textId="77777777" w:rsidTr="00426349">
        <w:trPr>
          <w:trHeight w:val="288"/>
        </w:trPr>
        <w:tc>
          <w:tcPr>
            <w:tcW w:w="0" w:type="auto"/>
            <w:shd w:val="clear" w:color="auto" w:fill="auto"/>
          </w:tcPr>
          <w:p w14:paraId="3011C6EB" w14:textId="77777777" w:rsidR="008D5009" w:rsidRPr="00013586" w:rsidRDefault="00FB76F9" w:rsidP="00426349">
            <w:pPr>
              <w:spacing w:before="0" w:after="0"/>
              <w:rPr>
                <w:color w:val="000000"/>
                <w:sz w:val="16"/>
                <w:szCs w:val="16"/>
              </w:rPr>
            </w:pPr>
            <w:r w:rsidRPr="00013586">
              <w:rPr>
                <w:noProof/>
                <w:color w:val="000000"/>
                <w:sz w:val="16"/>
                <w:szCs w:val="16"/>
              </w:rPr>
              <w:t>CO24</w:t>
            </w:r>
          </w:p>
        </w:tc>
        <w:tc>
          <w:tcPr>
            <w:tcW w:w="0" w:type="auto"/>
            <w:shd w:val="clear" w:color="auto" w:fill="auto"/>
          </w:tcPr>
          <w:p w14:paraId="3508EA28" w14:textId="77777777" w:rsidR="008D5009" w:rsidRPr="00870D13" w:rsidRDefault="00FB76F9" w:rsidP="00426349">
            <w:pPr>
              <w:spacing w:before="0" w:after="0"/>
              <w:rPr>
                <w:color w:val="000000"/>
                <w:sz w:val="16"/>
                <w:szCs w:val="16"/>
              </w:rPr>
            </w:pPr>
            <w:r>
              <w:rPr>
                <w:noProof/>
                <w:color w:val="000000"/>
                <w:sz w:val="16"/>
                <w:szCs w:val="16"/>
              </w:rPr>
              <w:t xml:space="preserve">Научни </w:t>
            </w:r>
            <w:r>
              <w:rPr>
                <w:noProof/>
                <w:color w:val="000000"/>
                <w:sz w:val="16"/>
                <w:szCs w:val="16"/>
              </w:rPr>
              <w:t>изследвания, иновации: Брой нови изследователи в подпомогнатите субекти</w:t>
            </w:r>
          </w:p>
        </w:tc>
        <w:tc>
          <w:tcPr>
            <w:tcW w:w="0" w:type="auto"/>
            <w:shd w:val="clear" w:color="auto" w:fill="auto"/>
          </w:tcPr>
          <w:p w14:paraId="320BD0A1" w14:textId="77777777" w:rsidR="008D5009" w:rsidRPr="00870D13" w:rsidRDefault="00FB76F9" w:rsidP="00257B03">
            <w:pPr>
              <w:spacing w:before="0" w:after="0"/>
              <w:jc w:val="left"/>
              <w:rPr>
                <w:color w:val="000000"/>
                <w:sz w:val="16"/>
                <w:szCs w:val="16"/>
              </w:rPr>
            </w:pPr>
            <w:r>
              <w:rPr>
                <w:noProof/>
                <w:color w:val="000000"/>
                <w:sz w:val="16"/>
                <w:szCs w:val="16"/>
              </w:rPr>
              <w:t>еквивалент на пълно работно време</w:t>
            </w:r>
          </w:p>
        </w:tc>
        <w:tc>
          <w:tcPr>
            <w:tcW w:w="0" w:type="auto"/>
            <w:shd w:val="clear" w:color="auto" w:fill="auto"/>
          </w:tcPr>
          <w:p w14:paraId="0A4F9100"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297A5EAE"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568EFD1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690714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E56E91E" w14:textId="77777777" w:rsidR="008D5009" w:rsidRPr="00870D13" w:rsidRDefault="00FB76F9" w:rsidP="00426349">
            <w:pPr>
              <w:spacing w:before="0" w:after="0"/>
              <w:jc w:val="right"/>
              <w:rPr>
                <w:color w:val="000000"/>
                <w:sz w:val="16"/>
                <w:szCs w:val="16"/>
              </w:rPr>
            </w:pPr>
            <w:r w:rsidRPr="00870D13">
              <w:rPr>
                <w:noProof/>
                <w:sz w:val="16"/>
                <w:szCs w:val="16"/>
              </w:rPr>
              <w:t>300,00</w:t>
            </w:r>
          </w:p>
        </w:tc>
        <w:tc>
          <w:tcPr>
            <w:tcW w:w="0" w:type="auto"/>
            <w:shd w:val="clear" w:color="auto" w:fill="auto"/>
          </w:tcPr>
          <w:p w14:paraId="5739F771"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5D69832"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5A400E66" w14:textId="77777777" w:rsidTr="00426349">
        <w:trPr>
          <w:trHeight w:val="288"/>
        </w:trPr>
        <w:tc>
          <w:tcPr>
            <w:tcW w:w="0" w:type="auto"/>
            <w:shd w:val="clear" w:color="auto" w:fill="auto"/>
          </w:tcPr>
          <w:p w14:paraId="42478742" w14:textId="77777777" w:rsidR="008D5009" w:rsidRPr="00013586" w:rsidRDefault="00FB76F9" w:rsidP="00426349">
            <w:pPr>
              <w:spacing w:before="0" w:after="0"/>
              <w:rPr>
                <w:color w:val="000000"/>
                <w:sz w:val="16"/>
                <w:szCs w:val="16"/>
              </w:rPr>
            </w:pPr>
            <w:r w:rsidRPr="00013586">
              <w:rPr>
                <w:noProof/>
                <w:color w:val="000000"/>
                <w:sz w:val="16"/>
                <w:szCs w:val="16"/>
              </w:rPr>
              <w:t>CO25</w:t>
            </w:r>
          </w:p>
        </w:tc>
        <w:tc>
          <w:tcPr>
            <w:tcW w:w="0" w:type="auto"/>
            <w:shd w:val="clear" w:color="auto" w:fill="auto"/>
          </w:tcPr>
          <w:p w14:paraId="4D1CD601" w14:textId="77777777" w:rsidR="008D5009" w:rsidRPr="00870D13" w:rsidRDefault="00FB76F9" w:rsidP="00426349">
            <w:pPr>
              <w:spacing w:before="0" w:after="0"/>
              <w:rPr>
                <w:color w:val="000000"/>
                <w:sz w:val="16"/>
                <w:szCs w:val="16"/>
              </w:rPr>
            </w:pPr>
            <w:r>
              <w:rPr>
                <w:noProof/>
                <w:color w:val="000000"/>
                <w:sz w:val="16"/>
                <w:szCs w:val="16"/>
              </w:rPr>
              <w:t xml:space="preserve">Научни изследвания, иновации: Брой </w:t>
            </w:r>
            <w:r>
              <w:rPr>
                <w:noProof/>
                <w:color w:val="000000"/>
                <w:sz w:val="16"/>
                <w:szCs w:val="16"/>
              </w:rPr>
              <w:t>изследователи, работещи в подобрени инфраструктурни обекти за научни изследвания</w:t>
            </w:r>
          </w:p>
        </w:tc>
        <w:tc>
          <w:tcPr>
            <w:tcW w:w="0" w:type="auto"/>
            <w:shd w:val="clear" w:color="auto" w:fill="auto"/>
          </w:tcPr>
          <w:p w14:paraId="664AB4D6" w14:textId="77777777" w:rsidR="008D5009" w:rsidRPr="00870D13" w:rsidRDefault="00FB76F9" w:rsidP="00257B03">
            <w:pPr>
              <w:spacing w:before="0" w:after="0"/>
              <w:jc w:val="left"/>
              <w:rPr>
                <w:color w:val="000000"/>
                <w:sz w:val="16"/>
                <w:szCs w:val="16"/>
              </w:rPr>
            </w:pPr>
            <w:r>
              <w:rPr>
                <w:noProof/>
                <w:color w:val="000000"/>
                <w:sz w:val="16"/>
                <w:szCs w:val="16"/>
              </w:rPr>
              <w:t>еквивалент на пълно работно време</w:t>
            </w:r>
          </w:p>
        </w:tc>
        <w:tc>
          <w:tcPr>
            <w:tcW w:w="0" w:type="auto"/>
            <w:shd w:val="clear" w:color="auto" w:fill="auto"/>
          </w:tcPr>
          <w:p w14:paraId="5B0852BA"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695A935E"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52D4694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9D75A0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5A58FD8" w14:textId="77777777" w:rsidR="008D5009" w:rsidRPr="00870D13" w:rsidRDefault="00FB76F9" w:rsidP="00426349">
            <w:pPr>
              <w:spacing w:before="0" w:after="0"/>
              <w:jc w:val="right"/>
              <w:rPr>
                <w:color w:val="000000"/>
                <w:sz w:val="16"/>
                <w:szCs w:val="16"/>
              </w:rPr>
            </w:pPr>
            <w:r w:rsidRPr="00870D13">
              <w:rPr>
                <w:noProof/>
                <w:sz w:val="16"/>
                <w:szCs w:val="16"/>
              </w:rPr>
              <w:t>350,00</w:t>
            </w:r>
          </w:p>
        </w:tc>
        <w:tc>
          <w:tcPr>
            <w:tcW w:w="0" w:type="auto"/>
            <w:shd w:val="clear" w:color="auto" w:fill="auto"/>
          </w:tcPr>
          <w:p w14:paraId="0B8C0805"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61C6449"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66753CA3" w14:textId="77777777" w:rsidR="008D5009" w:rsidRPr="00C23AD8" w:rsidRDefault="008D5009" w:rsidP="008D5009">
      <w:pPr>
        <w:spacing w:before="0" w:after="0"/>
        <w:rPr>
          <w:i/>
          <w:color w:val="000000"/>
          <w:sz w:val="16"/>
          <w:szCs w:val="16"/>
        </w:rPr>
      </w:pPr>
    </w:p>
    <w:p w14:paraId="3AA43466" w14:textId="77777777" w:rsidR="008D5009" w:rsidRPr="003B65A5" w:rsidRDefault="006051F2" w:rsidP="008D5009">
      <w:pPr>
        <w:pStyle w:val="ManualHeading2"/>
        <w:spacing w:before="0" w:after="0"/>
      </w:pPr>
      <w:bookmarkStart w:id="115" w:name="_Toc256000035"/>
      <w:bookmarkStart w:id="116" w:name="_Toc256000018"/>
      <w:r>
        <w:rPr>
          <w:noProof/>
        </w:rPr>
        <w:lastRenderedPageBreak/>
        <w:t>2.А.7 Социални иновации, транснационално сътрудничество и принос по тематични цели 1—7 и 13</w:t>
      </w:r>
      <w:bookmarkEnd w:id="115"/>
      <w:bookmarkEnd w:id="116"/>
      <w:r w:rsidR="00FB76F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1796"/>
      </w:tblGrid>
      <w:tr w:rsidR="00A62303" w14:paraId="4275F51B" w14:textId="77777777" w:rsidTr="00426349">
        <w:trPr>
          <w:trHeight w:val="288"/>
          <w:tblHeader/>
        </w:trPr>
        <w:tc>
          <w:tcPr>
            <w:tcW w:w="0" w:type="auto"/>
            <w:shd w:val="clear" w:color="auto" w:fill="auto"/>
          </w:tcPr>
          <w:p w14:paraId="487AF835" w14:textId="77777777" w:rsidR="008D5009" w:rsidRPr="00CE07EF" w:rsidRDefault="00FB76F9"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14:paraId="3090EA36" w14:textId="77777777" w:rsidR="008D5009" w:rsidRPr="00597F64" w:rsidRDefault="00FB76F9" w:rsidP="00426349">
            <w:pPr>
              <w:spacing w:before="0" w:after="0"/>
              <w:rPr>
                <w:b/>
                <w:sz w:val="18"/>
                <w:szCs w:val="18"/>
              </w:rPr>
            </w:pPr>
            <w:r w:rsidRPr="00597F64">
              <w:rPr>
                <w:b/>
                <w:noProof/>
                <w:sz w:val="16"/>
                <w:szCs w:val="16"/>
              </w:rPr>
              <w:t>1</w:t>
            </w:r>
            <w:r w:rsidRPr="00597F64">
              <w:rPr>
                <w:b/>
                <w:sz w:val="16"/>
                <w:szCs w:val="16"/>
              </w:rPr>
              <w:t xml:space="preserve">  -  </w:t>
            </w:r>
            <w:r w:rsidRPr="00597F64">
              <w:rPr>
                <w:b/>
                <w:noProof/>
                <w:sz w:val="16"/>
                <w:szCs w:val="16"/>
              </w:rPr>
              <w:t>НАУЧНИ ИЗСЛЕДВАНИЯ И ТЕХНОЛОГИЧНО РАЗВИТИЕ</w:t>
            </w:r>
          </w:p>
        </w:tc>
      </w:tr>
      <w:tr w:rsidR="00A62303" w14:paraId="36AC4959" w14:textId="77777777" w:rsidTr="00426349">
        <w:trPr>
          <w:trHeight w:val="288"/>
        </w:trPr>
        <w:tc>
          <w:tcPr>
            <w:tcW w:w="0" w:type="auto"/>
            <w:gridSpan w:val="2"/>
            <w:shd w:val="clear" w:color="auto" w:fill="auto"/>
          </w:tcPr>
          <w:p w14:paraId="4248DE55" w14:textId="77777777" w:rsidR="00A62303" w:rsidRDefault="00FB76F9">
            <w:pPr>
              <w:spacing w:before="0" w:after="240"/>
              <w:jc w:val="left"/>
            </w:pPr>
            <w:r>
              <w:t>Не е приложимо</w:t>
            </w:r>
          </w:p>
          <w:p w14:paraId="00862E56" w14:textId="77777777" w:rsidR="008D5009" w:rsidRPr="002B60AE" w:rsidRDefault="008D5009" w:rsidP="00426349">
            <w:pPr>
              <w:spacing w:before="0" w:after="0"/>
              <w:rPr>
                <w:sz w:val="18"/>
                <w:szCs w:val="18"/>
              </w:rPr>
            </w:pPr>
          </w:p>
        </w:tc>
      </w:tr>
    </w:tbl>
    <w:p w14:paraId="0A86A657" w14:textId="77777777" w:rsidR="008D5009" w:rsidRDefault="008D5009" w:rsidP="008D5009">
      <w:pPr>
        <w:pStyle w:val="Text1"/>
        <w:spacing w:before="0" w:after="0"/>
        <w:ind w:left="0"/>
      </w:pPr>
    </w:p>
    <w:p w14:paraId="6AA80FB9" w14:textId="77777777" w:rsidR="008D5009" w:rsidRDefault="00FB76F9" w:rsidP="008D5009">
      <w:pPr>
        <w:pStyle w:val="ManualHeading2"/>
        <w:keepLines/>
        <w:spacing w:before="0" w:after="0"/>
      </w:pPr>
      <w:bookmarkStart w:id="117" w:name="_Toc256000036"/>
      <w:bookmarkStart w:id="118" w:name="_Toc256000019"/>
      <w:bookmarkStart w:id="119" w:name="_Toc512434572"/>
      <w:bookmarkStart w:id="120" w:name="_Toc25666842"/>
      <w:bookmarkStart w:id="121" w:name="_Toc27646449"/>
      <w:r>
        <w:rPr>
          <w:noProof/>
        </w:rPr>
        <w:t>2.А.8 Рамка на изпълнението</w:t>
      </w:r>
      <w:bookmarkEnd w:id="117"/>
      <w:bookmarkEnd w:id="118"/>
      <w:bookmarkEnd w:id="119"/>
      <w:bookmarkEnd w:id="120"/>
      <w:bookmarkEnd w:id="121"/>
    </w:p>
    <w:p w14:paraId="4C702E48" w14:textId="77777777" w:rsidR="008D5009" w:rsidRPr="00941B50" w:rsidRDefault="008D5009" w:rsidP="008D5009">
      <w:pPr>
        <w:pStyle w:val="Text1"/>
        <w:keepNext/>
        <w:keepLines/>
        <w:spacing w:before="0" w:after="0"/>
        <w:ind w:left="0"/>
      </w:pPr>
    </w:p>
    <w:p w14:paraId="06AC6696" w14:textId="77777777" w:rsidR="008D5009" w:rsidRPr="008249AE" w:rsidRDefault="00FB76F9"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782"/>
        <w:gridCol w:w="978"/>
        <w:gridCol w:w="978"/>
        <w:gridCol w:w="1285"/>
        <w:gridCol w:w="1298"/>
        <w:gridCol w:w="925"/>
        <w:gridCol w:w="311"/>
        <w:gridCol w:w="315"/>
        <w:gridCol w:w="598"/>
        <w:gridCol w:w="311"/>
        <w:gridCol w:w="315"/>
        <w:gridCol w:w="841"/>
        <w:gridCol w:w="850"/>
        <w:gridCol w:w="4768"/>
      </w:tblGrid>
      <w:tr w:rsidR="00A62303" w14:paraId="691BD7A5" w14:textId="77777777" w:rsidTr="00426349">
        <w:trPr>
          <w:cantSplit/>
          <w:trHeight w:val="288"/>
          <w:tblHeader/>
        </w:trPr>
        <w:tc>
          <w:tcPr>
            <w:tcW w:w="0" w:type="auto"/>
            <w:gridSpan w:val="3"/>
            <w:shd w:val="clear" w:color="auto" w:fill="auto"/>
          </w:tcPr>
          <w:p w14:paraId="1EE84796"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14:paraId="500EF6B8"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 xml:space="preserve">1 - </w:t>
            </w:r>
            <w:r w:rsidRPr="0012258C">
              <w:rPr>
                <w:b/>
                <w:color w:val="000000"/>
                <w:sz w:val="10"/>
                <w:szCs w:val="10"/>
                <w:lang w:val="it-IT"/>
              </w:rPr>
              <w:t xml:space="preserve"> </w:t>
            </w:r>
            <w:r w:rsidRPr="0012258C">
              <w:rPr>
                <w:b/>
                <w:noProof/>
                <w:color w:val="000000"/>
                <w:sz w:val="10"/>
                <w:szCs w:val="10"/>
                <w:lang w:val="it-IT"/>
              </w:rPr>
              <w:t>НАУЧНИ ИЗСЛЕДВАНИЯ И ТЕХНОЛОГИЧНО РАЗВИТИЕ</w:t>
            </w:r>
          </w:p>
        </w:tc>
      </w:tr>
      <w:tr w:rsidR="00A62303" w14:paraId="214E7B55" w14:textId="77777777" w:rsidTr="00426349">
        <w:trPr>
          <w:cantSplit/>
          <w:trHeight w:val="288"/>
          <w:tblHeader/>
        </w:trPr>
        <w:tc>
          <w:tcPr>
            <w:tcW w:w="0" w:type="auto"/>
            <w:vMerge w:val="restart"/>
            <w:shd w:val="clear" w:color="auto" w:fill="auto"/>
          </w:tcPr>
          <w:p w14:paraId="6C2CB6DF"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0A70725D" w14:textId="77777777" w:rsidR="008D5009" w:rsidRPr="0012258C" w:rsidRDefault="00FB76F9"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14:paraId="16E01C40"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14:paraId="2EA87B26"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14:paraId="1089279D"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14:paraId="78C17E75"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14:paraId="321D5933" w14:textId="77777777" w:rsidR="008D5009" w:rsidRPr="0012258C" w:rsidRDefault="00FB76F9" w:rsidP="00426349">
            <w:pPr>
              <w:suppressAutoHyphens/>
              <w:spacing w:before="0" w:after="0"/>
              <w:jc w:val="center"/>
              <w:rPr>
                <w:b/>
                <w:noProof/>
                <w:color w:val="000000"/>
                <w:sz w:val="10"/>
                <w:szCs w:val="10"/>
                <w:lang w:val="pt-PT"/>
              </w:rPr>
            </w:pPr>
            <w:r w:rsidRPr="0012258C">
              <w:rPr>
                <w:b/>
                <w:noProof/>
                <w:color w:val="000000"/>
                <w:sz w:val="10"/>
                <w:szCs w:val="10"/>
                <w:lang w:val="pt-PT"/>
              </w:rPr>
              <w:t xml:space="preserve">Етапна цел за </w:t>
            </w:r>
            <w:r w:rsidRPr="0012258C">
              <w:rPr>
                <w:b/>
                <w:noProof/>
                <w:color w:val="000000"/>
                <w:sz w:val="10"/>
                <w:szCs w:val="10"/>
                <w:lang w:val="pt-PT"/>
              </w:rPr>
              <w:t>2018 г.</w:t>
            </w:r>
          </w:p>
        </w:tc>
        <w:tc>
          <w:tcPr>
            <w:tcW w:w="0" w:type="auto"/>
            <w:gridSpan w:val="3"/>
            <w:shd w:val="clear" w:color="auto" w:fill="auto"/>
          </w:tcPr>
          <w:p w14:paraId="2AF3B566" w14:textId="77777777" w:rsidR="008D5009" w:rsidRPr="0012258C" w:rsidRDefault="00FB76F9"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14:paraId="6282C28D" w14:textId="77777777" w:rsidR="008D5009" w:rsidRPr="0012258C" w:rsidRDefault="00FB76F9"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14:paraId="4D6E736A" w14:textId="77777777" w:rsidR="008D5009" w:rsidRPr="003C5031" w:rsidRDefault="00FB76F9"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A62303" w14:paraId="3B038E42" w14:textId="77777777" w:rsidTr="00426349">
        <w:trPr>
          <w:trHeight w:val="288"/>
        </w:trPr>
        <w:tc>
          <w:tcPr>
            <w:tcW w:w="0" w:type="auto"/>
            <w:vMerge/>
            <w:shd w:val="clear" w:color="auto" w:fill="auto"/>
          </w:tcPr>
          <w:p w14:paraId="5ADE2CD7"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86B2074"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60C8CEA4"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2AC54E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840F368"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EC6DB68"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5DDC2415"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61612AD8" w14:textId="77777777" w:rsidR="008D5009" w:rsidRPr="0012258C" w:rsidRDefault="00FB76F9"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14:paraId="67B58BEA"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14:paraId="3AC57BFB"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45321C35"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14:paraId="2E70F6CB"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14:paraId="3EB8A5E9"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CC19F28" w14:textId="77777777" w:rsidR="008D5009" w:rsidRPr="0012258C" w:rsidRDefault="008D5009" w:rsidP="00426349">
            <w:pPr>
              <w:suppressAutoHyphens/>
              <w:spacing w:before="0" w:after="0"/>
              <w:rPr>
                <w:b/>
                <w:color w:val="000000"/>
                <w:sz w:val="10"/>
                <w:szCs w:val="10"/>
              </w:rPr>
            </w:pPr>
          </w:p>
        </w:tc>
      </w:tr>
      <w:tr w:rsidR="00A62303" w14:paraId="2D2BEE37" w14:textId="77777777" w:rsidTr="00426349">
        <w:tc>
          <w:tcPr>
            <w:tcW w:w="0" w:type="auto"/>
            <w:shd w:val="clear" w:color="auto" w:fill="auto"/>
          </w:tcPr>
          <w:p w14:paraId="127553D2"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Ф1</w:t>
            </w:r>
          </w:p>
        </w:tc>
        <w:tc>
          <w:tcPr>
            <w:tcW w:w="0" w:type="auto"/>
            <w:shd w:val="clear" w:color="auto" w:fill="auto"/>
          </w:tcPr>
          <w:p w14:paraId="3A1D4A99"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Финансов</w:t>
            </w:r>
          </w:p>
        </w:tc>
        <w:tc>
          <w:tcPr>
            <w:tcW w:w="0" w:type="auto"/>
            <w:gridSpan w:val="2"/>
            <w:shd w:val="clear" w:color="auto" w:fill="auto"/>
          </w:tcPr>
          <w:p w14:paraId="10C3A8FA"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Сертифицирани средства</w:t>
            </w:r>
          </w:p>
        </w:tc>
        <w:tc>
          <w:tcPr>
            <w:tcW w:w="0" w:type="auto"/>
            <w:shd w:val="clear" w:color="auto" w:fill="auto"/>
          </w:tcPr>
          <w:p w14:paraId="3D3626AF"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EUR</w:t>
            </w:r>
          </w:p>
        </w:tc>
        <w:tc>
          <w:tcPr>
            <w:tcW w:w="0" w:type="auto"/>
            <w:shd w:val="clear" w:color="auto" w:fill="auto"/>
          </w:tcPr>
          <w:p w14:paraId="6176D353"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14:paraId="2696097F"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64F707A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3ED8C8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B35D2DD"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 xml:space="preserve">28 </w:t>
            </w:r>
            <w:r>
              <w:rPr>
                <w:noProof/>
                <w:color w:val="000000"/>
                <w:sz w:val="10"/>
                <w:szCs w:val="10"/>
                <w:lang w:val="pt-PT"/>
              </w:rPr>
              <w:t>633 075,06</w:t>
            </w:r>
          </w:p>
        </w:tc>
        <w:tc>
          <w:tcPr>
            <w:tcW w:w="0" w:type="auto"/>
            <w:shd w:val="clear" w:color="auto" w:fill="auto"/>
          </w:tcPr>
          <w:p w14:paraId="5AE759C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86CEE8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606AD53"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197 692 605,00</w:t>
            </w:r>
          </w:p>
        </w:tc>
        <w:tc>
          <w:tcPr>
            <w:tcW w:w="0" w:type="auto"/>
            <w:shd w:val="clear" w:color="auto" w:fill="auto"/>
          </w:tcPr>
          <w:p w14:paraId="4933F057"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6898135E"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 xml:space="preserve">Стойностите на финансовия индикатор са изчислени като са взети предвид финансовите показатели за изпълнение на други програми в ЕС, които финансират НИРД, от ЕФРР. Нанесени са корекции в съответствие с прогнозни </w:t>
            </w:r>
            <w:r w:rsidRPr="0012258C">
              <w:rPr>
                <w:noProof/>
                <w:color w:val="000000"/>
                <w:sz w:val="10"/>
                <w:szCs w:val="10"/>
                <w:lang w:val="pt-PT"/>
              </w:rPr>
              <w:t>изчисления на УО за неусвоени средства.</w:t>
            </w:r>
          </w:p>
        </w:tc>
      </w:tr>
      <w:tr w:rsidR="00A62303" w14:paraId="5924195C" w14:textId="77777777" w:rsidTr="00426349">
        <w:tc>
          <w:tcPr>
            <w:tcW w:w="0" w:type="auto"/>
            <w:shd w:val="clear" w:color="auto" w:fill="auto"/>
          </w:tcPr>
          <w:p w14:paraId="095E917F"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CO24</w:t>
            </w:r>
          </w:p>
        </w:tc>
        <w:tc>
          <w:tcPr>
            <w:tcW w:w="0" w:type="auto"/>
            <w:shd w:val="clear" w:color="auto" w:fill="auto"/>
          </w:tcPr>
          <w:p w14:paraId="0C005CA1"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04EE3567"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rPr>
              <w:t>Научни изследвания, иновации: Брой нови изследователи в подпомогнатите субекти</w:t>
            </w:r>
          </w:p>
        </w:tc>
        <w:tc>
          <w:tcPr>
            <w:tcW w:w="0" w:type="auto"/>
            <w:shd w:val="clear" w:color="auto" w:fill="auto"/>
          </w:tcPr>
          <w:p w14:paraId="41836AA3"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еквивалент на пълно работно време</w:t>
            </w:r>
          </w:p>
        </w:tc>
        <w:tc>
          <w:tcPr>
            <w:tcW w:w="0" w:type="auto"/>
            <w:shd w:val="clear" w:color="auto" w:fill="auto"/>
          </w:tcPr>
          <w:p w14:paraId="699ECE39"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фонд за регионално развитие (ЕФРР)</w:t>
            </w:r>
          </w:p>
        </w:tc>
        <w:tc>
          <w:tcPr>
            <w:tcW w:w="0" w:type="auto"/>
            <w:shd w:val="clear" w:color="auto" w:fill="auto"/>
          </w:tcPr>
          <w:p w14:paraId="0C5A46D6"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7E5C495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575B6D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FF521A9"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35</w:t>
            </w:r>
          </w:p>
        </w:tc>
        <w:tc>
          <w:tcPr>
            <w:tcW w:w="0" w:type="auto"/>
            <w:shd w:val="clear" w:color="auto" w:fill="auto"/>
          </w:tcPr>
          <w:p w14:paraId="7A19476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6D43F2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787E988"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300,00</w:t>
            </w:r>
          </w:p>
        </w:tc>
        <w:tc>
          <w:tcPr>
            <w:tcW w:w="0" w:type="auto"/>
            <w:shd w:val="clear" w:color="auto" w:fill="auto"/>
          </w:tcPr>
          <w:p w14:paraId="0416AD86"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750B9A1C"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Индикаторът е представителен за ефекта, който програмата ще генерира сред научната общественост в България, с цел да се повиши значително интересът за заетост в сферата на НИРД.</w:t>
            </w:r>
          </w:p>
        </w:tc>
      </w:tr>
    </w:tbl>
    <w:p w14:paraId="58EDBB8E" w14:textId="77777777" w:rsidR="008D5009" w:rsidRDefault="008D5009" w:rsidP="008D5009">
      <w:pPr>
        <w:keepNext/>
        <w:suppressAutoHyphens/>
        <w:spacing w:before="0" w:after="0"/>
        <w:rPr>
          <w:b/>
        </w:rPr>
      </w:pPr>
    </w:p>
    <w:p w14:paraId="33412E53" w14:textId="77777777" w:rsidR="008D5009" w:rsidRPr="00C25C27" w:rsidRDefault="00FB76F9" w:rsidP="008D5009">
      <w:pPr>
        <w:keepNext/>
        <w:suppressAutoHyphens/>
        <w:spacing w:before="0" w:after="0"/>
        <w:rPr>
          <w:b/>
        </w:rPr>
      </w:pPr>
      <w:r w:rsidRPr="00C25C27">
        <w:rPr>
          <w:b/>
          <w:noProof/>
        </w:rPr>
        <w:t xml:space="preserve">Допълнителна информация за качествени показатели относно </w:t>
      </w:r>
      <w:r w:rsidRPr="00C25C27">
        <w:rPr>
          <w:b/>
          <w:noProof/>
        </w:rPr>
        <w:t>създаването на рамката на изпълнението</w:t>
      </w:r>
    </w:p>
    <w:p w14:paraId="669AE3AB" w14:textId="77777777" w:rsidR="008D5009" w:rsidRPr="000C7BCE" w:rsidRDefault="008D5009" w:rsidP="008D5009">
      <w:pPr>
        <w:suppressAutoHyphens/>
        <w:spacing w:before="0" w:after="0"/>
      </w:pPr>
    </w:p>
    <w:p w14:paraId="5F1CF5D4" w14:textId="77777777" w:rsidR="008D5009" w:rsidRDefault="00FB76F9" w:rsidP="008D5009">
      <w:pPr>
        <w:pStyle w:val="ManualHeading2"/>
        <w:spacing w:before="0" w:after="0"/>
        <w:ind w:left="851" w:hanging="851"/>
        <w:outlineLvl w:val="9"/>
        <w:rPr>
          <w:color w:val="000000"/>
        </w:rPr>
      </w:pPr>
      <w:bookmarkStart w:id="122" w:name="_Toc256000037"/>
      <w:bookmarkStart w:id="123" w:name="_Toc256000020"/>
      <w:r>
        <w:rPr>
          <w:noProof/>
          <w:color w:val="000000"/>
        </w:rPr>
        <w:t>2.А.9 Категории интервенции</w:t>
      </w:r>
      <w:bookmarkEnd w:id="122"/>
      <w:bookmarkEnd w:id="123"/>
    </w:p>
    <w:p w14:paraId="750FB6A1" w14:textId="77777777" w:rsidR="008D5009" w:rsidRPr="00AF73E7" w:rsidRDefault="00FB76F9"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76DE3EEA" w14:textId="77777777" w:rsidR="008D5009" w:rsidRPr="00DC028E" w:rsidRDefault="008D5009" w:rsidP="008D5009">
      <w:pPr>
        <w:suppressAutoHyphens/>
        <w:spacing w:before="0" w:after="0"/>
      </w:pPr>
    </w:p>
    <w:p w14:paraId="47207DBC" w14:textId="77777777" w:rsidR="008D5009" w:rsidRPr="00C23AD8" w:rsidRDefault="00FB76F9" w:rsidP="008D5009">
      <w:pPr>
        <w:keepNext/>
        <w:keepLines/>
        <w:suppressAutoHyphens/>
        <w:spacing w:before="0" w:after="0"/>
        <w:rPr>
          <w:color w:val="000000"/>
          <w:sz w:val="18"/>
          <w:szCs w:val="18"/>
        </w:rPr>
      </w:pPr>
      <w:r>
        <w:rPr>
          <w:b/>
          <w:noProof/>
        </w:rPr>
        <w:t>Таблици 7 — 11: Категории интервенции</w:t>
      </w:r>
    </w:p>
    <w:p w14:paraId="44847056" w14:textId="77777777" w:rsidR="008D5009" w:rsidRDefault="008D5009" w:rsidP="008D5009">
      <w:pPr>
        <w:keepNext/>
        <w:keepLines/>
        <w:spacing w:before="0" w:after="0"/>
        <w:rPr>
          <w:lang w:eastAsia="en-GB"/>
        </w:rPr>
      </w:pPr>
    </w:p>
    <w:p w14:paraId="27D66152" w14:textId="77777777" w:rsidR="008D5009" w:rsidRPr="00BF44C1" w:rsidRDefault="00FB76F9"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1267"/>
        <w:gridCol w:w="635"/>
        <w:gridCol w:w="10540"/>
        <w:gridCol w:w="1216"/>
      </w:tblGrid>
      <w:tr w:rsidR="00A62303" w14:paraId="0117952E" w14:textId="77777777" w:rsidTr="00426349">
        <w:trPr>
          <w:trHeight w:val="288"/>
          <w:tblHeader/>
        </w:trPr>
        <w:tc>
          <w:tcPr>
            <w:tcW w:w="0" w:type="auto"/>
            <w:gridSpan w:val="2"/>
            <w:shd w:val="clear" w:color="auto" w:fill="auto"/>
          </w:tcPr>
          <w:p w14:paraId="6660449A" w14:textId="77777777" w:rsidR="008D5009" w:rsidRPr="00A15E2F" w:rsidRDefault="00FB76F9"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1634C288" w14:textId="77777777" w:rsidR="008D5009" w:rsidRPr="00A15E2F" w:rsidRDefault="00FB76F9" w:rsidP="00426349">
            <w:pPr>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НАУЧНИ ИЗСЛЕДВАНИЯ И ТЕХНОЛОГИЧНО РАЗВИТИЕ</w:t>
            </w:r>
          </w:p>
        </w:tc>
      </w:tr>
      <w:tr w:rsidR="00A62303" w14:paraId="0A0A9E3B" w14:textId="77777777" w:rsidTr="00426349">
        <w:trPr>
          <w:trHeight w:val="288"/>
          <w:tblHeader/>
        </w:trPr>
        <w:tc>
          <w:tcPr>
            <w:tcW w:w="0" w:type="auto"/>
            <w:shd w:val="clear" w:color="auto" w:fill="auto"/>
          </w:tcPr>
          <w:p w14:paraId="00C2BAEA"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14:paraId="49895523"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14:paraId="3493F28C" w14:textId="77777777" w:rsidR="008D5009" w:rsidRPr="004D625B" w:rsidRDefault="00FB76F9" w:rsidP="00426349">
            <w:pPr>
              <w:spacing w:before="0" w:after="0"/>
              <w:jc w:val="center"/>
              <w:rPr>
                <w:b/>
                <w:sz w:val="16"/>
                <w:szCs w:val="16"/>
              </w:rPr>
            </w:pPr>
            <w:r w:rsidRPr="004D625B">
              <w:rPr>
                <w:b/>
                <w:noProof/>
                <w:sz w:val="16"/>
                <w:szCs w:val="16"/>
              </w:rPr>
              <w:t>Код</w:t>
            </w:r>
          </w:p>
        </w:tc>
        <w:tc>
          <w:tcPr>
            <w:tcW w:w="0" w:type="auto"/>
            <w:shd w:val="clear" w:color="auto" w:fill="auto"/>
          </w:tcPr>
          <w:p w14:paraId="2ACCB363" w14:textId="77777777" w:rsidR="008D5009" w:rsidRPr="004D625B" w:rsidRDefault="00FB76F9" w:rsidP="00426349">
            <w:pPr>
              <w:spacing w:before="0" w:after="0"/>
              <w:jc w:val="center"/>
              <w:rPr>
                <w:b/>
                <w:sz w:val="16"/>
                <w:szCs w:val="16"/>
              </w:rPr>
            </w:pPr>
            <w:r w:rsidRPr="004D625B">
              <w:rPr>
                <w:b/>
                <w:noProof/>
                <w:sz w:val="16"/>
                <w:szCs w:val="16"/>
              </w:rPr>
              <w:t>Сума в евро</w:t>
            </w:r>
          </w:p>
        </w:tc>
      </w:tr>
      <w:tr w:rsidR="00A62303" w14:paraId="5284C067" w14:textId="77777777" w:rsidTr="00426349">
        <w:trPr>
          <w:trHeight w:val="288"/>
        </w:trPr>
        <w:tc>
          <w:tcPr>
            <w:tcW w:w="0" w:type="auto"/>
            <w:shd w:val="clear" w:color="auto" w:fill="auto"/>
          </w:tcPr>
          <w:p w14:paraId="5464F8ED"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14:paraId="40AE7E7B"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0136FB1F"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 xml:space="preserve">Инфраструктура за научни </w:t>
            </w:r>
            <w:r w:rsidRPr="00727EAD">
              <w:rPr>
                <w:noProof/>
                <w:color w:val="000000"/>
                <w:sz w:val="16"/>
                <w:szCs w:val="16"/>
              </w:rPr>
              <w:t>изследвания и иновации (публична)</w:t>
            </w:r>
          </w:p>
        </w:tc>
        <w:tc>
          <w:tcPr>
            <w:tcW w:w="0" w:type="auto"/>
            <w:shd w:val="clear" w:color="auto" w:fill="auto"/>
          </w:tcPr>
          <w:p w14:paraId="354C7DD9" w14:textId="77777777" w:rsidR="008D5009" w:rsidRPr="0062754E" w:rsidRDefault="00FB76F9" w:rsidP="00426349">
            <w:pPr>
              <w:suppressAutoHyphens/>
              <w:spacing w:before="0" w:after="0"/>
              <w:jc w:val="right"/>
              <w:rPr>
                <w:sz w:val="16"/>
                <w:szCs w:val="16"/>
              </w:rPr>
            </w:pPr>
            <w:r w:rsidRPr="00727EAD">
              <w:rPr>
                <w:noProof/>
                <w:sz w:val="16"/>
                <w:szCs w:val="16"/>
              </w:rPr>
              <w:t>126 641 537,58</w:t>
            </w:r>
          </w:p>
        </w:tc>
      </w:tr>
      <w:tr w:rsidR="00A62303" w14:paraId="742B108E" w14:textId="77777777" w:rsidTr="00426349">
        <w:trPr>
          <w:trHeight w:val="288"/>
        </w:trPr>
        <w:tc>
          <w:tcPr>
            <w:tcW w:w="0" w:type="auto"/>
            <w:shd w:val="clear" w:color="auto" w:fill="auto"/>
          </w:tcPr>
          <w:p w14:paraId="49D61B34"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14:paraId="35DE6BB7"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30D70C72"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060</w:t>
            </w:r>
            <w:r w:rsidRPr="00727EAD">
              <w:rPr>
                <w:color w:val="000000"/>
                <w:sz w:val="16"/>
                <w:szCs w:val="16"/>
              </w:rPr>
              <w:t xml:space="preserve">. </w:t>
            </w:r>
            <w:r w:rsidRPr="00727EAD">
              <w:rPr>
                <w:noProof/>
                <w:color w:val="000000"/>
                <w:sz w:val="16"/>
                <w:szCs w:val="16"/>
              </w:rPr>
              <w:t>Научноизследователски и иновационни дейности в публични научноизследователски центрове и центрове на компетентност, включително изграждане на мрежи</w:t>
            </w:r>
          </w:p>
        </w:tc>
        <w:tc>
          <w:tcPr>
            <w:tcW w:w="0" w:type="auto"/>
            <w:shd w:val="clear" w:color="auto" w:fill="auto"/>
          </w:tcPr>
          <w:p w14:paraId="45053766" w14:textId="77777777" w:rsidR="008D5009" w:rsidRPr="0062754E" w:rsidRDefault="00FB76F9" w:rsidP="00426349">
            <w:pPr>
              <w:suppressAutoHyphens/>
              <w:spacing w:before="0" w:after="0"/>
              <w:jc w:val="right"/>
              <w:rPr>
                <w:sz w:val="16"/>
                <w:szCs w:val="16"/>
              </w:rPr>
            </w:pPr>
            <w:r w:rsidRPr="00727EAD">
              <w:rPr>
                <w:noProof/>
                <w:sz w:val="16"/>
                <w:szCs w:val="16"/>
              </w:rPr>
              <w:t>41 397 176,42</w:t>
            </w:r>
          </w:p>
        </w:tc>
      </w:tr>
    </w:tbl>
    <w:p w14:paraId="332702E2" w14:textId="77777777" w:rsidR="008D5009" w:rsidRDefault="008D5009" w:rsidP="008D5009">
      <w:pPr>
        <w:suppressAutoHyphens/>
        <w:spacing w:before="0" w:after="0"/>
        <w:rPr>
          <w:sz w:val="16"/>
          <w:szCs w:val="16"/>
        </w:rPr>
      </w:pPr>
    </w:p>
    <w:p w14:paraId="7AA67622" w14:textId="77777777" w:rsidR="008D5009" w:rsidRPr="005701D6" w:rsidRDefault="00FB76F9" w:rsidP="008D5009">
      <w:pPr>
        <w:keepNext/>
        <w:autoSpaceDE w:val="0"/>
        <w:autoSpaceDN w:val="0"/>
        <w:adjustRightInd w:val="0"/>
        <w:spacing w:before="0" w:after="0"/>
        <w:rPr>
          <w:sz w:val="20"/>
          <w:szCs w:val="20"/>
        </w:rPr>
      </w:pPr>
      <w:r w:rsidRPr="005701D6">
        <w:rPr>
          <w:b/>
          <w:noProof/>
          <w:sz w:val="20"/>
          <w:szCs w:val="20"/>
          <w:lang w:eastAsia="en-GB"/>
        </w:rPr>
        <w:lastRenderedPageBreak/>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6"/>
        <w:gridCol w:w="1803"/>
        <w:gridCol w:w="1798"/>
        <w:gridCol w:w="5592"/>
        <w:gridCol w:w="3361"/>
      </w:tblGrid>
      <w:tr w:rsidR="00A62303" w14:paraId="32CC0868" w14:textId="77777777" w:rsidTr="00426349">
        <w:trPr>
          <w:trHeight w:val="288"/>
          <w:tblHeader/>
        </w:trPr>
        <w:tc>
          <w:tcPr>
            <w:tcW w:w="0" w:type="auto"/>
            <w:gridSpan w:val="2"/>
            <w:shd w:val="clear" w:color="auto" w:fill="auto"/>
          </w:tcPr>
          <w:p w14:paraId="5F0EF4FB"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5BD91A1F"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НАУЧНИ ИЗСЛЕДВАНИЯ И ТЕХНОЛОГИЧНО РАЗВИТИЕ</w:t>
            </w:r>
          </w:p>
        </w:tc>
      </w:tr>
      <w:tr w:rsidR="00A62303" w14:paraId="172089FB" w14:textId="77777777" w:rsidTr="00426349">
        <w:trPr>
          <w:trHeight w:val="288"/>
          <w:tblHeader/>
        </w:trPr>
        <w:tc>
          <w:tcPr>
            <w:tcW w:w="0" w:type="auto"/>
            <w:shd w:val="clear" w:color="auto" w:fill="auto"/>
          </w:tcPr>
          <w:p w14:paraId="586B3BE5"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24E5B049"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1AA8B02C"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547B3EAE"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24F5FD6A" w14:textId="77777777" w:rsidTr="00426349">
        <w:trPr>
          <w:trHeight w:val="288"/>
        </w:trPr>
        <w:tc>
          <w:tcPr>
            <w:tcW w:w="0" w:type="auto"/>
            <w:shd w:val="clear" w:color="auto" w:fill="auto"/>
          </w:tcPr>
          <w:p w14:paraId="565A23D2"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14:paraId="5B1D0D9F"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04A080E8" w14:textId="77777777" w:rsidR="008D5009" w:rsidRPr="00727EAD" w:rsidRDefault="00FB76F9"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14:paraId="1C7DE63A" w14:textId="77777777" w:rsidR="008D5009" w:rsidRPr="00376E50" w:rsidRDefault="00FB76F9" w:rsidP="00426349">
            <w:pPr>
              <w:suppressAutoHyphens/>
              <w:spacing w:before="0" w:after="0"/>
              <w:jc w:val="right"/>
              <w:rPr>
                <w:color w:val="000000"/>
                <w:sz w:val="16"/>
                <w:szCs w:val="16"/>
              </w:rPr>
            </w:pPr>
            <w:r w:rsidRPr="00727EAD">
              <w:rPr>
                <w:noProof/>
                <w:color w:val="000000"/>
                <w:sz w:val="16"/>
                <w:szCs w:val="16"/>
              </w:rPr>
              <w:t>168 038 714,00</w:t>
            </w:r>
          </w:p>
        </w:tc>
      </w:tr>
    </w:tbl>
    <w:p w14:paraId="0C0783C8" w14:textId="77777777" w:rsidR="008D5009" w:rsidRDefault="008D5009" w:rsidP="008D5009">
      <w:pPr>
        <w:suppressAutoHyphens/>
        <w:spacing w:before="0" w:after="0"/>
        <w:rPr>
          <w:color w:val="000000"/>
          <w:sz w:val="18"/>
          <w:szCs w:val="18"/>
        </w:rPr>
      </w:pPr>
    </w:p>
    <w:p w14:paraId="175752F2" w14:textId="77777777" w:rsidR="008D5009" w:rsidRPr="005701D6" w:rsidRDefault="00FB76F9" w:rsidP="008D5009">
      <w:pPr>
        <w:keepNext/>
        <w:autoSpaceDE w:val="0"/>
        <w:autoSpaceDN w:val="0"/>
        <w:adjustRightInd w:val="0"/>
        <w:spacing w:before="0" w:after="0"/>
        <w:rPr>
          <w:b/>
          <w:sz w:val="20"/>
          <w:szCs w:val="20"/>
          <w:lang w:eastAsia="en-GB"/>
        </w:rPr>
      </w:pPr>
      <w:r w:rsidRPr="005701D6">
        <w:rPr>
          <w:b/>
          <w:noProof/>
          <w:sz w:val="20"/>
          <w:szCs w:val="20"/>
          <w:lang w:eastAsia="en-GB"/>
        </w:rPr>
        <w:t xml:space="preserve">Таблица 9: </w:t>
      </w:r>
      <w:r w:rsidRPr="005701D6">
        <w:rPr>
          <w:b/>
          <w:noProof/>
          <w:sz w:val="20"/>
          <w:szCs w:val="20"/>
          <w:lang w:eastAsia="en-GB"/>
        </w:rPr>
        <w:t>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6"/>
        <w:gridCol w:w="1803"/>
        <w:gridCol w:w="1798"/>
        <w:gridCol w:w="4798"/>
        <w:gridCol w:w="4155"/>
      </w:tblGrid>
      <w:tr w:rsidR="00A62303" w14:paraId="1C40360D" w14:textId="77777777" w:rsidTr="00426349">
        <w:trPr>
          <w:trHeight w:val="288"/>
          <w:tblHeader/>
        </w:trPr>
        <w:tc>
          <w:tcPr>
            <w:tcW w:w="0" w:type="auto"/>
            <w:gridSpan w:val="2"/>
            <w:shd w:val="clear" w:color="auto" w:fill="auto"/>
          </w:tcPr>
          <w:p w14:paraId="0C15C5BD"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3A4FA380"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1 - </w:t>
            </w:r>
            <w:r w:rsidRPr="00A15E2F">
              <w:rPr>
                <w:b/>
                <w:color w:val="000000"/>
                <w:sz w:val="16"/>
                <w:szCs w:val="16"/>
              </w:rPr>
              <w:t xml:space="preserve"> </w:t>
            </w:r>
            <w:r>
              <w:rPr>
                <w:b/>
                <w:noProof/>
                <w:color w:val="000000"/>
                <w:sz w:val="16"/>
                <w:szCs w:val="16"/>
              </w:rPr>
              <w:t>НАУЧНИ ИЗСЛЕДВАНИЯ И ТЕХНОЛОГИЧНО РАЗВИТИЕ</w:t>
            </w:r>
          </w:p>
        </w:tc>
      </w:tr>
      <w:tr w:rsidR="00A62303" w14:paraId="45F41426" w14:textId="77777777" w:rsidTr="00426349">
        <w:trPr>
          <w:trHeight w:val="288"/>
          <w:tblHeader/>
        </w:trPr>
        <w:tc>
          <w:tcPr>
            <w:tcW w:w="0" w:type="auto"/>
            <w:shd w:val="clear" w:color="auto" w:fill="auto"/>
          </w:tcPr>
          <w:p w14:paraId="66664E50"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14:paraId="7DD738BD"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44A89728"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12BBB3F9"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3EE5BDC2" w14:textId="77777777" w:rsidTr="00426349">
        <w:trPr>
          <w:trHeight w:val="288"/>
        </w:trPr>
        <w:tc>
          <w:tcPr>
            <w:tcW w:w="0" w:type="auto"/>
            <w:shd w:val="clear" w:color="auto" w:fill="auto"/>
          </w:tcPr>
          <w:p w14:paraId="3FB5D497" w14:textId="77777777" w:rsidR="008D5009" w:rsidRPr="00727EAD" w:rsidRDefault="00FB76F9"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14:paraId="3DA97614"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2923B336"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14:paraId="599EDF34" w14:textId="77777777" w:rsidR="008D5009" w:rsidRPr="00376E50" w:rsidRDefault="00FB76F9" w:rsidP="00426349">
            <w:pPr>
              <w:suppressAutoHyphens/>
              <w:spacing w:before="0" w:after="0"/>
              <w:jc w:val="right"/>
              <w:rPr>
                <w:color w:val="000000"/>
                <w:sz w:val="16"/>
                <w:szCs w:val="16"/>
              </w:rPr>
            </w:pPr>
            <w:r w:rsidRPr="00727EAD">
              <w:rPr>
                <w:noProof/>
                <w:sz w:val="16"/>
                <w:szCs w:val="16"/>
              </w:rPr>
              <w:t>168 038 714,00</w:t>
            </w:r>
          </w:p>
        </w:tc>
      </w:tr>
    </w:tbl>
    <w:p w14:paraId="0EAD9C96" w14:textId="77777777" w:rsidR="008D5009" w:rsidRDefault="008D5009" w:rsidP="008D5009">
      <w:pPr>
        <w:suppressAutoHyphens/>
        <w:spacing w:before="0" w:after="0"/>
        <w:rPr>
          <w:color w:val="000000"/>
          <w:sz w:val="18"/>
          <w:szCs w:val="18"/>
        </w:rPr>
      </w:pPr>
    </w:p>
    <w:p w14:paraId="355CE98E" w14:textId="77777777" w:rsidR="008D5009" w:rsidRPr="005701D6" w:rsidRDefault="00FB76F9" w:rsidP="008D5009">
      <w:pPr>
        <w:pStyle w:val="Text2"/>
        <w:spacing w:before="0" w:after="0"/>
        <w:ind w:left="0"/>
        <w:rPr>
          <w:color w:val="000000"/>
          <w:sz w:val="18"/>
          <w:szCs w:val="18"/>
        </w:rPr>
      </w:pPr>
      <w:r w:rsidRPr="005701D6">
        <w:rPr>
          <w:b/>
          <w:noProof/>
          <w:sz w:val="20"/>
          <w:lang w:eastAsia="en-GB"/>
        </w:rPr>
        <w:t xml:space="preserve">Таблица 10: Измерение 4 – Териториални механизми за </w:t>
      </w:r>
      <w:r w:rsidRPr="005701D6">
        <w:rPr>
          <w:b/>
          <w:noProof/>
          <w:sz w:val="20"/>
          <w:lang w:eastAsia="en-GB"/>
        </w:rPr>
        <w:t>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1692"/>
        <w:gridCol w:w="1687"/>
        <w:gridCol w:w="4998"/>
        <w:gridCol w:w="4330"/>
      </w:tblGrid>
      <w:tr w:rsidR="00A62303" w14:paraId="60B0679E" w14:textId="77777777" w:rsidTr="00426349">
        <w:trPr>
          <w:trHeight w:val="288"/>
          <w:tblHeader/>
        </w:trPr>
        <w:tc>
          <w:tcPr>
            <w:tcW w:w="0" w:type="auto"/>
            <w:gridSpan w:val="2"/>
            <w:shd w:val="clear" w:color="auto" w:fill="auto"/>
          </w:tcPr>
          <w:p w14:paraId="4878B5DE" w14:textId="77777777" w:rsidR="008D5009" w:rsidRPr="00C23AD8" w:rsidRDefault="00FB76F9"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14:paraId="59E5D1D9" w14:textId="77777777" w:rsidR="008D5009" w:rsidRPr="00C23AD8" w:rsidRDefault="00FB76F9" w:rsidP="00426349">
            <w:pPr>
              <w:suppressAutoHyphens/>
              <w:spacing w:before="0" w:after="0"/>
              <w:rPr>
                <w:b/>
                <w:color w:val="000000"/>
                <w:sz w:val="18"/>
                <w:szCs w:val="18"/>
              </w:rPr>
            </w:pPr>
            <w:r w:rsidRPr="00C23AD8">
              <w:rPr>
                <w:b/>
                <w:noProof/>
                <w:color w:val="000000"/>
                <w:sz w:val="18"/>
                <w:szCs w:val="18"/>
              </w:rPr>
              <w:t>1</w:t>
            </w:r>
            <w:r w:rsidRPr="00C23AD8">
              <w:rPr>
                <w:b/>
                <w:color w:val="000000"/>
                <w:sz w:val="18"/>
                <w:szCs w:val="18"/>
              </w:rPr>
              <w:t xml:space="preserve"> - </w:t>
            </w:r>
            <w:r w:rsidRPr="00C23AD8">
              <w:rPr>
                <w:b/>
                <w:noProof/>
                <w:color w:val="000000"/>
                <w:sz w:val="18"/>
                <w:szCs w:val="18"/>
              </w:rPr>
              <w:t>НАУЧНИ ИЗСЛЕДВАНИЯ И ТЕХНОЛОГИЧНО РАЗВИТИЕ</w:t>
            </w:r>
          </w:p>
        </w:tc>
      </w:tr>
      <w:tr w:rsidR="00A62303" w14:paraId="700BCF57" w14:textId="77777777" w:rsidTr="00426349">
        <w:trPr>
          <w:trHeight w:val="288"/>
          <w:tblHeader/>
        </w:trPr>
        <w:tc>
          <w:tcPr>
            <w:tcW w:w="0" w:type="auto"/>
            <w:shd w:val="clear" w:color="auto" w:fill="auto"/>
          </w:tcPr>
          <w:p w14:paraId="6A8406EA"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660A3C23"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31B1F198"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128E16C2"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6355A7D2" w14:textId="77777777" w:rsidTr="00426349">
        <w:trPr>
          <w:trHeight w:val="288"/>
        </w:trPr>
        <w:tc>
          <w:tcPr>
            <w:tcW w:w="0" w:type="auto"/>
            <w:shd w:val="clear" w:color="auto" w:fill="auto"/>
          </w:tcPr>
          <w:p w14:paraId="101E25A8" w14:textId="77777777" w:rsidR="008D5009" w:rsidRPr="000C35FC" w:rsidRDefault="00FB76F9"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14:paraId="6F976AFB"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1EF00DEE"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7A5328EB" w14:textId="77777777" w:rsidR="008D5009" w:rsidRPr="00376E50" w:rsidRDefault="00FB76F9" w:rsidP="00426349">
            <w:pPr>
              <w:suppressAutoHyphens/>
              <w:spacing w:before="0" w:after="0"/>
              <w:ind w:firstLine="720"/>
              <w:jc w:val="right"/>
              <w:rPr>
                <w:color w:val="000000"/>
                <w:sz w:val="16"/>
                <w:szCs w:val="16"/>
              </w:rPr>
            </w:pPr>
            <w:r w:rsidRPr="000C35FC">
              <w:rPr>
                <w:noProof/>
                <w:color w:val="000000"/>
                <w:sz w:val="16"/>
                <w:szCs w:val="16"/>
              </w:rPr>
              <w:t>168 038 714,00</w:t>
            </w:r>
          </w:p>
        </w:tc>
      </w:tr>
    </w:tbl>
    <w:p w14:paraId="68140538" w14:textId="77777777" w:rsidR="008D5009" w:rsidRPr="005701D6" w:rsidRDefault="008D5009" w:rsidP="008D5009">
      <w:pPr>
        <w:autoSpaceDE w:val="0"/>
        <w:autoSpaceDN w:val="0"/>
        <w:adjustRightInd w:val="0"/>
        <w:spacing w:before="0" w:after="0"/>
        <w:rPr>
          <w:b/>
          <w:color w:val="000000"/>
          <w:sz w:val="20"/>
          <w:lang w:eastAsia="en-GB"/>
        </w:rPr>
      </w:pPr>
    </w:p>
    <w:p w14:paraId="63191EB1" w14:textId="77777777"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FB76F9">
        <w:rPr>
          <w:sz w:val="20"/>
          <w:lang w:eastAsia="en-GB"/>
        </w:rPr>
        <w:t xml:space="preserve"> </w:t>
      </w:r>
      <w:r w:rsidR="00FB76F9">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3"/>
        <w:gridCol w:w="1220"/>
        <w:gridCol w:w="1824"/>
        <w:gridCol w:w="3524"/>
        <w:gridCol w:w="5849"/>
      </w:tblGrid>
      <w:tr w:rsidR="00A62303" w14:paraId="3BF9197E" w14:textId="77777777" w:rsidTr="00426349">
        <w:trPr>
          <w:trHeight w:val="288"/>
          <w:tblHeader/>
        </w:trPr>
        <w:tc>
          <w:tcPr>
            <w:tcW w:w="0" w:type="auto"/>
            <w:gridSpan w:val="2"/>
            <w:shd w:val="clear" w:color="auto" w:fill="auto"/>
          </w:tcPr>
          <w:p w14:paraId="55BB54F9" w14:textId="77777777" w:rsidR="008D5009" w:rsidRPr="00376E50" w:rsidRDefault="00FB76F9"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14:paraId="0EB7CB26" w14:textId="77777777" w:rsidR="008D5009" w:rsidRPr="00376E50" w:rsidRDefault="00FB76F9" w:rsidP="00426349">
            <w:pPr>
              <w:suppressAutoHyphens/>
              <w:spacing w:before="0" w:after="0"/>
              <w:rPr>
                <w:b/>
                <w:color w:val="000000"/>
                <w:sz w:val="16"/>
                <w:szCs w:val="16"/>
              </w:rPr>
            </w:pPr>
            <w:r w:rsidRPr="00376E50">
              <w:rPr>
                <w:b/>
                <w:noProof/>
                <w:sz w:val="16"/>
                <w:szCs w:val="16"/>
              </w:rPr>
              <w:t>1</w:t>
            </w:r>
            <w:r w:rsidRPr="00376E50">
              <w:rPr>
                <w:b/>
                <w:sz w:val="16"/>
                <w:szCs w:val="16"/>
              </w:rPr>
              <w:t xml:space="preserve"> - </w:t>
            </w:r>
            <w:r w:rsidRPr="00376E50">
              <w:rPr>
                <w:b/>
                <w:noProof/>
                <w:sz w:val="16"/>
                <w:szCs w:val="16"/>
              </w:rPr>
              <w:t>НАУЧНИ ИЗСЛЕДВАНИЯ И ТЕХНОЛОГИЧНО РАЗВИТИЕ</w:t>
            </w:r>
          </w:p>
        </w:tc>
      </w:tr>
      <w:tr w:rsidR="00A62303" w14:paraId="1111C923" w14:textId="77777777" w:rsidTr="00426349">
        <w:trPr>
          <w:trHeight w:val="288"/>
          <w:tblHeader/>
        </w:trPr>
        <w:tc>
          <w:tcPr>
            <w:tcW w:w="0" w:type="auto"/>
            <w:shd w:val="clear" w:color="auto" w:fill="auto"/>
          </w:tcPr>
          <w:p w14:paraId="5E53C273"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4E57A126"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12CE13D0"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06DAC059"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bl>
    <w:p w14:paraId="725DFD08" w14:textId="77777777" w:rsidR="008D5009" w:rsidRPr="00D8076F" w:rsidRDefault="008D5009" w:rsidP="008D5009">
      <w:pPr>
        <w:spacing w:before="0" w:after="0"/>
        <w:rPr>
          <w:highlight w:val="yellow"/>
        </w:rPr>
      </w:pPr>
    </w:p>
    <w:p w14:paraId="1AC11A63" w14:textId="77777777" w:rsidR="008D5009" w:rsidRPr="00515D16" w:rsidRDefault="00FB76F9" w:rsidP="008D5009">
      <w:pPr>
        <w:pStyle w:val="ManualHeading2"/>
        <w:spacing w:before="0" w:after="0"/>
        <w:rPr>
          <w:b w:val="0"/>
        </w:rPr>
      </w:pPr>
      <w:bookmarkStart w:id="124" w:name="_Toc256000038"/>
      <w:bookmarkStart w:id="125" w:name="_Toc256000021"/>
      <w:bookmarkStart w:id="126" w:name="_Toc512434573"/>
      <w:bookmarkStart w:id="127" w:name="_Toc25666843"/>
      <w:bookmarkStart w:id="128" w:name="_Toc27646450"/>
      <w:r>
        <w:rPr>
          <w:noProof/>
        </w:rPr>
        <w:t xml:space="preserve">2.A.10 Резюме на планираното използване на техническа помощ, включващо при необходимост действията за укрепване на </w:t>
      </w:r>
      <w:r>
        <w:rPr>
          <w:noProof/>
        </w:rPr>
        <w:t>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124"/>
      <w:bookmarkEnd w:id="125"/>
      <w:bookmarkEnd w:id="126"/>
      <w:bookmarkEnd w:id="127"/>
      <w:bookmarkEnd w:id="1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11337"/>
      </w:tblGrid>
      <w:tr w:rsidR="00A62303" w14:paraId="692173A2" w14:textId="77777777" w:rsidTr="00426349">
        <w:trPr>
          <w:trHeight w:val="288"/>
        </w:trPr>
        <w:tc>
          <w:tcPr>
            <w:tcW w:w="0" w:type="auto"/>
            <w:shd w:val="clear" w:color="auto" w:fill="auto"/>
          </w:tcPr>
          <w:p w14:paraId="7D1E12D1" w14:textId="77777777" w:rsidR="008D5009" w:rsidRPr="00376E50" w:rsidRDefault="00FB76F9"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14:paraId="05C4C760" w14:textId="77777777" w:rsidR="008D5009" w:rsidRPr="00376E50" w:rsidRDefault="00FB76F9" w:rsidP="00426349">
            <w:pPr>
              <w:spacing w:before="0" w:after="0"/>
              <w:rPr>
                <w:i/>
                <w:color w:val="8DB3E2"/>
                <w:sz w:val="16"/>
                <w:szCs w:val="16"/>
              </w:rPr>
            </w:pPr>
            <w:r w:rsidRPr="00376E50">
              <w:rPr>
                <w:b/>
                <w:noProof/>
                <w:sz w:val="16"/>
                <w:szCs w:val="16"/>
              </w:rPr>
              <w:t>1</w:t>
            </w:r>
            <w:r w:rsidRPr="00376E50">
              <w:rPr>
                <w:b/>
                <w:sz w:val="16"/>
                <w:szCs w:val="16"/>
              </w:rPr>
              <w:t xml:space="preserve"> - </w:t>
            </w:r>
            <w:r w:rsidRPr="00376E50">
              <w:rPr>
                <w:b/>
                <w:noProof/>
                <w:sz w:val="16"/>
                <w:szCs w:val="16"/>
              </w:rPr>
              <w:t>НАУЧНИ ИЗСЛЕДВАНИЯ И ТЕХНОЛОГИЧНО РАЗВИТИЕ</w:t>
            </w:r>
          </w:p>
        </w:tc>
      </w:tr>
      <w:tr w:rsidR="00A62303" w14:paraId="68AE80C4" w14:textId="77777777" w:rsidTr="00426349">
        <w:trPr>
          <w:trHeight w:val="288"/>
        </w:trPr>
        <w:tc>
          <w:tcPr>
            <w:tcW w:w="0" w:type="auto"/>
            <w:gridSpan w:val="2"/>
            <w:shd w:val="clear" w:color="auto" w:fill="auto"/>
          </w:tcPr>
          <w:p w14:paraId="435DEBD0" w14:textId="77777777" w:rsidR="00A62303" w:rsidRDefault="00FB76F9">
            <w:pPr>
              <w:spacing w:before="0" w:after="240"/>
              <w:jc w:val="left"/>
            </w:pPr>
            <w:r>
              <w:t xml:space="preserve">С подкрепата на </w:t>
            </w:r>
            <w:r>
              <w:t>дейностите по ПО4 се цели надграждане на административния капацитет на управляващия орган (УО). Необходимо е също така да се повишават уменията на бенефициентите за управление и отчитане на проекти по програмата. Дейностите, свързани с изграждането на капа</w:t>
            </w:r>
            <w:r>
              <w:t>цитет на служителите на УО и бенефициентите, са ключов елемент за осигуряването на успешно управление и изпълнение на ОП.</w:t>
            </w:r>
          </w:p>
          <w:p w14:paraId="052C5BDD" w14:textId="77777777" w:rsidR="00A62303" w:rsidRDefault="00FB76F9">
            <w:pPr>
              <w:spacing w:before="240" w:after="240"/>
              <w:jc w:val="left"/>
            </w:pPr>
            <w:r>
              <w:t>Ще бъде обърнато особено внимание на адекватното кадрово и материално техническо осигуряване за процеси и дейности, които са нови за И</w:t>
            </w:r>
            <w:r>
              <w:t>А ОПНОИР в качеството й на УО.</w:t>
            </w:r>
          </w:p>
          <w:p w14:paraId="11CCE3D6" w14:textId="77777777" w:rsidR="00A62303" w:rsidRDefault="00FB76F9">
            <w:pPr>
              <w:spacing w:before="240" w:after="240"/>
              <w:jc w:val="left"/>
            </w:pPr>
            <w:r>
              <w:lastRenderedPageBreak/>
              <w:t>Подкрепата по ПО4 ще бъде насочена и към дейности, свързани с регулярно отчитане на напредъка по управлението и изпълнението на ОП, извършването на различни видове проучвания, улесняващи изпълнението и оценяващи въздействието</w:t>
            </w:r>
            <w:r>
              <w:t xml:space="preserve"> на предвидените мерки по ОП, в светлината на ефикасното и ефективното усвояване на подкрепата от фондовете на ЕС.</w:t>
            </w:r>
          </w:p>
          <w:p w14:paraId="7C4D4535" w14:textId="77777777" w:rsidR="00A62303" w:rsidRDefault="00FB76F9">
            <w:pPr>
              <w:spacing w:before="240" w:after="240"/>
              <w:jc w:val="left"/>
            </w:pPr>
            <w:r>
              <w:t>Ще бъде осигурено провеждането на независими оценки на ОП, както и изграждането и поддържането на вътрешна система за текущо наблюдение и оце</w:t>
            </w:r>
            <w:r>
              <w:t>нка на нейното изпълнение.</w:t>
            </w:r>
          </w:p>
          <w:p w14:paraId="3B64F27F" w14:textId="77777777" w:rsidR="00A62303" w:rsidRDefault="00FB76F9">
            <w:pPr>
              <w:spacing w:before="240" w:after="240"/>
              <w:jc w:val="left"/>
            </w:pPr>
            <w:r>
              <w:t>Приоритетната ос за техническа помощ също така ще допринесе за изпълнението на предварителни условия 1.1 и 1.2 (пътна карта за научна инфраструктура), други дейности от системен характер: оценка на капацитета на участниците, оцен</w:t>
            </w:r>
            <w:r>
              <w:t>ка по процедури за подбор на проекти, както и оценителни процедури, с участието на независими експерти и др.</w:t>
            </w:r>
          </w:p>
          <w:p w14:paraId="2AB7CFE0" w14:textId="77777777" w:rsidR="008D5009" w:rsidRPr="008025D7" w:rsidRDefault="008D5009" w:rsidP="00426349">
            <w:pPr>
              <w:spacing w:before="0" w:after="0"/>
              <w:rPr>
                <w:color w:val="000000"/>
                <w:sz w:val="16"/>
                <w:szCs w:val="16"/>
              </w:rPr>
            </w:pPr>
          </w:p>
        </w:tc>
      </w:tr>
    </w:tbl>
    <w:p w14:paraId="098EC87B" w14:textId="77777777" w:rsidR="008D5009" w:rsidRPr="00522C3F" w:rsidRDefault="00FB76F9" w:rsidP="00522C3F">
      <w:pPr>
        <w:jc w:val="left"/>
      </w:pPr>
      <w:r>
        <w:lastRenderedPageBreak/>
        <w:br w:type="page"/>
      </w:r>
      <w:r w:rsidRPr="005A79BD">
        <w:rPr>
          <w:color w:val="FFFFFF"/>
        </w:rPr>
        <w:lastRenderedPageBreak/>
        <w:t>.</w:t>
      </w:r>
    </w:p>
    <w:p w14:paraId="45ADD207" w14:textId="77777777" w:rsidR="008D5009" w:rsidRPr="00FC654F" w:rsidRDefault="00FB76F9" w:rsidP="008D5009">
      <w:pPr>
        <w:pStyle w:val="ManualHeading2"/>
        <w:spacing w:before="0" w:after="0"/>
        <w:rPr>
          <w:lang w:val="en-US"/>
        </w:rPr>
      </w:pPr>
      <w:bookmarkStart w:id="129" w:name="_Toc256000039"/>
      <w:r w:rsidRPr="00FC654F">
        <w:rPr>
          <w:noProof/>
          <w:lang w:val="en-US"/>
        </w:rPr>
        <w:t>2.А.1 Приоритетна ос</w:t>
      </w:r>
      <w:bookmarkEnd w:id="1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5"/>
        <w:gridCol w:w="8545"/>
      </w:tblGrid>
      <w:tr w:rsidR="00A62303" w14:paraId="5E9A1BB1" w14:textId="77777777" w:rsidTr="00426349">
        <w:trPr>
          <w:trHeight w:val="288"/>
          <w:tblHeader/>
        </w:trPr>
        <w:tc>
          <w:tcPr>
            <w:tcW w:w="0" w:type="auto"/>
            <w:shd w:val="clear" w:color="auto" w:fill="auto"/>
          </w:tcPr>
          <w:p w14:paraId="385F2AFD"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14:paraId="3600FA96" w14:textId="77777777" w:rsidR="008D5009" w:rsidRPr="006D78B0" w:rsidRDefault="00FB76F9" w:rsidP="00426349">
            <w:pPr>
              <w:pStyle w:val="Text1"/>
              <w:spacing w:before="0" w:after="0"/>
              <w:ind w:left="0"/>
              <w:rPr>
                <w:b/>
                <w:sz w:val="18"/>
                <w:szCs w:val="18"/>
              </w:rPr>
            </w:pPr>
            <w:r w:rsidRPr="006D78B0">
              <w:rPr>
                <w:noProof/>
                <w:sz w:val="18"/>
                <w:szCs w:val="18"/>
              </w:rPr>
              <w:t>2</w:t>
            </w:r>
          </w:p>
        </w:tc>
      </w:tr>
      <w:tr w:rsidR="00A62303" w14:paraId="5CDCE677" w14:textId="77777777" w:rsidTr="004375CA">
        <w:trPr>
          <w:trHeight w:val="170"/>
        </w:trPr>
        <w:tc>
          <w:tcPr>
            <w:tcW w:w="0" w:type="auto"/>
            <w:shd w:val="clear" w:color="auto" w:fill="auto"/>
          </w:tcPr>
          <w:p w14:paraId="59252EEA" w14:textId="77777777" w:rsidR="008D5009" w:rsidRPr="00D6078B" w:rsidRDefault="00FB76F9"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14:paraId="0285AA24" w14:textId="77777777" w:rsidR="008D5009" w:rsidRPr="006D78B0" w:rsidRDefault="00FB76F9" w:rsidP="00426349">
            <w:pPr>
              <w:pStyle w:val="Text1"/>
              <w:spacing w:before="0" w:after="0"/>
              <w:ind w:left="0"/>
              <w:rPr>
                <w:sz w:val="18"/>
                <w:szCs w:val="18"/>
              </w:rPr>
            </w:pPr>
            <w:r w:rsidRPr="006D78B0">
              <w:rPr>
                <w:noProof/>
                <w:sz w:val="18"/>
                <w:szCs w:val="18"/>
              </w:rPr>
              <w:t>ОБРАЗОВАНИЕ И УЧЕНЕ ПРЕЗ ЦЕЛИЯ ЖИВОТ</w:t>
            </w:r>
          </w:p>
        </w:tc>
      </w:tr>
    </w:tbl>
    <w:p w14:paraId="218256B3" w14:textId="77777777" w:rsidR="008D5009" w:rsidRDefault="008D5009" w:rsidP="008D5009">
      <w:pPr>
        <w:autoSpaceDE w:val="0"/>
        <w:autoSpaceDN w:val="0"/>
        <w:adjustRightInd w:val="0"/>
        <w:spacing w:before="0" w:after="0"/>
      </w:pPr>
    </w:p>
    <w:p w14:paraId="2044D7FD"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Цялата </w:t>
      </w:r>
      <w:r w:rsidRPr="0077228A">
        <w:rPr>
          <w:noProof/>
          <w:color w:val="000000"/>
        </w:rPr>
        <w:t>приоритетна ос ще се изпълнява само чрез финансови инструменти</w:t>
      </w:r>
    </w:p>
    <w:p w14:paraId="0C1EB8EA"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14:paraId="11A89EBC"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14:paraId="0CDE4ED8"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14:paraId="47835EF4" w14:textId="77777777" w:rsidR="004E5210" w:rsidRPr="0077228A" w:rsidRDefault="00FB76F9"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w:t>
      </w:r>
      <w:r w:rsidRPr="0077228A">
        <w:rPr>
          <w:noProof/>
          <w:color w:val="000000"/>
        </w:rPr>
        <w:t>родни бедствия</w:t>
      </w:r>
    </w:p>
    <w:p w14:paraId="15DE901C"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14:paraId="164B3101"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14:paraId="5DA3BAFE"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14:paraId="6D4994FC"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w:t>
      </w:r>
      <w:r>
        <w:rPr>
          <w:noProof/>
          <w:color w:val="000000"/>
        </w:rPr>
        <w:t>е с миграционните предизвикателства в резултат на руската военна агресия в съответствие с член 98, параграф 4 от Регламент (ЕС) № 1303/2013</w:t>
      </w:r>
    </w:p>
    <w:p w14:paraId="3AE58B45" w14:textId="77777777" w:rsidR="008D5009" w:rsidRPr="00495FED" w:rsidRDefault="008D5009" w:rsidP="008D5009">
      <w:pPr>
        <w:pStyle w:val="Text1"/>
        <w:spacing w:before="0" w:after="0"/>
        <w:ind w:left="0"/>
      </w:pPr>
    </w:p>
    <w:p w14:paraId="131CBC7F" w14:textId="77777777" w:rsidR="008D5009" w:rsidRPr="009578F3" w:rsidRDefault="00FB76F9" w:rsidP="008D5009">
      <w:pPr>
        <w:pStyle w:val="ManualHeading2"/>
        <w:tabs>
          <w:tab w:val="clear" w:pos="850"/>
          <w:tab w:val="left" w:pos="0"/>
        </w:tabs>
        <w:spacing w:before="0" w:after="0"/>
        <w:ind w:left="0" w:firstLine="0"/>
        <w:rPr>
          <w:b w:val="0"/>
          <w:color w:val="000000"/>
        </w:rPr>
      </w:pPr>
      <w:bookmarkStart w:id="130" w:name="_Toc256000040"/>
      <w:r>
        <w:rPr>
          <w:noProof/>
          <w:color w:val="000000"/>
        </w:rPr>
        <w:t xml:space="preserve">2.А.2 Обосновка за определянето на дадена приоритетна ос, която обхваща повече от една категория региони, </w:t>
      </w:r>
      <w:r>
        <w:rPr>
          <w:noProof/>
          <w:color w:val="000000"/>
        </w:rPr>
        <w:t>тематична цел или фонд</w:t>
      </w:r>
      <w:r>
        <w:rPr>
          <w:b w:val="0"/>
          <w:color w:val="000000"/>
        </w:rPr>
        <w:t xml:space="preserve"> </w:t>
      </w:r>
      <w:r>
        <w:rPr>
          <w:b w:val="0"/>
          <w:noProof/>
          <w:color w:val="000000"/>
        </w:rPr>
        <w:t>(когато е приложимо)</w:t>
      </w:r>
      <w:bookmarkEnd w:id="130"/>
    </w:p>
    <w:p w14:paraId="5078133A" w14:textId="77777777" w:rsidR="008D5009" w:rsidRDefault="008D5009" w:rsidP="008D5009">
      <w:pPr>
        <w:spacing w:before="0" w:after="0"/>
      </w:pPr>
    </w:p>
    <w:p w14:paraId="29866FAA" w14:textId="77777777" w:rsidR="008D5009" w:rsidRPr="001B0D0C" w:rsidRDefault="00FB76F9" w:rsidP="008D5009">
      <w:pPr>
        <w:pStyle w:val="ManualHeading2"/>
        <w:spacing w:before="0" w:after="0"/>
      </w:pPr>
      <w:bookmarkStart w:id="131" w:name="_Toc256000041"/>
      <w:r>
        <w:rPr>
          <w:noProof/>
        </w:rPr>
        <w:t>2.А.3 Фонд, категория региони и основа за изчисляване на подкрепата от Съюза</w:t>
      </w:r>
      <w:bookmarkEnd w:id="131"/>
    </w:p>
    <w:tbl>
      <w:tblPr>
        <w:tblW w:w="5000" w:type="pct"/>
        <w:tblLook w:val="04A0" w:firstRow="1" w:lastRow="0" w:firstColumn="1" w:lastColumn="0" w:noHBand="0" w:noVBand="1"/>
      </w:tblPr>
      <w:tblGrid>
        <w:gridCol w:w="657"/>
        <w:gridCol w:w="1927"/>
        <w:gridCol w:w="5520"/>
        <w:gridCol w:w="6906"/>
      </w:tblGrid>
      <w:tr w:rsidR="00A62303" w14:paraId="23DCAE85"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5768D33"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139918"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E51712"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B2CFD9" w14:textId="77777777" w:rsidR="008D5009" w:rsidRPr="00D6078B" w:rsidRDefault="00FB76F9" w:rsidP="00426349">
            <w:pPr>
              <w:pStyle w:val="Text1"/>
              <w:spacing w:before="0" w:after="0"/>
              <w:ind w:left="0"/>
              <w:jc w:val="center"/>
              <w:rPr>
                <w:b/>
                <w:color w:val="000000"/>
                <w:sz w:val="18"/>
                <w:szCs w:val="18"/>
              </w:rPr>
            </w:pPr>
            <w:r>
              <w:rPr>
                <w:b/>
                <w:noProof/>
                <w:color w:val="000000"/>
                <w:sz w:val="18"/>
                <w:szCs w:val="18"/>
              </w:rPr>
              <w:t xml:space="preserve">Категория региони за </w:t>
            </w:r>
            <w:r>
              <w:rPr>
                <w:b/>
                <w:noProof/>
                <w:color w:val="000000"/>
                <w:sz w:val="18"/>
                <w:szCs w:val="18"/>
              </w:rPr>
              <w:t>най-отдалечените региони и северните слабо населени райони (когато е приложимо)</w:t>
            </w:r>
          </w:p>
        </w:tc>
      </w:tr>
      <w:tr w:rsidR="00A62303" w14:paraId="1C3BC039"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641FF35D"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C828D4"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D31206" w14:textId="77777777"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967552F" w14:textId="77777777" w:rsidR="008D5009" w:rsidRPr="004D0504" w:rsidRDefault="008D5009" w:rsidP="00426349">
            <w:pPr>
              <w:pStyle w:val="Text1"/>
              <w:spacing w:before="0" w:after="0"/>
              <w:ind w:left="0"/>
              <w:rPr>
                <w:color w:val="000000"/>
                <w:sz w:val="18"/>
                <w:szCs w:val="18"/>
              </w:rPr>
            </w:pPr>
          </w:p>
        </w:tc>
      </w:tr>
    </w:tbl>
    <w:p w14:paraId="3B49FD82" w14:textId="77777777" w:rsidR="008D5009" w:rsidRDefault="008D5009" w:rsidP="008D5009">
      <w:pPr>
        <w:pStyle w:val="Text1"/>
        <w:spacing w:before="0" w:after="0"/>
        <w:rPr>
          <w:i/>
        </w:rPr>
      </w:pPr>
    </w:p>
    <w:p w14:paraId="208F43EA" w14:textId="77777777" w:rsidR="008D5009" w:rsidRDefault="00FB76F9" w:rsidP="008D5009">
      <w:pPr>
        <w:pStyle w:val="ManualHeading2"/>
        <w:spacing w:before="0" w:after="0"/>
        <w:rPr>
          <w:sz w:val="20"/>
          <w:szCs w:val="20"/>
        </w:rPr>
      </w:pPr>
      <w:bookmarkStart w:id="132" w:name="_Toc256000042"/>
      <w:r>
        <w:rPr>
          <w:noProof/>
        </w:rPr>
        <w:t>2.А.4 Инвестиционен приоритет</w:t>
      </w:r>
      <w:bookmarkEnd w:id="1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12351"/>
      </w:tblGrid>
      <w:tr w:rsidR="00A62303" w14:paraId="56BA29BF" w14:textId="77777777" w:rsidTr="00426349">
        <w:trPr>
          <w:trHeight w:val="288"/>
          <w:tblHeader/>
        </w:trPr>
        <w:tc>
          <w:tcPr>
            <w:tcW w:w="0" w:type="auto"/>
            <w:shd w:val="clear" w:color="auto" w:fill="auto"/>
          </w:tcPr>
          <w:p w14:paraId="332D19C3"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14:paraId="644218B1" w14:textId="77777777" w:rsidR="008D5009" w:rsidRPr="006D78B0" w:rsidRDefault="00FB76F9" w:rsidP="00426349">
            <w:pPr>
              <w:pStyle w:val="Text1"/>
              <w:spacing w:before="0" w:after="0"/>
              <w:ind w:left="0"/>
              <w:rPr>
                <w:b/>
                <w:sz w:val="18"/>
                <w:szCs w:val="18"/>
              </w:rPr>
            </w:pPr>
            <w:r w:rsidRPr="006D78B0">
              <w:rPr>
                <w:noProof/>
                <w:sz w:val="18"/>
                <w:szCs w:val="18"/>
              </w:rPr>
              <w:t>10i</w:t>
            </w:r>
          </w:p>
        </w:tc>
      </w:tr>
      <w:tr w:rsidR="00A62303" w14:paraId="076573F5" w14:textId="77777777" w:rsidTr="004375CA">
        <w:trPr>
          <w:trHeight w:val="170"/>
        </w:trPr>
        <w:tc>
          <w:tcPr>
            <w:tcW w:w="0" w:type="auto"/>
            <w:shd w:val="clear" w:color="auto" w:fill="auto"/>
          </w:tcPr>
          <w:p w14:paraId="3EE0705C" w14:textId="77777777" w:rsidR="008D5009" w:rsidRPr="00D6078B" w:rsidRDefault="00FB76F9" w:rsidP="00426349">
            <w:pPr>
              <w:pStyle w:val="Text1"/>
              <w:spacing w:before="0" w:after="0"/>
              <w:ind w:left="0"/>
              <w:rPr>
                <w:sz w:val="18"/>
                <w:szCs w:val="18"/>
              </w:rPr>
            </w:pPr>
            <w:r>
              <w:rPr>
                <w:b/>
                <w:noProof/>
                <w:sz w:val="18"/>
                <w:szCs w:val="18"/>
              </w:rPr>
              <w:t xml:space="preserve">Наименование на </w:t>
            </w:r>
            <w:r>
              <w:rPr>
                <w:b/>
                <w:noProof/>
                <w:sz w:val="18"/>
                <w:szCs w:val="18"/>
              </w:rPr>
              <w:lastRenderedPageBreak/>
              <w:t>инвестиционния приоритет</w:t>
            </w:r>
          </w:p>
        </w:tc>
        <w:tc>
          <w:tcPr>
            <w:tcW w:w="0" w:type="auto"/>
            <w:shd w:val="clear" w:color="auto" w:fill="auto"/>
          </w:tcPr>
          <w:p w14:paraId="43434972" w14:textId="77777777" w:rsidR="008D5009" w:rsidRPr="006D78B0" w:rsidRDefault="00FB76F9" w:rsidP="00426349">
            <w:pPr>
              <w:pStyle w:val="Text1"/>
              <w:spacing w:before="0" w:after="0"/>
              <w:ind w:left="0"/>
              <w:rPr>
                <w:sz w:val="18"/>
                <w:szCs w:val="18"/>
              </w:rPr>
            </w:pPr>
            <w:r w:rsidRPr="006D78B0">
              <w:rPr>
                <w:noProof/>
                <w:sz w:val="18"/>
                <w:szCs w:val="18"/>
              </w:rPr>
              <w:lastRenderedPageBreak/>
              <w:t xml:space="preserve">Намаляване и </w:t>
            </w:r>
            <w:r w:rsidRPr="006D78B0">
              <w:rPr>
                <w:noProof/>
                <w:sz w:val="18"/>
                <w:szCs w:val="18"/>
              </w:rPr>
              <w:t xml:space="preserve">предотвратяване на преждевременното напускане на училище и насърчаване на равния достъп до висококачествено предучилищно, основно и </w:t>
            </w:r>
            <w:r w:rsidRPr="006D78B0">
              <w:rPr>
                <w:noProof/>
                <w:sz w:val="18"/>
                <w:szCs w:val="18"/>
              </w:rPr>
              <w:lastRenderedPageBreak/>
              <w:t>средно образование, включващо (формални, неформални и самостоятелни) начини на учене за повторно включване в образователната</w:t>
            </w:r>
            <w:r w:rsidRPr="006D78B0">
              <w:rPr>
                <w:noProof/>
                <w:sz w:val="18"/>
                <w:szCs w:val="18"/>
              </w:rPr>
              <w:t xml:space="preserve"> система и системата на обучение</w:t>
            </w:r>
          </w:p>
        </w:tc>
      </w:tr>
    </w:tbl>
    <w:p w14:paraId="5A1E33CD" w14:textId="77777777" w:rsidR="008D5009" w:rsidRDefault="008D5009" w:rsidP="008D5009">
      <w:pPr>
        <w:spacing w:before="0" w:after="0"/>
        <w:rPr>
          <w:sz w:val="22"/>
          <w:szCs w:val="22"/>
        </w:rPr>
      </w:pPr>
    </w:p>
    <w:p w14:paraId="53B62958" w14:textId="77777777" w:rsidR="008D5009" w:rsidRPr="00603402" w:rsidRDefault="00FB76F9" w:rsidP="008D5009">
      <w:pPr>
        <w:pStyle w:val="ManualHeading2"/>
        <w:keepLines/>
        <w:spacing w:before="0" w:after="0"/>
      </w:pPr>
      <w:bookmarkStart w:id="133" w:name="_Toc256000043"/>
      <w:r>
        <w:rPr>
          <w:noProof/>
        </w:rPr>
        <w:t>2.А.5 Специфични цели, съответстващи на инвестиционния приоритет, и очаквани резултати</w:t>
      </w:r>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5"/>
        <w:gridCol w:w="11915"/>
      </w:tblGrid>
      <w:tr w:rsidR="00A62303" w14:paraId="1B3D458F" w14:textId="77777777" w:rsidTr="004375CA">
        <w:trPr>
          <w:trHeight w:val="170"/>
        </w:trPr>
        <w:tc>
          <w:tcPr>
            <w:tcW w:w="0" w:type="auto"/>
            <w:shd w:val="clear" w:color="auto" w:fill="auto"/>
          </w:tcPr>
          <w:p w14:paraId="0E5D0810"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220B014A"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1715221D" w14:textId="77777777" w:rsidTr="00426349">
        <w:trPr>
          <w:trHeight w:val="288"/>
        </w:trPr>
        <w:tc>
          <w:tcPr>
            <w:tcW w:w="0" w:type="auto"/>
            <w:shd w:val="clear" w:color="auto" w:fill="auto"/>
          </w:tcPr>
          <w:p w14:paraId="18A231FA"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2164120C" w14:textId="77777777" w:rsidR="008D5009" w:rsidRPr="00D6078B" w:rsidRDefault="00FB76F9" w:rsidP="00426349">
            <w:pPr>
              <w:pStyle w:val="Text1"/>
              <w:spacing w:before="0" w:after="0"/>
              <w:ind w:left="0"/>
              <w:rPr>
                <w:sz w:val="18"/>
                <w:szCs w:val="18"/>
              </w:rPr>
            </w:pPr>
            <w:r w:rsidRPr="00D6078B">
              <w:rPr>
                <w:noProof/>
                <w:sz w:val="18"/>
                <w:szCs w:val="18"/>
              </w:rPr>
              <w:t xml:space="preserve">Подобряване на постиженията на децата и учениците в </w:t>
            </w:r>
            <w:r w:rsidRPr="00D6078B">
              <w:rPr>
                <w:noProof/>
                <w:sz w:val="18"/>
                <w:szCs w:val="18"/>
              </w:rPr>
              <w:t>овладяването на ключови компетентности</w:t>
            </w:r>
          </w:p>
        </w:tc>
      </w:tr>
      <w:tr w:rsidR="00A62303" w14:paraId="4C707BEC" w14:textId="77777777" w:rsidTr="004375CA">
        <w:trPr>
          <w:trHeight w:val="170"/>
        </w:trPr>
        <w:tc>
          <w:tcPr>
            <w:tcW w:w="0" w:type="auto"/>
            <w:shd w:val="clear" w:color="auto" w:fill="auto"/>
          </w:tcPr>
          <w:p w14:paraId="20CA7E84"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1364487A" w14:textId="77777777" w:rsidR="00A62303" w:rsidRDefault="00FB76F9">
            <w:pPr>
              <w:spacing w:before="0" w:after="240"/>
              <w:jc w:val="left"/>
            </w:pPr>
            <w:r>
              <w:t>Българското предучилищно и училищно образование има своите традиционни достойнства, които следва да бъдат съхранени.</w:t>
            </w:r>
          </w:p>
          <w:p w14:paraId="093D1E7B" w14:textId="77777777" w:rsidR="00A62303" w:rsidRDefault="00FB76F9">
            <w:pPr>
              <w:spacing w:before="240" w:after="240"/>
              <w:jc w:val="left"/>
            </w:pPr>
            <w:r>
              <w:t xml:space="preserve">Резултатите, които държавата членка се стреми да постигне с подкрепа от Съюза включват разработени докрай механизми за определяне на единните разходни стандарти за издръжката на едно дете/ученик, както и за прилагането на системата на делегираните бюджети </w:t>
            </w:r>
            <w:r>
              <w:t>, балансирани правомощия с оглед участието на всички заинтересовани страни в системата на предучилищното и училищното образование.</w:t>
            </w:r>
          </w:p>
          <w:p w14:paraId="08C703F8" w14:textId="77777777" w:rsidR="00A62303" w:rsidRDefault="00FB76F9">
            <w:pPr>
              <w:spacing w:before="240" w:after="240"/>
              <w:jc w:val="left"/>
            </w:pPr>
            <w:r>
              <w:t xml:space="preserve">Решаването на тези проблеми в рамките на задължителното училищно образование трябва да бъде предшествано от висококачествено </w:t>
            </w:r>
            <w:r>
              <w:t>и икономически достъпно образование и грижи в ранна детска възраст. В тази връзка, утвърждаването на задължителната предучилищна подготовка на децата, две години преди постъпването им в училище (от 2012 г.), има огромен образователен ефект, който носи дълг</w:t>
            </w:r>
            <w:r>
              <w:t>отрайни ползи с оглед на социализацията и постиженията на всяко дете през целия период на обучение, а не само на по-добрите резултати в училище.</w:t>
            </w:r>
          </w:p>
          <w:p w14:paraId="55EFE5CF" w14:textId="77777777" w:rsidR="00A62303" w:rsidRDefault="00FB76F9">
            <w:pPr>
              <w:spacing w:before="240" w:after="240"/>
              <w:jc w:val="left"/>
            </w:pPr>
            <w:r>
              <w:t>Очакваните резултати по тази СЦ са свързани с подобряване на качеството на предучилищното образование като соли</w:t>
            </w:r>
            <w:r>
              <w:t>дна основа за по-нататъшно обучение и принос за предотвратяване на напускане на училище и повишаване на ползите от завършване на следващата образователна степен и придобиване на нови умения.</w:t>
            </w:r>
          </w:p>
          <w:p w14:paraId="6F50102F" w14:textId="77777777" w:rsidR="00A62303" w:rsidRDefault="00FB76F9">
            <w:pPr>
              <w:spacing w:before="240" w:after="240"/>
              <w:jc w:val="left"/>
            </w:pPr>
            <w:r>
              <w:lastRenderedPageBreak/>
              <w:t>Тази СЦ е насочена към езиковото развитие и връзката с по-нататъш</w:t>
            </w:r>
            <w:r>
              <w:t>ното училищно обучение.</w:t>
            </w:r>
          </w:p>
          <w:p w14:paraId="6D89E10B" w14:textId="77777777" w:rsidR="00A62303" w:rsidRDefault="00FB76F9">
            <w:pPr>
              <w:spacing w:before="240" w:after="240"/>
              <w:jc w:val="left"/>
            </w:pPr>
            <w:r>
              <w:t>Чрез тази СЦ се очаква да се допринесе за:</w:t>
            </w:r>
          </w:p>
          <w:p w14:paraId="5D8B5A81" w14:textId="77777777" w:rsidR="00A62303" w:rsidRDefault="00FB76F9" w:rsidP="00FB76F9">
            <w:pPr>
              <w:numPr>
                <w:ilvl w:val="0"/>
                <w:numId w:val="91"/>
              </w:numPr>
              <w:spacing w:before="240" w:after="0"/>
              <w:ind w:hanging="210"/>
              <w:jc w:val="left"/>
            </w:pPr>
            <w:r>
              <w:t>повишаване на нивото на грамотност на 15-годишните ученици (включително от уязвимите групи – в т.ч. роми, като при реализацията на мерките се отчита спецификата на всяка отделна група и нео</w:t>
            </w:r>
            <w:r>
              <w:t>бходимостта от индивидуален подход) в областта на четенето, математиката и природните науки;</w:t>
            </w:r>
          </w:p>
          <w:p w14:paraId="461BFC47" w14:textId="77777777" w:rsidR="00A62303" w:rsidRDefault="00FB76F9" w:rsidP="00FB76F9">
            <w:pPr>
              <w:numPr>
                <w:ilvl w:val="0"/>
                <w:numId w:val="91"/>
              </w:numPr>
              <w:spacing w:before="0" w:after="0"/>
              <w:ind w:hanging="210"/>
              <w:jc w:val="left"/>
            </w:pPr>
            <w:r>
              <w:t>усвояване на знания и умения за работа в дигиталното общество;</w:t>
            </w:r>
          </w:p>
          <w:p w14:paraId="3AA9FB79" w14:textId="77777777" w:rsidR="00A62303" w:rsidRDefault="00FB76F9" w:rsidP="00FB76F9">
            <w:pPr>
              <w:numPr>
                <w:ilvl w:val="0"/>
                <w:numId w:val="91"/>
              </w:numPr>
              <w:spacing w:before="0" w:after="0"/>
              <w:ind w:hanging="210"/>
              <w:jc w:val="left"/>
            </w:pPr>
            <w:r>
              <w:t>придобити компетентности, подкрепящи личностното развитие, социалната интеграция и професионална реа</w:t>
            </w:r>
            <w:r>
              <w:t>лизация и развити нагласи за вземане на информирани решения в полза на себе си и на другите за гарантиране на устойчиво развитие;</w:t>
            </w:r>
          </w:p>
          <w:p w14:paraId="262115F8" w14:textId="77777777" w:rsidR="00A62303" w:rsidRDefault="00FB76F9" w:rsidP="00FB76F9">
            <w:pPr>
              <w:numPr>
                <w:ilvl w:val="0"/>
                <w:numId w:val="91"/>
              </w:numPr>
              <w:spacing w:before="0" w:after="0"/>
              <w:ind w:hanging="210"/>
              <w:jc w:val="left"/>
            </w:pPr>
            <w:r>
              <w:t>да се намалят различията в резултатите от ученето в различните училища и населени места;</w:t>
            </w:r>
          </w:p>
          <w:p w14:paraId="5E5489BB" w14:textId="77777777" w:rsidR="00A62303" w:rsidRDefault="00FB76F9" w:rsidP="00FB76F9">
            <w:pPr>
              <w:numPr>
                <w:ilvl w:val="0"/>
                <w:numId w:val="91"/>
              </w:numPr>
              <w:spacing w:before="0" w:after="0"/>
              <w:ind w:hanging="210"/>
              <w:jc w:val="left"/>
            </w:pPr>
            <w:r>
              <w:t>да се модернизират учебните програми,</w:t>
            </w:r>
            <w:r>
              <w:t xml:space="preserve"> учебните планове, учебниците и учебните помагала;</w:t>
            </w:r>
          </w:p>
          <w:p w14:paraId="6C34C570" w14:textId="77777777" w:rsidR="00A62303" w:rsidRDefault="00FB76F9" w:rsidP="00FB76F9">
            <w:pPr>
              <w:numPr>
                <w:ilvl w:val="0"/>
                <w:numId w:val="91"/>
              </w:numPr>
              <w:spacing w:before="0" w:after="0"/>
              <w:ind w:hanging="210"/>
              <w:jc w:val="left"/>
            </w:pPr>
            <w:r>
              <w:t>да се осигурят условия и подкрепа за прилагането на педагогически иновации и съвременни подходи на преподаване;</w:t>
            </w:r>
          </w:p>
          <w:p w14:paraId="3F875937" w14:textId="77777777" w:rsidR="00A62303" w:rsidRDefault="00FB76F9" w:rsidP="00FB76F9">
            <w:pPr>
              <w:numPr>
                <w:ilvl w:val="0"/>
                <w:numId w:val="91"/>
              </w:numPr>
              <w:spacing w:before="0" w:after="240"/>
              <w:ind w:hanging="210"/>
              <w:jc w:val="left"/>
            </w:pPr>
            <w:r>
              <w:t>да се засили действието на системите за ранно установяване и ранна намеса при проблеми с учен</w:t>
            </w:r>
            <w:r>
              <w:t>ето.</w:t>
            </w:r>
          </w:p>
          <w:p w14:paraId="467672D0" w14:textId="77777777" w:rsidR="00A62303" w:rsidRDefault="00FB76F9">
            <w:pPr>
              <w:spacing w:before="240" w:after="240"/>
              <w:jc w:val="left"/>
            </w:pPr>
            <w:r>
              <w:t>Чрез част от мерките в тази СЦ се очаква да се изгради функционираща цялостна система за управление на качеството на образованието.</w:t>
            </w:r>
          </w:p>
          <w:p w14:paraId="491F7B9D" w14:textId="77777777" w:rsidR="00A62303" w:rsidRDefault="00FB76F9">
            <w:pPr>
              <w:spacing w:before="240" w:after="240"/>
              <w:jc w:val="left"/>
            </w:pPr>
            <w:r>
              <w:t>В този смисъл се предвиждат както мерки за утвърждаване на стандарти и процедури на оценка, така и за изграждане/админи</w:t>
            </w:r>
            <w:r>
              <w:t>стративно укрепване на аналитичните структури, които се предполага да служат като трансмисия между мониторинга и ежедневното управление на училищната система.</w:t>
            </w:r>
          </w:p>
          <w:p w14:paraId="57D61F02" w14:textId="77777777" w:rsidR="008D5009" w:rsidRPr="00D6078B" w:rsidRDefault="008D5009" w:rsidP="00426349">
            <w:pPr>
              <w:pStyle w:val="Text1"/>
              <w:spacing w:before="0" w:after="0"/>
              <w:ind w:left="0"/>
              <w:rPr>
                <w:sz w:val="18"/>
                <w:szCs w:val="18"/>
              </w:rPr>
            </w:pPr>
          </w:p>
        </w:tc>
      </w:tr>
      <w:tr w:rsidR="00A62303" w14:paraId="1D64551D" w14:textId="77777777" w:rsidTr="004375CA">
        <w:trPr>
          <w:trHeight w:val="170"/>
        </w:trPr>
        <w:tc>
          <w:tcPr>
            <w:tcW w:w="0" w:type="auto"/>
            <w:shd w:val="clear" w:color="auto" w:fill="auto"/>
          </w:tcPr>
          <w:p w14:paraId="124EF1AA" w14:textId="77777777" w:rsidR="008D5009" w:rsidRPr="00D6078B" w:rsidRDefault="00FB76F9" w:rsidP="00426349">
            <w:pPr>
              <w:pStyle w:val="Text1"/>
              <w:spacing w:before="0" w:after="0"/>
              <w:ind w:left="0"/>
              <w:rPr>
                <w:b/>
                <w:sz w:val="18"/>
                <w:szCs w:val="18"/>
              </w:rPr>
            </w:pPr>
            <w:r>
              <w:rPr>
                <w:b/>
                <w:noProof/>
                <w:sz w:val="18"/>
                <w:szCs w:val="18"/>
              </w:rPr>
              <w:lastRenderedPageBreak/>
              <w:t>Ид. № на специфичната цел</w:t>
            </w:r>
          </w:p>
        </w:tc>
        <w:tc>
          <w:tcPr>
            <w:tcW w:w="0" w:type="auto"/>
            <w:shd w:val="clear" w:color="auto" w:fill="auto"/>
          </w:tcPr>
          <w:p w14:paraId="7999D3EE" w14:textId="77777777" w:rsidR="008D5009" w:rsidRPr="00D6078B" w:rsidRDefault="00FB76F9" w:rsidP="00426349">
            <w:pPr>
              <w:pStyle w:val="Text1"/>
              <w:spacing w:before="0" w:after="0"/>
              <w:ind w:left="0"/>
              <w:rPr>
                <w:b/>
                <w:sz w:val="18"/>
                <w:szCs w:val="18"/>
              </w:rPr>
            </w:pPr>
            <w:r>
              <w:rPr>
                <w:noProof/>
                <w:sz w:val="18"/>
                <w:szCs w:val="18"/>
              </w:rPr>
              <w:t>2</w:t>
            </w:r>
          </w:p>
        </w:tc>
      </w:tr>
      <w:tr w:rsidR="00A62303" w14:paraId="160A7724" w14:textId="77777777" w:rsidTr="00426349">
        <w:trPr>
          <w:trHeight w:val="288"/>
        </w:trPr>
        <w:tc>
          <w:tcPr>
            <w:tcW w:w="0" w:type="auto"/>
            <w:shd w:val="clear" w:color="auto" w:fill="auto"/>
          </w:tcPr>
          <w:p w14:paraId="2D21F28F" w14:textId="77777777" w:rsidR="008D5009" w:rsidRPr="00D6078B" w:rsidRDefault="00FB76F9" w:rsidP="00426349">
            <w:pPr>
              <w:pStyle w:val="Text1"/>
              <w:spacing w:before="0" w:after="0"/>
              <w:ind w:left="0"/>
              <w:rPr>
                <w:sz w:val="18"/>
                <w:szCs w:val="18"/>
              </w:rPr>
            </w:pPr>
            <w:r>
              <w:rPr>
                <w:b/>
                <w:noProof/>
                <w:sz w:val="18"/>
                <w:szCs w:val="18"/>
              </w:rPr>
              <w:t xml:space="preserve">Наименование на специфичната </w:t>
            </w:r>
            <w:r>
              <w:rPr>
                <w:b/>
                <w:noProof/>
                <w:sz w:val="18"/>
                <w:szCs w:val="18"/>
              </w:rPr>
              <w:lastRenderedPageBreak/>
              <w:t>цел</w:t>
            </w:r>
          </w:p>
        </w:tc>
        <w:tc>
          <w:tcPr>
            <w:tcW w:w="0" w:type="auto"/>
            <w:shd w:val="clear" w:color="auto" w:fill="auto"/>
          </w:tcPr>
          <w:p w14:paraId="0A631432" w14:textId="77777777" w:rsidR="008D5009" w:rsidRPr="00D6078B" w:rsidRDefault="00FB76F9" w:rsidP="00426349">
            <w:pPr>
              <w:pStyle w:val="Text1"/>
              <w:spacing w:before="0" w:after="0"/>
              <w:ind w:left="0"/>
              <w:rPr>
                <w:sz w:val="18"/>
                <w:szCs w:val="18"/>
              </w:rPr>
            </w:pPr>
            <w:r w:rsidRPr="00D6078B">
              <w:rPr>
                <w:noProof/>
                <w:sz w:val="18"/>
                <w:szCs w:val="18"/>
              </w:rPr>
              <w:lastRenderedPageBreak/>
              <w:t xml:space="preserve">Намаляване броя на </w:t>
            </w:r>
            <w:r w:rsidRPr="00D6078B">
              <w:rPr>
                <w:noProof/>
                <w:sz w:val="18"/>
                <w:szCs w:val="18"/>
              </w:rPr>
              <w:t>преждевременно напусналите училище и устойчиво задържане на учениците в образователната система</w:t>
            </w:r>
          </w:p>
        </w:tc>
      </w:tr>
      <w:tr w:rsidR="00A62303" w14:paraId="33B61A66" w14:textId="77777777" w:rsidTr="004375CA">
        <w:trPr>
          <w:trHeight w:val="170"/>
        </w:trPr>
        <w:tc>
          <w:tcPr>
            <w:tcW w:w="0" w:type="auto"/>
            <w:shd w:val="clear" w:color="auto" w:fill="auto"/>
          </w:tcPr>
          <w:p w14:paraId="2A8963AA"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73C14473" w14:textId="77777777" w:rsidR="00A62303" w:rsidRDefault="00FB76F9">
            <w:pPr>
              <w:spacing w:before="0" w:after="240"/>
              <w:jc w:val="left"/>
            </w:pPr>
            <w:r>
              <w:t xml:space="preserve">В последните години в страната се наблюдава положителна тенденция в </w:t>
            </w:r>
            <w:r>
              <w:t>стойностите на  преждевременно напусналите образованието сред населението на възраст 18 - 24 години. Темповете, с които страната ни намалява дела на преждевременно напусналите училище през последното десетилетие са значително по-ускорени от средните за ЕС.</w:t>
            </w:r>
            <w:r>
              <w:t xml:space="preserve"> Актуалната ситуация в България показва, че все още не е задоволителен постигнатият за 2013 г. дял от 12.5 %. През програмния период 2014 – 2020 г. делът на преждевременно напусналите образователната система трябва да  бъде намален под 11 % г.</w:t>
            </w:r>
          </w:p>
          <w:p w14:paraId="586BEBDC" w14:textId="77777777" w:rsidR="00A62303" w:rsidRDefault="00FB76F9">
            <w:pPr>
              <w:spacing w:before="240" w:after="240"/>
              <w:jc w:val="left"/>
            </w:pPr>
            <w:r>
              <w:t>Тази СЦ ще д</w:t>
            </w:r>
            <w:r>
              <w:t>оведе до намаляване на отчуждаването на децата и учениците, както и за повишаване на нивата на мотивация за учене; преодоляване на трудности при усвояване на учебното съдържание, слабости в методиката на преподаване и в организацията на обучението; подобре</w:t>
            </w:r>
            <w:r>
              <w:t>ние в системата за кариерно ориентиране и консултиране.</w:t>
            </w:r>
          </w:p>
          <w:p w14:paraId="3F4428F8" w14:textId="77777777" w:rsidR="00A62303" w:rsidRDefault="00FB76F9">
            <w:pPr>
              <w:spacing w:before="240" w:after="240"/>
              <w:jc w:val="left"/>
            </w:pPr>
            <w:r>
              <w:t>Дейностите за повишаване мотивацията за учене, чрез развитие на специфични знания, умения и компетентности ще допринесат за повишаване на положителната мотивация за учене, степента на социализация и е</w:t>
            </w:r>
            <w:r>
              <w:t>фективно учене, задържане на учениците в училище, реинтеграция към образователната система. За децата с различен етнически произход тези дейности ще бъдат допълнителна възможност за пълноценна интеграция.</w:t>
            </w:r>
          </w:p>
          <w:p w14:paraId="34E487F6" w14:textId="77777777" w:rsidR="00A62303" w:rsidRDefault="00FB76F9">
            <w:pPr>
              <w:spacing w:before="240" w:after="240"/>
              <w:jc w:val="left"/>
            </w:pPr>
            <w:r>
              <w:t>С осъществяването на предложените мерки се очаква д</w:t>
            </w:r>
            <w:r>
              <w:t>а се увеличи броят на децата и учениците, обхванати в образователната система, да се подобри достъпът до училищно образование, да се осигури проходимостта  между образователните институции и да се намали процентът на отпадащите от училище, в т.ч. и за роми</w:t>
            </w:r>
            <w:r>
              <w:t>те. За постигането на тези цели се предвиждат дейности, насочени към осигуряване на позитивна образователна среда, подкрепяща индивидуалните интереси и способности на учениците с оглед пълноценното им развитие и изграждането им като самостоятелни творчески</w:t>
            </w:r>
            <w:r>
              <w:t xml:space="preserve"> и обществено активни индивиди. Дейностите за повишаване мотивацията за учене, чрез развитие на специфични знания, умения и компетентности са насочени към пълноценно осмисляне на свободното от учебни занимания време на учениците съобразно индивидуалните им</w:t>
            </w:r>
            <w:r>
              <w:t xml:space="preserve"> интереси, към откриване и развитие на техните дарби и на творческото мислене и др. В резултат ще се засили интереса на учениците към придобиване на знания, практически умения и компетентности, както и задълбочения </w:t>
            </w:r>
            <w:r>
              <w:lastRenderedPageBreak/>
              <w:t>интерес към знанието за постигане на увер</w:t>
            </w:r>
            <w:r>
              <w:t>еност  в собствените  възможности.</w:t>
            </w:r>
          </w:p>
          <w:p w14:paraId="3E40C85A" w14:textId="77777777" w:rsidR="00A62303" w:rsidRDefault="00FB76F9">
            <w:pPr>
              <w:spacing w:before="240" w:after="240"/>
              <w:jc w:val="left"/>
            </w:pPr>
            <w:r>
              <w:t>Чрез дейностите по този инвестиционен приоритет ще бъдат обхванати всички (или почти всички) ученици, които са или евентуално биха напуснали по необективни причини формалното образование, които включват напускане поради п</w:t>
            </w:r>
            <w:r>
              <w:t>ремесване, за което няма потвърждение (до 16 г. възраст), нежелание или поради семейни причини. В тази връзка Инвестиционният приоритет ще допринесе пряко за постигне на следния контекстуален индикатор за резултат:</w:t>
            </w:r>
          </w:p>
          <w:p w14:paraId="5652F252" w14:textId="77777777" w:rsidR="00A62303" w:rsidRDefault="00FB76F9">
            <w:pPr>
              <w:spacing w:before="240" w:after="240"/>
              <w:jc w:val="left"/>
            </w:pPr>
            <w:r>
              <w:rPr>
                <w:b/>
                <w:bCs/>
              </w:rPr>
              <w:t>„Относителен дял на учениците напуснали п</w:t>
            </w:r>
            <w:r>
              <w:rPr>
                <w:b/>
                <w:bCs/>
              </w:rPr>
              <w:t>о необективни причини формалното образование от общия брой ученици“:</w:t>
            </w:r>
          </w:p>
          <w:p w14:paraId="47271485" w14:textId="77777777" w:rsidR="00A62303" w:rsidRDefault="00FB76F9">
            <w:pPr>
              <w:spacing w:before="240" w:after="240"/>
              <w:jc w:val="left"/>
            </w:pPr>
            <w:r>
              <w:rPr>
                <w:b/>
                <w:bCs/>
              </w:rPr>
              <w:t>- Базова стойност (2013г.) 1,70%</w:t>
            </w:r>
          </w:p>
          <w:p w14:paraId="414B1F43" w14:textId="77777777" w:rsidR="00A62303" w:rsidRDefault="00FB76F9">
            <w:pPr>
              <w:spacing w:before="240" w:after="240"/>
              <w:jc w:val="left"/>
            </w:pPr>
            <w:r>
              <w:rPr>
                <w:b/>
                <w:bCs/>
              </w:rPr>
              <w:t>- Целева стойност (2023 г.) 1,43%</w:t>
            </w:r>
          </w:p>
          <w:p w14:paraId="79FB2B39" w14:textId="77777777" w:rsidR="008D5009" w:rsidRPr="00D6078B" w:rsidRDefault="008D5009" w:rsidP="00426349">
            <w:pPr>
              <w:pStyle w:val="Text1"/>
              <w:spacing w:before="0" w:after="0"/>
              <w:ind w:left="0"/>
              <w:rPr>
                <w:sz w:val="18"/>
                <w:szCs w:val="18"/>
              </w:rPr>
            </w:pPr>
          </w:p>
        </w:tc>
      </w:tr>
    </w:tbl>
    <w:p w14:paraId="6C1F9C16" w14:textId="77777777" w:rsidR="008D5009" w:rsidRPr="00837F13" w:rsidRDefault="00FB76F9" w:rsidP="008D5009">
      <w:pPr>
        <w:spacing w:before="0" w:after="0"/>
        <w:rPr>
          <w:color w:val="000000"/>
          <w:sz w:val="16"/>
          <w:szCs w:val="16"/>
        </w:rPr>
      </w:pPr>
      <w:r w:rsidRPr="001E50F1">
        <w:rPr>
          <w:b/>
        </w:rPr>
        <w:lastRenderedPageBreak/>
        <w:br w:type="page"/>
      </w:r>
      <w:r w:rsidR="00406774">
        <w:rPr>
          <w:b/>
          <w:noProof/>
          <w:color w:val="000000"/>
        </w:rPr>
        <w:lastRenderedPageBreak/>
        <w:t>Таблица 4: 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 (за ЕСФ и ЕСФ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
        <w:gridCol w:w="2958"/>
        <w:gridCol w:w="1033"/>
        <w:gridCol w:w="1295"/>
        <w:gridCol w:w="2643"/>
        <w:gridCol w:w="349"/>
        <w:gridCol w:w="355"/>
        <w:gridCol w:w="328"/>
        <w:gridCol w:w="1624"/>
        <w:gridCol w:w="791"/>
        <w:gridCol w:w="403"/>
        <w:gridCol w:w="409"/>
        <w:gridCol w:w="379"/>
        <w:gridCol w:w="1057"/>
        <w:gridCol w:w="1014"/>
      </w:tblGrid>
      <w:tr w:rsidR="00A62303" w14:paraId="75D03B53" w14:textId="77777777" w:rsidTr="00426349">
        <w:trPr>
          <w:trHeight w:val="288"/>
          <w:tblHeader/>
        </w:trPr>
        <w:tc>
          <w:tcPr>
            <w:tcW w:w="0" w:type="auto"/>
            <w:gridSpan w:val="15"/>
            <w:shd w:val="clear" w:color="auto" w:fill="auto"/>
          </w:tcPr>
          <w:p w14:paraId="13B3DA73" w14:textId="77777777" w:rsidR="008D5009" w:rsidRPr="007B722E" w:rsidRDefault="00FB76F9" w:rsidP="00426349">
            <w:pPr>
              <w:spacing w:before="0" w:after="0"/>
              <w:rPr>
                <w:b/>
                <w:color w:val="000000"/>
                <w:sz w:val="16"/>
                <w:szCs w:val="16"/>
              </w:rPr>
            </w:pPr>
            <w:r>
              <w:rPr>
                <w:b/>
                <w:noProof/>
                <w:color w:val="000000"/>
                <w:sz w:val="16"/>
                <w:szCs w:val="16"/>
              </w:rPr>
              <w:t>Инвестиционен приоритет</w:t>
            </w:r>
            <w:r>
              <w:rPr>
                <w:b/>
                <w:color w:val="000000"/>
                <w:sz w:val="16"/>
                <w:szCs w:val="16"/>
              </w:rPr>
              <w:t xml:space="preserve"> : </w:t>
            </w:r>
            <w:r>
              <w:rPr>
                <w:b/>
                <w:noProof/>
                <w:color w:val="000000"/>
                <w:sz w:val="16"/>
                <w:szCs w:val="16"/>
              </w:rPr>
              <w:t xml:space="preserve">10i - </w:t>
            </w:r>
            <w:r>
              <w:rPr>
                <w:b/>
                <w:color w:val="000000"/>
                <w:sz w:val="16"/>
                <w:szCs w:val="16"/>
              </w:rPr>
              <w:t xml:space="preserve"> </w:t>
            </w:r>
            <w:r>
              <w:rPr>
                <w:b/>
                <w:noProof/>
                <w:color w:val="000000"/>
                <w:sz w:val="16"/>
                <w:szCs w:val="16"/>
              </w:rPr>
              <w:t xml:space="preserve">Намаляване и предотвратяване на преждевременното </w:t>
            </w:r>
            <w:r>
              <w:rPr>
                <w:b/>
                <w:noProof/>
                <w:color w:val="000000"/>
                <w:sz w:val="16"/>
                <w:szCs w:val="16"/>
              </w:rPr>
              <w:t>напускане на училище и насърчаване на равния достъп до висококачествено предучилищно, основно и средно образование, включващо (формални, неформални и самостоятелни) начини на учене за повторно включване в образователната система и системата на обучение</w:t>
            </w:r>
          </w:p>
        </w:tc>
      </w:tr>
      <w:tr w:rsidR="00A62303" w14:paraId="564218CB" w14:textId="77777777" w:rsidTr="00426349">
        <w:trPr>
          <w:trHeight w:val="288"/>
          <w:tblHeader/>
        </w:trPr>
        <w:tc>
          <w:tcPr>
            <w:tcW w:w="0" w:type="auto"/>
            <w:vMerge w:val="restart"/>
            <w:shd w:val="clear" w:color="auto" w:fill="auto"/>
          </w:tcPr>
          <w:p w14:paraId="5080DF47"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7B029802"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lang w:val="da-DK"/>
              </w:rPr>
              <w:t>Показател</w:t>
            </w:r>
          </w:p>
        </w:tc>
        <w:tc>
          <w:tcPr>
            <w:tcW w:w="0" w:type="auto"/>
            <w:vMerge w:val="restart"/>
            <w:shd w:val="clear" w:color="auto" w:fill="auto"/>
          </w:tcPr>
          <w:p w14:paraId="2D8E702D"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rPr>
              <w:t>Категория региони</w:t>
            </w:r>
          </w:p>
        </w:tc>
        <w:tc>
          <w:tcPr>
            <w:tcW w:w="0" w:type="auto"/>
            <w:vMerge w:val="restart"/>
            <w:shd w:val="clear" w:color="auto" w:fill="auto"/>
          </w:tcPr>
          <w:p w14:paraId="4C72341B"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показателя</w:t>
            </w:r>
          </w:p>
        </w:tc>
        <w:tc>
          <w:tcPr>
            <w:tcW w:w="0" w:type="auto"/>
            <w:vMerge w:val="restart"/>
            <w:shd w:val="clear" w:color="auto" w:fill="auto"/>
          </w:tcPr>
          <w:p w14:paraId="5445CDC5"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Общ показател за изпълнението, използван като основа при определянето на целите</w:t>
            </w:r>
          </w:p>
        </w:tc>
        <w:tc>
          <w:tcPr>
            <w:tcW w:w="0" w:type="auto"/>
            <w:gridSpan w:val="3"/>
            <w:shd w:val="clear" w:color="auto" w:fill="auto"/>
          </w:tcPr>
          <w:p w14:paraId="14F3CFDE"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rPr>
              <w:t>Базова стойност</w:t>
            </w:r>
          </w:p>
        </w:tc>
        <w:tc>
          <w:tcPr>
            <w:tcW w:w="0" w:type="auto"/>
            <w:vMerge w:val="restart"/>
            <w:shd w:val="clear" w:color="auto" w:fill="auto"/>
          </w:tcPr>
          <w:p w14:paraId="687A2E32"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базовата и целевата стойност</w:t>
            </w:r>
          </w:p>
        </w:tc>
        <w:tc>
          <w:tcPr>
            <w:tcW w:w="0" w:type="auto"/>
            <w:vMerge w:val="restart"/>
            <w:shd w:val="clear" w:color="auto" w:fill="auto"/>
          </w:tcPr>
          <w:p w14:paraId="324B16FF"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Базова година</w:t>
            </w:r>
          </w:p>
        </w:tc>
        <w:tc>
          <w:tcPr>
            <w:tcW w:w="0" w:type="auto"/>
            <w:gridSpan w:val="3"/>
            <w:shd w:val="clear" w:color="auto" w:fill="auto"/>
          </w:tcPr>
          <w:p w14:paraId="05BDFE85"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Целева стойност (2023 г.)</w:t>
            </w:r>
          </w:p>
        </w:tc>
        <w:tc>
          <w:tcPr>
            <w:tcW w:w="0" w:type="auto"/>
            <w:vMerge w:val="restart"/>
            <w:shd w:val="clear" w:color="auto" w:fill="auto"/>
          </w:tcPr>
          <w:p w14:paraId="64D9EB89"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Източник на данни</w:t>
            </w:r>
            <w:r w:rsidRPr="00E82FD2">
              <w:rPr>
                <w:b/>
                <w:noProof/>
                <w:color w:val="000000"/>
                <w:sz w:val="12"/>
                <w:szCs w:val="12"/>
                <w:lang w:val="pt-PT"/>
              </w:rPr>
              <w:t>те</w:t>
            </w:r>
          </w:p>
        </w:tc>
        <w:tc>
          <w:tcPr>
            <w:tcW w:w="0" w:type="auto"/>
            <w:vMerge w:val="restart"/>
            <w:shd w:val="clear" w:color="auto" w:fill="auto"/>
          </w:tcPr>
          <w:p w14:paraId="172DE1F4"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Честота на отчитане</w:t>
            </w:r>
          </w:p>
        </w:tc>
      </w:tr>
      <w:tr w:rsidR="00A62303" w14:paraId="4663D8F5" w14:textId="77777777" w:rsidTr="00426349">
        <w:trPr>
          <w:trHeight w:val="288"/>
          <w:tblHeader/>
        </w:trPr>
        <w:tc>
          <w:tcPr>
            <w:tcW w:w="0" w:type="auto"/>
            <w:vMerge/>
            <w:shd w:val="clear" w:color="auto" w:fill="auto"/>
          </w:tcPr>
          <w:p w14:paraId="40BE04B4"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4C748E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C43B14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BF422C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FE79C49"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36394DB"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3E52649C"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79EA8059"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344AC1B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2F5FB78"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1BD05B5"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6B90C5CC"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2C01032B"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3DE35D5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681A355" w14:textId="77777777" w:rsidR="008D5009" w:rsidRPr="007B722E" w:rsidRDefault="008D5009" w:rsidP="00426349">
            <w:pPr>
              <w:spacing w:before="0" w:after="0"/>
              <w:jc w:val="center"/>
              <w:rPr>
                <w:b/>
                <w:color w:val="000000"/>
                <w:sz w:val="16"/>
                <w:szCs w:val="16"/>
              </w:rPr>
            </w:pPr>
          </w:p>
        </w:tc>
      </w:tr>
      <w:tr w:rsidR="00A62303" w14:paraId="660536CE" w14:textId="77777777" w:rsidTr="00426349">
        <w:trPr>
          <w:trHeight w:val="288"/>
        </w:trPr>
        <w:tc>
          <w:tcPr>
            <w:tcW w:w="0" w:type="auto"/>
            <w:shd w:val="clear" w:color="auto" w:fill="auto"/>
            <w:tcMar>
              <w:left w:w="57" w:type="dxa"/>
              <w:right w:w="57" w:type="dxa"/>
            </w:tcMar>
          </w:tcPr>
          <w:p w14:paraId="7F870A1D"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P2112</w:t>
            </w:r>
          </w:p>
        </w:tc>
        <w:tc>
          <w:tcPr>
            <w:tcW w:w="0" w:type="auto"/>
            <w:shd w:val="clear" w:color="auto" w:fill="auto"/>
            <w:tcMar>
              <w:left w:w="57" w:type="dxa"/>
              <w:right w:w="57" w:type="dxa"/>
            </w:tcMar>
          </w:tcPr>
          <w:p w14:paraId="7A9BF5F0"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Дял на педагогическите специалисти от включените в дейности по ОП, придобили допълнителна квалификация за прилагане на съвременни методи за оценяване</w:t>
            </w:r>
          </w:p>
        </w:tc>
        <w:tc>
          <w:tcPr>
            <w:tcW w:w="0" w:type="auto"/>
            <w:shd w:val="clear" w:color="auto" w:fill="auto"/>
            <w:tcMar>
              <w:left w:w="57" w:type="dxa"/>
              <w:right w:w="57" w:type="dxa"/>
            </w:tcMar>
          </w:tcPr>
          <w:p w14:paraId="4C36FEAF"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74D55B35"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3819061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30AF0A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5BE0F4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75CF8E0" w14:textId="77777777" w:rsidR="008D5009" w:rsidRPr="008B6CD2" w:rsidRDefault="00FB76F9" w:rsidP="00426349">
            <w:pPr>
              <w:spacing w:before="0" w:after="0"/>
              <w:jc w:val="right"/>
              <w:rPr>
                <w:b/>
                <w:color w:val="FF0000"/>
                <w:sz w:val="8"/>
                <w:szCs w:val="8"/>
                <w:lang w:val="pt-PT"/>
              </w:rPr>
            </w:pPr>
            <w:r w:rsidRPr="008B6CD2">
              <w:rPr>
                <w:noProof/>
                <w:sz w:val="8"/>
                <w:szCs w:val="8"/>
              </w:rPr>
              <w:t>75,00</w:t>
            </w:r>
            <w:r w:rsidRPr="008B6CD2">
              <w:rPr>
                <w:color w:val="000000"/>
                <w:sz w:val="8"/>
                <w:szCs w:val="8"/>
                <w:lang w:val="pt-PT"/>
              </w:rPr>
              <w:t xml:space="preserve"> </w:t>
            </w:r>
          </w:p>
        </w:tc>
        <w:tc>
          <w:tcPr>
            <w:tcW w:w="0" w:type="auto"/>
            <w:shd w:val="clear" w:color="auto" w:fill="auto"/>
            <w:tcMar>
              <w:left w:w="57" w:type="dxa"/>
              <w:right w:w="57" w:type="dxa"/>
            </w:tcMar>
          </w:tcPr>
          <w:p w14:paraId="34C47A4C"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7094960A"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0F4CF51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6627BB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30326E" w14:textId="77777777" w:rsidR="008D5009" w:rsidRPr="008B6CD2" w:rsidRDefault="00FB76F9" w:rsidP="00426349">
            <w:pPr>
              <w:spacing w:before="0" w:after="0"/>
              <w:jc w:val="right"/>
              <w:rPr>
                <w:b/>
                <w:color w:val="FF0000"/>
                <w:sz w:val="8"/>
                <w:szCs w:val="8"/>
                <w:lang w:val="pt-PT"/>
              </w:rPr>
            </w:pPr>
            <w:r w:rsidRPr="008B6CD2">
              <w:rPr>
                <w:noProof/>
                <w:sz w:val="8"/>
                <w:szCs w:val="8"/>
              </w:rPr>
              <w:t>85,00</w:t>
            </w:r>
          </w:p>
        </w:tc>
        <w:tc>
          <w:tcPr>
            <w:tcW w:w="0" w:type="auto"/>
            <w:shd w:val="clear" w:color="auto" w:fill="auto"/>
            <w:tcMar>
              <w:left w:w="57" w:type="dxa"/>
              <w:right w:w="57" w:type="dxa"/>
            </w:tcMar>
          </w:tcPr>
          <w:p w14:paraId="630B8CD6"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4D26D6A4"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3284775A" w14:textId="77777777" w:rsidTr="00426349">
        <w:trPr>
          <w:trHeight w:val="288"/>
        </w:trPr>
        <w:tc>
          <w:tcPr>
            <w:tcW w:w="0" w:type="auto"/>
            <w:shd w:val="clear" w:color="auto" w:fill="auto"/>
            <w:tcMar>
              <w:left w:w="57" w:type="dxa"/>
              <w:right w:w="57" w:type="dxa"/>
            </w:tcMar>
          </w:tcPr>
          <w:p w14:paraId="711465E2"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Р2113</w:t>
            </w:r>
          </w:p>
        </w:tc>
        <w:tc>
          <w:tcPr>
            <w:tcW w:w="0" w:type="auto"/>
            <w:shd w:val="clear" w:color="auto" w:fill="auto"/>
            <w:tcMar>
              <w:left w:w="57" w:type="dxa"/>
              <w:right w:w="57" w:type="dxa"/>
            </w:tcMar>
          </w:tcPr>
          <w:p w14:paraId="36958244"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Дял на училищата и детските градини, включени в дейности по ОП, въвели иновативни методи на преподаване, разработени по ОП, чрез използване на съвременни ИКТ</w:t>
            </w:r>
          </w:p>
        </w:tc>
        <w:tc>
          <w:tcPr>
            <w:tcW w:w="0" w:type="auto"/>
            <w:shd w:val="clear" w:color="auto" w:fill="auto"/>
            <w:tcMar>
              <w:left w:w="57" w:type="dxa"/>
              <w:right w:w="57" w:type="dxa"/>
            </w:tcMar>
          </w:tcPr>
          <w:p w14:paraId="20B34B96"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19678E04"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34BFDEB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FD09D6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3245D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0AF0EE5" w14:textId="77777777" w:rsidR="008D5009" w:rsidRPr="008B6CD2" w:rsidRDefault="00FB76F9" w:rsidP="00426349">
            <w:pPr>
              <w:spacing w:before="0" w:after="0"/>
              <w:jc w:val="right"/>
              <w:rPr>
                <w:b/>
                <w:color w:val="FF0000"/>
                <w:sz w:val="8"/>
                <w:szCs w:val="8"/>
                <w:lang w:val="pt-PT"/>
              </w:rPr>
            </w:pPr>
            <w:r w:rsidRPr="008B6CD2">
              <w:rPr>
                <w:noProof/>
                <w:sz w:val="8"/>
                <w:szCs w:val="8"/>
              </w:rPr>
              <w:t>35,00</w:t>
            </w:r>
            <w:r w:rsidRPr="008B6CD2">
              <w:rPr>
                <w:color w:val="000000"/>
                <w:sz w:val="8"/>
                <w:szCs w:val="8"/>
                <w:lang w:val="pt-PT"/>
              </w:rPr>
              <w:t xml:space="preserve"> </w:t>
            </w:r>
          </w:p>
        </w:tc>
        <w:tc>
          <w:tcPr>
            <w:tcW w:w="0" w:type="auto"/>
            <w:shd w:val="clear" w:color="auto" w:fill="auto"/>
            <w:tcMar>
              <w:left w:w="57" w:type="dxa"/>
              <w:right w:w="57" w:type="dxa"/>
            </w:tcMar>
          </w:tcPr>
          <w:p w14:paraId="16DB3857"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730D3094"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5C0D88D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E47695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49FE74B" w14:textId="77777777" w:rsidR="008D5009" w:rsidRPr="008B6CD2" w:rsidRDefault="00FB76F9" w:rsidP="00426349">
            <w:pPr>
              <w:spacing w:before="0" w:after="0"/>
              <w:jc w:val="right"/>
              <w:rPr>
                <w:b/>
                <w:color w:val="FF0000"/>
                <w:sz w:val="8"/>
                <w:szCs w:val="8"/>
                <w:lang w:val="pt-PT"/>
              </w:rPr>
            </w:pPr>
            <w:r w:rsidRPr="008B6CD2">
              <w:rPr>
                <w:noProof/>
                <w:sz w:val="8"/>
                <w:szCs w:val="8"/>
              </w:rPr>
              <w:t>85,00</w:t>
            </w:r>
          </w:p>
        </w:tc>
        <w:tc>
          <w:tcPr>
            <w:tcW w:w="0" w:type="auto"/>
            <w:shd w:val="clear" w:color="auto" w:fill="auto"/>
            <w:tcMar>
              <w:left w:w="57" w:type="dxa"/>
              <w:right w:w="57" w:type="dxa"/>
            </w:tcMar>
          </w:tcPr>
          <w:p w14:paraId="65792227"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320204F"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7B02148B" w14:textId="77777777" w:rsidTr="00426349">
        <w:trPr>
          <w:trHeight w:val="288"/>
        </w:trPr>
        <w:tc>
          <w:tcPr>
            <w:tcW w:w="0" w:type="auto"/>
            <w:shd w:val="clear" w:color="auto" w:fill="auto"/>
            <w:tcMar>
              <w:left w:w="57" w:type="dxa"/>
              <w:right w:w="57" w:type="dxa"/>
            </w:tcMar>
          </w:tcPr>
          <w:p w14:paraId="1EE38CE4"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Р2121</w:t>
            </w:r>
          </w:p>
        </w:tc>
        <w:tc>
          <w:tcPr>
            <w:tcW w:w="0" w:type="auto"/>
            <w:shd w:val="clear" w:color="auto" w:fill="auto"/>
            <w:tcMar>
              <w:left w:w="57" w:type="dxa"/>
              <w:right w:w="57" w:type="dxa"/>
            </w:tcMar>
          </w:tcPr>
          <w:p w14:paraId="1AA0CE76"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Намаление на дела на преждевременно напусналите училище (ПНУ) от лицата на възраст между 18 и 24 г., включени в дейности по ОП</w:t>
            </w:r>
          </w:p>
        </w:tc>
        <w:tc>
          <w:tcPr>
            <w:tcW w:w="0" w:type="auto"/>
            <w:shd w:val="clear" w:color="auto" w:fill="auto"/>
            <w:tcMar>
              <w:left w:w="57" w:type="dxa"/>
              <w:right w:w="57" w:type="dxa"/>
            </w:tcMar>
          </w:tcPr>
          <w:p w14:paraId="261D5139"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4DC1AEB4"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1A5815AC"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04418A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F72050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438836A" w14:textId="77777777" w:rsidR="008D5009" w:rsidRPr="008B6CD2" w:rsidRDefault="00FB76F9" w:rsidP="00426349">
            <w:pPr>
              <w:spacing w:before="0" w:after="0"/>
              <w:jc w:val="right"/>
              <w:rPr>
                <w:b/>
                <w:color w:val="FF0000"/>
                <w:sz w:val="8"/>
                <w:szCs w:val="8"/>
                <w:lang w:val="pt-PT"/>
              </w:rPr>
            </w:pPr>
            <w:r w:rsidRPr="008B6CD2">
              <w:rPr>
                <w:noProof/>
                <w:sz w:val="8"/>
                <w:szCs w:val="8"/>
              </w:rPr>
              <w:t>12,50</w:t>
            </w:r>
            <w:r w:rsidRPr="008B6CD2">
              <w:rPr>
                <w:color w:val="000000"/>
                <w:sz w:val="8"/>
                <w:szCs w:val="8"/>
                <w:lang w:val="pt-PT"/>
              </w:rPr>
              <w:t xml:space="preserve"> </w:t>
            </w:r>
          </w:p>
        </w:tc>
        <w:tc>
          <w:tcPr>
            <w:tcW w:w="0" w:type="auto"/>
            <w:shd w:val="clear" w:color="auto" w:fill="auto"/>
            <w:tcMar>
              <w:left w:w="57" w:type="dxa"/>
              <w:right w:w="57" w:type="dxa"/>
            </w:tcMar>
          </w:tcPr>
          <w:p w14:paraId="27163C1F"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1B0D3719" w14:textId="77777777" w:rsidR="008D5009" w:rsidRPr="008B6CD2" w:rsidRDefault="00FB76F9"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650778A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AC457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DF25CF8" w14:textId="77777777" w:rsidR="008D5009" w:rsidRPr="008B6CD2" w:rsidRDefault="00FB76F9" w:rsidP="00426349">
            <w:pPr>
              <w:spacing w:before="0" w:after="0"/>
              <w:jc w:val="right"/>
              <w:rPr>
                <w:b/>
                <w:color w:val="FF0000"/>
                <w:sz w:val="8"/>
                <w:szCs w:val="8"/>
                <w:lang w:val="pt-PT"/>
              </w:rPr>
            </w:pPr>
            <w:r w:rsidRPr="008B6CD2">
              <w:rPr>
                <w:noProof/>
                <w:sz w:val="8"/>
                <w:szCs w:val="8"/>
              </w:rPr>
              <w:t>11,00</w:t>
            </w:r>
          </w:p>
        </w:tc>
        <w:tc>
          <w:tcPr>
            <w:tcW w:w="0" w:type="auto"/>
            <w:shd w:val="clear" w:color="auto" w:fill="auto"/>
            <w:tcMar>
              <w:left w:w="57" w:type="dxa"/>
              <w:right w:w="57" w:type="dxa"/>
            </w:tcMar>
          </w:tcPr>
          <w:p w14:paraId="05E57568" w14:textId="77777777" w:rsidR="008D5009" w:rsidRPr="008B6CD2"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4ED5CC0E"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03361611" w14:textId="77777777" w:rsidTr="00426349">
        <w:trPr>
          <w:trHeight w:val="288"/>
        </w:trPr>
        <w:tc>
          <w:tcPr>
            <w:tcW w:w="0" w:type="auto"/>
            <w:shd w:val="clear" w:color="auto" w:fill="auto"/>
            <w:tcMar>
              <w:left w:w="57" w:type="dxa"/>
              <w:right w:w="57" w:type="dxa"/>
            </w:tcMar>
          </w:tcPr>
          <w:p w14:paraId="19DB0213"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Р2126</w:t>
            </w:r>
          </w:p>
        </w:tc>
        <w:tc>
          <w:tcPr>
            <w:tcW w:w="0" w:type="auto"/>
            <w:shd w:val="clear" w:color="auto" w:fill="auto"/>
            <w:tcMar>
              <w:left w:w="57" w:type="dxa"/>
              <w:right w:w="57" w:type="dxa"/>
            </w:tcMar>
          </w:tcPr>
          <w:p w14:paraId="01EB43D6"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Дял на училищата, предлагащи дейности за повишаване мотивацията за учене, чрез развитие на специфични знания, умения и компетентности</w:t>
            </w:r>
          </w:p>
        </w:tc>
        <w:tc>
          <w:tcPr>
            <w:tcW w:w="0" w:type="auto"/>
            <w:shd w:val="clear" w:color="auto" w:fill="auto"/>
            <w:tcMar>
              <w:left w:w="57" w:type="dxa"/>
              <w:right w:w="57" w:type="dxa"/>
            </w:tcMar>
          </w:tcPr>
          <w:p w14:paraId="39960D4F"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4C895BC1"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4C91D39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16FA8A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3A5726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D2360B6" w14:textId="77777777" w:rsidR="008D5009" w:rsidRPr="008B6CD2" w:rsidRDefault="00FB76F9" w:rsidP="00426349">
            <w:pPr>
              <w:spacing w:before="0" w:after="0"/>
              <w:jc w:val="right"/>
              <w:rPr>
                <w:b/>
                <w:color w:val="FF0000"/>
                <w:sz w:val="8"/>
                <w:szCs w:val="8"/>
                <w:lang w:val="pt-PT"/>
              </w:rPr>
            </w:pPr>
            <w:r w:rsidRPr="008B6CD2">
              <w:rPr>
                <w:noProof/>
                <w:sz w:val="8"/>
                <w:szCs w:val="8"/>
              </w:rPr>
              <w:t>80,00</w:t>
            </w:r>
            <w:r w:rsidRPr="008B6CD2">
              <w:rPr>
                <w:color w:val="000000"/>
                <w:sz w:val="8"/>
                <w:szCs w:val="8"/>
                <w:lang w:val="pt-PT"/>
              </w:rPr>
              <w:t xml:space="preserve"> </w:t>
            </w:r>
          </w:p>
        </w:tc>
        <w:tc>
          <w:tcPr>
            <w:tcW w:w="0" w:type="auto"/>
            <w:shd w:val="clear" w:color="auto" w:fill="auto"/>
            <w:tcMar>
              <w:left w:w="57" w:type="dxa"/>
              <w:right w:w="57" w:type="dxa"/>
            </w:tcMar>
          </w:tcPr>
          <w:p w14:paraId="51423142"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736896A7"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0E68712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CA32B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07B9B9" w14:textId="77777777" w:rsidR="008D5009" w:rsidRPr="008B6CD2" w:rsidRDefault="00FB76F9" w:rsidP="00426349">
            <w:pPr>
              <w:spacing w:before="0" w:after="0"/>
              <w:jc w:val="right"/>
              <w:rPr>
                <w:b/>
                <w:color w:val="FF0000"/>
                <w:sz w:val="8"/>
                <w:szCs w:val="8"/>
                <w:lang w:val="pt-PT"/>
              </w:rPr>
            </w:pPr>
            <w:r w:rsidRPr="008B6CD2">
              <w:rPr>
                <w:noProof/>
                <w:sz w:val="8"/>
                <w:szCs w:val="8"/>
              </w:rPr>
              <w:t>60,00</w:t>
            </w:r>
          </w:p>
        </w:tc>
        <w:tc>
          <w:tcPr>
            <w:tcW w:w="0" w:type="auto"/>
            <w:shd w:val="clear" w:color="auto" w:fill="auto"/>
            <w:tcMar>
              <w:left w:w="57" w:type="dxa"/>
              <w:right w:w="57" w:type="dxa"/>
            </w:tcMar>
          </w:tcPr>
          <w:p w14:paraId="5A6CA6A0"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15413FB7"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bl>
    <w:p w14:paraId="4CF941B2" w14:textId="77777777" w:rsidR="008D5009" w:rsidRDefault="008D5009" w:rsidP="008D5009">
      <w:pPr>
        <w:spacing w:before="0" w:after="0"/>
        <w:ind w:right="-326"/>
        <w:rPr>
          <w:b/>
          <w:color w:val="000000"/>
        </w:rPr>
      </w:pPr>
    </w:p>
    <w:p w14:paraId="115A3A5D" w14:textId="77777777" w:rsidR="008D5009" w:rsidRPr="00741B7D" w:rsidRDefault="008D5009" w:rsidP="008D5009">
      <w:pPr>
        <w:spacing w:before="0" w:after="0"/>
        <w:ind w:right="-326"/>
        <w:rPr>
          <w:color w:val="000000"/>
        </w:rPr>
      </w:pPr>
    </w:p>
    <w:p w14:paraId="4D7DAD18" w14:textId="77777777" w:rsidR="008D5009" w:rsidRPr="00BE7245" w:rsidRDefault="00FB76F9" w:rsidP="008D5009">
      <w:pPr>
        <w:pStyle w:val="ManualHeading2"/>
        <w:keepLines/>
        <w:spacing w:before="0" w:after="0"/>
        <w:rPr>
          <w:b w:val="0"/>
        </w:rPr>
      </w:pPr>
      <w:bookmarkStart w:id="134" w:name="_Toc256000044"/>
      <w:r>
        <w:rPr>
          <w:noProof/>
        </w:rPr>
        <w:t xml:space="preserve">2.А.6 Действия, които ще </w:t>
      </w:r>
      <w:r>
        <w:rPr>
          <w:noProof/>
        </w:rPr>
        <w:t>получат подкрепа в рамките на инвестиционния приоритет</w:t>
      </w:r>
      <w:r>
        <w:rPr>
          <w:b w:val="0"/>
        </w:rPr>
        <w:t xml:space="preserve"> </w:t>
      </w:r>
      <w:r>
        <w:rPr>
          <w:b w:val="0"/>
          <w:noProof/>
        </w:rPr>
        <w:t>(по инвестиционни приоритети)</w:t>
      </w:r>
      <w:bookmarkEnd w:id="134"/>
    </w:p>
    <w:p w14:paraId="69664B1B" w14:textId="77777777" w:rsidR="008D5009" w:rsidRPr="00941B50" w:rsidRDefault="008D5009" w:rsidP="008D5009">
      <w:pPr>
        <w:pStyle w:val="Text1"/>
        <w:keepNext/>
        <w:keepLines/>
        <w:spacing w:before="0" w:after="0"/>
        <w:ind w:left="0"/>
      </w:pPr>
    </w:p>
    <w:p w14:paraId="145C3F66" w14:textId="77777777" w:rsidR="008D5009" w:rsidRPr="0076169B" w:rsidRDefault="00FB76F9" w:rsidP="008D5009">
      <w:pPr>
        <w:pStyle w:val="ManualHeading3"/>
        <w:keepLines/>
        <w:spacing w:before="0" w:after="0"/>
        <w:ind w:left="0" w:firstLine="0"/>
        <w:rPr>
          <w:b/>
        </w:rPr>
      </w:pPr>
      <w:r w:rsidRPr="0076169B">
        <w:rPr>
          <w:b/>
        </w:rPr>
        <w:t xml:space="preserve"> </w:t>
      </w:r>
      <w:bookmarkStart w:id="135" w:name="_Toc256000045"/>
      <w:r w:rsidRPr="0076169B">
        <w:rPr>
          <w:b/>
          <w:noProof/>
        </w:rPr>
        <w:t xml:space="preserve">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w:t>
      </w:r>
      <w:r w:rsidRPr="0076169B">
        <w:rPr>
          <w:b/>
          <w:noProof/>
        </w:rPr>
        <w:t>целесъобразно, определяне на основните целеви групи, конкретни целеви територии и категории бенефициери</w:t>
      </w:r>
      <w:bookmarkEnd w:id="1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2"/>
        <w:gridCol w:w="13008"/>
      </w:tblGrid>
      <w:tr w:rsidR="00A62303" w14:paraId="4ED97B3B" w14:textId="77777777" w:rsidTr="00426349">
        <w:trPr>
          <w:trHeight w:val="288"/>
          <w:tblHeader/>
        </w:trPr>
        <w:tc>
          <w:tcPr>
            <w:tcW w:w="0" w:type="auto"/>
            <w:shd w:val="clear" w:color="auto" w:fill="auto"/>
          </w:tcPr>
          <w:p w14:paraId="31F8F7CF"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37478C2D" w14:textId="77777777" w:rsidR="008D5009" w:rsidRPr="009347F8" w:rsidRDefault="00FB76F9" w:rsidP="00426349">
            <w:pPr>
              <w:pStyle w:val="Text1"/>
              <w:spacing w:before="0" w:after="0"/>
              <w:ind w:left="0"/>
              <w:rPr>
                <w:b/>
                <w:color w:val="000000"/>
                <w:sz w:val="18"/>
                <w:szCs w:val="18"/>
              </w:rPr>
            </w:pPr>
            <w:r w:rsidRPr="0012385C">
              <w:rPr>
                <w:noProof/>
                <w:sz w:val="18"/>
                <w:szCs w:val="18"/>
              </w:rPr>
              <w:t xml:space="preserve">10i - Намаляване и предотвратяване на преждевременното напускане на училище и насърчаване на равния достъп до </w:t>
            </w:r>
            <w:r w:rsidRPr="0012385C">
              <w:rPr>
                <w:noProof/>
                <w:sz w:val="18"/>
                <w:szCs w:val="18"/>
              </w:rPr>
              <w:t>висококачествено предучилищно, основно и средно образование, включващо (формални, неформални и самостоятелни) начини на учене за повторно включване в образователната система и системата на обучение</w:t>
            </w:r>
          </w:p>
        </w:tc>
      </w:tr>
      <w:tr w:rsidR="00A62303" w14:paraId="1C893453" w14:textId="77777777" w:rsidTr="004375CA">
        <w:trPr>
          <w:trHeight w:val="170"/>
        </w:trPr>
        <w:tc>
          <w:tcPr>
            <w:tcW w:w="0" w:type="auto"/>
            <w:gridSpan w:val="2"/>
            <w:shd w:val="clear" w:color="auto" w:fill="auto"/>
          </w:tcPr>
          <w:p w14:paraId="08595AF5" w14:textId="77777777" w:rsidR="00A62303" w:rsidRDefault="00FB76F9">
            <w:pPr>
              <w:spacing w:before="0" w:after="240"/>
              <w:jc w:val="left"/>
            </w:pPr>
            <w:r>
              <w:rPr>
                <w:b/>
                <w:bCs/>
                <w:u w:val="single"/>
              </w:rPr>
              <w:t>Дейности:</w:t>
            </w:r>
          </w:p>
          <w:p w14:paraId="67031848" w14:textId="77777777" w:rsidR="00A62303" w:rsidRDefault="00FB76F9">
            <w:pPr>
              <w:spacing w:before="240" w:after="240"/>
              <w:jc w:val="left"/>
            </w:pPr>
            <w:r>
              <w:t>В тази връзка планираните по програмата дейност</w:t>
            </w:r>
            <w:r>
              <w:t>и се основават на разбирането, че децата и учениците се развиват в рамките на взаимодействието между семейството, институцията на детската градина/училището, общността и обществото като цяло. Значими партньори при изпълнението дейности по програмата са неп</w:t>
            </w:r>
            <w:r>
              <w:t>равителствените организации, чието активно участие ще допринесе за мултиплицирането на постигнатите резултати.</w:t>
            </w:r>
          </w:p>
          <w:p w14:paraId="7CC77398" w14:textId="77777777" w:rsidR="00A62303" w:rsidRDefault="00FB76F9">
            <w:pPr>
              <w:spacing w:before="240" w:after="240"/>
              <w:jc w:val="left"/>
            </w:pPr>
            <w:r>
              <w:t xml:space="preserve">Повишаването на качеството на предучилищното образование ще бъде солидна основа за по-нататъшно учене и ще допринесе за превенцията </w:t>
            </w:r>
            <w:r>
              <w:lastRenderedPageBreak/>
              <w:t>на отпадането</w:t>
            </w:r>
            <w:r>
              <w:t xml:space="preserve"> от училище и за увеличаване на ползите при завършване на следваща образователна степен и придобиване на нови умения.</w:t>
            </w:r>
          </w:p>
          <w:p w14:paraId="0AAA8E93" w14:textId="77777777" w:rsidR="00A62303" w:rsidRDefault="00FB76F9">
            <w:pPr>
              <w:spacing w:before="240" w:after="240"/>
              <w:jc w:val="left"/>
            </w:pPr>
            <w:r>
              <w:t xml:space="preserve">Това, което е най-важно в предучилищната възраст е езиковото развитите и връзката с последващото училищно обучение. Езиковото развитие на </w:t>
            </w:r>
            <w:r>
              <w:t xml:space="preserve">детето е умение, което е предвестник на неговите умения за аналитично мислене и се проявява през най-ранните години на живота. Индивидуалните разлики във вербалните умения на децата продължават до деветгодишна възраст, когато те са вече в началния курс. С </w:t>
            </w:r>
            <w:r>
              <w:t>времето разликите в речника от ранното детство се задълбочават и засягат училищната готовност и представянето в училище, както и кариерното развитие на по-късен етап.</w:t>
            </w:r>
          </w:p>
          <w:p w14:paraId="4C2C56B9" w14:textId="77777777" w:rsidR="00A62303" w:rsidRDefault="00FB76F9">
            <w:pPr>
              <w:spacing w:before="240" w:after="240"/>
              <w:jc w:val="left"/>
            </w:pPr>
            <w:r>
              <w:t xml:space="preserve">Във връзка с изпълнението на СЦ2 ще има допълнително консултиране насочено към </w:t>
            </w:r>
            <w:r>
              <w:t>подкрепяща образователна среда, вкл, допълнителна и консултационна работа, фокусирана върху деца и ученици с образователни дефицити, включително с различен етнически произход, както и тези с изявени способности и дейности за повишаване мотивацията за учене</w:t>
            </w:r>
            <w:r>
              <w:t>, чрез развитие на специфични знания, умения и компетентности.</w:t>
            </w:r>
          </w:p>
          <w:p w14:paraId="5C07CF52" w14:textId="77777777" w:rsidR="00A62303" w:rsidRDefault="00FB76F9">
            <w:pPr>
              <w:spacing w:before="240" w:after="240"/>
              <w:jc w:val="left"/>
            </w:pPr>
            <w:r>
              <w:t xml:space="preserve">Ще има системни и ефективни подходи за подкрепа на деца и ученици с пропуски в обучението, за навременно откриване и насърчаване на даровити и талантливи деца, както и разработен междусекторен </w:t>
            </w:r>
            <w:r>
              <w:t>координационен механизъм на национално, областно и общинско равнище, основаващ своите политики, планове и мерки на систематично наблюдение, анализ и оценка като предпоставка за коригиращи действия, разпределение на ресурси, насочване на инвестиции съобразн</w:t>
            </w:r>
            <w:r>
              <w:t>о потребностите на  съответните равнища, при гарантиране на редовна отчетност и прозрачност.</w:t>
            </w:r>
          </w:p>
          <w:p w14:paraId="32A96E02" w14:textId="77777777" w:rsidR="00A62303" w:rsidRDefault="00FB76F9">
            <w:pPr>
              <w:spacing w:before="240" w:after="240"/>
              <w:jc w:val="left"/>
            </w:pPr>
            <w:r>
              <w:t>В допълнение към предвидените по СЦ1 мерки, е необходимо и унифицирането на системата за контрол и оценка на качеството на образованието (критерии, инструментариум</w:t>
            </w:r>
            <w:r>
              <w:t>, процедури) на системно ниво и на ниво образователна институция, която да осигурява съпоставимост на резултатите. В този ИП ще има мерки за внедряване, прилагане и оценка на ефективността от стандартизирана диагностика на училищната готовност.</w:t>
            </w:r>
          </w:p>
          <w:p w14:paraId="28EE07D0" w14:textId="77777777" w:rsidR="00A62303" w:rsidRDefault="00FB76F9">
            <w:pPr>
              <w:spacing w:before="240" w:after="240"/>
              <w:jc w:val="left"/>
            </w:pPr>
            <w:r>
              <w:t>Предложенит</w:t>
            </w:r>
            <w:r>
              <w:t xml:space="preserve">е мерки са в подкрепа на дейностите в Стратегията за намаляване дела на преждевременно напусналите образователната система </w:t>
            </w:r>
            <w:r>
              <w:lastRenderedPageBreak/>
              <w:t>(2013 – 2020).</w:t>
            </w:r>
          </w:p>
          <w:p w14:paraId="4EAE7C2C" w14:textId="77777777" w:rsidR="00A62303" w:rsidRDefault="00FB76F9">
            <w:pPr>
              <w:spacing w:before="240" w:after="240"/>
              <w:jc w:val="left"/>
            </w:pPr>
            <w:r>
              <w:t> </w:t>
            </w:r>
          </w:p>
          <w:p w14:paraId="16DE7403" w14:textId="77777777" w:rsidR="00A62303" w:rsidRDefault="00FB76F9">
            <w:pPr>
              <w:spacing w:before="240" w:after="240"/>
              <w:jc w:val="left"/>
            </w:pPr>
            <w:r>
              <w:t>По СПЕЦИФИЧНА ЦЕЛ 1</w:t>
            </w:r>
          </w:p>
          <w:p w14:paraId="6F154A43" w14:textId="77777777" w:rsidR="00A62303" w:rsidRDefault="00FB76F9" w:rsidP="00FB76F9">
            <w:pPr>
              <w:numPr>
                <w:ilvl w:val="0"/>
                <w:numId w:val="87"/>
              </w:numPr>
              <w:spacing w:before="240" w:after="0"/>
              <w:ind w:hanging="210"/>
              <w:jc w:val="left"/>
            </w:pPr>
            <w:r>
              <w:t>Дейности за подобряване на ключовите компетентности на учениците с акцент върху грамотността, ум</w:t>
            </w:r>
            <w:r>
              <w:t>енията за общуване на чужд език, дигиталната компетентност, социалните и гражданските компетентности;</w:t>
            </w:r>
          </w:p>
          <w:p w14:paraId="1ECEEEDE" w14:textId="77777777" w:rsidR="00A62303" w:rsidRDefault="00FB76F9" w:rsidP="00FB76F9">
            <w:pPr>
              <w:numPr>
                <w:ilvl w:val="0"/>
                <w:numId w:val="87"/>
              </w:numPr>
              <w:spacing w:before="0" w:after="0"/>
              <w:ind w:hanging="210"/>
              <w:jc w:val="left"/>
            </w:pPr>
            <w:r>
              <w:t>Въвеждане на модерни технологии и интерактивни методи и средства в образователния процес, включително и на електронно съдържание;</w:t>
            </w:r>
          </w:p>
          <w:p w14:paraId="03AE7E50" w14:textId="77777777" w:rsidR="00A62303" w:rsidRDefault="00FB76F9" w:rsidP="00FB76F9">
            <w:pPr>
              <w:numPr>
                <w:ilvl w:val="0"/>
                <w:numId w:val="87"/>
              </w:numPr>
              <w:spacing w:before="0" w:after="0"/>
              <w:ind w:hanging="210"/>
              <w:jc w:val="left"/>
            </w:pPr>
            <w:r>
              <w:t>Разработване, актуализир</w:t>
            </w:r>
            <w:r>
              <w:t>ане и оценка на ефективността на учебни планове и програми;</w:t>
            </w:r>
          </w:p>
          <w:p w14:paraId="5830775C" w14:textId="77777777" w:rsidR="00A62303" w:rsidRDefault="00FB76F9" w:rsidP="00FB76F9">
            <w:pPr>
              <w:numPr>
                <w:ilvl w:val="0"/>
                <w:numId w:val="87"/>
              </w:numPr>
              <w:spacing w:before="0" w:after="0"/>
              <w:ind w:hanging="210"/>
              <w:jc w:val="left"/>
            </w:pPr>
            <w:r>
              <w:t>Изграждане на модерна защитена образователна среда в училищата, базирана на съвременни съоръжения за ИКТ за онагледяване/представяне на учебния материал и за обезпечаване на специализираните кабин</w:t>
            </w:r>
            <w:r>
              <w:t>ети (физика, химия и др.);</w:t>
            </w:r>
          </w:p>
          <w:p w14:paraId="565FFC62" w14:textId="77777777" w:rsidR="00A62303" w:rsidRDefault="00FB76F9" w:rsidP="00FB76F9">
            <w:pPr>
              <w:numPr>
                <w:ilvl w:val="0"/>
                <w:numId w:val="87"/>
              </w:numPr>
              <w:spacing w:before="0" w:after="0"/>
              <w:ind w:hanging="210"/>
              <w:jc w:val="left"/>
            </w:pPr>
            <w:r>
              <w:t>Внедряване на интелигентни интерактивни системи за общуване с родители и общество;</w:t>
            </w:r>
          </w:p>
          <w:p w14:paraId="3B620E06" w14:textId="77777777" w:rsidR="00A62303" w:rsidRDefault="00FB76F9" w:rsidP="00FB76F9">
            <w:pPr>
              <w:numPr>
                <w:ilvl w:val="0"/>
                <w:numId w:val="87"/>
              </w:numPr>
              <w:spacing w:before="0" w:after="0"/>
              <w:ind w:hanging="210"/>
              <w:jc w:val="left"/>
            </w:pPr>
            <w:r>
              <w:t>Изграждане на облачна среда за образователни услуги и съдържание с надежден комуникационен достъп на потребителите – експерти, педагогически кадри</w:t>
            </w:r>
            <w:r>
              <w:t xml:space="preserve"> и ученици;</w:t>
            </w:r>
          </w:p>
          <w:p w14:paraId="3BC0CE87" w14:textId="77777777" w:rsidR="00A62303" w:rsidRDefault="00FB76F9" w:rsidP="00FB76F9">
            <w:pPr>
              <w:numPr>
                <w:ilvl w:val="0"/>
                <w:numId w:val="87"/>
              </w:numPr>
              <w:spacing w:before="0" w:after="0"/>
              <w:ind w:hanging="210"/>
              <w:jc w:val="left"/>
            </w:pPr>
            <w:r>
              <w:t>Модернизиране на учебния процес чрез внедряване на ИКТ решения за преподаване и учене от разстояние, въвеждане на дистанционна форма за  образование и обучение – осигуряване на специализирано оборудване за онлайн сътрудничество и съвместни прое</w:t>
            </w:r>
            <w:r>
              <w:t>кти между институти/висши училища/училища и др.;</w:t>
            </w:r>
          </w:p>
          <w:p w14:paraId="6EBFDC6B" w14:textId="77777777" w:rsidR="00A62303" w:rsidRDefault="00FB76F9" w:rsidP="00FB76F9">
            <w:pPr>
              <w:numPr>
                <w:ilvl w:val="0"/>
                <w:numId w:val="87"/>
              </w:numPr>
              <w:spacing w:before="0" w:after="0"/>
              <w:ind w:hanging="210"/>
              <w:jc w:val="left"/>
            </w:pPr>
            <w:r>
              <w:t>Подобряване на управлението на институциите и процесите в системата на предучилищното и училищното образование, включително в областта на инспектирането;</w:t>
            </w:r>
          </w:p>
          <w:p w14:paraId="5177EABC" w14:textId="77777777" w:rsidR="00A62303" w:rsidRDefault="00FB76F9" w:rsidP="00FB76F9">
            <w:pPr>
              <w:numPr>
                <w:ilvl w:val="0"/>
                <w:numId w:val="87"/>
              </w:numPr>
              <w:spacing w:before="0" w:after="0"/>
              <w:ind w:hanging="210"/>
              <w:jc w:val="left"/>
            </w:pPr>
            <w:r>
              <w:t>Разработване на стандарти за гарантиране на качествот</w:t>
            </w:r>
            <w:r>
              <w:t>о на предучилищното образование с участието на всички заинтересовани страни (включително родителите) и разработване на подходящи за развитието на децата програми и учебно съдържание, които благоприятстват придобиването както на когнитивни, така и на некогн</w:t>
            </w:r>
            <w:r>
              <w:t>итивни умения;</w:t>
            </w:r>
          </w:p>
          <w:p w14:paraId="0074FD80" w14:textId="77777777" w:rsidR="00A62303" w:rsidRDefault="00FB76F9" w:rsidP="00FB76F9">
            <w:pPr>
              <w:numPr>
                <w:ilvl w:val="0"/>
                <w:numId w:val="87"/>
              </w:numPr>
              <w:spacing w:before="0" w:after="0"/>
              <w:ind w:hanging="210"/>
              <w:jc w:val="left"/>
            </w:pPr>
            <w:r>
              <w:t>Разработване на специализиран модул за овладяване на българския език от деца, чиито майчин език не е български, с цел пълноценна интеграция на децата;</w:t>
            </w:r>
          </w:p>
          <w:p w14:paraId="232DCAC1" w14:textId="77777777" w:rsidR="00A62303" w:rsidRDefault="00FB76F9" w:rsidP="00FB76F9">
            <w:pPr>
              <w:numPr>
                <w:ilvl w:val="0"/>
                <w:numId w:val="87"/>
              </w:numPr>
              <w:spacing w:before="0" w:after="0"/>
              <w:ind w:hanging="210"/>
              <w:jc w:val="left"/>
            </w:pPr>
            <w:r>
              <w:lastRenderedPageBreak/>
              <w:t>Ранен скрининг на обучителните трудности с огред на планиране на адекватна индивидуална по</w:t>
            </w:r>
            <w:r>
              <w:t>дкрепа;</w:t>
            </w:r>
          </w:p>
          <w:p w14:paraId="2EC80AE2" w14:textId="77777777" w:rsidR="00A62303" w:rsidRDefault="00FB76F9" w:rsidP="00FB76F9">
            <w:pPr>
              <w:numPr>
                <w:ilvl w:val="0"/>
                <w:numId w:val="87"/>
              </w:numPr>
              <w:spacing w:before="0" w:after="0"/>
              <w:ind w:hanging="210"/>
              <w:jc w:val="left"/>
            </w:pPr>
            <w:r>
              <w:t>Насърчаване на семействата за сътрудничество и участие във възпитателно-образователния процес;</w:t>
            </w:r>
          </w:p>
          <w:p w14:paraId="4B564AFE" w14:textId="77777777" w:rsidR="00A62303" w:rsidRDefault="00FB76F9" w:rsidP="00FB76F9">
            <w:pPr>
              <w:numPr>
                <w:ilvl w:val="0"/>
                <w:numId w:val="87"/>
              </w:numPr>
              <w:spacing w:before="0" w:after="0"/>
              <w:ind w:hanging="210"/>
              <w:jc w:val="left"/>
            </w:pPr>
            <w:r>
              <w:t>Подкрепа на педагогическите иновации, които увеличат шансовете на децата и учениците за постигане на по-добри образователни резултати;</w:t>
            </w:r>
          </w:p>
          <w:p w14:paraId="4887CE06" w14:textId="77777777" w:rsidR="00A62303" w:rsidRDefault="00FB76F9" w:rsidP="00FB76F9">
            <w:pPr>
              <w:numPr>
                <w:ilvl w:val="0"/>
                <w:numId w:val="87"/>
              </w:numPr>
              <w:spacing w:before="0" w:after="0"/>
              <w:ind w:hanging="210"/>
              <w:jc w:val="left"/>
            </w:pPr>
            <w:r>
              <w:t>Разширяване и усъв</w:t>
            </w:r>
            <w:r>
              <w:t>ършенстване на прилагането на системата за оценяване (външно и/или вътрешно) на резултатите от обучението на учениците на национално, регионално и училищно равнище;</w:t>
            </w:r>
          </w:p>
          <w:p w14:paraId="1CF792F3" w14:textId="77777777" w:rsidR="00A62303" w:rsidRDefault="00FB76F9" w:rsidP="00FB76F9">
            <w:pPr>
              <w:numPr>
                <w:ilvl w:val="0"/>
                <w:numId w:val="87"/>
              </w:numPr>
              <w:spacing w:before="0" w:after="0"/>
              <w:ind w:hanging="210"/>
              <w:jc w:val="left"/>
            </w:pPr>
            <w:r>
              <w:t>Измерване на постиженията на учениците в областта на четенето, математиката и природните на</w:t>
            </w:r>
            <w:r>
              <w:t>уки в т.ч. дейности, свързани с участие в национални и международни изследвания, вкл. обучение на педагогически специалисти за прилагане на международни стандарти за оценяване на учениците;</w:t>
            </w:r>
          </w:p>
          <w:p w14:paraId="60CD34CA" w14:textId="77777777" w:rsidR="00A62303" w:rsidRDefault="00FB76F9" w:rsidP="00FB76F9">
            <w:pPr>
              <w:numPr>
                <w:ilvl w:val="0"/>
                <w:numId w:val="87"/>
              </w:numPr>
              <w:spacing w:before="0" w:after="240"/>
              <w:ind w:hanging="210"/>
              <w:jc w:val="left"/>
            </w:pPr>
            <w:r>
              <w:t xml:space="preserve">Въвеждане на система за контрол на качеството на труда на </w:t>
            </w:r>
            <w:r>
              <w:t>педагогическите кадри;</w:t>
            </w:r>
          </w:p>
          <w:p w14:paraId="3B6F1248" w14:textId="77777777" w:rsidR="00A62303" w:rsidRDefault="00FB76F9">
            <w:pPr>
              <w:spacing w:before="240" w:after="240"/>
              <w:jc w:val="left"/>
            </w:pPr>
            <w:r>
              <w:t> </w:t>
            </w:r>
          </w:p>
          <w:p w14:paraId="2F1D3963" w14:textId="77777777" w:rsidR="00A62303" w:rsidRDefault="00FB76F9">
            <w:pPr>
              <w:spacing w:before="240" w:after="240"/>
              <w:jc w:val="left"/>
            </w:pPr>
            <w:r>
              <w:t>По СПЕЦИФИЧНА ЦЕЛ 2</w:t>
            </w:r>
          </w:p>
          <w:p w14:paraId="0F2F4DA8" w14:textId="77777777" w:rsidR="00A62303" w:rsidRDefault="00FB76F9" w:rsidP="00FB76F9">
            <w:pPr>
              <w:numPr>
                <w:ilvl w:val="0"/>
                <w:numId w:val="88"/>
              </w:numPr>
              <w:spacing w:before="240" w:after="0"/>
              <w:ind w:hanging="210"/>
              <w:jc w:val="left"/>
            </w:pPr>
            <w:r>
              <w:t>Осигуряване на занимания по интереси в целодневната организация на учебния ден в училищата;</w:t>
            </w:r>
          </w:p>
          <w:p w14:paraId="24C2CC79" w14:textId="77777777" w:rsidR="00A62303" w:rsidRDefault="00FB76F9" w:rsidP="00FB76F9">
            <w:pPr>
              <w:numPr>
                <w:ilvl w:val="0"/>
                <w:numId w:val="88"/>
              </w:numPr>
              <w:spacing w:before="0" w:after="0"/>
              <w:ind w:hanging="210"/>
              <w:jc w:val="left"/>
            </w:pPr>
            <w:r>
              <w:t>Осигуряване на възможности за разгръщане на творческите способности и изява на децата и учениците чрез дейности за пови</w:t>
            </w:r>
            <w:r>
              <w:t>шаване мотивацията за учене, чрез развитие на специфични знания, умения и компетентности;</w:t>
            </w:r>
          </w:p>
          <w:p w14:paraId="602AF866" w14:textId="77777777" w:rsidR="00A62303" w:rsidRDefault="00FB76F9" w:rsidP="00FB76F9">
            <w:pPr>
              <w:numPr>
                <w:ilvl w:val="0"/>
                <w:numId w:val="88"/>
              </w:numPr>
              <w:spacing w:before="0" w:after="0"/>
              <w:ind w:hanging="210"/>
              <w:jc w:val="left"/>
            </w:pPr>
            <w:r>
              <w:t>Осигуряване на възможности за обучение, съобразно с индивидуалните потребности на децата и учениците, стимулиране на иновативността и предприемачеството;</w:t>
            </w:r>
          </w:p>
          <w:p w14:paraId="6B8854F7" w14:textId="77777777" w:rsidR="00A62303" w:rsidRDefault="00FB76F9" w:rsidP="00FB76F9">
            <w:pPr>
              <w:numPr>
                <w:ilvl w:val="0"/>
                <w:numId w:val="88"/>
              </w:numPr>
              <w:spacing w:before="0" w:after="0"/>
              <w:ind w:hanging="210"/>
              <w:jc w:val="left"/>
            </w:pPr>
            <w:r>
              <w:t xml:space="preserve">Подкрепа за </w:t>
            </w:r>
            <w:r>
              <w:t>разработване и реализиране на училищни програми, свързани със спецификата на организация и провеждане надейности за повишаване мотивацията за учене, чрез развитие на специфични знания, умения и компетентности;</w:t>
            </w:r>
          </w:p>
          <w:p w14:paraId="683087DB" w14:textId="77777777" w:rsidR="00A62303" w:rsidRDefault="00FB76F9" w:rsidP="00FB76F9">
            <w:pPr>
              <w:numPr>
                <w:ilvl w:val="0"/>
                <w:numId w:val="88"/>
              </w:numPr>
              <w:spacing w:before="0" w:after="0"/>
              <w:ind w:hanging="210"/>
              <w:jc w:val="left"/>
            </w:pPr>
            <w:r>
              <w:t>Осигуряване на достъп до предучилищна подготов</w:t>
            </w:r>
            <w:r>
              <w:t>ка чрез разширяването на възможностите за включване в полудневни групи;</w:t>
            </w:r>
          </w:p>
          <w:p w14:paraId="28D8CDC7" w14:textId="77777777" w:rsidR="00A62303" w:rsidRDefault="00FB76F9" w:rsidP="00FB76F9">
            <w:pPr>
              <w:numPr>
                <w:ilvl w:val="0"/>
                <w:numId w:val="88"/>
              </w:numPr>
              <w:spacing w:before="0" w:after="0"/>
              <w:ind w:hanging="210"/>
              <w:jc w:val="left"/>
            </w:pPr>
            <w:r>
              <w:t xml:space="preserve">Въвеждане на ефективна система за продължаваща квалификация на педагогическите кадри, мотивираща младите хора, съобразно нуждите и професионалното развитие, чрез подкрепа за </w:t>
            </w:r>
            <w:r>
              <w:t xml:space="preserve">използване на иновативни методи за преподаване и за начините на овладяване </w:t>
            </w:r>
            <w:r>
              <w:lastRenderedPageBreak/>
              <w:t>на културното многообразие в класната стая;</w:t>
            </w:r>
          </w:p>
          <w:p w14:paraId="205B1061" w14:textId="77777777" w:rsidR="00A62303" w:rsidRDefault="00FB76F9" w:rsidP="00FB76F9">
            <w:pPr>
              <w:numPr>
                <w:ilvl w:val="0"/>
                <w:numId w:val="88"/>
              </w:numPr>
              <w:spacing w:before="0" w:after="0"/>
              <w:ind w:hanging="210"/>
              <w:jc w:val="left"/>
            </w:pPr>
            <w:r>
              <w:t>Внедряване, прилагане и оценка на ефективността от стандартизирана диагностика за училищната готовност;</w:t>
            </w:r>
          </w:p>
          <w:p w14:paraId="60901ED8" w14:textId="77777777" w:rsidR="00A62303" w:rsidRDefault="00FB76F9" w:rsidP="00FB76F9">
            <w:pPr>
              <w:numPr>
                <w:ilvl w:val="0"/>
                <w:numId w:val="88"/>
              </w:numPr>
              <w:spacing w:before="0" w:after="240"/>
              <w:ind w:hanging="210"/>
              <w:jc w:val="left"/>
            </w:pPr>
            <w:r>
              <w:t>Разработване, апробиране и изграж</w:t>
            </w:r>
            <w:r>
              <w:t>дане на система за ранно предупреждение, насочена към издирване, активиране и прилагане на мерки за превенция, интервенция и за компенсиране към лица от 5 до 18 годишна възраст в риск от отпадане, отпаднали или никога не посещавали училище с оглед завършва</w:t>
            </w:r>
            <w:r>
              <w:t>не на образование, продължаване на обучение или придобиване на квалификация.</w:t>
            </w:r>
          </w:p>
          <w:p w14:paraId="13FC3ADC" w14:textId="77777777" w:rsidR="00A62303" w:rsidRDefault="00FB76F9">
            <w:pPr>
              <w:spacing w:before="240" w:after="240"/>
              <w:jc w:val="left"/>
            </w:pPr>
            <w:r>
              <w:t> </w:t>
            </w:r>
          </w:p>
          <w:p w14:paraId="4E6ABD19" w14:textId="77777777" w:rsidR="00A62303" w:rsidRDefault="00FB76F9">
            <w:pPr>
              <w:spacing w:before="240" w:after="240"/>
              <w:jc w:val="left"/>
            </w:pPr>
            <w:r>
              <w:rPr>
                <w:b/>
                <w:bCs/>
                <w:u w:val="single"/>
              </w:rPr>
              <w:t>Идентифициране на основните целеви групи</w:t>
            </w:r>
            <w:r>
              <w:t>:</w:t>
            </w:r>
          </w:p>
          <w:p w14:paraId="6FE5443E" w14:textId="77777777" w:rsidR="00A62303" w:rsidRDefault="00FB76F9" w:rsidP="00FB76F9">
            <w:pPr>
              <w:numPr>
                <w:ilvl w:val="0"/>
                <w:numId w:val="89"/>
              </w:numPr>
              <w:spacing w:before="240" w:after="240"/>
              <w:ind w:hanging="210"/>
              <w:jc w:val="left"/>
            </w:pPr>
            <w:r>
              <w:t xml:space="preserve">Деца, ученици, младежи, възрастни извън задължителната училищна възраст, родители, учители, педагогически специалисти, </w:t>
            </w:r>
            <w:r>
              <w:t>психолози, директори.</w:t>
            </w:r>
          </w:p>
          <w:p w14:paraId="4977E866" w14:textId="77777777" w:rsidR="00A62303" w:rsidRDefault="00FB76F9">
            <w:pPr>
              <w:spacing w:before="240" w:after="240"/>
              <w:jc w:val="left"/>
            </w:pPr>
            <w:r>
              <w:rPr>
                <w:b/>
                <w:bCs/>
                <w:u w:val="single"/>
              </w:rPr>
              <w:t>Специфични целеви територии:</w:t>
            </w:r>
          </w:p>
          <w:p w14:paraId="181B5DDC" w14:textId="77777777" w:rsidR="00A62303" w:rsidRDefault="00FB76F9" w:rsidP="00FB76F9">
            <w:pPr>
              <w:numPr>
                <w:ilvl w:val="0"/>
                <w:numId w:val="90"/>
              </w:numPr>
              <w:spacing w:before="240" w:after="240"/>
              <w:ind w:hanging="210"/>
              <w:jc w:val="left"/>
            </w:pPr>
            <w:r>
              <w:t>Територията  на цялата страна.</w:t>
            </w:r>
          </w:p>
          <w:p w14:paraId="6CEC7B5D" w14:textId="77777777" w:rsidR="00A62303" w:rsidRDefault="00FB76F9">
            <w:pPr>
              <w:spacing w:before="240" w:after="240"/>
              <w:jc w:val="left"/>
            </w:pPr>
            <w:r>
              <w:rPr>
                <w:b/>
                <w:bCs/>
                <w:u w:val="single"/>
              </w:rPr>
              <w:t>Типове бенефициенти:</w:t>
            </w:r>
          </w:p>
          <w:p w14:paraId="474592B3" w14:textId="77777777" w:rsidR="00A62303" w:rsidRDefault="00FB76F9">
            <w:pPr>
              <w:spacing w:before="240" w:after="240"/>
              <w:jc w:val="left"/>
            </w:pPr>
            <w:r>
              <w:t xml:space="preserve">МОН и второстепенните разпоредители с бюджетни кредити, други министерства, които са финансиращи органи на училища, ДАЗД, детски градини, училища, висши </w:t>
            </w:r>
            <w:r>
              <w:t>училища, общини, ресурсни центрове, читалища, организации по ЗЮЛНЦ.</w:t>
            </w:r>
          </w:p>
          <w:p w14:paraId="5319B6DE" w14:textId="77777777" w:rsidR="008D5009" w:rsidRPr="0012385C" w:rsidRDefault="008D5009" w:rsidP="00426349">
            <w:pPr>
              <w:pStyle w:val="Text1"/>
              <w:spacing w:before="0" w:after="0"/>
              <w:ind w:left="0"/>
              <w:rPr>
                <w:color w:val="000000"/>
                <w:sz w:val="18"/>
                <w:szCs w:val="18"/>
              </w:rPr>
            </w:pPr>
          </w:p>
        </w:tc>
      </w:tr>
    </w:tbl>
    <w:p w14:paraId="56A9072D" w14:textId="77777777" w:rsidR="008D5009" w:rsidRPr="00C23AD8" w:rsidRDefault="008D5009" w:rsidP="008D5009">
      <w:pPr>
        <w:spacing w:before="0" w:after="0"/>
        <w:rPr>
          <w:color w:val="000000"/>
        </w:rPr>
      </w:pPr>
    </w:p>
    <w:p w14:paraId="2D853DF0" w14:textId="77777777" w:rsidR="008D5009" w:rsidRPr="00C23AD8" w:rsidRDefault="00FB76F9" w:rsidP="008D5009">
      <w:pPr>
        <w:pStyle w:val="ManualHeading3"/>
        <w:spacing w:before="0" w:after="0"/>
        <w:rPr>
          <w:b/>
          <w:color w:val="000000"/>
        </w:rPr>
      </w:pPr>
      <w:r w:rsidRPr="00C23AD8">
        <w:rPr>
          <w:b/>
          <w:color w:val="000000"/>
        </w:rPr>
        <w:t xml:space="preserve"> </w:t>
      </w:r>
      <w:bookmarkStart w:id="136" w:name="_Toc256000046"/>
      <w:r>
        <w:rPr>
          <w:b/>
          <w:noProof/>
          <w:color w:val="000000"/>
        </w:rPr>
        <w:t>2.A.6.2 Ръководни принципи за подбора на операциите</w:t>
      </w:r>
      <w:bookmarkEnd w:id="1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13014"/>
      </w:tblGrid>
      <w:tr w:rsidR="00A62303" w14:paraId="17404414" w14:textId="77777777" w:rsidTr="00426349">
        <w:trPr>
          <w:trHeight w:val="288"/>
          <w:tblHeader/>
        </w:trPr>
        <w:tc>
          <w:tcPr>
            <w:tcW w:w="0" w:type="auto"/>
            <w:shd w:val="clear" w:color="auto" w:fill="auto"/>
          </w:tcPr>
          <w:p w14:paraId="6BA5EBF0"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57594887"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 xml:space="preserve">10i - Намаляване и предотвратяване на преждевременното напускане на училище и насърчаване на равния </w:t>
            </w:r>
            <w:r w:rsidRPr="00C23AD8">
              <w:rPr>
                <w:noProof/>
                <w:color w:val="000000"/>
                <w:sz w:val="18"/>
                <w:szCs w:val="18"/>
              </w:rPr>
              <w:t>достъп до висококачествено предучилищно, основно и средно образование, включващо (формални, неформални и самостоятелни) начини на учене за повторно включване в образователната система и системата на обучение</w:t>
            </w:r>
          </w:p>
        </w:tc>
      </w:tr>
      <w:tr w:rsidR="00A62303" w14:paraId="05D17F4B" w14:textId="77777777" w:rsidTr="004375CA">
        <w:trPr>
          <w:trHeight w:val="170"/>
        </w:trPr>
        <w:tc>
          <w:tcPr>
            <w:tcW w:w="0" w:type="auto"/>
            <w:gridSpan w:val="2"/>
            <w:shd w:val="clear" w:color="auto" w:fill="auto"/>
          </w:tcPr>
          <w:p w14:paraId="17806F5C" w14:textId="77777777" w:rsidR="00A62303" w:rsidRDefault="00FB76F9">
            <w:pPr>
              <w:spacing w:before="0" w:after="240"/>
              <w:jc w:val="left"/>
            </w:pPr>
            <w:r>
              <w:rPr>
                <w:b/>
                <w:bCs/>
              </w:rPr>
              <w:t>Спазване на принципите за добро финансово управ</w:t>
            </w:r>
            <w:r>
              <w:rPr>
                <w:b/>
                <w:bCs/>
              </w:rPr>
              <w:t>ление</w:t>
            </w:r>
          </w:p>
          <w:p w14:paraId="353CE9D3" w14:textId="77777777" w:rsidR="00A62303" w:rsidRDefault="00FB76F9">
            <w:pPr>
              <w:spacing w:before="240" w:after="240"/>
              <w:jc w:val="left"/>
            </w:pPr>
            <w:r>
              <w:t>При избора на операции трябва да се гарантира, че отпуснатите средства ще се разходват, спазвайки принципите за икономичност, ефективност и ефикасност. Инвестициите следва да допринасят за постигане на показателите на програмата. В същото време ще се</w:t>
            </w:r>
            <w:r>
              <w:t xml:space="preserve"> търси връзка между заложените в проекта цели, планираните за изпълнение дейности и очаквани резултати, както и връзка между резултата и размера на разходите, необходими за постигането му.</w:t>
            </w:r>
          </w:p>
          <w:p w14:paraId="7CE30F7A" w14:textId="77777777" w:rsidR="00A62303" w:rsidRDefault="00FB76F9">
            <w:pPr>
              <w:spacing w:before="240" w:after="240"/>
              <w:jc w:val="left"/>
            </w:pPr>
            <w:r>
              <w:rPr>
                <w:b/>
                <w:bCs/>
              </w:rPr>
              <w:t>Тематична концентрация</w:t>
            </w:r>
          </w:p>
          <w:p w14:paraId="2DD5B4A1" w14:textId="77777777" w:rsidR="00A62303" w:rsidRDefault="00FB76F9">
            <w:pPr>
              <w:spacing w:before="240" w:after="240"/>
              <w:jc w:val="left"/>
            </w:pPr>
            <w:r>
              <w:t xml:space="preserve">Всички предвидени дейности и цялото </w:t>
            </w:r>
            <w:r>
              <w:t>финансиране по настоящата приоритетна ос са концентрирани в три инвестиционни приоритета и са в изпълнение на Тематична цел 10, съгл. член 9 от Общия регламент.</w:t>
            </w:r>
          </w:p>
          <w:p w14:paraId="7A7F6152" w14:textId="77777777" w:rsidR="00A62303" w:rsidRDefault="00FB76F9">
            <w:pPr>
              <w:spacing w:before="240" w:after="240"/>
              <w:jc w:val="left"/>
            </w:pPr>
            <w:r>
              <w:rPr>
                <w:b/>
                <w:bCs/>
              </w:rPr>
              <w:t>Ефективност на инвестициите за максимално постигане на целите на ОП НОИР</w:t>
            </w:r>
          </w:p>
          <w:p w14:paraId="03C58905" w14:textId="77777777" w:rsidR="00A62303" w:rsidRDefault="00FB76F9">
            <w:pPr>
              <w:spacing w:before="240" w:after="240"/>
              <w:jc w:val="left"/>
            </w:pPr>
            <w:r>
              <w:t>Мерките, които ще се ф</w:t>
            </w:r>
            <w:r>
              <w:t>инансират по ОП НОИР следва в пълна степен да допринасят за изпълнението на целите на програмата. Чрез анализ на добри практики и опит от предишния програмен период ще се изберат най-подходящите начини за предоставяне на безвъзмездна финансова помощ и обле</w:t>
            </w:r>
            <w:r>
              <w:t>кчаване на административната тежест за бенефициентите.</w:t>
            </w:r>
          </w:p>
          <w:p w14:paraId="4C262C9A" w14:textId="77777777" w:rsidR="00A62303" w:rsidRDefault="00FB76F9">
            <w:pPr>
              <w:spacing w:before="240" w:after="240"/>
              <w:jc w:val="left"/>
            </w:pPr>
            <w:r>
              <w:rPr>
                <w:b/>
                <w:bCs/>
              </w:rPr>
              <w:t>Допълняемост с други финансови източници</w:t>
            </w:r>
          </w:p>
          <w:p w14:paraId="6F89FB17" w14:textId="77777777" w:rsidR="00A62303" w:rsidRDefault="00FB76F9">
            <w:pPr>
              <w:spacing w:before="240" w:after="240"/>
              <w:jc w:val="left"/>
            </w:pPr>
            <w:r>
              <w:t xml:space="preserve">За постигане на максимална ефективност на предложените за финансиране мерки ще бъде търсена допълняемост с други програми, </w:t>
            </w:r>
            <w:r>
              <w:lastRenderedPageBreak/>
              <w:t>финансирани със средства от ЕС и държ</w:t>
            </w:r>
            <w:r>
              <w:t>авния бюджет.</w:t>
            </w:r>
          </w:p>
          <w:p w14:paraId="1B7297D2" w14:textId="77777777" w:rsidR="00A62303" w:rsidRDefault="00FB76F9">
            <w:pPr>
              <w:spacing w:before="240" w:after="240"/>
              <w:jc w:val="left"/>
            </w:pPr>
            <w:r>
              <w:rPr>
                <w:b/>
                <w:bCs/>
              </w:rPr>
              <w:t>Удовлетворяване на конкретните нужди на целевите групи</w:t>
            </w:r>
          </w:p>
          <w:p w14:paraId="16370D83" w14:textId="77777777" w:rsidR="00A62303" w:rsidRDefault="00FB76F9">
            <w:pPr>
              <w:spacing w:before="240" w:after="240"/>
              <w:jc w:val="left"/>
            </w:pPr>
            <w:r>
              <w:t xml:space="preserve">Осигуряването на финансиране по конкретните мерки ще става на базата на идентифицираните потребности на целевите групи в стратегически и аналитични документи като Националната </w:t>
            </w:r>
            <w:r>
              <w:t>стратегия за учене през целия живот 2014-2020 г., Националната програма за развитие на училищното образование и предучилищното възпитание и подготовка 2006-2015 г. и Стратегията за намаляване дела на преждевременно напусналите образователната система 2013-</w:t>
            </w:r>
            <w:r>
              <w:t>2020 и др.</w:t>
            </w:r>
          </w:p>
          <w:p w14:paraId="590E133C" w14:textId="77777777" w:rsidR="00A62303" w:rsidRDefault="00FB76F9">
            <w:pPr>
              <w:spacing w:before="240" w:after="240"/>
              <w:jc w:val="left"/>
            </w:pPr>
            <w:r>
              <w:rPr>
                <w:b/>
                <w:bCs/>
              </w:rPr>
              <w:t>Хоризонтални принципи</w:t>
            </w:r>
          </w:p>
          <w:p w14:paraId="0C04CAED" w14:textId="77777777" w:rsidR="00A62303" w:rsidRDefault="00FB76F9">
            <w:pPr>
              <w:spacing w:before="240" w:after="240"/>
              <w:jc w:val="left"/>
            </w:pPr>
            <w:r>
              <w:t>Особено внимание ще се отдели на осигуряването на спазване на принципите за устойчиво развитие, равенство на възможностите и недискриминация и равенство между половете.</w:t>
            </w:r>
          </w:p>
          <w:p w14:paraId="2EE9AFAE" w14:textId="77777777" w:rsidR="00A62303" w:rsidRDefault="00FB76F9">
            <w:pPr>
              <w:spacing w:before="240" w:after="240"/>
              <w:jc w:val="left"/>
            </w:pPr>
            <w:r>
              <w:rPr>
                <w:b/>
                <w:bCs/>
              </w:rPr>
              <w:t>Прозрачност, партньорство и обективност</w:t>
            </w:r>
          </w:p>
          <w:p w14:paraId="560567EC" w14:textId="77777777" w:rsidR="00A62303" w:rsidRDefault="00FB76F9">
            <w:pPr>
              <w:spacing w:before="240" w:after="240"/>
              <w:jc w:val="left"/>
            </w:pPr>
            <w:r>
              <w:t xml:space="preserve">По ОП НОИР ще </w:t>
            </w:r>
            <w:r>
              <w:t>се осигури максимална прозрачност при подбора на операции. Ще се търси партньорството и представителството на всички заинтересовани страни чрез механизма в програмиране на операциите по ОП НОИР.</w:t>
            </w:r>
          </w:p>
          <w:p w14:paraId="2870AE0A" w14:textId="77777777" w:rsidR="008D5009" w:rsidRPr="005F325A" w:rsidRDefault="008D5009" w:rsidP="00426349">
            <w:pPr>
              <w:pStyle w:val="Text1"/>
              <w:spacing w:before="0" w:after="0"/>
              <w:ind w:left="0"/>
              <w:rPr>
                <w:color w:val="000000"/>
                <w:sz w:val="18"/>
                <w:szCs w:val="18"/>
              </w:rPr>
            </w:pPr>
          </w:p>
        </w:tc>
      </w:tr>
    </w:tbl>
    <w:p w14:paraId="510D0290" w14:textId="77777777" w:rsidR="008D5009" w:rsidRPr="00DC028E" w:rsidRDefault="008D5009" w:rsidP="008D5009">
      <w:pPr>
        <w:spacing w:before="0" w:after="0"/>
      </w:pPr>
    </w:p>
    <w:p w14:paraId="7B282F7E" w14:textId="77777777" w:rsidR="008D5009" w:rsidRPr="009D030B" w:rsidRDefault="00FB76F9" w:rsidP="008D5009">
      <w:pPr>
        <w:pStyle w:val="ManualHeading3"/>
        <w:spacing w:before="0" w:after="0"/>
        <w:rPr>
          <w:i w:val="0"/>
        </w:rPr>
      </w:pPr>
      <w:bookmarkStart w:id="137" w:name="_Toc256000047"/>
      <w:r>
        <w:rPr>
          <w:b/>
          <w:noProof/>
        </w:rPr>
        <w:t>2.A.6.3 Планирано използване на финансови инструменти</w:t>
      </w:r>
      <w:r>
        <w:rPr>
          <w:b/>
        </w:rPr>
        <w:t xml:space="preserve"> </w:t>
      </w:r>
      <w:r>
        <w:rPr>
          <w:i w:val="0"/>
          <w:noProof/>
        </w:rPr>
        <w:t>(ког</w:t>
      </w:r>
      <w:r>
        <w:rPr>
          <w:i w:val="0"/>
          <w:noProof/>
        </w:rPr>
        <w:t>ато е целесъобразно)</w:t>
      </w:r>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13087"/>
      </w:tblGrid>
      <w:tr w:rsidR="00A62303" w14:paraId="4CB0303C" w14:textId="77777777" w:rsidTr="00426349">
        <w:trPr>
          <w:trHeight w:val="288"/>
          <w:tblHeader/>
        </w:trPr>
        <w:tc>
          <w:tcPr>
            <w:tcW w:w="0" w:type="auto"/>
            <w:shd w:val="clear" w:color="auto" w:fill="auto"/>
          </w:tcPr>
          <w:p w14:paraId="4FB2E52A"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1D0E67C8" w14:textId="77777777" w:rsidR="008D5009" w:rsidRPr="00E927A9" w:rsidRDefault="00FB76F9" w:rsidP="00426349">
            <w:pPr>
              <w:pStyle w:val="Text1"/>
              <w:spacing w:before="0" w:after="0"/>
              <w:ind w:left="0"/>
              <w:rPr>
                <w:b/>
                <w:color w:val="000000"/>
                <w:sz w:val="18"/>
                <w:szCs w:val="18"/>
              </w:rPr>
            </w:pPr>
            <w:r w:rsidRPr="00420C06">
              <w:rPr>
                <w:noProof/>
                <w:sz w:val="18"/>
                <w:szCs w:val="18"/>
              </w:rPr>
              <w:t>10i - Намаляване и предотвратяване на преждевременното напускане на училище и насърчаване на равния достъп до висококачествено предучилищно, основно и средно образование, включващо (формални, неформални и самост</w:t>
            </w:r>
            <w:r w:rsidRPr="00420C06">
              <w:rPr>
                <w:noProof/>
                <w:sz w:val="18"/>
                <w:szCs w:val="18"/>
              </w:rPr>
              <w:t>оятелни) начини на учене за повторно включване в образователната система и системата на обучение</w:t>
            </w:r>
          </w:p>
        </w:tc>
      </w:tr>
      <w:tr w:rsidR="00A62303" w14:paraId="61933330" w14:textId="77777777" w:rsidTr="004375CA">
        <w:trPr>
          <w:trHeight w:val="170"/>
        </w:trPr>
        <w:tc>
          <w:tcPr>
            <w:tcW w:w="0" w:type="auto"/>
            <w:gridSpan w:val="2"/>
            <w:shd w:val="clear" w:color="auto" w:fill="auto"/>
          </w:tcPr>
          <w:p w14:paraId="1E3739B4" w14:textId="77777777" w:rsidR="00A62303" w:rsidRDefault="00FB76F9">
            <w:pPr>
              <w:spacing w:before="0" w:after="240"/>
              <w:jc w:val="left"/>
            </w:pPr>
            <w:r>
              <w:lastRenderedPageBreak/>
              <w:t>Не е приложимо</w:t>
            </w:r>
          </w:p>
          <w:p w14:paraId="47AD61F1" w14:textId="77777777" w:rsidR="008D5009" w:rsidRPr="00E927A9" w:rsidRDefault="008D5009" w:rsidP="00426349">
            <w:pPr>
              <w:pStyle w:val="Text1"/>
              <w:spacing w:before="0" w:after="0"/>
              <w:ind w:left="0"/>
              <w:rPr>
                <w:sz w:val="20"/>
                <w:szCs w:val="20"/>
                <w:lang w:val="fr-BE"/>
              </w:rPr>
            </w:pPr>
          </w:p>
        </w:tc>
      </w:tr>
    </w:tbl>
    <w:p w14:paraId="671FB411" w14:textId="77777777" w:rsidR="008D5009" w:rsidRPr="00E927A9" w:rsidRDefault="008D5009" w:rsidP="008D5009">
      <w:pPr>
        <w:spacing w:before="0" w:after="0"/>
        <w:rPr>
          <w:lang w:val="fr-BE"/>
        </w:rPr>
      </w:pPr>
    </w:p>
    <w:p w14:paraId="464BE524" w14:textId="77777777" w:rsidR="008D5009" w:rsidRPr="00FC654F" w:rsidRDefault="00FB76F9" w:rsidP="008D5009">
      <w:pPr>
        <w:pStyle w:val="ManualHeading3"/>
        <w:spacing w:before="0" w:after="0"/>
        <w:rPr>
          <w:i w:val="0"/>
          <w:lang w:val="en-US"/>
        </w:rPr>
      </w:pPr>
      <w:bookmarkStart w:id="138" w:name="_Toc256000048"/>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3"/>
        <w:gridCol w:w="13087"/>
      </w:tblGrid>
      <w:tr w:rsidR="00A62303" w14:paraId="46B0B714" w14:textId="77777777" w:rsidTr="00426349">
        <w:trPr>
          <w:trHeight w:val="288"/>
          <w:tblHeader/>
        </w:trPr>
        <w:tc>
          <w:tcPr>
            <w:tcW w:w="0" w:type="auto"/>
            <w:shd w:val="clear" w:color="auto" w:fill="auto"/>
          </w:tcPr>
          <w:p w14:paraId="68A25E4F"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3808DA6F" w14:textId="77777777" w:rsidR="008D5009" w:rsidRPr="002B60AE" w:rsidRDefault="00FB76F9" w:rsidP="00426349">
            <w:pPr>
              <w:pStyle w:val="Text1"/>
              <w:spacing w:before="0" w:after="0"/>
              <w:ind w:left="0"/>
              <w:rPr>
                <w:b/>
                <w:sz w:val="18"/>
                <w:szCs w:val="18"/>
              </w:rPr>
            </w:pPr>
            <w:r w:rsidRPr="00420C06">
              <w:rPr>
                <w:noProof/>
                <w:sz w:val="18"/>
                <w:szCs w:val="18"/>
              </w:rPr>
              <w:t xml:space="preserve">10i - Намаляване и </w:t>
            </w:r>
            <w:r w:rsidRPr="00420C06">
              <w:rPr>
                <w:noProof/>
                <w:sz w:val="18"/>
                <w:szCs w:val="18"/>
              </w:rPr>
              <w:t>предотвратяване на преждевременното напускане на училище и насърчаване на равния достъп до висококачествено предучилищно, основно и средно образование, включващо (формални, неформални и самостоятелни) начини на учене за повторно включване в образователната</w:t>
            </w:r>
            <w:r w:rsidRPr="00420C06">
              <w:rPr>
                <w:noProof/>
                <w:sz w:val="18"/>
                <w:szCs w:val="18"/>
              </w:rPr>
              <w:t xml:space="preserve"> система и системата на обучение</w:t>
            </w:r>
          </w:p>
        </w:tc>
      </w:tr>
      <w:tr w:rsidR="00A62303" w14:paraId="4CC8BA8D" w14:textId="77777777" w:rsidTr="004375CA">
        <w:trPr>
          <w:trHeight w:val="170"/>
        </w:trPr>
        <w:tc>
          <w:tcPr>
            <w:tcW w:w="0" w:type="auto"/>
            <w:gridSpan w:val="2"/>
            <w:shd w:val="clear" w:color="auto" w:fill="auto"/>
          </w:tcPr>
          <w:p w14:paraId="046C638B" w14:textId="77777777" w:rsidR="00A62303" w:rsidRDefault="00FB76F9">
            <w:pPr>
              <w:spacing w:before="0" w:after="240"/>
              <w:jc w:val="left"/>
            </w:pPr>
            <w:r>
              <w:t>Не е приложимо</w:t>
            </w:r>
          </w:p>
          <w:p w14:paraId="4D3386D7" w14:textId="77777777" w:rsidR="008D5009" w:rsidRPr="005F325A" w:rsidRDefault="008D5009" w:rsidP="00426349">
            <w:pPr>
              <w:pStyle w:val="Text1"/>
              <w:spacing w:before="0" w:after="0"/>
              <w:ind w:left="0"/>
              <w:rPr>
                <w:color w:val="000000"/>
                <w:sz w:val="18"/>
                <w:szCs w:val="18"/>
              </w:rPr>
            </w:pPr>
          </w:p>
        </w:tc>
      </w:tr>
    </w:tbl>
    <w:p w14:paraId="4BA981E6" w14:textId="77777777" w:rsidR="008D5009" w:rsidRPr="00DC028E" w:rsidRDefault="008D5009" w:rsidP="008D5009">
      <w:pPr>
        <w:spacing w:before="0" w:after="0"/>
      </w:pPr>
    </w:p>
    <w:p w14:paraId="40E923C1" w14:textId="77777777" w:rsidR="008D5009" w:rsidRPr="00544411" w:rsidRDefault="00FB76F9" w:rsidP="008D5009">
      <w:pPr>
        <w:pStyle w:val="ManualHeading3"/>
        <w:keepLines/>
        <w:spacing w:before="0" w:after="0"/>
        <w:rPr>
          <w:b/>
          <w:color w:val="000000"/>
        </w:rPr>
      </w:pPr>
      <w:bookmarkStart w:id="139" w:name="_Toc256000049"/>
      <w:r>
        <w:rPr>
          <w:b/>
          <w:noProof/>
          <w:color w:val="000000"/>
        </w:rPr>
        <w:t>2.A.6.5 Показатели за изпълнението по инвестиционни приоритети и когато е целесъобразно — по категории региони</w:t>
      </w:r>
      <w:bookmarkEnd w:id="139"/>
    </w:p>
    <w:p w14:paraId="4B0D7CBA" w14:textId="77777777" w:rsidR="008D5009" w:rsidRPr="0015384C" w:rsidRDefault="008D5009" w:rsidP="008D5009">
      <w:pPr>
        <w:pStyle w:val="Text1"/>
        <w:keepNext/>
        <w:keepLines/>
        <w:spacing w:before="0" w:after="0"/>
        <w:ind w:left="0"/>
      </w:pPr>
    </w:p>
    <w:p w14:paraId="5F76CEB3"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 xml:space="preserve">(по </w:t>
      </w:r>
      <w:r>
        <w:rPr>
          <w:noProof/>
          <w:color w:val="000000"/>
        </w:rPr>
        <w:t>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504"/>
        <w:gridCol w:w="1306"/>
        <w:gridCol w:w="2100"/>
        <w:gridCol w:w="2282"/>
        <w:gridCol w:w="465"/>
        <w:gridCol w:w="474"/>
        <w:gridCol w:w="1184"/>
        <w:gridCol w:w="1615"/>
        <w:gridCol w:w="1544"/>
      </w:tblGrid>
      <w:tr w:rsidR="00A62303" w14:paraId="383AF7DF" w14:textId="77777777" w:rsidTr="00426349">
        <w:trPr>
          <w:cantSplit/>
          <w:trHeight w:val="288"/>
          <w:tblHeader/>
        </w:trPr>
        <w:tc>
          <w:tcPr>
            <w:tcW w:w="0" w:type="auto"/>
            <w:gridSpan w:val="2"/>
            <w:shd w:val="clear" w:color="auto" w:fill="auto"/>
          </w:tcPr>
          <w:p w14:paraId="6BE48EC7" w14:textId="77777777" w:rsidR="008D5009" w:rsidRPr="00A15E2F" w:rsidRDefault="00FB76F9" w:rsidP="00426349">
            <w:pPr>
              <w:pStyle w:val="Heading3"/>
              <w:numPr>
                <w:ilvl w:val="0"/>
                <w:numId w:val="0"/>
              </w:numPr>
              <w:spacing w:before="0" w:after="0"/>
              <w:rPr>
                <w:b/>
                <w:i w:val="0"/>
                <w:color w:val="000000"/>
                <w:sz w:val="16"/>
                <w:szCs w:val="16"/>
              </w:rPr>
            </w:pPr>
            <w:bookmarkStart w:id="140" w:name="_Toc256000050"/>
            <w:r>
              <w:rPr>
                <w:b/>
                <w:i w:val="0"/>
                <w:noProof/>
                <w:color w:val="000000"/>
                <w:sz w:val="16"/>
                <w:szCs w:val="16"/>
              </w:rPr>
              <w:t>Инвестиционен приоритет</w:t>
            </w:r>
            <w:bookmarkEnd w:id="140"/>
          </w:p>
        </w:tc>
        <w:tc>
          <w:tcPr>
            <w:tcW w:w="0" w:type="auto"/>
            <w:gridSpan w:val="8"/>
            <w:shd w:val="clear" w:color="auto" w:fill="auto"/>
          </w:tcPr>
          <w:p w14:paraId="3A465BC2" w14:textId="77777777" w:rsidR="008D5009" w:rsidRPr="005D6B15" w:rsidRDefault="00FB76F9" w:rsidP="00426349">
            <w:pPr>
              <w:pStyle w:val="Heading3"/>
              <w:numPr>
                <w:ilvl w:val="0"/>
                <w:numId w:val="0"/>
              </w:numPr>
              <w:spacing w:before="0" w:after="0"/>
              <w:rPr>
                <w:b/>
                <w:i w:val="0"/>
                <w:color w:val="000000"/>
                <w:sz w:val="16"/>
                <w:szCs w:val="16"/>
              </w:rPr>
            </w:pPr>
            <w:bookmarkStart w:id="141" w:name="_Toc256000051"/>
            <w:r w:rsidRPr="005D6B15">
              <w:rPr>
                <w:b/>
                <w:i w:val="0"/>
                <w:noProof/>
                <w:color w:val="000000"/>
                <w:sz w:val="16"/>
                <w:szCs w:val="16"/>
              </w:rPr>
              <w:t xml:space="preserve">10i - Намаляване и предотвратяване на преждевременното напускане на училище и насърчаване на равния достъп до </w:t>
            </w:r>
            <w:r w:rsidRPr="005D6B15">
              <w:rPr>
                <w:b/>
                <w:i w:val="0"/>
                <w:noProof/>
                <w:color w:val="000000"/>
                <w:sz w:val="16"/>
                <w:szCs w:val="16"/>
              </w:rPr>
              <w:t>висококачествено предучилищно, основно и средно образование, включващо (формални, неформални и самостоятелни) начини на учене за повторно включване в образователната система и системата на обучение</w:t>
            </w:r>
            <w:bookmarkEnd w:id="141"/>
          </w:p>
        </w:tc>
      </w:tr>
      <w:tr w:rsidR="00A62303" w14:paraId="08DF655D" w14:textId="77777777" w:rsidTr="00426349">
        <w:trPr>
          <w:cantSplit/>
          <w:trHeight w:val="288"/>
          <w:tblHeader/>
        </w:trPr>
        <w:tc>
          <w:tcPr>
            <w:tcW w:w="0" w:type="auto"/>
            <w:vMerge w:val="restart"/>
            <w:shd w:val="clear" w:color="auto" w:fill="auto"/>
          </w:tcPr>
          <w:p w14:paraId="4943EA0C"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4D76A580"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5BB802DB"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3D525FDA"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1C34154D" w14:textId="77777777" w:rsidR="008D5009" w:rsidRPr="00870D13" w:rsidRDefault="00FB76F9" w:rsidP="00426349">
            <w:pPr>
              <w:spacing w:before="0" w:after="0"/>
              <w:jc w:val="center"/>
              <w:rPr>
                <w:b/>
                <w:color w:val="000000"/>
                <w:sz w:val="16"/>
                <w:szCs w:val="16"/>
              </w:rPr>
            </w:pPr>
            <w:r>
              <w:rPr>
                <w:b/>
                <w:noProof/>
                <w:color w:val="000000"/>
                <w:sz w:val="16"/>
                <w:szCs w:val="16"/>
              </w:rPr>
              <w:t xml:space="preserve">Категория региони </w:t>
            </w:r>
            <w:r>
              <w:rPr>
                <w:b/>
                <w:noProof/>
                <w:color w:val="000000"/>
                <w:sz w:val="16"/>
                <w:szCs w:val="16"/>
              </w:rPr>
              <w:t>(когато е уместно)</w:t>
            </w:r>
          </w:p>
        </w:tc>
        <w:tc>
          <w:tcPr>
            <w:tcW w:w="0" w:type="auto"/>
            <w:gridSpan w:val="3"/>
            <w:shd w:val="clear" w:color="auto" w:fill="auto"/>
          </w:tcPr>
          <w:p w14:paraId="1521DC0E"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4F03B796"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5CA6DFAA"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3962C190" w14:textId="77777777" w:rsidTr="00426349">
        <w:trPr>
          <w:cantSplit/>
          <w:trHeight w:val="288"/>
          <w:tblHeader/>
        </w:trPr>
        <w:tc>
          <w:tcPr>
            <w:tcW w:w="0" w:type="auto"/>
            <w:vMerge/>
            <w:shd w:val="clear" w:color="auto" w:fill="auto"/>
          </w:tcPr>
          <w:p w14:paraId="7D4043C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574FC7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4062CB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BED0C0B"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FF3CCFF"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270C4C06"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1DCD3F8C"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660BAEA1"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69374F5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9EBE2A6" w14:textId="77777777" w:rsidR="008D5009" w:rsidRPr="00870D13" w:rsidRDefault="008D5009" w:rsidP="00426349">
            <w:pPr>
              <w:spacing w:before="0" w:after="0"/>
              <w:jc w:val="center"/>
              <w:rPr>
                <w:b/>
                <w:color w:val="000000"/>
                <w:sz w:val="16"/>
                <w:szCs w:val="16"/>
              </w:rPr>
            </w:pPr>
          </w:p>
        </w:tc>
      </w:tr>
      <w:tr w:rsidR="00A62303" w14:paraId="3C552504" w14:textId="77777777" w:rsidTr="00426349">
        <w:trPr>
          <w:trHeight w:val="288"/>
        </w:trPr>
        <w:tc>
          <w:tcPr>
            <w:tcW w:w="0" w:type="auto"/>
            <w:shd w:val="clear" w:color="auto" w:fill="auto"/>
          </w:tcPr>
          <w:p w14:paraId="1CA88130" w14:textId="77777777" w:rsidR="008D5009" w:rsidRPr="00013586" w:rsidRDefault="00FB76F9" w:rsidP="00426349">
            <w:pPr>
              <w:spacing w:before="0" w:after="0"/>
              <w:rPr>
                <w:color w:val="000000"/>
                <w:sz w:val="16"/>
                <w:szCs w:val="16"/>
              </w:rPr>
            </w:pPr>
            <w:r w:rsidRPr="00013586">
              <w:rPr>
                <w:noProof/>
                <w:color w:val="000000"/>
                <w:sz w:val="16"/>
                <w:szCs w:val="16"/>
              </w:rPr>
              <w:t>2111</w:t>
            </w:r>
          </w:p>
        </w:tc>
        <w:tc>
          <w:tcPr>
            <w:tcW w:w="0" w:type="auto"/>
            <w:shd w:val="clear" w:color="auto" w:fill="auto"/>
          </w:tcPr>
          <w:p w14:paraId="0770DA0B" w14:textId="77777777" w:rsidR="008D5009" w:rsidRPr="00870D13" w:rsidRDefault="00FB76F9" w:rsidP="00426349">
            <w:pPr>
              <w:spacing w:before="0" w:after="0"/>
              <w:rPr>
                <w:color w:val="000000"/>
                <w:sz w:val="16"/>
                <w:szCs w:val="16"/>
              </w:rPr>
            </w:pPr>
            <w:r w:rsidRPr="00870D13">
              <w:rPr>
                <w:noProof/>
                <w:color w:val="000000"/>
                <w:sz w:val="16"/>
                <w:szCs w:val="16"/>
              </w:rPr>
              <w:t>Брой педагогически специалисти, включени в обучения за прилагане на съвременни методи за оценяване</w:t>
            </w:r>
          </w:p>
        </w:tc>
        <w:tc>
          <w:tcPr>
            <w:tcW w:w="0" w:type="auto"/>
            <w:shd w:val="clear" w:color="auto" w:fill="auto"/>
          </w:tcPr>
          <w:p w14:paraId="0F69960A"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60ADC064"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04BAB677" w14:textId="77777777" w:rsidR="008D5009" w:rsidRPr="00870D13" w:rsidRDefault="00FB76F9" w:rsidP="00426349">
            <w:pPr>
              <w:spacing w:before="0" w:after="0"/>
              <w:rPr>
                <w:color w:val="000000"/>
                <w:sz w:val="16"/>
                <w:szCs w:val="16"/>
              </w:rPr>
            </w:pPr>
            <w:r>
              <w:rPr>
                <w:noProof/>
                <w:color w:val="000000"/>
                <w:sz w:val="16"/>
                <w:szCs w:val="16"/>
              </w:rPr>
              <w:t xml:space="preserve">По-слабо </w:t>
            </w:r>
            <w:r>
              <w:rPr>
                <w:noProof/>
                <w:color w:val="000000"/>
                <w:sz w:val="16"/>
                <w:szCs w:val="16"/>
              </w:rPr>
              <w:t>развити региони</w:t>
            </w:r>
            <w:r w:rsidRPr="00870D13">
              <w:rPr>
                <w:color w:val="000000"/>
                <w:sz w:val="16"/>
                <w:szCs w:val="16"/>
              </w:rPr>
              <w:t xml:space="preserve"> </w:t>
            </w:r>
          </w:p>
        </w:tc>
        <w:tc>
          <w:tcPr>
            <w:tcW w:w="0" w:type="auto"/>
            <w:shd w:val="clear" w:color="auto" w:fill="auto"/>
          </w:tcPr>
          <w:p w14:paraId="09F6A98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6D37A8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A0FC9D6" w14:textId="77777777" w:rsidR="008D5009" w:rsidRPr="00870D13" w:rsidRDefault="00FB76F9" w:rsidP="00426349">
            <w:pPr>
              <w:spacing w:before="0" w:after="0"/>
              <w:jc w:val="right"/>
              <w:rPr>
                <w:color w:val="000000"/>
                <w:sz w:val="16"/>
                <w:szCs w:val="16"/>
              </w:rPr>
            </w:pPr>
            <w:r w:rsidRPr="00870D13">
              <w:rPr>
                <w:noProof/>
                <w:sz w:val="16"/>
                <w:szCs w:val="16"/>
              </w:rPr>
              <w:t>5 000,00</w:t>
            </w:r>
          </w:p>
        </w:tc>
        <w:tc>
          <w:tcPr>
            <w:tcW w:w="0" w:type="auto"/>
            <w:shd w:val="clear" w:color="auto" w:fill="auto"/>
          </w:tcPr>
          <w:p w14:paraId="1ABECCD8"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24C5337E"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4CE012B8" w14:textId="77777777" w:rsidTr="00426349">
        <w:trPr>
          <w:trHeight w:val="288"/>
        </w:trPr>
        <w:tc>
          <w:tcPr>
            <w:tcW w:w="0" w:type="auto"/>
            <w:shd w:val="clear" w:color="auto" w:fill="auto"/>
          </w:tcPr>
          <w:p w14:paraId="2979E5CB" w14:textId="77777777" w:rsidR="008D5009" w:rsidRPr="00013586" w:rsidRDefault="00FB76F9" w:rsidP="00426349">
            <w:pPr>
              <w:spacing w:before="0" w:after="0"/>
              <w:rPr>
                <w:color w:val="000000"/>
                <w:sz w:val="16"/>
                <w:szCs w:val="16"/>
              </w:rPr>
            </w:pPr>
            <w:r w:rsidRPr="00013586">
              <w:rPr>
                <w:noProof/>
                <w:color w:val="000000"/>
                <w:sz w:val="16"/>
                <w:szCs w:val="16"/>
              </w:rPr>
              <w:t>2112</w:t>
            </w:r>
          </w:p>
        </w:tc>
        <w:tc>
          <w:tcPr>
            <w:tcW w:w="0" w:type="auto"/>
            <w:shd w:val="clear" w:color="auto" w:fill="auto"/>
          </w:tcPr>
          <w:p w14:paraId="44716055" w14:textId="77777777" w:rsidR="008D5009" w:rsidRPr="00870D13" w:rsidRDefault="00FB76F9" w:rsidP="00426349">
            <w:pPr>
              <w:spacing w:before="0" w:after="0"/>
              <w:rPr>
                <w:color w:val="000000"/>
                <w:sz w:val="16"/>
                <w:szCs w:val="16"/>
              </w:rPr>
            </w:pPr>
            <w:r w:rsidRPr="00870D13">
              <w:rPr>
                <w:noProof/>
                <w:color w:val="000000"/>
                <w:sz w:val="16"/>
                <w:szCs w:val="16"/>
              </w:rPr>
              <w:t>Училища и детски градини, включени в дейности за въвеждане на  иновативни методи на преподаване чрез използване на съвременни ИКТ</w:t>
            </w:r>
          </w:p>
        </w:tc>
        <w:tc>
          <w:tcPr>
            <w:tcW w:w="0" w:type="auto"/>
            <w:shd w:val="clear" w:color="auto" w:fill="auto"/>
          </w:tcPr>
          <w:p w14:paraId="4C897093"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4FB08D1F"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4322B04F"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24D29C9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ECD46A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1C8F05" w14:textId="77777777" w:rsidR="008D5009" w:rsidRPr="00870D13" w:rsidRDefault="00FB76F9" w:rsidP="00426349">
            <w:pPr>
              <w:spacing w:before="0" w:after="0"/>
              <w:jc w:val="right"/>
              <w:rPr>
                <w:color w:val="000000"/>
                <w:sz w:val="16"/>
                <w:szCs w:val="16"/>
              </w:rPr>
            </w:pPr>
            <w:r w:rsidRPr="00870D13">
              <w:rPr>
                <w:noProof/>
                <w:sz w:val="16"/>
                <w:szCs w:val="16"/>
              </w:rPr>
              <w:t>2 000,00</w:t>
            </w:r>
          </w:p>
        </w:tc>
        <w:tc>
          <w:tcPr>
            <w:tcW w:w="0" w:type="auto"/>
            <w:shd w:val="clear" w:color="auto" w:fill="auto"/>
          </w:tcPr>
          <w:p w14:paraId="36A7938D"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55D44ECE"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750FA08F" w14:textId="77777777" w:rsidTr="00426349">
        <w:trPr>
          <w:trHeight w:val="288"/>
        </w:trPr>
        <w:tc>
          <w:tcPr>
            <w:tcW w:w="0" w:type="auto"/>
            <w:shd w:val="clear" w:color="auto" w:fill="auto"/>
          </w:tcPr>
          <w:p w14:paraId="4B3B0D89" w14:textId="77777777" w:rsidR="008D5009" w:rsidRPr="00013586" w:rsidRDefault="00FB76F9" w:rsidP="00426349">
            <w:pPr>
              <w:spacing w:before="0" w:after="0"/>
              <w:rPr>
                <w:color w:val="000000"/>
                <w:sz w:val="16"/>
                <w:szCs w:val="16"/>
              </w:rPr>
            </w:pPr>
            <w:r w:rsidRPr="00013586">
              <w:rPr>
                <w:noProof/>
                <w:color w:val="000000"/>
                <w:sz w:val="16"/>
                <w:szCs w:val="16"/>
              </w:rPr>
              <w:t>2121</w:t>
            </w:r>
          </w:p>
        </w:tc>
        <w:tc>
          <w:tcPr>
            <w:tcW w:w="0" w:type="auto"/>
            <w:shd w:val="clear" w:color="auto" w:fill="auto"/>
          </w:tcPr>
          <w:p w14:paraId="338321CE" w14:textId="77777777" w:rsidR="008D5009" w:rsidRPr="00870D13" w:rsidRDefault="00FB76F9" w:rsidP="00426349">
            <w:pPr>
              <w:spacing w:before="0" w:after="0"/>
              <w:rPr>
                <w:color w:val="000000"/>
                <w:sz w:val="16"/>
                <w:szCs w:val="16"/>
              </w:rPr>
            </w:pPr>
            <w:r w:rsidRPr="00870D13">
              <w:rPr>
                <w:noProof/>
                <w:color w:val="000000"/>
                <w:sz w:val="16"/>
                <w:szCs w:val="16"/>
              </w:rPr>
              <w:t>Ученици, включени в дейности за повишаване мотивацията за учене, чрез развитие на специфични знания, умения и компетентности</w:t>
            </w:r>
          </w:p>
        </w:tc>
        <w:tc>
          <w:tcPr>
            <w:tcW w:w="0" w:type="auto"/>
            <w:shd w:val="clear" w:color="auto" w:fill="auto"/>
          </w:tcPr>
          <w:p w14:paraId="48B497EE"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533552DC"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3FB8B41D"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2BE28F7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DA73E7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4137050" w14:textId="77777777" w:rsidR="008D5009" w:rsidRPr="00870D13" w:rsidRDefault="00FB76F9" w:rsidP="00426349">
            <w:pPr>
              <w:spacing w:before="0" w:after="0"/>
              <w:jc w:val="right"/>
              <w:rPr>
                <w:color w:val="000000"/>
                <w:sz w:val="16"/>
                <w:szCs w:val="16"/>
              </w:rPr>
            </w:pPr>
            <w:r w:rsidRPr="00870D13">
              <w:rPr>
                <w:noProof/>
                <w:sz w:val="16"/>
                <w:szCs w:val="16"/>
              </w:rPr>
              <w:t>160 000,00</w:t>
            </w:r>
          </w:p>
        </w:tc>
        <w:tc>
          <w:tcPr>
            <w:tcW w:w="0" w:type="auto"/>
            <w:shd w:val="clear" w:color="auto" w:fill="auto"/>
          </w:tcPr>
          <w:p w14:paraId="78C858D1"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39044D20"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39DB129D" w14:textId="77777777" w:rsidTr="00426349">
        <w:trPr>
          <w:trHeight w:val="288"/>
        </w:trPr>
        <w:tc>
          <w:tcPr>
            <w:tcW w:w="0" w:type="auto"/>
            <w:shd w:val="clear" w:color="auto" w:fill="auto"/>
          </w:tcPr>
          <w:p w14:paraId="738F8947" w14:textId="77777777" w:rsidR="008D5009" w:rsidRPr="00013586" w:rsidRDefault="00FB76F9" w:rsidP="00426349">
            <w:pPr>
              <w:spacing w:before="0" w:after="0"/>
              <w:rPr>
                <w:color w:val="000000"/>
                <w:sz w:val="16"/>
                <w:szCs w:val="16"/>
              </w:rPr>
            </w:pPr>
            <w:r w:rsidRPr="00013586">
              <w:rPr>
                <w:noProof/>
                <w:color w:val="000000"/>
                <w:sz w:val="16"/>
                <w:szCs w:val="16"/>
              </w:rPr>
              <w:t>2122</w:t>
            </w:r>
          </w:p>
        </w:tc>
        <w:tc>
          <w:tcPr>
            <w:tcW w:w="0" w:type="auto"/>
            <w:shd w:val="clear" w:color="auto" w:fill="auto"/>
          </w:tcPr>
          <w:p w14:paraId="64926865" w14:textId="77777777" w:rsidR="008D5009" w:rsidRPr="00870D13" w:rsidRDefault="00FB76F9" w:rsidP="00426349">
            <w:pPr>
              <w:spacing w:before="0" w:after="0"/>
              <w:rPr>
                <w:color w:val="000000"/>
                <w:sz w:val="16"/>
                <w:szCs w:val="16"/>
              </w:rPr>
            </w:pPr>
            <w:r w:rsidRPr="00870D13">
              <w:rPr>
                <w:noProof/>
                <w:color w:val="000000"/>
                <w:sz w:val="16"/>
                <w:szCs w:val="16"/>
              </w:rPr>
              <w:t xml:space="preserve">Училища </w:t>
            </w:r>
            <w:r w:rsidRPr="00870D13">
              <w:rPr>
                <w:noProof/>
                <w:color w:val="000000"/>
                <w:sz w:val="16"/>
                <w:szCs w:val="16"/>
              </w:rPr>
              <w:t>предлагащи дейности за повишаване мотивацията за учене, чрез развитие на специфични знания, умения и компетентности</w:t>
            </w:r>
          </w:p>
        </w:tc>
        <w:tc>
          <w:tcPr>
            <w:tcW w:w="0" w:type="auto"/>
            <w:shd w:val="clear" w:color="auto" w:fill="auto"/>
          </w:tcPr>
          <w:p w14:paraId="5FBBD16B"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435DD0D6"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012168DA"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79C0352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DC32D3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3A9C66F" w14:textId="77777777" w:rsidR="008D5009" w:rsidRPr="00870D13" w:rsidRDefault="00FB76F9" w:rsidP="00426349">
            <w:pPr>
              <w:spacing w:before="0" w:after="0"/>
              <w:jc w:val="right"/>
              <w:rPr>
                <w:color w:val="000000"/>
                <w:sz w:val="16"/>
                <w:szCs w:val="16"/>
              </w:rPr>
            </w:pPr>
            <w:r w:rsidRPr="00870D13">
              <w:rPr>
                <w:noProof/>
                <w:sz w:val="16"/>
                <w:szCs w:val="16"/>
              </w:rPr>
              <w:t>1 500,00</w:t>
            </w:r>
          </w:p>
        </w:tc>
        <w:tc>
          <w:tcPr>
            <w:tcW w:w="0" w:type="auto"/>
            <w:shd w:val="clear" w:color="auto" w:fill="auto"/>
          </w:tcPr>
          <w:p w14:paraId="432E600C"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5279063"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2465D30D" w14:textId="77777777" w:rsidR="008D5009" w:rsidRDefault="008D5009" w:rsidP="008D5009">
      <w:pPr>
        <w:pStyle w:val="Text1"/>
        <w:spacing w:before="0" w:after="0"/>
        <w:rPr>
          <w:i/>
        </w:rPr>
      </w:pPr>
    </w:p>
    <w:p w14:paraId="715E4E2B" w14:textId="77777777" w:rsidR="008D5009" w:rsidRDefault="00FB76F9" w:rsidP="008D5009">
      <w:pPr>
        <w:pStyle w:val="ManualHeading2"/>
        <w:spacing w:before="0" w:after="0"/>
        <w:rPr>
          <w:sz w:val="20"/>
          <w:szCs w:val="20"/>
        </w:rPr>
      </w:pPr>
      <w:bookmarkStart w:id="142" w:name="_Toc256000052"/>
      <w:r>
        <w:rPr>
          <w:noProof/>
        </w:rPr>
        <w:lastRenderedPageBreak/>
        <w:t>2.А.4 Инвестиционен приоритет</w:t>
      </w:r>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3"/>
        <w:gridCol w:w="11907"/>
      </w:tblGrid>
      <w:tr w:rsidR="00A62303" w14:paraId="6940881A" w14:textId="77777777" w:rsidTr="00426349">
        <w:trPr>
          <w:trHeight w:val="288"/>
          <w:tblHeader/>
        </w:trPr>
        <w:tc>
          <w:tcPr>
            <w:tcW w:w="0" w:type="auto"/>
            <w:shd w:val="clear" w:color="auto" w:fill="auto"/>
          </w:tcPr>
          <w:p w14:paraId="49E9CD85"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 xml:space="preserve">ID на </w:t>
            </w:r>
            <w:r w:rsidRPr="00FC654F">
              <w:rPr>
                <w:b/>
                <w:noProof/>
                <w:sz w:val="18"/>
                <w:szCs w:val="18"/>
                <w:lang w:val="fr-FR"/>
              </w:rPr>
              <w:t>инвестиционния приоритет</w:t>
            </w:r>
          </w:p>
        </w:tc>
        <w:tc>
          <w:tcPr>
            <w:tcW w:w="0" w:type="auto"/>
            <w:shd w:val="clear" w:color="auto" w:fill="auto"/>
            <w:vAlign w:val="center"/>
          </w:tcPr>
          <w:p w14:paraId="297E3192" w14:textId="77777777" w:rsidR="008D5009" w:rsidRPr="006D78B0" w:rsidRDefault="00FB76F9" w:rsidP="00426349">
            <w:pPr>
              <w:pStyle w:val="Text1"/>
              <w:spacing w:before="0" w:after="0"/>
              <w:ind w:left="0"/>
              <w:rPr>
                <w:b/>
                <w:sz w:val="18"/>
                <w:szCs w:val="18"/>
              </w:rPr>
            </w:pPr>
            <w:r w:rsidRPr="006D78B0">
              <w:rPr>
                <w:noProof/>
                <w:sz w:val="18"/>
                <w:szCs w:val="18"/>
              </w:rPr>
              <w:t>10ii</w:t>
            </w:r>
          </w:p>
        </w:tc>
      </w:tr>
      <w:tr w:rsidR="00A62303" w14:paraId="62EF9B9A" w14:textId="77777777" w:rsidTr="004375CA">
        <w:trPr>
          <w:trHeight w:val="170"/>
        </w:trPr>
        <w:tc>
          <w:tcPr>
            <w:tcW w:w="0" w:type="auto"/>
            <w:shd w:val="clear" w:color="auto" w:fill="auto"/>
          </w:tcPr>
          <w:p w14:paraId="6BB23405" w14:textId="77777777" w:rsidR="008D5009" w:rsidRPr="00D6078B" w:rsidRDefault="00FB76F9"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14:paraId="2E829735" w14:textId="77777777" w:rsidR="008D5009" w:rsidRPr="006D78B0" w:rsidRDefault="00FB76F9" w:rsidP="00426349">
            <w:pPr>
              <w:pStyle w:val="Text1"/>
              <w:spacing w:before="0" w:after="0"/>
              <w:ind w:left="0"/>
              <w:rPr>
                <w:sz w:val="18"/>
                <w:szCs w:val="18"/>
              </w:rPr>
            </w:pPr>
            <w:r w:rsidRPr="006D78B0">
              <w:rPr>
                <w:noProof/>
                <w:sz w:val="18"/>
                <w:szCs w:val="18"/>
              </w:rPr>
              <w:t xml:space="preserve">Подобряване на качеството и ефикасността и достъпа до висшето и равностойното на него образование с цел увеличаване на участието и подобряване на равнищата на образование, </w:t>
            </w:r>
            <w:r w:rsidRPr="006D78B0">
              <w:rPr>
                <w:noProof/>
                <w:sz w:val="18"/>
                <w:szCs w:val="18"/>
              </w:rPr>
              <w:t>особено за групите в неравностойно положение</w:t>
            </w:r>
          </w:p>
        </w:tc>
      </w:tr>
    </w:tbl>
    <w:p w14:paraId="1D314A80" w14:textId="77777777" w:rsidR="008D5009" w:rsidRDefault="008D5009" w:rsidP="008D5009">
      <w:pPr>
        <w:spacing w:before="0" w:after="0"/>
        <w:rPr>
          <w:sz w:val="22"/>
          <w:szCs w:val="22"/>
        </w:rPr>
      </w:pPr>
    </w:p>
    <w:p w14:paraId="0703C507" w14:textId="77777777" w:rsidR="008D5009" w:rsidRPr="00603402" w:rsidRDefault="00FB76F9" w:rsidP="008D5009">
      <w:pPr>
        <w:pStyle w:val="ManualHeading2"/>
        <w:keepLines/>
        <w:spacing w:before="0" w:after="0"/>
      </w:pPr>
      <w:bookmarkStart w:id="143" w:name="_Toc256000053"/>
      <w:r>
        <w:rPr>
          <w:noProof/>
        </w:rPr>
        <w:t>2.А.5 Специфични цели, съответстващи на инвестиционния приоритет, и очаквани резултати</w:t>
      </w:r>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11913"/>
      </w:tblGrid>
      <w:tr w:rsidR="00A62303" w14:paraId="5795C252" w14:textId="77777777" w:rsidTr="004375CA">
        <w:trPr>
          <w:trHeight w:val="170"/>
        </w:trPr>
        <w:tc>
          <w:tcPr>
            <w:tcW w:w="0" w:type="auto"/>
            <w:shd w:val="clear" w:color="auto" w:fill="auto"/>
          </w:tcPr>
          <w:p w14:paraId="36AA5DAF"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40D8C8A2"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2E70CDD3" w14:textId="77777777" w:rsidTr="00426349">
        <w:trPr>
          <w:trHeight w:val="288"/>
        </w:trPr>
        <w:tc>
          <w:tcPr>
            <w:tcW w:w="0" w:type="auto"/>
            <w:shd w:val="clear" w:color="auto" w:fill="auto"/>
          </w:tcPr>
          <w:p w14:paraId="274CAAF8"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4347A424" w14:textId="77777777" w:rsidR="008D5009" w:rsidRPr="00D6078B" w:rsidRDefault="00FB76F9" w:rsidP="00426349">
            <w:pPr>
              <w:pStyle w:val="Text1"/>
              <w:spacing w:before="0" w:after="0"/>
              <w:ind w:left="0"/>
              <w:rPr>
                <w:sz w:val="18"/>
                <w:szCs w:val="18"/>
              </w:rPr>
            </w:pPr>
            <w:r w:rsidRPr="00D6078B">
              <w:rPr>
                <w:noProof/>
                <w:sz w:val="18"/>
                <w:szCs w:val="18"/>
              </w:rPr>
              <w:t xml:space="preserve">Въвеждане на система за проследяване броя на </w:t>
            </w:r>
            <w:r w:rsidRPr="00D6078B">
              <w:rPr>
                <w:noProof/>
                <w:sz w:val="18"/>
                <w:szCs w:val="18"/>
              </w:rPr>
              <w:t>завършили висше образование, които не са включени в следващи програми за обучение и са започнали работа през първата година след завършването</w:t>
            </w:r>
          </w:p>
        </w:tc>
      </w:tr>
      <w:tr w:rsidR="00A62303" w14:paraId="7059E9C2" w14:textId="77777777" w:rsidTr="004375CA">
        <w:trPr>
          <w:trHeight w:val="170"/>
        </w:trPr>
        <w:tc>
          <w:tcPr>
            <w:tcW w:w="0" w:type="auto"/>
            <w:shd w:val="clear" w:color="auto" w:fill="auto"/>
          </w:tcPr>
          <w:p w14:paraId="3894DBD6"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41C285D2" w14:textId="77777777" w:rsidR="00A62303" w:rsidRDefault="00FB76F9">
            <w:pPr>
              <w:spacing w:before="0" w:after="240"/>
              <w:jc w:val="left"/>
            </w:pPr>
            <w:r>
              <w:t xml:space="preserve">Тази СЦ е насочена към </w:t>
            </w:r>
            <w:r>
              <w:t>повишаване качеството на висшето образование, разглеждано от гледната точка на адаптивност към пазара на труда и професионална реализация на висшистите.</w:t>
            </w:r>
          </w:p>
          <w:p w14:paraId="5E94A466" w14:textId="77777777" w:rsidR="00A62303" w:rsidRDefault="00FB76F9">
            <w:pPr>
              <w:spacing w:before="240" w:after="240"/>
              <w:jc w:val="left"/>
            </w:pPr>
            <w:r>
              <w:t>В момента, националните власти, както и НСИ не са в състояние да проследяват процента на завършилите ст</w:t>
            </w:r>
            <w:r>
              <w:t xml:space="preserve">уденти, които са започнали работа </w:t>
            </w:r>
            <w:r>
              <w:rPr>
                <w:b/>
                <w:bCs/>
              </w:rPr>
              <w:t>в тяхната специфична област на обучение</w:t>
            </w:r>
            <w:r>
              <w:t xml:space="preserve"> през първата година след дипломирането. Чрез създаването на такава система за наблюдение, УО ще бъде в състояние да прави пряка връзка и да извършва наблюдение на качеството на висше</w:t>
            </w:r>
            <w:r>
              <w:t>то образование, въз основа на това дали придобитите знания от учениците е достатъчно съотносимо към нуждите на пазара на труда.</w:t>
            </w:r>
          </w:p>
          <w:p w14:paraId="0773D877" w14:textId="77777777" w:rsidR="00A62303" w:rsidRDefault="00FB76F9">
            <w:pPr>
              <w:spacing w:before="240" w:after="240"/>
              <w:jc w:val="left"/>
            </w:pPr>
            <w:r>
              <w:t>Статистиката на Евростат дава добра илюстрация на зависимостта между способността за трудова реализация и придобитото образовани</w:t>
            </w:r>
            <w:r>
              <w:t>е. През 2012 в групата на българските младежи (15-34 г.) 11% от висшистите са били безработни. За сравнение – при младите хора с по-нисък образователен статус показателят достига 33%. Ако образователният статус създава капацитет за адекватно включване на т</w:t>
            </w:r>
            <w:r>
              <w:t>рудовия пазар, не по-малко важни са някои фактори, специфични за висшето образование, както следва:</w:t>
            </w:r>
          </w:p>
          <w:p w14:paraId="024406EE" w14:textId="77777777" w:rsidR="00A62303" w:rsidRDefault="00FB76F9" w:rsidP="00FB76F9">
            <w:pPr>
              <w:numPr>
                <w:ilvl w:val="0"/>
                <w:numId w:val="100"/>
              </w:numPr>
              <w:spacing w:before="240" w:after="0"/>
              <w:ind w:hanging="210"/>
              <w:jc w:val="left"/>
            </w:pPr>
            <w:r>
              <w:t>разлики в качеството на предлаганата услуга между институции,</w:t>
            </w:r>
          </w:p>
          <w:p w14:paraId="06CA86B2" w14:textId="77777777" w:rsidR="00A62303" w:rsidRDefault="00FB76F9" w:rsidP="00FB76F9">
            <w:pPr>
              <w:numPr>
                <w:ilvl w:val="0"/>
                <w:numId w:val="100"/>
              </w:numPr>
              <w:spacing w:before="0" w:after="0"/>
              <w:ind w:hanging="210"/>
              <w:jc w:val="left"/>
            </w:pPr>
            <w:r>
              <w:t>съдържание на специалностите и тяхната „чувствителност” към икономиката,</w:t>
            </w:r>
          </w:p>
          <w:p w14:paraId="229E10EB" w14:textId="77777777" w:rsidR="00A62303" w:rsidRDefault="00FB76F9" w:rsidP="00FB76F9">
            <w:pPr>
              <w:numPr>
                <w:ilvl w:val="0"/>
                <w:numId w:val="100"/>
              </w:numPr>
              <w:spacing w:before="0" w:after="240"/>
              <w:ind w:hanging="210"/>
              <w:jc w:val="left"/>
            </w:pPr>
            <w:r>
              <w:t>адаптивност на възпитаниците към конкурентната пазарна среда;</w:t>
            </w:r>
          </w:p>
          <w:p w14:paraId="24FBBEF6" w14:textId="77777777" w:rsidR="00A62303" w:rsidRDefault="00FB76F9">
            <w:pPr>
              <w:spacing w:before="240" w:after="240"/>
              <w:jc w:val="left"/>
            </w:pPr>
            <w:r>
              <w:t xml:space="preserve">Тези „вътрешни специфики” в най-високата образователна степен бяха уловени чрез инструментите на РСВУ, </w:t>
            </w:r>
            <w:r>
              <w:lastRenderedPageBreak/>
              <w:t>създадена с подкрепата на ЕСФ. Последни сведения, публикувани от участниците в консорциума,</w:t>
            </w:r>
            <w:r>
              <w:t xml:space="preserve"> ангажиран с поддръжката на рейтинговата система (РС), очертават сериозни дисбаланси между прием в специалности и реализация на завършилите. В най-масовото направление „икономика”, едва 37 % от дипломираните заемат позиция, за която се изисква висше образо</w:t>
            </w:r>
            <w:r>
              <w:t>вание, а техният осигурителен доход е значително по-нисък от този на хората със специалности в инженерните и дори политическите науки[1]. Налице са обаче и парадокси в рамките на отделни професионални направления. Графиките на РС[2] показват например, че м</w:t>
            </w:r>
            <w:r>
              <w:t>алко под 40 % от машинните инженери, учили в иначе „успешната” област на инженерните науки, работят по специалността, а 8 % се реализират като „продавачи”.</w:t>
            </w:r>
          </w:p>
          <w:p w14:paraId="68D9A56A" w14:textId="77777777" w:rsidR="00A62303" w:rsidRDefault="00FB76F9">
            <w:pPr>
              <w:spacing w:before="240" w:after="240"/>
              <w:jc w:val="left"/>
            </w:pPr>
            <w:r>
              <w:t>Могат да бъдат генерирани редица примери за нарушен дисбаланс между качество-прием и реализация:</w:t>
            </w:r>
          </w:p>
          <w:p w14:paraId="00ABC4FE" w14:textId="77777777" w:rsidR="00A62303" w:rsidRDefault="00FB76F9">
            <w:pPr>
              <w:spacing w:before="240" w:after="240"/>
              <w:jc w:val="left"/>
            </w:pPr>
            <w:r>
              <w:t xml:space="preserve">а) </w:t>
            </w:r>
            <w:r>
              <w:t>системата на институциите за ВО</w:t>
            </w:r>
          </w:p>
          <w:p w14:paraId="58B0E83D" w14:textId="77777777" w:rsidR="00A62303" w:rsidRDefault="00FB76F9">
            <w:pPr>
              <w:spacing w:before="240" w:after="240"/>
              <w:jc w:val="left"/>
            </w:pPr>
            <w:r>
              <w:t>б) съдържанието и формата на образователния процес</w:t>
            </w:r>
          </w:p>
          <w:p w14:paraId="15CA4D32" w14:textId="77777777" w:rsidR="00A62303" w:rsidRDefault="00FB76F9">
            <w:pPr>
              <w:spacing w:before="240" w:after="240"/>
              <w:jc w:val="left"/>
            </w:pPr>
            <w:r>
              <w:t>в) ефективното управление на ресурсите от страна на министерството </w:t>
            </w:r>
          </w:p>
          <w:p w14:paraId="0D003EB9" w14:textId="77777777" w:rsidR="00A62303" w:rsidRDefault="00FB76F9">
            <w:pPr>
              <w:spacing w:before="240" w:after="240"/>
              <w:jc w:val="left"/>
            </w:pPr>
            <w:r>
              <w:t>Особено място заема научният компонент в дейността на висшите училища. Способността да изграждат качестве</w:t>
            </w:r>
            <w:r>
              <w:t xml:space="preserve">ни специалисти и да привличат добри студенти, е обусловена не само от преподаването, но и от включването на студентите и преподавателите в изследователската работа. Присъствието на нашите ВУ в международен план е пренебрежимо малко – основно като резултат </w:t>
            </w:r>
            <w:r>
              <w:t>от индивидуални успехи на изслдователи и успехи на отделни научни групи, отколкото като институции, които създават стойностна академична продукция.</w:t>
            </w:r>
          </w:p>
          <w:p w14:paraId="5D730497" w14:textId="77777777" w:rsidR="00A62303" w:rsidRDefault="00FB76F9">
            <w:pPr>
              <w:spacing w:before="240" w:after="240"/>
              <w:jc w:val="left"/>
            </w:pPr>
            <w:r>
              <w:t>Въвеждането на система за проследяване броя на завършилите висше образование, които не са включени в следващ</w:t>
            </w:r>
            <w:r>
              <w:t xml:space="preserve">и програми за обучение и са започнали работа през първата година след завършването ще позволи на МОН за първи път да извършва прецизна оценка за качеството на  висшето образование. Спецификата на </w:t>
            </w:r>
            <w:r>
              <w:lastRenderedPageBreak/>
              <w:t>системата ще позволи да се следи не само процента на заетите</w:t>
            </w:r>
            <w:r>
              <w:t xml:space="preserve"> висшисти в първата година след завършването им, но още по-важно: заетостта конкретно на тези, които работят по специалността си.</w:t>
            </w:r>
          </w:p>
          <w:p w14:paraId="2083F657" w14:textId="77777777" w:rsidR="00A62303" w:rsidRDefault="00FB76F9">
            <w:pPr>
              <w:spacing w:before="240" w:after="240"/>
              <w:jc w:val="left"/>
            </w:pPr>
            <w:r>
              <w:t>[1] osi.bg, 30.01.2014</w:t>
            </w:r>
          </w:p>
          <w:p w14:paraId="018E2726" w14:textId="77777777" w:rsidR="00A62303" w:rsidRDefault="00FB76F9">
            <w:pPr>
              <w:spacing w:before="240" w:after="240"/>
              <w:jc w:val="left"/>
            </w:pPr>
            <w:r>
              <w:t>[2] http://rsvu.mon.bg</w:t>
            </w:r>
          </w:p>
          <w:p w14:paraId="4580917B" w14:textId="77777777" w:rsidR="008D5009" w:rsidRPr="00D6078B" w:rsidRDefault="008D5009" w:rsidP="00426349">
            <w:pPr>
              <w:pStyle w:val="Text1"/>
              <w:spacing w:before="0" w:after="0"/>
              <w:ind w:left="0"/>
              <w:rPr>
                <w:sz w:val="18"/>
                <w:szCs w:val="18"/>
              </w:rPr>
            </w:pPr>
          </w:p>
        </w:tc>
      </w:tr>
      <w:tr w:rsidR="00A62303" w14:paraId="577F9065" w14:textId="77777777" w:rsidTr="004375CA">
        <w:trPr>
          <w:trHeight w:val="170"/>
        </w:trPr>
        <w:tc>
          <w:tcPr>
            <w:tcW w:w="0" w:type="auto"/>
            <w:shd w:val="clear" w:color="auto" w:fill="auto"/>
          </w:tcPr>
          <w:p w14:paraId="4469A71F" w14:textId="77777777" w:rsidR="008D5009" w:rsidRPr="00D6078B" w:rsidRDefault="00FB76F9" w:rsidP="00426349">
            <w:pPr>
              <w:pStyle w:val="Text1"/>
              <w:spacing w:before="0" w:after="0"/>
              <w:ind w:left="0"/>
              <w:rPr>
                <w:b/>
                <w:sz w:val="18"/>
                <w:szCs w:val="18"/>
              </w:rPr>
            </w:pPr>
            <w:r>
              <w:rPr>
                <w:b/>
                <w:noProof/>
                <w:sz w:val="18"/>
                <w:szCs w:val="18"/>
              </w:rPr>
              <w:lastRenderedPageBreak/>
              <w:t>Ид. № на специфичната цел</w:t>
            </w:r>
          </w:p>
        </w:tc>
        <w:tc>
          <w:tcPr>
            <w:tcW w:w="0" w:type="auto"/>
            <w:shd w:val="clear" w:color="auto" w:fill="auto"/>
          </w:tcPr>
          <w:p w14:paraId="243D1C9E" w14:textId="77777777" w:rsidR="008D5009" w:rsidRPr="00D6078B" w:rsidRDefault="00FB76F9" w:rsidP="00426349">
            <w:pPr>
              <w:pStyle w:val="Text1"/>
              <w:spacing w:before="0" w:after="0"/>
              <w:ind w:left="0"/>
              <w:rPr>
                <w:b/>
                <w:sz w:val="18"/>
                <w:szCs w:val="18"/>
              </w:rPr>
            </w:pPr>
            <w:r>
              <w:rPr>
                <w:noProof/>
                <w:sz w:val="18"/>
                <w:szCs w:val="18"/>
              </w:rPr>
              <w:t>2</w:t>
            </w:r>
          </w:p>
        </w:tc>
      </w:tr>
      <w:tr w:rsidR="00A62303" w14:paraId="695CB581" w14:textId="77777777" w:rsidTr="00426349">
        <w:trPr>
          <w:trHeight w:val="288"/>
        </w:trPr>
        <w:tc>
          <w:tcPr>
            <w:tcW w:w="0" w:type="auto"/>
            <w:shd w:val="clear" w:color="auto" w:fill="auto"/>
          </w:tcPr>
          <w:p w14:paraId="53D358F8"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6E08F99C" w14:textId="77777777" w:rsidR="008D5009" w:rsidRPr="00D6078B" w:rsidRDefault="00FB76F9" w:rsidP="00426349">
            <w:pPr>
              <w:pStyle w:val="Text1"/>
              <w:spacing w:before="0" w:after="0"/>
              <w:ind w:left="0"/>
              <w:rPr>
                <w:sz w:val="18"/>
                <w:szCs w:val="18"/>
              </w:rPr>
            </w:pPr>
            <w:r w:rsidRPr="00D6078B">
              <w:rPr>
                <w:noProof/>
                <w:sz w:val="18"/>
                <w:szCs w:val="18"/>
              </w:rPr>
              <w:t>Въвеждане на системи за управление и финансиране на висшите училища, съобразно постигнатите резултати</w:t>
            </w:r>
          </w:p>
        </w:tc>
      </w:tr>
      <w:tr w:rsidR="00A62303" w14:paraId="49999232" w14:textId="77777777" w:rsidTr="004375CA">
        <w:trPr>
          <w:trHeight w:val="170"/>
        </w:trPr>
        <w:tc>
          <w:tcPr>
            <w:tcW w:w="0" w:type="auto"/>
            <w:shd w:val="clear" w:color="auto" w:fill="auto"/>
          </w:tcPr>
          <w:p w14:paraId="24ABFBFE"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74EF08DA" w14:textId="77777777" w:rsidR="00A62303" w:rsidRDefault="00FB76F9">
            <w:pPr>
              <w:spacing w:before="0" w:after="240"/>
              <w:jc w:val="left"/>
            </w:pPr>
            <w:r>
              <w:t xml:space="preserve">Специфичната цел е насочена към структурните проблеми на мрежата висши </w:t>
            </w:r>
            <w:r>
              <w:t>училища. В ситуация на променен демографски баланс (население от близо 9 млн. в края на 80-те г. на ХХ в. до около 7 млн. през 2012 г.) броят на студентите и висшите училища, в които те се обучават, е нараснал. Пример: преди 1990 г. в страната работят 3 ик</w:t>
            </w:r>
            <w:r>
              <w:t>ономически университета, а през 2014 техният брой е 11[1]. Увеличават се както търсенето, така и предлагането на образователни услуги.</w:t>
            </w:r>
          </w:p>
          <w:p w14:paraId="11337B46" w14:textId="77777777" w:rsidR="00A62303" w:rsidRDefault="00FB76F9">
            <w:pPr>
              <w:spacing w:before="240" w:after="240"/>
              <w:jc w:val="left"/>
            </w:pPr>
            <w:r>
              <w:t>Възниква въпрос: при постоянно ниво на бюджета за висше образование (под 1% от БВП) и заявена цел да се увеличи броя на л</w:t>
            </w:r>
            <w:r>
              <w:t>ицата с висше образование, каква да бъде промяната в мрежата на висшите училища, която ще позволи по-ефективно използване на наличния ресурс за постигане на по-високо качество?</w:t>
            </w:r>
          </w:p>
          <w:p w14:paraId="7F0CEB71" w14:textId="77777777" w:rsidR="00A62303" w:rsidRDefault="00FB76F9">
            <w:pPr>
              <w:spacing w:before="240" w:after="240"/>
              <w:jc w:val="left"/>
            </w:pPr>
            <w:r>
              <w:t>Предназначението на тази специфична цел е да подобри ефикасността на финансовот</w:t>
            </w:r>
            <w:r>
              <w:t>о управление в системата на висшето образование. Чрез дейностите, които ще получат подкрепа по СЦ ще се намали фрагментацията на институционалната мрежа. Също така за повишаване ефикасността на дейността на висшите училища ще способстват следните мерки:</w:t>
            </w:r>
          </w:p>
          <w:p w14:paraId="2DB1450A" w14:textId="77777777" w:rsidR="00A62303" w:rsidRDefault="00FB76F9" w:rsidP="00FB76F9">
            <w:pPr>
              <w:numPr>
                <w:ilvl w:val="0"/>
                <w:numId w:val="101"/>
              </w:numPr>
              <w:spacing w:before="240" w:after="0"/>
              <w:ind w:hanging="210"/>
              <w:jc w:val="left"/>
            </w:pPr>
            <w:r>
              <w:t>ус</w:t>
            </w:r>
            <w:r>
              <w:t>ъвършенстване на съществуващите системи за тяхното управление,</w:t>
            </w:r>
          </w:p>
          <w:p w14:paraId="04B25532" w14:textId="77777777" w:rsidR="00A62303" w:rsidRDefault="00FB76F9" w:rsidP="00FB76F9">
            <w:pPr>
              <w:numPr>
                <w:ilvl w:val="0"/>
                <w:numId w:val="101"/>
              </w:numPr>
              <w:spacing w:before="0" w:after="0"/>
              <w:ind w:hanging="210"/>
              <w:jc w:val="left"/>
            </w:pPr>
            <w:r>
              <w:t>вътрешно-организационно структуриране,</w:t>
            </w:r>
          </w:p>
          <w:p w14:paraId="487B1A5B" w14:textId="77777777" w:rsidR="00A62303" w:rsidRDefault="00FB76F9" w:rsidP="00FB76F9">
            <w:pPr>
              <w:numPr>
                <w:ilvl w:val="0"/>
                <w:numId w:val="101"/>
              </w:numPr>
              <w:spacing w:before="0" w:after="0"/>
              <w:ind w:hanging="210"/>
              <w:jc w:val="left"/>
            </w:pPr>
            <w:r>
              <w:lastRenderedPageBreak/>
              <w:t>оптимизиране на процесите,</w:t>
            </w:r>
          </w:p>
          <w:p w14:paraId="35AF01EE" w14:textId="77777777" w:rsidR="00A62303" w:rsidRDefault="00FB76F9" w:rsidP="00FB76F9">
            <w:pPr>
              <w:numPr>
                <w:ilvl w:val="0"/>
                <w:numId w:val="101"/>
              </w:numPr>
              <w:spacing w:before="0" w:after="240"/>
              <w:ind w:hanging="210"/>
              <w:jc w:val="left"/>
            </w:pPr>
            <w:r>
              <w:t>прилагането на ефективни системи за  наблюдение и контрол,</w:t>
            </w:r>
          </w:p>
          <w:p w14:paraId="15E9DE61" w14:textId="77777777" w:rsidR="00A62303" w:rsidRDefault="00FB76F9">
            <w:pPr>
              <w:spacing w:before="240" w:after="240"/>
              <w:jc w:val="left"/>
            </w:pPr>
            <w:r>
              <w:t>разработването и внедряване на модели за обвързване финансирането на</w:t>
            </w:r>
            <w:r>
              <w:t xml:space="preserve"> висшите училища с резултатите от обучението и реализацията на студентите.</w:t>
            </w:r>
          </w:p>
          <w:p w14:paraId="4804FDB0" w14:textId="77777777" w:rsidR="00A62303" w:rsidRDefault="00FB76F9">
            <w:pPr>
              <w:spacing w:before="240" w:after="240"/>
              <w:jc w:val="left"/>
            </w:pPr>
            <w:r>
              <w:t>[1] Борисов, Б., 2014. Висшето образование – митове и реалност</w:t>
            </w:r>
          </w:p>
          <w:p w14:paraId="02852999" w14:textId="77777777" w:rsidR="008D5009" w:rsidRPr="00D6078B" w:rsidRDefault="008D5009" w:rsidP="00426349">
            <w:pPr>
              <w:pStyle w:val="Text1"/>
              <w:spacing w:before="0" w:after="0"/>
              <w:ind w:left="0"/>
              <w:rPr>
                <w:sz w:val="18"/>
                <w:szCs w:val="18"/>
              </w:rPr>
            </w:pPr>
          </w:p>
        </w:tc>
      </w:tr>
      <w:tr w:rsidR="00A62303" w14:paraId="0302CB0B" w14:textId="77777777" w:rsidTr="004375CA">
        <w:trPr>
          <w:trHeight w:val="170"/>
        </w:trPr>
        <w:tc>
          <w:tcPr>
            <w:tcW w:w="0" w:type="auto"/>
            <w:shd w:val="clear" w:color="auto" w:fill="auto"/>
          </w:tcPr>
          <w:p w14:paraId="238A6A2D" w14:textId="77777777" w:rsidR="008D5009" w:rsidRPr="00D6078B" w:rsidRDefault="00FB76F9" w:rsidP="00426349">
            <w:pPr>
              <w:pStyle w:val="Text1"/>
              <w:spacing w:before="0" w:after="0"/>
              <w:ind w:left="0"/>
              <w:rPr>
                <w:b/>
                <w:sz w:val="18"/>
                <w:szCs w:val="18"/>
              </w:rPr>
            </w:pPr>
            <w:r>
              <w:rPr>
                <w:b/>
                <w:noProof/>
                <w:sz w:val="18"/>
                <w:szCs w:val="18"/>
              </w:rPr>
              <w:lastRenderedPageBreak/>
              <w:t>Ид. № на специфичната цел</w:t>
            </w:r>
          </w:p>
        </w:tc>
        <w:tc>
          <w:tcPr>
            <w:tcW w:w="0" w:type="auto"/>
            <w:shd w:val="clear" w:color="auto" w:fill="auto"/>
          </w:tcPr>
          <w:p w14:paraId="1017FAF2" w14:textId="77777777" w:rsidR="008D5009" w:rsidRPr="00D6078B" w:rsidRDefault="00FB76F9" w:rsidP="00426349">
            <w:pPr>
              <w:pStyle w:val="Text1"/>
              <w:spacing w:before="0" w:after="0"/>
              <w:ind w:left="0"/>
              <w:rPr>
                <w:b/>
                <w:sz w:val="18"/>
                <w:szCs w:val="18"/>
              </w:rPr>
            </w:pPr>
            <w:r>
              <w:rPr>
                <w:noProof/>
                <w:sz w:val="18"/>
                <w:szCs w:val="18"/>
              </w:rPr>
              <w:t>3</w:t>
            </w:r>
          </w:p>
        </w:tc>
      </w:tr>
      <w:tr w:rsidR="00A62303" w14:paraId="088C4605" w14:textId="77777777" w:rsidTr="00426349">
        <w:trPr>
          <w:trHeight w:val="288"/>
        </w:trPr>
        <w:tc>
          <w:tcPr>
            <w:tcW w:w="0" w:type="auto"/>
            <w:shd w:val="clear" w:color="auto" w:fill="auto"/>
          </w:tcPr>
          <w:p w14:paraId="1D341028"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715C99FC" w14:textId="77777777" w:rsidR="008D5009" w:rsidRPr="00D6078B" w:rsidRDefault="00FB76F9" w:rsidP="00426349">
            <w:pPr>
              <w:pStyle w:val="Text1"/>
              <w:spacing w:before="0" w:after="0"/>
              <w:ind w:left="0"/>
              <w:rPr>
                <w:sz w:val="18"/>
                <w:szCs w:val="18"/>
              </w:rPr>
            </w:pPr>
            <w:r w:rsidRPr="00D6078B">
              <w:rPr>
                <w:noProof/>
                <w:sz w:val="18"/>
                <w:szCs w:val="18"/>
              </w:rPr>
              <w:t xml:space="preserve">Увеличаване на броя на завършилите висше </w:t>
            </w:r>
            <w:r w:rsidRPr="00D6078B">
              <w:rPr>
                <w:noProof/>
                <w:sz w:val="18"/>
                <w:szCs w:val="18"/>
              </w:rPr>
              <w:t>образование между 30-34 години</w:t>
            </w:r>
          </w:p>
        </w:tc>
      </w:tr>
      <w:tr w:rsidR="00A62303" w14:paraId="7E0A202F" w14:textId="77777777" w:rsidTr="004375CA">
        <w:trPr>
          <w:trHeight w:val="170"/>
        </w:trPr>
        <w:tc>
          <w:tcPr>
            <w:tcW w:w="0" w:type="auto"/>
            <w:shd w:val="clear" w:color="auto" w:fill="auto"/>
          </w:tcPr>
          <w:p w14:paraId="0866EFD5"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700B72D3" w14:textId="77777777" w:rsidR="00A62303" w:rsidRDefault="00FB76F9">
            <w:pPr>
              <w:spacing w:before="0" w:after="240"/>
              <w:jc w:val="left"/>
            </w:pPr>
            <w:r>
              <w:t xml:space="preserve">Специфичната цел е планирана в духа на стратегическата европейска цел към 2020 г. делът на лицата между 30-34 г. с висше образование да </w:t>
            </w:r>
            <w:r>
              <w:t xml:space="preserve">достигне 40%. Въпреки, че висшето образование става все по-масово и достъпно у нас, /процентът на завършилите висше образование достига 29.1 % през 2013 г./, ще трябва да бъдат положени трайни усилия за постигането на водещата национална цел в областта на </w:t>
            </w:r>
            <w:r>
              <w:t>образованието, според която до 2020 г. 36 % от младите хора трябва да имат завършена степен за висше образование.</w:t>
            </w:r>
          </w:p>
          <w:p w14:paraId="02410E8E" w14:textId="77777777" w:rsidR="00A62303" w:rsidRDefault="00FB76F9">
            <w:pPr>
              <w:spacing w:before="240" w:after="240"/>
              <w:jc w:val="left"/>
            </w:pPr>
            <w:r>
              <w:t>По тази СЦ се очаква да бъде увеличен броя на лицата, завършили висше образование, чрез:</w:t>
            </w:r>
          </w:p>
          <w:p w14:paraId="14D8017B" w14:textId="77777777" w:rsidR="00A62303" w:rsidRDefault="00FB76F9">
            <w:pPr>
              <w:spacing w:before="240" w:after="240"/>
              <w:ind w:left="708"/>
              <w:jc w:val="left"/>
            </w:pPr>
            <w:r>
              <w:t xml:space="preserve">а) Състезание за задържане на студентите на </w:t>
            </w:r>
            <w:r>
              <w:t>отворения конкурентен европейски образователен пазар и</w:t>
            </w:r>
          </w:p>
          <w:p w14:paraId="3DBD7F63" w14:textId="77777777" w:rsidR="00A62303" w:rsidRDefault="00FB76F9">
            <w:pPr>
              <w:spacing w:before="240" w:after="240"/>
              <w:ind w:left="708"/>
              <w:jc w:val="left"/>
            </w:pPr>
            <w:r>
              <w:t>б) отваряне на услугата към групи, които по ред причини са били с ограничен достъп, поради:</w:t>
            </w:r>
          </w:p>
          <w:p w14:paraId="29CCD02F" w14:textId="77777777" w:rsidR="00A62303" w:rsidRDefault="00FB76F9" w:rsidP="00FB76F9">
            <w:pPr>
              <w:numPr>
                <w:ilvl w:val="0"/>
                <w:numId w:val="102"/>
              </w:numPr>
              <w:spacing w:before="240" w:after="0"/>
              <w:ind w:hanging="210"/>
              <w:jc w:val="left"/>
            </w:pPr>
            <w:r>
              <w:t>бедност и/или географска отдалеченост,</w:t>
            </w:r>
          </w:p>
          <w:p w14:paraId="315B5F09" w14:textId="77777777" w:rsidR="00A62303" w:rsidRDefault="00FB76F9" w:rsidP="00FB76F9">
            <w:pPr>
              <w:numPr>
                <w:ilvl w:val="0"/>
                <w:numId w:val="102"/>
              </w:numPr>
              <w:spacing w:before="0" w:after="0"/>
              <w:ind w:hanging="210"/>
              <w:jc w:val="left"/>
            </w:pPr>
            <w:r>
              <w:t>принадлежност към маргинализирана етническа или социална група,</w:t>
            </w:r>
          </w:p>
          <w:p w14:paraId="1959AC72" w14:textId="77777777" w:rsidR="00A62303" w:rsidRDefault="00FB76F9" w:rsidP="00FB76F9">
            <w:pPr>
              <w:numPr>
                <w:ilvl w:val="0"/>
                <w:numId w:val="102"/>
              </w:numPr>
              <w:spacing w:before="0" w:after="240"/>
              <w:ind w:hanging="210"/>
              <w:jc w:val="left"/>
            </w:pPr>
            <w:r>
              <w:lastRenderedPageBreak/>
              <w:t>физиче</w:t>
            </w:r>
            <w:r>
              <w:t>ски затруднения (специални образователни потребности);</w:t>
            </w:r>
          </w:p>
          <w:p w14:paraId="20395287" w14:textId="77777777" w:rsidR="00A62303" w:rsidRDefault="00FB76F9">
            <w:pPr>
              <w:spacing w:before="240" w:after="240"/>
              <w:jc w:val="left"/>
            </w:pPr>
            <w:r>
              <w:t>Какви ще бъдат резултатите, за постигането на които ще допринесе СЦ?</w:t>
            </w:r>
          </w:p>
          <w:p w14:paraId="521FD8F6" w14:textId="77777777" w:rsidR="00A62303" w:rsidRDefault="00FB76F9" w:rsidP="00FB76F9">
            <w:pPr>
              <w:numPr>
                <w:ilvl w:val="0"/>
                <w:numId w:val="103"/>
              </w:numPr>
              <w:spacing w:before="240" w:after="240"/>
              <w:ind w:hanging="210"/>
              <w:jc w:val="left"/>
            </w:pPr>
            <w:r>
              <w:t xml:space="preserve">Евростат показва, че към 2012 г. шокиращо голям процент от населението на България е в риск от бедност и социално </w:t>
            </w:r>
            <w:r>
              <w:t>изключване (близо 50% при средно 24,7% за ЕС-27). От друга страна представителното европейско проучване EUROSTUDENT III[1] върху социалните условия на студентския живот в България индикира за изразена зависимост между това да учиш за висока образователна с</w:t>
            </w:r>
            <w:r>
              <w:t>тепен и икономическото положение в семейството. Родителите на студентите в България са икономически активни хора. Търсеният резултат е децата на пенсионери, бедни и безработни да се дипломират по-лесно.</w:t>
            </w:r>
          </w:p>
          <w:p w14:paraId="2AD33FFE" w14:textId="77777777" w:rsidR="00A62303" w:rsidRDefault="00FB76F9">
            <w:pPr>
              <w:spacing w:before="240" w:after="240"/>
              <w:jc w:val="left"/>
            </w:pPr>
            <w:r>
              <w:rPr>
                <w:i/>
                <w:iCs/>
              </w:rPr>
              <w:t>Обосновката на настоящата СЦ включва разширяване на д</w:t>
            </w:r>
            <w:r>
              <w:rPr>
                <w:i/>
                <w:iCs/>
              </w:rPr>
              <w:t>остъпа до висше образование, особено сред групи, за които той е по-труден съобразно горепосочените статистически данни.</w:t>
            </w:r>
          </w:p>
          <w:p w14:paraId="054AB8F6" w14:textId="77777777" w:rsidR="00A62303" w:rsidRDefault="00FB76F9">
            <w:pPr>
              <w:spacing w:before="240" w:after="240"/>
              <w:jc w:val="left"/>
            </w:pPr>
            <w:r>
              <w:t>За постигане на специфичната цел ще се предвидят стимули за младите хора в риск от дискриминация, чрез които ще се подобрят възможностит</w:t>
            </w:r>
            <w:r>
              <w:t>е им да завършат висше образование. От друга страна, следва да бъдат предвидени адекватни стимули и за перспективни студенти, които в противен случай биха продължили образованието си в чужбина.</w:t>
            </w:r>
          </w:p>
          <w:p w14:paraId="1EA665FF" w14:textId="77777777" w:rsidR="00A62303" w:rsidRDefault="00FB76F9">
            <w:pPr>
              <w:spacing w:before="240" w:after="240"/>
              <w:jc w:val="left"/>
            </w:pPr>
            <w:r>
              <w:t>ОПНОИР е един от инструментите за подкрепа за реформата във ви</w:t>
            </w:r>
            <w:r>
              <w:t xml:space="preserve">сшето образование, целите на която са заложени в национални стратегически документи. Една от дългосрочните цели заложени в Стратегията за развитие на висшето образование в Република България 2014 – 2020 г., Националната стратегия за учене през целия живот </w:t>
            </w:r>
            <w:r>
              <w:t>2014 – 2020 и Националната програма "Цифрова България 2020" е цифрова трансформация във висшите училища, чрез въвеждане и използване на дигитално образователно съдържание и електронни ресурси за преподаване и обучение във висшите училища.</w:t>
            </w:r>
          </w:p>
          <w:p w14:paraId="70A3BD0D" w14:textId="77777777" w:rsidR="00A62303" w:rsidRDefault="00FB76F9">
            <w:pPr>
              <w:spacing w:before="240" w:after="240"/>
              <w:jc w:val="left"/>
            </w:pPr>
            <w:r>
              <w:lastRenderedPageBreak/>
              <w:t xml:space="preserve">[1] Резултати от </w:t>
            </w:r>
            <w:r>
              <w:t>участието на България в Eurostudent III, ЦКОКО, 2009</w:t>
            </w:r>
          </w:p>
          <w:p w14:paraId="54989E9F" w14:textId="77777777" w:rsidR="008D5009" w:rsidRPr="00D6078B" w:rsidRDefault="008D5009" w:rsidP="00426349">
            <w:pPr>
              <w:pStyle w:val="Text1"/>
              <w:spacing w:before="0" w:after="0"/>
              <w:ind w:left="0"/>
              <w:rPr>
                <w:sz w:val="18"/>
                <w:szCs w:val="18"/>
              </w:rPr>
            </w:pPr>
          </w:p>
        </w:tc>
      </w:tr>
      <w:tr w:rsidR="00A62303" w14:paraId="35B84F6A" w14:textId="77777777" w:rsidTr="004375CA">
        <w:trPr>
          <w:trHeight w:val="170"/>
        </w:trPr>
        <w:tc>
          <w:tcPr>
            <w:tcW w:w="0" w:type="auto"/>
            <w:shd w:val="clear" w:color="auto" w:fill="auto"/>
          </w:tcPr>
          <w:p w14:paraId="6581B6E3" w14:textId="77777777" w:rsidR="008D5009" w:rsidRPr="00D6078B" w:rsidRDefault="00FB76F9" w:rsidP="00426349">
            <w:pPr>
              <w:pStyle w:val="Text1"/>
              <w:spacing w:before="0" w:after="0"/>
              <w:ind w:left="0"/>
              <w:rPr>
                <w:b/>
                <w:sz w:val="18"/>
                <w:szCs w:val="18"/>
              </w:rPr>
            </w:pPr>
            <w:r>
              <w:rPr>
                <w:b/>
                <w:noProof/>
                <w:sz w:val="18"/>
                <w:szCs w:val="18"/>
              </w:rPr>
              <w:lastRenderedPageBreak/>
              <w:t>Ид. № на специфичната цел</w:t>
            </w:r>
          </w:p>
        </w:tc>
        <w:tc>
          <w:tcPr>
            <w:tcW w:w="0" w:type="auto"/>
            <w:shd w:val="clear" w:color="auto" w:fill="auto"/>
          </w:tcPr>
          <w:p w14:paraId="3C522092" w14:textId="77777777" w:rsidR="008D5009" w:rsidRPr="00D6078B" w:rsidRDefault="00FB76F9" w:rsidP="00426349">
            <w:pPr>
              <w:pStyle w:val="Text1"/>
              <w:spacing w:before="0" w:after="0"/>
              <w:ind w:left="0"/>
              <w:rPr>
                <w:b/>
                <w:sz w:val="18"/>
                <w:szCs w:val="18"/>
              </w:rPr>
            </w:pPr>
            <w:r>
              <w:rPr>
                <w:noProof/>
                <w:sz w:val="18"/>
                <w:szCs w:val="18"/>
              </w:rPr>
              <w:t>4</w:t>
            </w:r>
          </w:p>
        </w:tc>
      </w:tr>
      <w:tr w:rsidR="00A62303" w14:paraId="649DDAF8" w14:textId="77777777" w:rsidTr="00426349">
        <w:trPr>
          <w:trHeight w:val="288"/>
        </w:trPr>
        <w:tc>
          <w:tcPr>
            <w:tcW w:w="0" w:type="auto"/>
            <w:shd w:val="clear" w:color="auto" w:fill="auto"/>
          </w:tcPr>
          <w:p w14:paraId="7ACB6F32"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6975BB43" w14:textId="77777777" w:rsidR="008D5009" w:rsidRPr="00D6078B" w:rsidRDefault="00FB76F9" w:rsidP="00426349">
            <w:pPr>
              <w:pStyle w:val="Text1"/>
              <w:spacing w:before="0" w:after="0"/>
              <w:ind w:left="0"/>
              <w:rPr>
                <w:sz w:val="18"/>
                <w:szCs w:val="18"/>
              </w:rPr>
            </w:pPr>
            <w:r w:rsidRPr="00D6078B">
              <w:rPr>
                <w:noProof/>
                <w:sz w:val="18"/>
                <w:szCs w:val="18"/>
              </w:rPr>
              <w:t>Повишаване на квалификацията на научноизследователския състав и участие на млади докторанти в научни изследвания</w:t>
            </w:r>
          </w:p>
        </w:tc>
      </w:tr>
      <w:tr w:rsidR="00A62303" w14:paraId="22013CF9" w14:textId="77777777" w:rsidTr="004375CA">
        <w:trPr>
          <w:trHeight w:val="170"/>
        </w:trPr>
        <w:tc>
          <w:tcPr>
            <w:tcW w:w="0" w:type="auto"/>
            <w:shd w:val="clear" w:color="auto" w:fill="auto"/>
          </w:tcPr>
          <w:p w14:paraId="16E64FF0" w14:textId="77777777" w:rsidR="008D5009" w:rsidRPr="00D6078B" w:rsidRDefault="00FB76F9" w:rsidP="00426349">
            <w:pPr>
              <w:spacing w:before="0" w:after="0"/>
              <w:rPr>
                <w:sz w:val="18"/>
                <w:szCs w:val="18"/>
              </w:rPr>
            </w:pPr>
            <w:r>
              <w:rPr>
                <w:b/>
                <w:noProof/>
                <w:sz w:val="18"/>
                <w:szCs w:val="18"/>
              </w:rPr>
              <w:t xml:space="preserve">Резултати, които </w:t>
            </w:r>
            <w:r>
              <w:rPr>
                <w:b/>
                <w:noProof/>
                <w:sz w:val="18"/>
                <w:szCs w:val="18"/>
              </w:rPr>
              <w:t>държавите членки се стремят да постигнат с подкрепа от Съюза</w:t>
            </w:r>
          </w:p>
        </w:tc>
        <w:tc>
          <w:tcPr>
            <w:tcW w:w="0" w:type="auto"/>
            <w:shd w:val="clear" w:color="auto" w:fill="auto"/>
          </w:tcPr>
          <w:p w14:paraId="1C95569F" w14:textId="77777777" w:rsidR="00A62303" w:rsidRDefault="00FB76F9">
            <w:pPr>
              <w:spacing w:before="0" w:after="240"/>
              <w:jc w:val="left"/>
            </w:pPr>
            <w:r>
              <w:t>Специфичната цел е насочена към развитие на човешките ресурси, ангажирани в сферата на  науката. Целта е да се повиши квалификацията на персонала в сферата на НИРД, да се гарантират достатъчно ви</w:t>
            </w:r>
            <w:r>
              <w:t>сококвалифицирани лица, завършили висше образование, с практически опит в областта на изследванията и привличане на изследователи от чужбина за научни изследвания. Друга цел е да се насърчи интерес на децата, младежта и обществеността към научните изследва</w:t>
            </w:r>
            <w:r>
              <w:t>ния и резултатите от тях.</w:t>
            </w:r>
          </w:p>
          <w:p w14:paraId="2828E097" w14:textId="77777777" w:rsidR="00A62303" w:rsidRDefault="00FB76F9">
            <w:pPr>
              <w:spacing w:before="240" w:after="240"/>
              <w:jc w:val="left"/>
            </w:pPr>
            <w:r>
              <w:t>Целенасочените дългосрочни инвестиции в развитието на човешките ресурси в сферата на науката спомагат за повишаване качеството на научните изследвания и подготовката на висококвалифицирани специалисти, което ще стимулира икономиче</w:t>
            </w:r>
            <w:r>
              <w:t>ския растеж.</w:t>
            </w:r>
          </w:p>
          <w:p w14:paraId="433CB7A1" w14:textId="77777777" w:rsidR="00A62303" w:rsidRDefault="00FB76F9">
            <w:pPr>
              <w:spacing w:before="240" w:after="240"/>
              <w:jc w:val="left"/>
            </w:pPr>
            <w:r>
              <w:t>Слабостите, които имат отношение към квалификацията на заетите в изследователския сектор, следват модел свързан с ниска мотивация и заплащане, непривлекателност на професията, неадекватни критерии за професионално и кариерно развитие.</w:t>
            </w:r>
          </w:p>
          <w:p w14:paraId="0B5D6CDD" w14:textId="77777777" w:rsidR="00A62303" w:rsidRDefault="00FB76F9">
            <w:pPr>
              <w:spacing w:before="240" w:after="240"/>
              <w:jc w:val="left"/>
            </w:pPr>
            <w:r>
              <w:t>Важен ел</w:t>
            </w:r>
            <w:r>
              <w:t>емент в развитието на изследователя е способността му за мобилност, за обмяна на идеи и изграждане на професионални контакти – неформално развитие на неговия потенциал.</w:t>
            </w:r>
          </w:p>
          <w:p w14:paraId="1A2617CE" w14:textId="77777777" w:rsidR="00A62303" w:rsidRDefault="00FB76F9">
            <w:pPr>
              <w:spacing w:before="240" w:after="240"/>
              <w:jc w:val="left"/>
            </w:pPr>
            <w:r>
              <w:t>Дейностите по тази специфична цел ще допълват инвестициите по приоритетна ос 1. Тези де</w:t>
            </w:r>
            <w:r>
              <w:t>йности ще доведат до привличане на водещи изследователи и изобретатели, млади учени, докторанти, пост-докторанти и специализанти чрез осигуряване на конкурентно възнаграждение, възможности за професионално развитие и мобилност, подходяща работна среда и мо</w:t>
            </w:r>
            <w:r>
              <w:t xml:space="preserve">дерна инфраструктура в центровете за върхови постижения, в центровете за компетентност, както и в другите подкрепени инфраструктурни звена, лаборатории и </w:t>
            </w:r>
            <w:r>
              <w:lastRenderedPageBreak/>
              <w:t>производствени центрове.</w:t>
            </w:r>
          </w:p>
          <w:p w14:paraId="426BF22F" w14:textId="77777777" w:rsidR="00A62303" w:rsidRDefault="00FB76F9">
            <w:pPr>
              <w:spacing w:before="240" w:after="240"/>
              <w:jc w:val="left"/>
            </w:pPr>
            <w:r>
              <w:t>Интервенциите ще доведат до следното:</w:t>
            </w:r>
          </w:p>
          <w:p w14:paraId="4236BF54" w14:textId="77777777" w:rsidR="00A62303" w:rsidRDefault="00FB76F9">
            <w:pPr>
              <w:spacing w:before="240" w:after="240"/>
              <w:jc w:val="left"/>
            </w:pPr>
            <w:r>
              <w:t>1. Повишаване на квалификацията на перс</w:t>
            </w:r>
            <w:r>
              <w:t>онала в сферата на НИРД, чрез подкрепа на участието им на национални и международни научни форуми и обучения.</w:t>
            </w:r>
          </w:p>
          <w:p w14:paraId="4956D394" w14:textId="77777777" w:rsidR="00A62303" w:rsidRDefault="00FB76F9">
            <w:pPr>
              <w:spacing w:before="240" w:after="240"/>
              <w:jc w:val="left"/>
            </w:pPr>
            <w:r>
              <w:t>2. Укрепване на потенциала на младото поколение да извършва изследователски дейности, чрез инвестиции в образователни програми, ориентирани към на</w:t>
            </w:r>
            <w:r>
              <w:t>учните изследвания.</w:t>
            </w:r>
          </w:p>
          <w:p w14:paraId="22FFBB58" w14:textId="77777777" w:rsidR="00A62303" w:rsidRDefault="00FB76F9">
            <w:pPr>
              <w:spacing w:before="240" w:after="240"/>
              <w:jc w:val="left"/>
            </w:pPr>
            <w:r>
              <w:t>3. Привличане на учени от чужбина (включително български изследователи с дългогодишен практически опит), чрез създаването на атрактивни условия за работа в областта на научните изследвания.</w:t>
            </w:r>
          </w:p>
          <w:p w14:paraId="47C2EBFF" w14:textId="77777777" w:rsidR="00A62303" w:rsidRDefault="00FB76F9">
            <w:pPr>
              <w:spacing w:before="240" w:after="240"/>
              <w:jc w:val="left"/>
            </w:pPr>
            <w:r>
              <w:t>4. Подкрепа сферата на НИРД да стане по-привле</w:t>
            </w:r>
            <w:r>
              <w:t>кателна като избор на кариера чрез стимулиране на интереса на учениците към научните изследвания.</w:t>
            </w:r>
          </w:p>
          <w:p w14:paraId="1BE464FD" w14:textId="77777777" w:rsidR="00A62303" w:rsidRDefault="00FB76F9">
            <w:pPr>
              <w:spacing w:before="240" w:after="240"/>
              <w:jc w:val="left"/>
            </w:pPr>
            <w:r>
              <w:t>Изпълнението на горепосоченото ще доведе до общо увеличение на качеството на човешките ресурси в сферата на НИРД, което от своя ще способства за увеличаване н</w:t>
            </w:r>
            <w:r>
              <w:t>а изследователските постижения и на ползите от тях за обществото в областите, подкрепяни в рамките на приоритетна ос 1.</w:t>
            </w:r>
          </w:p>
          <w:p w14:paraId="2402FF1A" w14:textId="77777777" w:rsidR="008D5009" w:rsidRPr="00D6078B" w:rsidRDefault="008D5009" w:rsidP="00426349">
            <w:pPr>
              <w:pStyle w:val="Text1"/>
              <w:spacing w:before="0" w:after="0"/>
              <w:ind w:left="0"/>
              <w:rPr>
                <w:sz w:val="18"/>
                <w:szCs w:val="18"/>
              </w:rPr>
            </w:pPr>
          </w:p>
        </w:tc>
      </w:tr>
    </w:tbl>
    <w:p w14:paraId="248CDC99" w14:textId="77777777" w:rsidR="008D5009" w:rsidRPr="00837F13" w:rsidRDefault="00FB76F9" w:rsidP="008D5009">
      <w:pPr>
        <w:spacing w:before="0" w:after="0"/>
        <w:rPr>
          <w:color w:val="000000"/>
          <w:sz w:val="16"/>
          <w:szCs w:val="16"/>
        </w:rPr>
      </w:pPr>
      <w:r w:rsidRPr="001E50F1">
        <w:rPr>
          <w:b/>
        </w:rPr>
        <w:lastRenderedPageBreak/>
        <w:br w:type="page"/>
      </w:r>
      <w:r w:rsidR="00406774">
        <w:rPr>
          <w:b/>
          <w:noProof/>
          <w:color w:val="000000"/>
        </w:rPr>
        <w:lastRenderedPageBreak/>
        <w:t>Таблица 4: 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 (за ЕСФ и ЕСФ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3066"/>
        <w:gridCol w:w="971"/>
        <w:gridCol w:w="1213"/>
        <w:gridCol w:w="2462"/>
        <w:gridCol w:w="346"/>
        <w:gridCol w:w="352"/>
        <w:gridCol w:w="325"/>
        <w:gridCol w:w="1514"/>
        <w:gridCol w:w="744"/>
        <w:gridCol w:w="409"/>
        <w:gridCol w:w="415"/>
        <w:gridCol w:w="384"/>
        <w:gridCol w:w="1507"/>
        <w:gridCol w:w="951"/>
      </w:tblGrid>
      <w:tr w:rsidR="00A62303" w14:paraId="18B42A0D" w14:textId="77777777" w:rsidTr="00426349">
        <w:trPr>
          <w:trHeight w:val="288"/>
          <w:tblHeader/>
        </w:trPr>
        <w:tc>
          <w:tcPr>
            <w:tcW w:w="0" w:type="auto"/>
            <w:gridSpan w:val="15"/>
            <w:shd w:val="clear" w:color="auto" w:fill="auto"/>
          </w:tcPr>
          <w:p w14:paraId="4AF79FA4" w14:textId="77777777" w:rsidR="008D5009" w:rsidRPr="007B722E" w:rsidRDefault="00FB76F9" w:rsidP="00426349">
            <w:pPr>
              <w:spacing w:before="0" w:after="0"/>
              <w:rPr>
                <w:b/>
                <w:color w:val="000000"/>
                <w:sz w:val="16"/>
                <w:szCs w:val="16"/>
              </w:rPr>
            </w:pPr>
            <w:r>
              <w:rPr>
                <w:b/>
                <w:noProof/>
                <w:color w:val="000000"/>
                <w:sz w:val="16"/>
                <w:szCs w:val="16"/>
              </w:rPr>
              <w:t>Инвестиционен приоритет</w:t>
            </w:r>
            <w:r>
              <w:rPr>
                <w:b/>
                <w:color w:val="000000"/>
                <w:sz w:val="16"/>
                <w:szCs w:val="16"/>
              </w:rPr>
              <w:t xml:space="preserve"> : </w:t>
            </w:r>
            <w:r>
              <w:rPr>
                <w:b/>
                <w:noProof/>
                <w:color w:val="000000"/>
                <w:sz w:val="16"/>
                <w:szCs w:val="16"/>
              </w:rPr>
              <w:t xml:space="preserve">10ii - </w:t>
            </w:r>
            <w:r>
              <w:rPr>
                <w:b/>
                <w:color w:val="000000"/>
                <w:sz w:val="16"/>
                <w:szCs w:val="16"/>
              </w:rPr>
              <w:t xml:space="preserve"> </w:t>
            </w:r>
            <w:r>
              <w:rPr>
                <w:b/>
                <w:noProof/>
                <w:color w:val="000000"/>
                <w:sz w:val="16"/>
                <w:szCs w:val="16"/>
              </w:rPr>
              <w:t>Подобряване на качеството и ефикасността и достъпа до висшето и равностойното на него обр</w:t>
            </w:r>
            <w:r>
              <w:rPr>
                <w:b/>
                <w:noProof/>
                <w:color w:val="000000"/>
                <w:sz w:val="16"/>
                <w:szCs w:val="16"/>
              </w:rPr>
              <w:t>азование с цел увеличаване на участието и подобряване на равнищата на образование, особено за групите в неравностойно положение</w:t>
            </w:r>
          </w:p>
        </w:tc>
      </w:tr>
      <w:tr w:rsidR="00A62303" w14:paraId="1C4A600B" w14:textId="77777777" w:rsidTr="00426349">
        <w:trPr>
          <w:trHeight w:val="288"/>
          <w:tblHeader/>
        </w:trPr>
        <w:tc>
          <w:tcPr>
            <w:tcW w:w="0" w:type="auto"/>
            <w:vMerge w:val="restart"/>
            <w:shd w:val="clear" w:color="auto" w:fill="auto"/>
          </w:tcPr>
          <w:p w14:paraId="52BDF589"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C81672E"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lang w:val="da-DK"/>
              </w:rPr>
              <w:t>Показател</w:t>
            </w:r>
          </w:p>
        </w:tc>
        <w:tc>
          <w:tcPr>
            <w:tcW w:w="0" w:type="auto"/>
            <w:vMerge w:val="restart"/>
            <w:shd w:val="clear" w:color="auto" w:fill="auto"/>
          </w:tcPr>
          <w:p w14:paraId="6B602474"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rPr>
              <w:t>Категория региони</w:t>
            </w:r>
          </w:p>
        </w:tc>
        <w:tc>
          <w:tcPr>
            <w:tcW w:w="0" w:type="auto"/>
            <w:vMerge w:val="restart"/>
            <w:shd w:val="clear" w:color="auto" w:fill="auto"/>
          </w:tcPr>
          <w:p w14:paraId="626360B0"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показателя</w:t>
            </w:r>
          </w:p>
        </w:tc>
        <w:tc>
          <w:tcPr>
            <w:tcW w:w="0" w:type="auto"/>
            <w:vMerge w:val="restart"/>
            <w:shd w:val="clear" w:color="auto" w:fill="auto"/>
          </w:tcPr>
          <w:p w14:paraId="1981252B"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 xml:space="preserve">Общ показател за изпълнението, използван като основа при </w:t>
            </w:r>
            <w:r w:rsidRPr="00E82FD2">
              <w:rPr>
                <w:b/>
                <w:noProof/>
                <w:color w:val="000000"/>
                <w:sz w:val="12"/>
                <w:szCs w:val="12"/>
                <w:lang w:val="pt-PT"/>
              </w:rPr>
              <w:t>определянето на целите</w:t>
            </w:r>
          </w:p>
        </w:tc>
        <w:tc>
          <w:tcPr>
            <w:tcW w:w="0" w:type="auto"/>
            <w:gridSpan w:val="3"/>
            <w:shd w:val="clear" w:color="auto" w:fill="auto"/>
          </w:tcPr>
          <w:p w14:paraId="0A7BA550"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rPr>
              <w:t>Базова стойност</w:t>
            </w:r>
          </w:p>
        </w:tc>
        <w:tc>
          <w:tcPr>
            <w:tcW w:w="0" w:type="auto"/>
            <w:vMerge w:val="restart"/>
            <w:shd w:val="clear" w:color="auto" w:fill="auto"/>
          </w:tcPr>
          <w:p w14:paraId="44819480"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базовата и целевата стойност</w:t>
            </w:r>
          </w:p>
        </w:tc>
        <w:tc>
          <w:tcPr>
            <w:tcW w:w="0" w:type="auto"/>
            <w:vMerge w:val="restart"/>
            <w:shd w:val="clear" w:color="auto" w:fill="auto"/>
          </w:tcPr>
          <w:p w14:paraId="3A2AD34F"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Базова година</w:t>
            </w:r>
          </w:p>
        </w:tc>
        <w:tc>
          <w:tcPr>
            <w:tcW w:w="0" w:type="auto"/>
            <w:gridSpan w:val="3"/>
            <w:shd w:val="clear" w:color="auto" w:fill="auto"/>
          </w:tcPr>
          <w:p w14:paraId="17F94B41"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Целева стойност (2023 г.)</w:t>
            </w:r>
          </w:p>
        </w:tc>
        <w:tc>
          <w:tcPr>
            <w:tcW w:w="0" w:type="auto"/>
            <w:vMerge w:val="restart"/>
            <w:shd w:val="clear" w:color="auto" w:fill="auto"/>
          </w:tcPr>
          <w:p w14:paraId="51C8B003"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Източник на данните</w:t>
            </w:r>
          </w:p>
        </w:tc>
        <w:tc>
          <w:tcPr>
            <w:tcW w:w="0" w:type="auto"/>
            <w:vMerge w:val="restart"/>
            <w:shd w:val="clear" w:color="auto" w:fill="auto"/>
          </w:tcPr>
          <w:p w14:paraId="1B155429"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Честота на отчитане</w:t>
            </w:r>
          </w:p>
        </w:tc>
      </w:tr>
      <w:tr w:rsidR="00A62303" w14:paraId="1FAFD03D" w14:textId="77777777" w:rsidTr="00426349">
        <w:trPr>
          <w:trHeight w:val="288"/>
          <w:tblHeader/>
        </w:trPr>
        <w:tc>
          <w:tcPr>
            <w:tcW w:w="0" w:type="auto"/>
            <w:vMerge/>
            <w:shd w:val="clear" w:color="auto" w:fill="auto"/>
          </w:tcPr>
          <w:p w14:paraId="6C5353D8"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3C47B1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3B39B8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C62EA15"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9BADF27"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10FA580"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704CDA2B"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4F5A8614"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5ED67AD1"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5327DB0"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5D0CBA01"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4C4895E0"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17AA803A"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03060059"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848108E" w14:textId="77777777" w:rsidR="008D5009" w:rsidRPr="007B722E" w:rsidRDefault="008D5009" w:rsidP="00426349">
            <w:pPr>
              <w:spacing w:before="0" w:after="0"/>
              <w:jc w:val="center"/>
              <w:rPr>
                <w:b/>
                <w:color w:val="000000"/>
                <w:sz w:val="16"/>
                <w:szCs w:val="16"/>
              </w:rPr>
            </w:pPr>
          </w:p>
        </w:tc>
      </w:tr>
      <w:tr w:rsidR="00A62303" w14:paraId="04F7A8B6" w14:textId="77777777" w:rsidTr="00426349">
        <w:trPr>
          <w:trHeight w:val="288"/>
        </w:trPr>
        <w:tc>
          <w:tcPr>
            <w:tcW w:w="0" w:type="auto"/>
            <w:shd w:val="clear" w:color="auto" w:fill="auto"/>
            <w:tcMar>
              <w:left w:w="57" w:type="dxa"/>
              <w:right w:w="57" w:type="dxa"/>
            </w:tcMar>
          </w:tcPr>
          <w:p w14:paraId="36D46491"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Р2211</w:t>
            </w:r>
          </w:p>
        </w:tc>
        <w:tc>
          <w:tcPr>
            <w:tcW w:w="0" w:type="auto"/>
            <w:shd w:val="clear" w:color="auto" w:fill="auto"/>
            <w:tcMar>
              <w:left w:w="57" w:type="dxa"/>
              <w:right w:w="57" w:type="dxa"/>
            </w:tcMar>
          </w:tcPr>
          <w:p w14:paraId="0D22CF31"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Въведена система за проследяване броя на завършили висше </w:t>
            </w:r>
            <w:r w:rsidRPr="008B6CD2">
              <w:rPr>
                <w:noProof/>
                <w:color w:val="000000"/>
                <w:sz w:val="8"/>
                <w:szCs w:val="8"/>
                <w:lang w:val="pt-PT"/>
              </w:rPr>
              <w:t>образование, които не са включени в следващи програми за обучение и са започнали работа през първата година след завършването</w:t>
            </w:r>
          </w:p>
        </w:tc>
        <w:tc>
          <w:tcPr>
            <w:tcW w:w="0" w:type="auto"/>
            <w:shd w:val="clear" w:color="auto" w:fill="auto"/>
            <w:tcMar>
              <w:left w:w="57" w:type="dxa"/>
              <w:right w:w="57" w:type="dxa"/>
            </w:tcMar>
          </w:tcPr>
          <w:p w14:paraId="0B734D57"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616AC178"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578D01A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784E3BE"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021D0D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5548EE" w14:textId="77777777" w:rsidR="008D5009" w:rsidRPr="008B6CD2" w:rsidRDefault="00FB76F9"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14:paraId="7EDBAC39"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4C6AF7C6"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3EB0448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4150C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3C48715" w14:textId="77777777" w:rsidR="008D5009" w:rsidRPr="008B6CD2" w:rsidRDefault="00FB76F9" w:rsidP="00426349">
            <w:pPr>
              <w:spacing w:before="0" w:after="0"/>
              <w:jc w:val="right"/>
              <w:rPr>
                <w:b/>
                <w:color w:val="FF0000"/>
                <w:sz w:val="8"/>
                <w:szCs w:val="8"/>
                <w:lang w:val="pt-PT"/>
              </w:rPr>
            </w:pPr>
            <w:r w:rsidRPr="008B6CD2">
              <w:rPr>
                <w:noProof/>
                <w:sz w:val="8"/>
                <w:szCs w:val="8"/>
              </w:rPr>
              <w:t>1,00</w:t>
            </w:r>
          </w:p>
        </w:tc>
        <w:tc>
          <w:tcPr>
            <w:tcW w:w="0" w:type="auto"/>
            <w:shd w:val="clear" w:color="auto" w:fill="auto"/>
            <w:tcMar>
              <w:left w:w="57" w:type="dxa"/>
              <w:right w:w="57" w:type="dxa"/>
            </w:tcMar>
          </w:tcPr>
          <w:p w14:paraId="057F1197"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6D282FA"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6D2E2525" w14:textId="77777777" w:rsidTr="00426349">
        <w:trPr>
          <w:trHeight w:val="288"/>
        </w:trPr>
        <w:tc>
          <w:tcPr>
            <w:tcW w:w="0" w:type="auto"/>
            <w:shd w:val="clear" w:color="auto" w:fill="auto"/>
            <w:tcMar>
              <w:left w:w="57" w:type="dxa"/>
              <w:right w:w="57" w:type="dxa"/>
            </w:tcMar>
          </w:tcPr>
          <w:p w14:paraId="2C0FF335"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Р2221</w:t>
            </w:r>
          </w:p>
        </w:tc>
        <w:tc>
          <w:tcPr>
            <w:tcW w:w="0" w:type="auto"/>
            <w:shd w:val="clear" w:color="auto" w:fill="auto"/>
            <w:tcMar>
              <w:left w:w="57" w:type="dxa"/>
              <w:right w:w="57" w:type="dxa"/>
            </w:tcMar>
          </w:tcPr>
          <w:p w14:paraId="7AF20EB8"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Дял от средствата за издръжка на обучението във ВУ, </w:t>
            </w:r>
            <w:r w:rsidRPr="008B6CD2">
              <w:rPr>
                <w:noProof/>
                <w:color w:val="000000"/>
                <w:sz w:val="8"/>
                <w:szCs w:val="8"/>
                <w:lang w:val="pt-PT"/>
              </w:rPr>
              <w:t>който се получава въз основа на оценка за качеството на обучението и съответствие с пазара на труда, в резултат на подкрепата по ОП</w:t>
            </w:r>
          </w:p>
        </w:tc>
        <w:tc>
          <w:tcPr>
            <w:tcW w:w="0" w:type="auto"/>
            <w:shd w:val="clear" w:color="auto" w:fill="auto"/>
            <w:tcMar>
              <w:left w:w="57" w:type="dxa"/>
              <w:right w:w="57" w:type="dxa"/>
            </w:tcMar>
          </w:tcPr>
          <w:p w14:paraId="332B9A36"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2AC7DCB7"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506B1CD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83D4A94"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262E2A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69D5D02" w14:textId="77777777" w:rsidR="008D5009" w:rsidRPr="008B6CD2" w:rsidRDefault="00FB76F9" w:rsidP="00426349">
            <w:pPr>
              <w:spacing w:before="0" w:after="0"/>
              <w:jc w:val="right"/>
              <w:rPr>
                <w:b/>
                <w:color w:val="FF0000"/>
                <w:sz w:val="8"/>
                <w:szCs w:val="8"/>
                <w:lang w:val="pt-PT"/>
              </w:rPr>
            </w:pPr>
            <w:r w:rsidRPr="008B6CD2">
              <w:rPr>
                <w:noProof/>
                <w:sz w:val="8"/>
                <w:szCs w:val="8"/>
              </w:rPr>
              <w:t>16,00</w:t>
            </w:r>
            <w:r w:rsidRPr="008B6CD2">
              <w:rPr>
                <w:color w:val="000000"/>
                <w:sz w:val="8"/>
                <w:szCs w:val="8"/>
                <w:lang w:val="pt-PT"/>
              </w:rPr>
              <w:t xml:space="preserve"> </w:t>
            </w:r>
          </w:p>
        </w:tc>
        <w:tc>
          <w:tcPr>
            <w:tcW w:w="0" w:type="auto"/>
            <w:shd w:val="clear" w:color="auto" w:fill="auto"/>
            <w:tcMar>
              <w:left w:w="57" w:type="dxa"/>
              <w:right w:w="57" w:type="dxa"/>
            </w:tcMar>
          </w:tcPr>
          <w:p w14:paraId="1E05EEBE"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64A4C0C5"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1F8425E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BAFBF3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046FA05" w14:textId="77777777" w:rsidR="008D5009" w:rsidRPr="008B6CD2" w:rsidRDefault="00FB76F9" w:rsidP="00426349">
            <w:pPr>
              <w:spacing w:before="0" w:after="0"/>
              <w:jc w:val="right"/>
              <w:rPr>
                <w:b/>
                <w:color w:val="FF0000"/>
                <w:sz w:val="8"/>
                <w:szCs w:val="8"/>
                <w:lang w:val="pt-PT"/>
              </w:rPr>
            </w:pPr>
            <w:r w:rsidRPr="008B6CD2">
              <w:rPr>
                <w:noProof/>
                <w:sz w:val="8"/>
                <w:szCs w:val="8"/>
              </w:rPr>
              <w:t>60,00</w:t>
            </w:r>
          </w:p>
        </w:tc>
        <w:tc>
          <w:tcPr>
            <w:tcW w:w="0" w:type="auto"/>
            <w:shd w:val="clear" w:color="auto" w:fill="auto"/>
            <w:tcMar>
              <w:left w:w="57" w:type="dxa"/>
              <w:right w:w="57" w:type="dxa"/>
            </w:tcMar>
          </w:tcPr>
          <w:p w14:paraId="0DF25A47"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257DFBB5"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2D6EF157" w14:textId="77777777" w:rsidTr="00426349">
        <w:trPr>
          <w:trHeight w:val="288"/>
        </w:trPr>
        <w:tc>
          <w:tcPr>
            <w:tcW w:w="0" w:type="auto"/>
            <w:shd w:val="clear" w:color="auto" w:fill="auto"/>
            <w:tcMar>
              <w:left w:w="57" w:type="dxa"/>
              <w:right w:w="57" w:type="dxa"/>
            </w:tcMar>
          </w:tcPr>
          <w:p w14:paraId="1E53E6D8"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Р2231</w:t>
            </w:r>
          </w:p>
        </w:tc>
        <w:tc>
          <w:tcPr>
            <w:tcW w:w="0" w:type="auto"/>
            <w:shd w:val="clear" w:color="auto" w:fill="auto"/>
            <w:tcMar>
              <w:left w:w="57" w:type="dxa"/>
              <w:right w:w="57" w:type="dxa"/>
            </w:tcMar>
          </w:tcPr>
          <w:p w14:paraId="13CB9D40"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Дял на 30-34-годишните </w:t>
            </w:r>
            <w:r w:rsidRPr="008B6CD2">
              <w:rPr>
                <w:noProof/>
                <w:color w:val="000000"/>
                <w:sz w:val="8"/>
                <w:szCs w:val="8"/>
                <w:lang w:val="pt-PT"/>
              </w:rPr>
              <w:t>завършили висше образование, от включените в дейности по ОП</w:t>
            </w:r>
          </w:p>
        </w:tc>
        <w:tc>
          <w:tcPr>
            <w:tcW w:w="0" w:type="auto"/>
            <w:shd w:val="clear" w:color="auto" w:fill="auto"/>
            <w:tcMar>
              <w:left w:w="57" w:type="dxa"/>
              <w:right w:w="57" w:type="dxa"/>
            </w:tcMar>
          </w:tcPr>
          <w:p w14:paraId="055C5D3F"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4371E7D1"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03D7240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F8DF7FB"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46F576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E794178" w14:textId="77777777" w:rsidR="008D5009" w:rsidRPr="008B6CD2" w:rsidRDefault="00FB76F9" w:rsidP="00426349">
            <w:pPr>
              <w:spacing w:before="0" w:after="0"/>
              <w:jc w:val="right"/>
              <w:rPr>
                <w:b/>
                <w:color w:val="FF0000"/>
                <w:sz w:val="8"/>
                <w:szCs w:val="8"/>
                <w:lang w:val="pt-PT"/>
              </w:rPr>
            </w:pPr>
            <w:r w:rsidRPr="008B6CD2">
              <w:rPr>
                <w:noProof/>
                <w:sz w:val="8"/>
                <w:szCs w:val="8"/>
              </w:rPr>
              <w:t>26,90</w:t>
            </w:r>
            <w:r w:rsidRPr="008B6CD2">
              <w:rPr>
                <w:color w:val="000000"/>
                <w:sz w:val="8"/>
                <w:szCs w:val="8"/>
                <w:lang w:val="pt-PT"/>
              </w:rPr>
              <w:t xml:space="preserve"> </w:t>
            </w:r>
          </w:p>
        </w:tc>
        <w:tc>
          <w:tcPr>
            <w:tcW w:w="0" w:type="auto"/>
            <w:shd w:val="clear" w:color="auto" w:fill="auto"/>
            <w:tcMar>
              <w:left w:w="57" w:type="dxa"/>
              <w:right w:w="57" w:type="dxa"/>
            </w:tcMar>
          </w:tcPr>
          <w:p w14:paraId="7CD168C3"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08AD0EAF" w14:textId="77777777" w:rsidR="008D5009" w:rsidRPr="008B6CD2" w:rsidRDefault="00FB76F9"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7218FD3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3B6A57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0F7479C" w14:textId="77777777" w:rsidR="008D5009" w:rsidRPr="008B6CD2" w:rsidRDefault="00FB76F9" w:rsidP="00426349">
            <w:pPr>
              <w:spacing w:before="0" w:after="0"/>
              <w:jc w:val="right"/>
              <w:rPr>
                <w:b/>
                <w:color w:val="FF0000"/>
                <w:sz w:val="8"/>
                <w:szCs w:val="8"/>
                <w:lang w:val="pt-PT"/>
              </w:rPr>
            </w:pPr>
            <w:r w:rsidRPr="008B6CD2">
              <w:rPr>
                <w:noProof/>
                <w:sz w:val="8"/>
                <w:szCs w:val="8"/>
              </w:rPr>
              <w:t>36,00</w:t>
            </w:r>
          </w:p>
        </w:tc>
        <w:tc>
          <w:tcPr>
            <w:tcW w:w="0" w:type="auto"/>
            <w:shd w:val="clear" w:color="auto" w:fill="auto"/>
            <w:tcMar>
              <w:left w:w="57" w:type="dxa"/>
              <w:right w:w="57" w:type="dxa"/>
            </w:tcMar>
          </w:tcPr>
          <w:p w14:paraId="3983030A" w14:textId="77777777" w:rsidR="008D5009" w:rsidRPr="008B6CD2" w:rsidRDefault="00FB76F9" w:rsidP="00426349">
            <w:pPr>
              <w:spacing w:before="0" w:after="0"/>
              <w:rPr>
                <w:b/>
                <w:color w:val="FF0000"/>
                <w:sz w:val="8"/>
                <w:szCs w:val="8"/>
                <w:lang w:val="pt-PT"/>
              </w:rPr>
            </w:pPr>
            <w:r w:rsidRPr="008B6CD2">
              <w:rPr>
                <w:noProof/>
                <w:sz w:val="8"/>
                <w:szCs w:val="8"/>
              </w:rPr>
              <w:t>УО* (обяснителна бележка по този индикатор е приложена към програмата)</w:t>
            </w:r>
          </w:p>
        </w:tc>
        <w:tc>
          <w:tcPr>
            <w:tcW w:w="0" w:type="auto"/>
            <w:shd w:val="clear" w:color="auto" w:fill="auto"/>
            <w:tcMar>
              <w:left w:w="57" w:type="dxa"/>
              <w:right w:w="57" w:type="dxa"/>
            </w:tcMar>
          </w:tcPr>
          <w:p w14:paraId="72186887"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350904A1" w14:textId="77777777" w:rsidTr="00426349">
        <w:trPr>
          <w:trHeight w:val="288"/>
        </w:trPr>
        <w:tc>
          <w:tcPr>
            <w:tcW w:w="0" w:type="auto"/>
            <w:shd w:val="clear" w:color="auto" w:fill="auto"/>
            <w:tcMar>
              <w:left w:w="57" w:type="dxa"/>
              <w:right w:w="57" w:type="dxa"/>
            </w:tcMar>
          </w:tcPr>
          <w:p w14:paraId="142D5878"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Р2232</w:t>
            </w:r>
          </w:p>
        </w:tc>
        <w:tc>
          <w:tcPr>
            <w:tcW w:w="0" w:type="auto"/>
            <w:shd w:val="clear" w:color="auto" w:fill="auto"/>
            <w:tcMar>
              <w:left w:w="57" w:type="dxa"/>
              <w:right w:w="57" w:type="dxa"/>
            </w:tcMar>
          </w:tcPr>
          <w:p w14:paraId="2AA7C079"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Дял на студентите, записани в </w:t>
            </w:r>
            <w:r w:rsidRPr="008B6CD2">
              <w:rPr>
                <w:noProof/>
                <w:color w:val="000000"/>
                <w:sz w:val="8"/>
                <w:szCs w:val="8"/>
                <w:lang w:val="pt-PT"/>
              </w:rPr>
              <w:t>курсове, преподавани чрез дигитално образователно съдържание, подкрепени по ОПНОИР, които са преминали в по-горен курс</w:t>
            </w:r>
          </w:p>
        </w:tc>
        <w:tc>
          <w:tcPr>
            <w:tcW w:w="0" w:type="auto"/>
            <w:shd w:val="clear" w:color="auto" w:fill="auto"/>
            <w:tcMar>
              <w:left w:w="57" w:type="dxa"/>
              <w:right w:w="57" w:type="dxa"/>
            </w:tcMar>
          </w:tcPr>
          <w:p w14:paraId="008FA360"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217B3CF2"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0FDDC3B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9A92FFC"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AA2AE1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DFDEB9E" w14:textId="77777777" w:rsidR="008D5009" w:rsidRPr="008B6CD2" w:rsidRDefault="00FB76F9"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14:paraId="2144F407"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6D526C09"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0E0777A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F86082D"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3F47D43" w14:textId="77777777" w:rsidR="008D5009" w:rsidRPr="008B6CD2" w:rsidRDefault="00FB76F9" w:rsidP="00426349">
            <w:pPr>
              <w:spacing w:before="0" w:after="0"/>
              <w:jc w:val="right"/>
              <w:rPr>
                <w:b/>
                <w:color w:val="FF0000"/>
                <w:sz w:val="8"/>
                <w:szCs w:val="8"/>
                <w:lang w:val="pt-PT"/>
              </w:rPr>
            </w:pPr>
            <w:r w:rsidRPr="008B6CD2">
              <w:rPr>
                <w:noProof/>
                <w:sz w:val="8"/>
                <w:szCs w:val="8"/>
              </w:rPr>
              <w:t>90,00</w:t>
            </w:r>
          </w:p>
        </w:tc>
        <w:tc>
          <w:tcPr>
            <w:tcW w:w="0" w:type="auto"/>
            <w:shd w:val="clear" w:color="auto" w:fill="auto"/>
            <w:tcMar>
              <w:left w:w="57" w:type="dxa"/>
              <w:right w:w="57" w:type="dxa"/>
            </w:tcMar>
          </w:tcPr>
          <w:p w14:paraId="35766827"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1A8680D4"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368858D2" w14:textId="77777777" w:rsidTr="00426349">
        <w:trPr>
          <w:trHeight w:val="288"/>
        </w:trPr>
        <w:tc>
          <w:tcPr>
            <w:tcW w:w="0" w:type="auto"/>
            <w:shd w:val="clear" w:color="auto" w:fill="auto"/>
            <w:tcMar>
              <w:left w:w="57" w:type="dxa"/>
              <w:right w:w="57" w:type="dxa"/>
            </w:tcMar>
          </w:tcPr>
          <w:p w14:paraId="3603767F"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Р2241</w:t>
            </w:r>
          </w:p>
        </w:tc>
        <w:tc>
          <w:tcPr>
            <w:tcW w:w="0" w:type="auto"/>
            <w:shd w:val="clear" w:color="auto" w:fill="auto"/>
            <w:tcMar>
              <w:left w:w="57" w:type="dxa"/>
              <w:right w:w="57" w:type="dxa"/>
            </w:tcMar>
          </w:tcPr>
          <w:p w14:paraId="3DE5B017"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Новоназначени изследователи от чужбина в </w:t>
            </w:r>
            <w:r w:rsidRPr="008B6CD2">
              <w:rPr>
                <w:noProof/>
                <w:color w:val="000000"/>
                <w:sz w:val="8"/>
                <w:szCs w:val="8"/>
                <w:lang w:val="pt-PT"/>
              </w:rPr>
              <w:t>научните организации, подкрепени по ОП</w:t>
            </w:r>
          </w:p>
        </w:tc>
        <w:tc>
          <w:tcPr>
            <w:tcW w:w="0" w:type="auto"/>
            <w:shd w:val="clear" w:color="auto" w:fill="auto"/>
            <w:tcMar>
              <w:left w:w="57" w:type="dxa"/>
              <w:right w:w="57" w:type="dxa"/>
            </w:tcMar>
          </w:tcPr>
          <w:p w14:paraId="2FA146E9"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592A2957"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4180E07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8314593"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546DF4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AF0C6EA" w14:textId="77777777" w:rsidR="008D5009" w:rsidRPr="008B6CD2" w:rsidRDefault="00FB76F9"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14:paraId="320BDF38"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0C7F2384"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04822CF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103A11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3472939" w14:textId="77777777" w:rsidR="008D5009" w:rsidRPr="008B6CD2" w:rsidRDefault="00FB76F9" w:rsidP="00426349">
            <w:pPr>
              <w:spacing w:before="0" w:after="0"/>
              <w:jc w:val="right"/>
              <w:rPr>
                <w:b/>
                <w:color w:val="FF0000"/>
                <w:sz w:val="8"/>
                <w:szCs w:val="8"/>
                <w:lang w:val="pt-PT"/>
              </w:rPr>
            </w:pPr>
            <w:r w:rsidRPr="008B6CD2">
              <w:rPr>
                <w:noProof/>
                <w:sz w:val="8"/>
                <w:szCs w:val="8"/>
              </w:rPr>
              <w:t>20,00</w:t>
            </w:r>
          </w:p>
        </w:tc>
        <w:tc>
          <w:tcPr>
            <w:tcW w:w="0" w:type="auto"/>
            <w:shd w:val="clear" w:color="auto" w:fill="auto"/>
            <w:tcMar>
              <w:left w:w="57" w:type="dxa"/>
              <w:right w:w="57" w:type="dxa"/>
            </w:tcMar>
          </w:tcPr>
          <w:p w14:paraId="6C0548F2"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21CC5291"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0BD3E207" w14:textId="77777777" w:rsidTr="00426349">
        <w:trPr>
          <w:trHeight w:val="288"/>
        </w:trPr>
        <w:tc>
          <w:tcPr>
            <w:tcW w:w="0" w:type="auto"/>
            <w:shd w:val="clear" w:color="auto" w:fill="auto"/>
            <w:tcMar>
              <w:left w:w="57" w:type="dxa"/>
              <w:right w:w="57" w:type="dxa"/>
            </w:tcMar>
          </w:tcPr>
          <w:p w14:paraId="27C44975"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Р2242</w:t>
            </w:r>
          </w:p>
        </w:tc>
        <w:tc>
          <w:tcPr>
            <w:tcW w:w="0" w:type="auto"/>
            <w:shd w:val="clear" w:color="auto" w:fill="auto"/>
            <w:tcMar>
              <w:left w:w="57" w:type="dxa"/>
              <w:right w:w="57" w:type="dxa"/>
            </w:tcMar>
          </w:tcPr>
          <w:p w14:paraId="3042C6D3"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Дял на младите учени до 34 г. вкл., които участват в дейностите по ОП сред заетите в НИРД (GOVERD плюс HERD)</w:t>
            </w:r>
          </w:p>
        </w:tc>
        <w:tc>
          <w:tcPr>
            <w:tcW w:w="0" w:type="auto"/>
            <w:shd w:val="clear" w:color="auto" w:fill="auto"/>
            <w:tcMar>
              <w:left w:w="57" w:type="dxa"/>
              <w:right w:w="57" w:type="dxa"/>
            </w:tcMar>
          </w:tcPr>
          <w:p w14:paraId="0CD264C5"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7E70A46B"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4260885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C5A778D"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5A913D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6A3096" w14:textId="77777777" w:rsidR="008D5009" w:rsidRPr="008B6CD2" w:rsidRDefault="00FB76F9" w:rsidP="00426349">
            <w:pPr>
              <w:spacing w:before="0" w:after="0"/>
              <w:jc w:val="right"/>
              <w:rPr>
                <w:b/>
                <w:color w:val="FF0000"/>
                <w:sz w:val="8"/>
                <w:szCs w:val="8"/>
                <w:lang w:val="pt-PT"/>
              </w:rPr>
            </w:pPr>
            <w:r w:rsidRPr="008B6CD2">
              <w:rPr>
                <w:noProof/>
                <w:sz w:val="8"/>
                <w:szCs w:val="8"/>
              </w:rPr>
              <w:t>12,50</w:t>
            </w:r>
            <w:r w:rsidRPr="008B6CD2">
              <w:rPr>
                <w:color w:val="000000"/>
                <w:sz w:val="8"/>
                <w:szCs w:val="8"/>
                <w:lang w:val="pt-PT"/>
              </w:rPr>
              <w:t xml:space="preserve"> </w:t>
            </w:r>
          </w:p>
        </w:tc>
        <w:tc>
          <w:tcPr>
            <w:tcW w:w="0" w:type="auto"/>
            <w:shd w:val="clear" w:color="auto" w:fill="auto"/>
            <w:tcMar>
              <w:left w:w="57" w:type="dxa"/>
              <w:right w:w="57" w:type="dxa"/>
            </w:tcMar>
          </w:tcPr>
          <w:p w14:paraId="7ED6C766"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10AC9D40" w14:textId="77777777" w:rsidR="008D5009" w:rsidRPr="008B6CD2" w:rsidRDefault="00FB76F9" w:rsidP="00426349">
            <w:pPr>
              <w:spacing w:before="0" w:after="0"/>
              <w:jc w:val="center"/>
              <w:rPr>
                <w:b/>
                <w:color w:val="FF0000"/>
                <w:sz w:val="8"/>
                <w:szCs w:val="8"/>
                <w:lang w:val="pt-PT"/>
              </w:rPr>
            </w:pPr>
            <w:r w:rsidRPr="008B6CD2">
              <w:rPr>
                <w:noProof/>
                <w:sz w:val="8"/>
                <w:szCs w:val="8"/>
              </w:rPr>
              <w:t>2013</w:t>
            </w:r>
          </w:p>
        </w:tc>
        <w:tc>
          <w:tcPr>
            <w:tcW w:w="0" w:type="auto"/>
            <w:shd w:val="clear" w:color="auto" w:fill="auto"/>
            <w:tcMar>
              <w:left w:w="57" w:type="dxa"/>
              <w:right w:w="57" w:type="dxa"/>
            </w:tcMar>
          </w:tcPr>
          <w:p w14:paraId="49196A3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F0C317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1D1B31D" w14:textId="77777777" w:rsidR="008D5009" w:rsidRPr="008B6CD2" w:rsidRDefault="00FB76F9" w:rsidP="00426349">
            <w:pPr>
              <w:spacing w:before="0" w:after="0"/>
              <w:jc w:val="right"/>
              <w:rPr>
                <w:b/>
                <w:color w:val="FF0000"/>
                <w:sz w:val="8"/>
                <w:szCs w:val="8"/>
                <w:lang w:val="pt-PT"/>
              </w:rPr>
            </w:pPr>
            <w:r w:rsidRPr="008B6CD2">
              <w:rPr>
                <w:noProof/>
                <w:sz w:val="8"/>
                <w:szCs w:val="8"/>
              </w:rPr>
              <w:t>15,00</w:t>
            </w:r>
          </w:p>
        </w:tc>
        <w:tc>
          <w:tcPr>
            <w:tcW w:w="0" w:type="auto"/>
            <w:shd w:val="clear" w:color="auto" w:fill="auto"/>
            <w:tcMar>
              <w:left w:w="57" w:type="dxa"/>
              <w:right w:w="57" w:type="dxa"/>
            </w:tcMar>
          </w:tcPr>
          <w:p w14:paraId="24D12B24"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0770C21F"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3875ED81" w14:textId="77777777" w:rsidTr="00426349">
        <w:trPr>
          <w:trHeight w:val="288"/>
        </w:trPr>
        <w:tc>
          <w:tcPr>
            <w:tcW w:w="0" w:type="auto"/>
            <w:shd w:val="clear" w:color="auto" w:fill="auto"/>
            <w:tcMar>
              <w:left w:w="57" w:type="dxa"/>
              <w:right w:w="57" w:type="dxa"/>
            </w:tcMar>
          </w:tcPr>
          <w:p w14:paraId="5A92D3F3"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Р2243</w:t>
            </w:r>
          </w:p>
        </w:tc>
        <w:tc>
          <w:tcPr>
            <w:tcW w:w="0" w:type="auto"/>
            <w:shd w:val="clear" w:color="auto" w:fill="auto"/>
            <w:tcMar>
              <w:left w:w="57" w:type="dxa"/>
              <w:right w:w="57" w:type="dxa"/>
            </w:tcMar>
          </w:tcPr>
          <w:p w14:paraId="4DD9EDF7"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Дял на преподавателите във висши училища от включените в дейности по ОП, получили удостоверение за успешно премината програма за повишаване на квалификацията</w:t>
            </w:r>
          </w:p>
        </w:tc>
        <w:tc>
          <w:tcPr>
            <w:tcW w:w="0" w:type="auto"/>
            <w:shd w:val="clear" w:color="auto" w:fill="auto"/>
            <w:tcMar>
              <w:left w:w="57" w:type="dxa"/>
              <w:right w:w="57" w:type="dxa"/>
            </w:tcMar>
          </w:tcPr>
          <w:p w14:paraId="3C8AEAA8"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38590546"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4A2C2AE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B764C3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456963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8CDE40C" w14:textId="77777777" w:rsidR="008D5009" w:rsidRPr="008B6CD2" w:rsidRDefault="00FB76F9" w:rsidP="00426349">
            <w:pPr>
              <w:spacing w:before="0" w:after="0"/>
              <w:jc w:val="right"/>
              <w:rPr>
                <w:b/>
                <w:color w:val="FF0000"/>
                <w:sz w:val="8"/>
                <w:szCs w:val="8"/>
                <w:lang w:val="pt-PT"/>
              </w:rPr>
            </w:pPr>
            <w:r w:rsidRPr="008B6CD2">
              <w:rPr>
                <w:noProof/>
                <w:sz w:val="8"/>
                <w:szCs w:val="8"/>
              </w:rPr>
              <w:t>16,00</w:t>
            </w:r>
            <w:r w:rsidRPr="008B6CD2">
              <w:rPr>
                <w:color w:val="000000"/>
                <w:sz w:val="8"/>
                <w:szCs w:val="8"/>
                <w:lang w:val="pt-PT"/>
              </w:rPr>
              <w:t xml:space="preserve"> </w:t>
            </w:r>
          </w:p>
        </w:tc>
        <w:tc>
          <w:tcPr>
            <w:tcW w:w="0" w:type="auto"/>
            <w:shd w:val="clear" w:color="auto" w:fill="auto"/>
            <w:tcMar>
              <w:left w:w="57" w:type="dxa"/>
              <w:right w:w="57" w:type="dxa"/>
            </w:tcMar>
          </w:tcPr>
          <w:p w14:paraId="7DB263F1"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3FB10E9C"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068A4C7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2A44A4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3C124A1" w14:textId="77777777" w:rsidR="008D5009" w:rsidRPr="008B6CD2" w:rsidRDefault="00FB76F9" w:rsidP="00426349">
            <w:pPr>
              <w:spacing w:before="0" w:after="0"/>
              <w:jc w:val="right"/>
              <w:rPr>
                <w:b/>
                <w:color w:val="FF0000"/>
                <w:sz w:val="8"/>
                <w:szCs w:val="8"/>
                <w:lang w:val="pt-PT"/>
              </w:rPr>
            </w:pPr>
            <w:r w:rsidRPr="008B6CD2">
              <w:rPr>
                <w:noProof/>
                <w:sz w:val="8"/>
                <w:szCs w:val="8"/>
              </w:rPr>
              <w:t>30,00</w:t>
            </w:r>
          </w:p>
        </w:tc>
        <w:tc>
          <w:tcPr>
            <w:tcW w:w="0" w:type="auto"/>
            <w:shd w:val="clear" w:color="auto" w:fill="auto"/>
            <w:tcMar>
              <w:left w:w="57" w:type="dxa"/>
              <w:right w:w="57" w:type="dxa"/>
            </w:tcMar>
          </w:tcPr>
          <w:p w14:paraId="53A73B36"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519767CC"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bl>
    <w:p w14:paraId="1F253306" w14:textId="77777777" w:rsidR="008D5009" w:rsidRDefault="008D5009" w:rsidP="008D5009">
      <w:pPr>
        <w:spacing w:before="0" w:after="0"/>
        <w:ind w:right="-326"/>
        <w:rPr>
          <w:b/>
          <w:color w:val="000000"/>
        </w:rPr>
      </w:pPr>
    </w:p>
    <w:p w14:paraId="712339C1" w14:textId="77777777" w:rsidR="008D5009" w:rsidRPr="00741B7D" w:rsidRDefault="008D5009" w:rsidP="008D5009">
      <w:pPr>
        <w:spacing w:before="0" w:after="0"/>
        <w:ind w:right="-326"/>
        <w:rPr>
          <w:color w:val="000000"/>
        </w:rPr>
      </w:pPr>
    </w:p>
    <w:p w14:paraId="6F6B9360" w14:textId="77777777" w:rsidR="008D5009" w:rsidRPr="00BE7245" w:rsidRDefault="00FB76F9" w:rsidP="008D5009">
      <w:pPr>
        <w:pStyle w:val="ManualHeading2"/>
        <w:keepLines/>
        <w:spacing w:before="0" w:after="0"/>
        <w:rPr>
          <w:b w:val="0"/>
        </w:rPr>
      </w:pPr>
      <w:bookmarkStart w:id="144" w:name="_Toc256000054"/>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44"/>
    </w:p>
    <w:p w14:paraId="0D01CA3B" w14:textId="77777777" w:rsidR="008D5009" w:rsidRPr="00941B50" w:rsidRDefault="008D5009" w:rsidP="008D5009">
      <w:pPr>
        <w:pStyle w:val="Text1"/>
        <w:keepNext/>
        <w:keepLines/>
        <w:spacing w:before="0" w:after="0"/>
        <w:ind w:left="0"/>
      </w:pPr>
    </w:p>
    <w:p w14:paraId="18B7F2C2" w14:textId="77777777" w:rsidR="008D5009" w:rsidRPr="0076169B" w:rsidRDefault="00FB76F9" w:rsidP="008D5009">
      <w:pPr>
        <w:pStyle w:val="ManualHeading3"/>
        <w:keepLines/>
        <w:spacing w:before="0" w:after="0"/>
        <w:ind w:left="0" w:firstLine="0"/>
        <w:rPr>
          <w:b/>
        </w:rPr>
      </w:pPr>
      <w:r w:rsidRPr="0076169B">
        <w:rPr>
          <w:b/>
        </w:rPr>
        <w:t xml:space="preserve"> </w:t>
      </w:r>
      <w:bookmarkStart w:id="145" w:name="_Toc256000055"/>
      <w:r w:rsidRPr="0076169B">
        <w:rPr>
          <w:b/>
          <w:noProof/>
        </w:rPr>
        <w:t xml:space="preserve">2.А.6.1 Описание на видовете и примерите за действия, които ще получат подкрепа, и на </w:t>
      </w:r>
      <w:r w:rsidRPr="0076169B">
        <w:rPr>
          <w:b/>
          <w:noProof/>
        </w:rPr>
        <w:t>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12591"/>
      </w:tblGrid>
      <w:tr w:rsidR="00A62303" w14:paraId="342653F8" w14:textId="77777777" w:rsidTr="00426349">
        <w:trPr>
          <w:trHeight w:val="288"/>
          <w:tblHeader/>
        </w:trPr>
        <w:tc>
          <w:tcPr>
            <w:tcW w:w="0" w:type="auto"/>
            <w:shd w:val="clear" w:color="auto" w:fill="auto"/>
          </w:tcPr>
          <w:p w14:paraId="63E8AE3A"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7070D849" w14:textId="77777777" w:rsidR="008D5009" w:rsidRPr="009347F8" w:rsidRDefault="00FB76F9" w:rsidP="00426349">
            <w:pPr>
              <w:pStyle w:val="Text1"/>
              <w:spacing w:before="0" w:after="0"/>
              <w:ind w:left="0"/>
              <w:rPr>
                <w:b/>
                <w:color w:val="000000"/>
                <w:sz w:val="18"/>
                <w:szCs w:val="18"/>
              </w:rPr>
            </w:pPr>
            <w:r w:rsidRPr="0012385C">
              <w:rPr>
                <w:noProof/>
                <w:sz w:val="18"/>
                <w:szCs w:val="18"/>
              </w:rPr>
              <w:t>10ii - Подобряване на качеството и ефикасността и</w:t>
            </w:r>
            <w:r w:rsidRPr="0012385C">
              <w:rPr>
                <w:noProof/>
                <w:sz w:val="18"/>
                <w:szCs w:val="18"/>
              </w:rPr>
              <w:t xml:space="preserve"> достъпа до висшето и равностойното на него образование с цел увеличаване на участието и подобряване на равнищата на образование, особено за групите в неравностойно положение</w:t>
            </w:r>
          </w:p>
        </w:tc>
      </w:tr>
      <w:tr w:rsidR="00A62303" w14:paraId="0DAACB3D" w14:textId="77777777" w:rsidTr="004375CA">
        <w:trPr>
          <w:trHeight w:val="170"/>
        </w:trPr>
        <w:tc>
          <w:tcPr>
            <w:tcW w:w="0" w:type="auto"/>
            <w:gridSpan w:val="2"/>
            <w:shd w:val="clear" w:color="auto" w:fill="auto"/>
          </w:tcPr>
          <w:p w14:paraId="3D7016DA" w14:textId="77777777" w:rsidR="00A62303" w:rsidRDefault="00FB76F9">
            <w:pPr>
              <w:spacing w:before="0" w:after="240"/>
              <w:jc w:val="left"/>
            </w:pPr>
            <w:r>
              <w:t>Чрез инвестиционния приоритет се цели повишаване на качеството на висшето образо</w:t>
            </w:r>
            <w:r>
              <w:t xml:space="preserve">вание и подобряване на условията за заетост на завършващите включително от уязвимите групи, като при реализацията на мерките се отчита спецификата на всяка отделна група и необходимостта от индивидуален подход. Чрез мерките ще се изпълни Препоръката на ЕК </w:t>
            </w:r>
            <w:r>
              <w:t>за модернизиране на висшето образование. Ще се подпомагат висшите училища за въвеждане на нови и иновативни форми на преподаване, електронно обучение, гъвкави модели на обучение. Ще се усъвършенства системата за акредитация на висшите училища, ще бъдат пре</w:t>
            </w:r>
            <w:r>
              <w:t>дприети мерки като въвеждане на финансови стимули, трансфер на добри практики, насърчаване на приложната ориентация, както и на въвеждането на международни критерии, които да гарантират в края на периода /2020 г./ възможността български висши училища да за</w:t>
            </w:r>
            <w:r>
              <w:t xml:space="preserve">емат челни места в европейски класации/. Повишаването на </w:t>
            </w:r>
            <w:r>
              <w:lastRenderedPageBreak/>
              <w:t>качеството на висшето образование ще доведе до по-добра реализация на пазара на труда на завършващите младежи.</w:t>
            </w:r>
          </w:p>
          <w:p w14:paraId="10298729" w14:textId="77777777" w:rsidR="00A62303" w:rsidRDefault="00FB76F9">
            <w:pPr>
              <w:spacing w:before="240" w:after="240"/>
              <w:jc w:val="left"/>
            </w:pPr>
            <w:r>
              <w:t>Ще се създадат условия за превръщането на университетите в съвременни центрове  на знани</w:t>
            </w:r>
            <w:r>
              <w:t>ето, обединяващи основните компоненти на триъгълника на знанието: образование – наука – иновации. Ще се насърчи изграждането на съвместни научни кампуси между географски близки университети, които да създадат обща експериментална среда за студенти и доктор</w:t>
            </w:r>
            <w:r>
              <w:t>анти за провеждане на различни изследователски задачи, тестове и опити. Също така ще бъдат подобрени иновативните връзки между образование-научни изследвания-бизнес. Ще се стимулира придобиването на предприемачески знания и компетентности, както и  осигуря</w:t>
            </w:r>
            <w:r>
              <w:t xml:space="preserve">ването на предпоставки за превръщането на висшите училища в центрове за развитие и насърчаване на предприемачеството. В подкрепа на модернизирането на системата на висшето образование ще се използва инструментът HEInnovate. Основна цел ще бъде включването </w:t>
            </w:r>
            <w:r>
              <w:t>на българската университетска мрежа към обществата на знанието и иновациите на Европейския институт за технологии и иновации.</w:t>
            </w:r>
          </w:p>
          <w:p w14:paraId="2432DAD5" w14:textId="77777777" w:rsidR="00A62303" w:rsidRDefault="00FB76F9">
            <w:pPr>
              <w:spacing w:before="240" w:after="240"/>
              <w:jc w:val="left"/>
            </w:pPr>
            <w:r>
              <w:t>Предвиден е и широк набор от мерки, които да направят висшето образование в България възможно за по-широк кръг младежи. Ще бъде въ</w:t>
            </w:r>
            <w:r>
              <w:t>ведена система за студентско подпомагане със средства на ЕСФ. Основни акценти в нея ще бъдат следните ключови принципи:</w:t>
            </w:r>
          </w:p>
          <w:p w14:paraId="4E01D3ED" w14:textId="77777777" w:rsidR="00A62303" w:rsidRDefault="00FB76F9" w:rsidP="00FB76F9">
            <w:pPr>
              <w:numPr>
                <w:ilvl w:val="0"/>
                <w:numId w:val="92"/>
              </w:numPr>
              <w:spacing w:before="240" w:after="0"/>
              <w:ind w:hanging="210"/>
              <w:jc w:val="left"/>
            </w:pPr>
            <w:r>
              <w:t>адекватна подкрепа срещу изключване и дискриминация</w:t>
            </w:r>
          </w:p>
          <w:p w14:paraId="372C0DEE" w14:textId="77777777" w:rsidR="00A62303" w:rsidRDefault="00FB76F9" w:rsidP="00FB76F9">
            <w:pPr>
              <w:numPr>
                <w:ilvl w:val="0"/>
                <w:numId w:val="92"/>
              </w:numPr>
              <w:spacing w:before="0" w:after="240"/>
              <w:ind w:hanging="210"/>
              <w:jc w:val="left"/>
            </w:pPr>
            <w:r>
              <w:t>ефективни стимули за високи постижения</w:t>
            </w:r>
          </w:p>
          <w:p w14:paraId="301F2D57" w14:textId="77777777" w:rsidR="00A62303" w:rsidRDefault="00FB76F9">
            <w:pPr>
              <w:spacing w:before="240" w:after="240"/>
              <w:jc w:val="left"/>
            </w:pPr>
            <w:r>
              <w:t xml:space="preserve">Специално внимание ще бъде отделено за </w:t>
            </w:r>
            <w:r>
              <w:t>студентите, избрали приоритетни за науката и икономиката области. Това ще подобри връзката между висше образование и нуждите на икономиката.</w:t>
            </w:r>
          </w:p>
          <w:p w14:paraId="371B4031" w14:textId="77777777" w:rsidR="00A62303" w:rsidRDefault="00FB76F9">
            <w:pPr>
              <w:spacing w:before="240" w:after="240"/>
              <w:jc w:val="left"/>
            </w:pPr>
            <w:r>
              <w:t>Предвижда се да бъде стимулирано участието на студенти в различни форми на допълнително обучение като студентски на</w:t>
            </w:r>
            <w:r>
              <w:t>учни клубове и изследователски школи. За подобряване на достъпа до висше образование ще бъдат финансирани и дейности на висшите училища, които са свързани с усъвършенстване на моделите за прием, както и за прилагане на гъвкави форми на обучение. През измин</w:t>
            </w:r>
            <w:r>
              <w:t xml:space="preserve">алия бюджетен цикъл 2007-2013 г. ОП РЧР включи в обхвата си децата и учениците със СОП, обаче не бе стартирана нито една програма, предназначена за студенти </w:t>
            </w:r>
            <w:r>
              <w:lastRenderedPageBreak/>
              <w:t>и учени с увреждания.</w:t>
            </w:r>
          </w:p>
          <w:p w14:paraId="2B7A6C9F" w14:textId="77777777" w:rsidR="00A62303" w:rsidRDefault="00FB76F9">
            <w:pPr>
              <w:spacing w:before="240" w:after="240"/>
              <w:jc w:val="left"/>
            </w:pPr>
            <w:r>
              <w:t>В аспекта на описаните проблеми оперативната програма предлага следния компле</w:t>
            </w:r>
            <w:r>
              <w:t>кс от мерки:</w:t>
            </w:r>
          </w:p>
          <w:p w14:paraId="12A5DAEB" w14:textId="77777777" w:rsidR="00A62303" w:rsidRDefault="00FB76F9">
            <w:pPr>
              <w:spacing w:before="240" w:after="240"/>
              <w:jc w:val="left"/>
            </w:pPr>
            <w:r>
              <w:t>По СПЕЦИФИЧНА ЦЕЛ 1</w:t>
            </w:r>
          </w:p>
          <w:p w14:paraId="7FCC23F6" w14:textId="77777777" w:rsidR="00A62303" w:rsidRDefault="00FB76F9" w:rsidP="00FB76F9">
            <w:pPr>
              <w:numPr>
                <w:ilvl w:val="0"/>
                <w:numId w:val="93"/>
              </w:numPr>
              <w:spacing w:before="240" w:after="0"/>
              <w:ind w:hanging="210"/>
              <w:jc w:val="left"/>
            </w:pPr>
            <w:r>
              <w:t>Разработване и внедряване на модели за обвързване на финансирането на висшите училища с резултатите от обучението и реализацията на студентите;</w:t>
            </w:r>
          </w:p>
          <w:p w14:paraId="558C9638" w14:textId="77777777" w:rsidR="00A62303" w:rsidRDefault="00FB76F9" w:rsidP="00FB76F9">
            <w:pPr>
              <w:numPr>
                <w:ilvl w:val="0"/>
                <w:numId w:val="93"/>
              </w:numPr>
              <w:spacing w:before="0" w:after="0"/>
              <w:ind w:hanging="210"/>
              <w:jc w:val="left"/>
            </w:pPr>
            <w:r>
              <w:t>Интегриране на въпросите за устойчивото развитие в учебното съдържание и реализ</w:t>
            </w:r>
            <w:r>
              <w:t>ация на интердисциплинарни програми за повишаване знанията и уменията на студентите по въпросите на устойчивото развитие и климатичните промени;</w:t>
            </w:r>
          </w:p>
          <w:p w14:paraId="0D6BB3F2" w14:textId="77777777" w:rsidR="00A62303" w:rsidRDefault="00FB76F9" w:rsidP="00FB76F9">
            <w:pPr>
              <w:numPr>
                <w:ilvl w:val="0"/>
                <w:numId w:val="93"/>
              </w:numPr>
              <w:spacing w:before="0" w:after="240"/>
              <w:ind w:hanging="210"/>
              <w:jc w:val="left"/>
            </w:pPr>
            <w:r>
              <w:t>Създаване на национална система за оценяването на придобитите знания, умения и компетентности на завършващите п</w:t>
            </w:r>
            <w:r>
              <w:t>о всяко професионално направление в системата на висшето образование, с участието на работодателите;</w:t>
            </w:r>
          </w:p>
          <w:p w14:paraId="77E2F6F8" w14:textId="77777777" w:rsidR="00A62303" w:rsidRDefault="00FB76F9">
            <w:pPr>
              <w:spacing w:before="240" w:after="240"/>
              <w:jc w:val="left"/>
            </w:pPr>
            <w:r>
              <w:t>По СПЕЦИФИЧНА ЦЕЛ 2</w:t>
            </w:r>
          </w:p>
          <w:p w14:paraId="592980CD" w14:textId="77777777" w:rsidR="00A62303" w:rsidRDefault="00FB76F9" w:rsidP="00FB76F9">
            <w:pPr>
              <w:numPr>
                <w:ilvl w:val="0"/>
                <w:numId w:val="94"/>
              </w:numPr>
              <w:spacing w:before="240" w:after="0"/>
              <w:ind w:hanging="210"/>
              <w:jc w:val="left"/>
            </w:pPr>
            <w:r>
              <w:t>Усъвършенстване на системите за управление на висшите училища и въвеждане на системи за наблюдение и контрол;</w:t>
            </w:r>
          </w:p>
          <w:p w14:paraId="283F2A4A" w14:textId="77777777" w:rsidR="00A62303" w:rsidRDefault="00FB76F9" w:rsidP="00FB76F9">
            <w:pPr>
              <w:numPr>
                <w:ilvl w:val="0"/>
                <w:numId w:val="94"/>
              </w:numPr>
              <w:spacing w:before="0" w:after="0"/>
              <w:ind w:hanging="210"/>
              <w:jc w:val="left"/>
            </w:pPr>
            <w:r>
              <w:t>Усъвършенстване на системата за акредитация, чрез стимулиране гъвкавостта и прозрачността на външното и вътрешно оценяване на качеството във висшите училища и научните организации;</w:t>
            </w:r>
          </w:p>
          <w:p w14:paraId="1A462F5A" w14:textId="77777777" w:rsidR="00A62303" w:rsidRDefault="00FB76F9" w:rsidP="00FB76F9">
            <w:pPr>
              <w:numPr>
                <w:ilvl w:val="0"/>
                <w:numId w:val="94"/>
              </w:numPr>
              <w:spacing w:before="0" w:after="0"/>
              <w:ind w:hanging="210"/>
              <w:jc w:val="left"/>
            </w:pPr>
            <w:r>
              <w:t>Поддържане и усъвършенстване на разработената рейтингова система на ВУ;</w:t>
            </w:r>
          </w:p>
          <w:p w14:paraId="11935AB4" w14:textId="77777777" w:rsidR="00A62303" w:rsidRDefault="00FB76F9" w:rsidP="00FB76F9">
            <w:pPr>
              <w:numPr>
                <w:ilvl w:val="0"/>
                <w:numId w:val="94"/>
              </w:numPr>
              <w:spacing w:before="0" w:after="0"/>
              <w:ind w:hanging="210"/>
              <w:jc w:val="left"/>
            </w:pPr>
            <w:r>
              <w:t>Опт</w:t>
            </w:r>
            <w:r>
              <w:t>имизиране структурата и дейността на висшите училища чрез подобряване модела на финансиране;</w:t>
            </w:r>
          </w:p>
          <w:p w14:paraId="5D0B580C" w14:textId="77777777" w:rsidR="00A62303" w:rsidRDefault="00FB76F9" w:rsidP="00FB76F9">
            <w:pPr>
              <w:numPr>
                <w:ilvl w:val="0"/>
                <w:numId w:val="94"/>
              </w:numPr>
              <w:spacing w:before="0" w:after="240"/>
              <w:ind w:hanging="210"/>
              <w:jc w:val="left"/>
            </w:pPr>
            <w:r>
              <w:t>Използване на HE Innovate като инструмент за самооценка и насърчаване на промени и иновации във висшите училища.</w:t>
            </w:r>
          </w:p>
          <w:p w14:paraId="173DA817" w14:textId="77777777" w:rsidR="00A62303" w:rsidRDefault="00FB76F9">
            <w:pPr>
              <w:spacing w:before="240" w:after="240"/>
              <w:jc w:val="left"/>
            </w:pPr>
            <w:r>
              <w:t>По СПЕЦИФИЧНА ЦЕЛ 3</w:t>
            </w:r>
          </w:p>
          <w:p w14:paraId="33664B21" w14:textId="77777777" w:rsidR="00A62303" w:rsidRDefault="00FB76F9" w:rsidP="00FB76F9">
            <w:pPr>
              <w:numPr>
                <w:ilvl w:val="0"/>
                <w:numId w:val="95"/>
              </w:numPr>
              <w:spacing w:before="240" w:after="0"/>
              <w:ind w:hanging="210"/>
              <w:jc w:val="left"/>
            </w:pPr>
            <w:r>
              <w:lastRenderedPageBreak/>
              <w:t>Насърчаване участието на студе</w:t>
            </w:r>
            <w:r>
              <w:t>нти в различни форми на допълнително обучение като студентски научни клубове, изследователски школи, центрове по предприемачество и др.;</w:t>
            </w:r>
          </w:p>
          <w:p w14:paraId="765D037B" w14:textId="77777777" w:rsidR="00A62303" w:rsidRDefault="00FB76F9" w:rsidP="00FB76F9">
            <w:pPr>
              <w:numPr>
                <w:ilvl w:val="0"/>
                <w:numId w:val="95"/>
              </w:numPr>
              <w:spacing w:before="0" w:after="0"/>
              <w:ind w:hanging="210"/>
              <w:jc w:val="left"/>
            </w:pPr>
            <w:r>
              <w:t>Предоставяне на студентски стипендии в т.ч. за стимулиране на обучение в приоритетни за икономиката области, както и на</w:t>
            </w:r>
            <w:r>
              <w:t xml:space="preserve"> стипендии за специални постижения в науката, инженерно-техническите дейности, педагогическите науки, иновациите и предприемачеството, изкуството, културата и спорта (на конкурсен принцип);</w:t>
            </w:r>
          </w:p>
          <w:p w14:paraId="695B855C" w14:textId="77777777" w:rsidR="00A62303" w:rsidRDefault="00FB76F9" w:rsidP="00FB76F9">
            <w:pPr>
              <w:numPr>
                <w:ilvl w:val="0"/>
                <w:numId w:val="95"/>
              </w:numPr>
              <w:spacing w:before="0" w:after="240"/>
              <w:ind w:hanging="210"/>
              <w:jc w:val="left"/>
            </w:pPr>
            <w:r>
              <w:t>Въвеждане на дигитални образователни технологии.</w:t>
            </w:r>
          </w:p>
          <w:p w14:paraId="7718080A" w14:textId="77777777" w:rsidR="00A62303" w:rsidRDefault="00FB76F9">
            <w:pPr>
              <w:spacing w:before="240" w:after="240"/>
              <w:jc w:val="left"/>
            </w:pPr>
            <w:r>
              <w:t xml:space="preserve">По </w:t>
            </w:r>
            <w:r>
              <w:t>СПЕЦИФИЧНА ЦЕЛ 4</w:t>
            </w:r>
          </w:p>
          <w:p w14:paraId="6FF95DDE" w14:textId="77777777" w:rsidR="00A62303" w:rsidRDefault="00FB76F9" w:rsidP="00FB76F9">
            <w:pPr>
              <w:numPr>
                <w:ilvl w:val="0"/>
                <w:numId w:val="96"/>
              </w:numPr>
              <w:spacing w:before="240" w:after="0"/>
              <w:ind w:hanging="210"/>
              <w:jc w:val="left"/>
            </w:pPr>
            <w:r>
              <w:t>Чрез интегрирани мерки с програма Еразъм+ ще се осъществяват дейности като: мобилност с цел обмен на опит/практика на студенти, докторанти, пост-докторанти, специализанти, млади учени и изследователи от чуждестранни европейски университети</w:t>
            </w:r>
            <w:r>
              <w:t xml:space="preserve"> и изследователски центрове в България, включително като допълнително финансиране по други програми за мобилност в рамките на ЕС;</w:t>
            </w:r>
          </w:p>
          <w:p w14:paraId="4C92FFC4" w14:textId="77777777" w:rsidR="00A62303" w:rsidRDefault="00FB76F9" w:rsidP="00FB76F9">
            <w:pPr>
              <w:numPr>
                <w:ilvl w:val="0"/>
                <w:numId w:val="96"/>
              </w:numPr>
              <w:spacing w:before="0" w:after="0"/>
              <w:ind w:hanging="210"/>
              <w:jc w:val="left"/>
            </w:pPr>
            <w:r>
              <w:t>Подкрепа за мерки за популяризиране на науката и научните изследвания.</w:t>
            </w:r>
          </w:p>
          <w:p w14:paraId="3E6ACE41" w14:textId="77777777" w:rsidR="00A62303" w:rsidRDefault="00FB76F9" w:rsidP="00FB76F9">
            <w:pPr>
              <w:numPr>
                <w:ilvl w:val="0"/>
                <w:numId w:val="96"/>
              </w:numPr>
              <w:spacing w:before="0" w:after="0"/>
              <w:ind w:hanging="210"/>
              <w:jc w:val="left"/>
            </w:pPr>
            <w:r>
              <w:t>Подкрепа за квалификация, продължаващо обучение и карие</w:t>
            </w:r>
            <w:r>
              <w:t>рно развитие на заетите в сферата на науката;</w:t>
            </w:r>
          </w:p>
          <w:p w14:paraId="22777B77" w14:textId="77777777" w:rsidR="00A62303" w:rsidRDefault="00FB76F9" w:rsidP="00FB76F9">
            <w:pPr>
              <w:numPr>
                <w:ilvl w:val="0"/>
                <w:numId w:val="96"/>
              </w:numPr>
              <w:spacing w:before="0" w:after="0"/>
              <w:ind w:hanging="210"/>
              <w:jc w:val="left"/>
            </w:pPr>
            <w:r>
              <w:t xml:space="preserve">Развитие на капацитета и мотивиране на млади специалисти – докторанти, пост-докторанти, специализанти и млади учени в научния сектор, включително и чрез съвместни програми насочени към научни </w:t>
            </w:r>
            <w:r>
              <w:t>изследвания с бизнеса;</w:t>
            </w:r>
          </w:p>
          <w:p w14:paraId="5CC854A1" w14:textId="77777777" w:rsidR="00A62303" w:rsidRDefault="00FB76F9" w:rsidP="00FB76F9">
            <w:pPr>
              <w:numPr>
                <w:ilvl w:val="0"/>
                <w:numId w:val="96"/>
              </w:numPr>
              <w:spacing w:before="0" w:after="0"/>
              <w:ind w:hanging="210"/>
              <w:jc w:val="left"/>
            </w:pPr>
            <w:r>
              <w:t>Подкрепа за развитието на докторанти, които реализират „проектна” докторантура в приоритетни за държавата научни области и икономически сектори;</w:t>
            </w:r>
          </w:p>
          <w:p w14:paraId="0C637A82" w14:textId="77777777" w:rsidR="00A62303" w:rsidRDefault="00FB76F9" w:rsidP="00FB76F9">
            <w:pPr>
              <w:numPr>
                <w:ilvl w:val="0"/>
                <w:numId w:val="96"/>
              </w:numPr>
              <w:spacing w:before="0" w:after="0"/>
              <w:ind w:hanging="210"/>
              <w:jc w:val="left"/>
            </w:pPr>
            <w:r>
              <w:t>Развитие на партньорски мрежи между български и чуждестранни учени, изследователи, докто</w:t>
            </w:r>
            <w:r>
              <w:t>ранти, пост-докторанти, специализанти, млади учени и учители за провеждане на научни изследвания;</w:t>
            </w:r>
          </w:p>
          <w:p w14:paraId="5F5F94C8" w14:textId="77777777" w:rsidR="00A62303" w:rsidRDefault="00FB76F9" w:rsidP="00FB76F9">
            <w:pPr>
              <w:numPr>
                <w:ilvl w:val="0"/>
                <w:numId w:val="96"/>
              </w:numPr>
              <w:spacing w:before="0" w:after="0"/>
              <w:ind w:hanging="210"/>
              <w:jc w:val="left"/>
            </w:pPr>
            <w:r>
              <w:t>Създаване на изследователски потенциал и на благоприятни условия за провеждане на научни изследвания, включително чрез привличане на учени от други държави ил</w:t>
            </w:r>
            <w:r>
              <w:t>и отваряне на позиции за български учени, които са били на работа в чуждестранни научни организации;</w:t>
            </w:r>
          </w:p>
          <w:p w14:paraId="70DBA867" w14:textId="77777777" w:rsidR="00A62303" w:rsidRDefault="00FB76F9" w:rsidP="00FB76F9">
            <w:pPr>
              <w:numPr>
                <w:ilvl w:val="0"/>
                <w:numId w:val="96"/>
              </w:numPr>
              <w:spacing w:before="0" w:after="0"/>
              <w:ind w:hanging="210"/>
              <w:jc w:val="left"/>
            </w:pPr>
            <w:r>
              <w:t>Подпомагане на процеса на разпространение на научните резултати, вкл. подпомагане на организирането на национални и международни научни форуми (конференции</w:t>
            </w:r>
            <w:r>
              <w:t>, семинари, симпозиуми, конгреси, летни училища, състезания);</w:t>
            </w:r>
          </w:p>
          <w:p w14:paraId="35D858E7" w14:textId="77777777" w:rsidR="00A62303" w:rsidRDefault="00FB76F9" w:rsidP="00FB76F9">
            <w:pPr>
              <w:numPr>
                <w:ilvl w:val="0"/>
                <w:numId w:val="96"/>
              </w:numPr>
              <w:spacing w:before="0" w:after="240"/>
              <w:ind w:hanging="210"/>
              <w:jc w:val="left"/>
            </w:pPr>
            <w:r>
              <w:t xml:space="preserve">Мерки за въвеждане на задължителна, периодична независима оценка на организациите, финансиращи и провеждащи научни </w:t>
            </w:r>
            <w:r>
              <w:lastRenderedPageBreak/>
              <w:t>изследвания, развойна дейности и иновации, наред със система за регулярен монит</w:t>
            </w:r>
            <w:r>
              <w:t>оринг и анализ.</w:t>
            </w:r>
          </w:p>
          <w:p w14:paraId="47D75588" w14:textId="77777777" w:rsidR="00A62303" w:rsidRDefault="00FB76F9">
            <w:pPr>
              <w:spacing w:before="240" w:after="240"/>
              <w:jc w:val="left"/>
            </w:pPr>
            <w:r>
              <w:rPr>
                <w:b/>
                <w:bCs/>
                <w:u w:val="single"/>
              </w:rPr>
              <w:t>Идентифициране на основните целеви групи</w:t>
            </w:r>
            <w:r>
              <w:t>:</w:t>
            </w:r>
          </w:p>
          <w:p w14:paraId="2AF9246A" w14:textId="77777777" w:rsidR="00A62303" w:rsidRDefault="00FB76F9" w:rsidP="00FB76F9">
            <w:pPr>
              <w:numPr>
                <w:ilvl w:val="0"/>
                <w:numId w:val="97"/>
              </w:numPr>
              <w:spacing w:before="240" w:after="240"/>
              <w:ind w:hanging="210"/>
              <w:jc w:val="left"/>
            </w:pPr>
            <w:r>
              <w:t>Студенти, кандидат-студенти, младежи, докторанти, специализанти, преподаватели и работещи във висшите училища.</w:t>
            </w:r>
          </w:p>
          <w:p w14:paraId="32F6C077" w14:textId="77777777" w:rsidR="00A62303" w:rsidRDefault="00FB76F9">
            <w:pPr>
              <w:spacing w:before="240" w:after="240"/>
              <w:jc w:val="left"/>
            </w:pPr>
            <w:r>
              <w:rPr>
                <w:b/>
                <w:bCs/>
                <w:u w:val="single"/>
              </w:rPr>
              <w:t>Специфични целеви територии:</w:t>
            </w:r>
          </w:p>
          <w:p w14:paraId="3F42536C" w14:textId="77777777" w:rsidR="00A62303" w:rsidRDefault="00FB76F9" w:rsidP="00FB76F9">
            <w:pPr>
              <w:numPr>
                <w:ilvl w:val="0"/>
                <w:numId w:val="98"/>
              </w:numPr>
              <w:spacing w:before="240" w:after="240"/>
              <w:ind w:hanging="210"/>
              <w:jc w:val="left"/>
            </w:pPr>
            <w:r>
              <w:t>Територията на цялата страна.</w:t>
            </w:r>
          </w:p>
          <w:p w14:paraId="6E8726EE" w14:textId="77777777" w:rsidR="00A62303" w:rsidRDefault="00FB76F9">
            <w:pPr>
              <w:spacing w:before="240" w:after="240"/>
              <w:jc w:val="left"/>
            </w:pPr>
            <w:r>
              <w:rPr>
                <w:b/>
                <w:bCs/>
                <w:u w:val="single"/>
              </w:rPr>
              <w:t xml:space="preserve">Типове </w:t>
            </w:r>
            <w:r>
              <w:rPr>
                <w:b/>
                <w:bCs/>
                <w:u w:val="single"/>
              </w:rPr>
              <w:t>бенефициенти</w:t>
            </w:r>
            <w:r>
              <w:t>:</w:t>
            </w:r>
          </w:p>
          <w:p w14:paraId="51ED6A5A" w14:textId="77777777" w:rsidR="00A62303" w:rsidRDefault="00FB76F9" w:rsidP="00FB76F9">
            <w:pPr>
              <w:numPr>
                <w:ilvl w:val="0"/>
                <w:numId w:val="99"/>
              </w:numPr>
              <w:spacing w:before="240" w:after="240"/>
              <w:ind w:hanging="210"/>
              <w:jc w:val="left"/>
            </w:pPr>
            <w:r>
              <w:t>МОН и второстепенните му разпоредители с бюджетни кредити, висши училища и/или техни основни звена, БАН, СА, национално представителни организации на работниците и служителите и на работодателите, работодатели, браншови организации, представи</w:t>
            </w:r>
            <w:r>
              <w:t>телни студентски организации, регистрирани по закон, организации по ЗЮЛНЦ.</w:t>
            </w:r>
          </w:p>
          <w:p w14:paraId="1C15DC22" w14:textId="77777777" w:rsidR="008D5009" w:rsidRPr="0012385C" w:rsidRDefault="008D5009" w:rsidP="00426349">
            <w:pPr>
              <w:pStyle w:val="Text1"/>
              <w:spacing w:before="0" w:after="0"/>
              <w:ind w:left="0"/>
              <w:rPr>
                <w:color w:val="000000"/>
                <w:sz w:val="18"/>
                <w:szCs w:val="18"/>
              </w:rPr>
            </w:pPr>
          </w:p>
        </w:tc>
      </w:tr>
    </w:tbl>
    <w:p w14:paraId="6C439031" w14:textId="77777777" w:rsidR="008D5009" w:rsidRPr="00C23AD8" w:rsidRDefault="008D5009" w:rsidP="008D5009">
      <w:pPr>
        <w:spacing w:before="0" w:after="0"/>
        <w:rPr>
          <w:color w:val="000000"/>
        </w:rPr>
      </w:pPr>
    </w:p>
    <w:p w14:paraId="76FF8801" w14:textId="77777777" w:rsidR="008D5009" w:rsidRPr="00C23AD8" w:rsidRDefault="00FB76F9" w:rsidP="008D5009">
      <w:pPr>
        <w:pStyle w:val="ManualHeading3"/>
        <w:spacing w:before="0" w:after="0"/>
        <w:rPr>
          <w:b/>
          <w:color w:val="000000"/>
        </w:rPr>
      </w:pPr>
      <w:r w:rsidRPr="00C23AD8">
        <w:rPr>
          <w:b/>
          <w:color w:val="000000"/>
        </w:rPr>
        <w:t xml:space="preserve"> </w:t>
      </w:r>
      <w:bookmarkStart w:id="146" w:name="_Toc256000056"/>
      <w:r>
        <w:rPr>
          <w:b/>
          <w:noProof/>
          <w:color w:val="000000"/>
        </w:rPr>
        <w:t>2.A.6.2 Ръководни принципи за подбора на операциите</w:t>
      </w:r>
      <w:bookmarkEnd w:id="1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12601"/>
      </w:tblGrid>
      <w:tr w:rsidR="00A62303" w14:paraId="68F864E8" w14:textId="77777777" w:rsidTr="00426349">
        <w:trPr>
          <w:trHeight w:val="288"/>
          <w:tblHeader/>
        </w:trPr>
        <w:tc>
          <w:tcPr>
            <w:tcW w:w="0" w:type="auto"/>
            <w:shd w:val="clear" w:color="auto" w:fill="auto"/>
          </w:tcPr>
          <w:p w14:paraId="44119742"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71E4936B"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 xml:space="preserve">10ii - Подобряване на качеството и ефикасността и достъпа до висшето и равностойното на него </w:t>
            </w:r>
            <w:r w:rsidRPr="00C23AD8">
              <w:rPr>
                <w:noProof/>
                <w:color w:val="000000"/>
                <w:sz w:val="18"/>
                <w:szCs w:val="18"/>
              </w:rPr>
              <w:t>образование с цел увеличаване на участието и подобряване на равнищата на образование, особено за групите в неравностойно положение</w:t>
            </w:r>
          </w:p>
        </w:tc>
      </w:tr>
      <w:tr w:rsidR="00A62303" w14:paraId="035C9B98" w14:textId="77777777" w:rsidTr="004375CA">
        <w:trPr>
          <w:trHeight w:val="170"/>
        </w:trPr>
        <w:tc>
          <w:tcPr>
            <w:tcW w:w="0" w:type="auto"/>
            <w:gridSpan w:val="2"/>
            <w:shd w:val="clear" w:color="auto" w:fill="auto"/>
          </w:tcPr>
          <w:p w14:paraId="1C440DFF" w14:textId="77777777" w:rsidR="00A62303" w:rsidRDefault="00FB76F9">
            <w:pPr>
              <w:spacing w:before="0" w:after="240"/>
              <w:jc w:val="left"/>
            </w:pPr>
            <w:r>
              <w:rPr>
                <w:b/>
                <w:bCs/>
              </w:rPr>
              <w:t>Спазване на принципите за добро финансово управление</w:t>
            </w:r>
          </w:p>
          <w:p w14:paraId="79D9B0D2" w14:textId="77777777" w:rsidR="00A62303" w:rsidRDefault="00FB76F9">
            <w:pPr>
              <w:spacing w:before="240" w:after="240"/>
              <w:jc w:val="left"/>
            </w:pPr>
            <w:r>
              <w:t xml:space="preserve">При избора на операции трябва да се гарантира, че </w:t>
            </w:r>
            <w:r>
              <w:t xml:space="preserve">отпуснатите средства ще се разходват, спазвайки принципите за икономичност, ефективност и ефикасност. Инвестициите следва да допринасят за постигане на показателите на програмата. В същото време ще се търси </w:t>
            </w:r>
            <w:r>
              <w:lastRenderedPageBreak/>
              <w:t>връзка между заложените в проекта цели, планирани</w:t>
            </w:r>
            <w:r>
              <w:t>те за изпълнение дейности и очаквани резултати, както и връзка между резултата и размера на разходите, необходими за постигането му.</w:t>
            </w:r>
          </w:p>
          <w:p w14:paraId="2F61698B" w14:textId="77777777" w:rsidR="00A62303" w:rsidRDefault="00FB76F9">
            <w:pPr>
              <w:spacing w:before="240" w:after="240"/>
              <w:jc w:val="left"/>
            </w:pPr>
            <w:r>
              <w:rPr>
                <w:b/>
                <w:bCs/>
              </w:rPr>
              <w:t>Тематична концентрация</w:t>
            </w:r>
          </w:p>
          <w:p w14:paraId="471AB9B6" w14:textId="77777777" w:rsidR="00A62303" w:rsidRDefault="00FB76F9">
            <w:pPr>
              <w:spacing w:before="240" w:after="240"/>
              <w:jc w:val="left"/>
            </w:pPr>
            <w:r>
              <w:t xml:space="preserve">Всички предвидени дейности и цялото финансиране по настоящата приоритетна ос са концентрирани в три </w:t>
            </w:r>
            <w:r>
              <w:t>инвестиционни приоритета и са в изпълнение на Тематична цел 10, съгл. член 9 от Общия регламент.</w:t>
            </w:r>
          </w:p>
          <w:p w14:paraId="67534824" w14:textId="77777777" w:rsidR="00A62303" w:rsidRDefault="00FB76F9">
            <w:pPr>
              <w:spacing w:before="240" w:after="240"/>
              <w:jc w:val="left"/>
            </w:pPr>
            <w:r>
              <w:rPr>
                <w:b/>
                <w:bCs/>
              </w:rPr>
              <w:t>Ефективност на инвестициите за максимално постигане на целите на ОП НОИР</w:t>
            </w:r>
          </w:p>
          <w:p w14:paraId="010382CB" w14:textId="77777777" w:rsidR="00A62303" w:rsidRDefault="00FB76F9">
            <w:pPr>
              <w:spacing w:before="240" w:after="240"/>
              <w:jc w:val="left"/>
            </w:pPr>
            <w:r>
              <w:t>Мерките, които ще се финансират по ОП НОИР следва в пълна степен да допринасят за изпъ</w:t>
            </w:r>
            <w:r>
              <w:t>лнението на целите на програмата. Чрез анализ на добри практики и опит от предишния програмен период ще се изберат най-подходящите начини за предоставяне на безвъзмездна финансова помощ и облекчаване на административната тежест за бенефициентите.</w:t>
            </w:r>
          </w:p>
          <w:p w14:paraId="7EBD66EE" w14:textId="77777777" w:rsidR="00A62303" w:rsidRDefault="00FB76F9">
            <w:pPr>
              <w:spacing w:before="240" w:after="240"/>
              <w:jc w:val="left"/>
            </w:pPr>
            <w:r>
              <w:rPr>
                <w:b/>
                <w:bCs/>
              </w:rPr>
              <w:t>Допълняем</w:t>
            </w:r>
            <w:r>
              <w:rPr>
                <w:b/>
                <w:bCs/>
              </w:rPr>
              <w:t>ост с други финансови източници</w:t>
            </w:r>
          </w:p>
          <w:p w14:paraId="4322B9B7" w14:textId="77777777" w:rsidR="00A62303" w:rsidRDefault="00FB76F9">
            <w:pPr>
              <w:spacing w:before="240" w:after="240"/>
              <w:jc w:val="left"/>
            </w:pPr>
            <w:r>
              <w:t>За постигане на максимална ефективност на предложените за финансиране мерки ще бъде търсена допълняемост с други програми, финансирани със средства от ЕС и държавния бюджет.</w:t>
            </w:r>
          </w:p>
          <w:p w14:paraId="263B6D3C" w14:textId="77777777" w:rsidR="00A62303" w:rsidRDefault="00FB76F9">
            <w:pPr>
              <w:spacing w:before="240" w:after="240"/>
              <w:jc w:val="left"/>
            </w:pPr>
            <w:r>
              <w:rPr>
                <w:b/>
                <w:bCs/>
              </w:rPr>
              <w:t>Удовлетворяване на конкретните нужди на целевите г</w:t>
            </w:r>
            <w:r>
              <w:rPr>
                <w:b/>
                <w:bCs/>
              </w:rPr>
              <w:t>рупи</w:t>
            </w:r>
          </w:p>
          <w:p w14:paraId="50DA62C6" w14:textId="77777777" w:rsidR="00A62303" w:rsidRDefault="00FB76F9">
            <w:pPr>
              <w:spacing w:before="240" w:after="240"/>
              <w:jc w:val="left"/>
            </w:pPr>
            <w:r>
              <w:t>Осигуряването на финансиране по конкретните мерки ще става на базата на идентифицираните потребности на целевите групи в стретегически и аналитични документи като Стратегията за развитие на висшето образование в Република България 2014-2020 г., Национ</w:t>
            </w:r>
            <w:r>
              <w:t xml:space="preserve">алната стратегия за </w:t>
            </w:r>
            <w:r>
              <w:lastRenderedPageBreak/>
              <w:t xml:space="preserve">учене през целия живот 2014-2020 г., Националната стратегия за научни изследвания, Иновационната стратегия за интелигентна специализация на Република България, Националната пътна карта за научна инфраструктура, Националната програма за </w:t>
            </w:r>
            <w:r>
              <w:t>развитие „България 2020” и др.</w:t>
            </w:r>
          </w:p>
          <w:p w14:paraId="650C26CF" w14:textId="77777777" w:rsidR="00A62303" w:rsidRDefault="00FB76F9">
            <w:pPr>
              <w:spacing w:before="240" w:after="240"/>
              <w:jc w:val="left"/>
            </w:pPr>
            <w:r>
              <w:rPr>
                <w:b/>
                <w:bCs/>
              </w:rPr>
              <w:t>Хоризонтални принципи</w:t>
            </w:r>
          </w:p>
          <w:p w14:paraId="1E39CE16" w14:textId="77777777" w:rsidR="00A62303" w:rsidRDefault="00FB76F9">
            <w:pPr>
              <w:spacing w:before="240" w:after="240"/>
              <w:jc w:val="left"/>
            </w:pPr>
            <w:r>
              <w:t>Особено внимание ще се отдели на осигуряването на спазване на принципите за устойчиво развитие, равенство на възможностите и недискриминация и равенство между половете.</w:t>
            </w:r>
          </w:p>
          <w:p w14:paraId="2AA3D146" w14:textId="77777777" w:rsidR="00A62303" w:rsidRDefault="00FB76F9">
            <w:pPr>
              <w:spacing w:before="240" w:after="240"/>
              <w:jc w:val="left"/>
            </w:pPr>
            <w:r>
              <w:rPr>
                <w:b/>
                <w:bCs/>
              </w:rPr>
              <w:t xml:space="preserve">Прозрачност, </w:t>
            </w:r>
            <w:r>
              <w:rPr>
                <w:b/>
                <w:bCs/>
              </w:rPr>
              <w:t>партньорство и обективност</w:t>
            </w:r>
          </w:p>
          <w:p w14:paraId="69A03581" w14:textId="77777777" w:rsidR="00A62303" w:rsidRDefault="00FB76F9">
            <w:pPr>
              <w:spacing w:before="240" w:after="240"/>
              <w:jc w:val="left"/>
            </w:pPr>
            <w:r>
              <w:t>По ОП НОИР ще се осигури максимална прозрачност и обективност при подбора на операции. Ще се търси партньорството и представителството на всички заинтересовани страни чрез механизма в програмиране на операциите по ОП НОИР.</w:t>
            </w:r>
          </w:p>
          <w:p w14:paraId="42319637" w14:textId="77777777" w:rsidR="008D5009" w:rsidRPr="005F325A" w:rsidRDefault="008D5009" w:rsidP="00426349">
            <w:pPr>
              <w:pStyle w:val="Text1"/>
              <w:spacing w:before="0" w:after="0"/>
              <w:ind w:left="0"/>
              <w:rPr>
                <w:color w:val="000000"/>
                <w:sz w:val="18"/>
                <w:szCs w:val="18"/>
              </w:rPr>
            </w:pPr>
          </w:p>
        </w:tc>
      </w:tr>
    </w:tbl>
    <w:p w14:paraId="12C9C102" w14:textId="77777777" w:rsidR="008D5009" w:rsidRPr="00DC028E" w:rsidRDefault="008D5009" w:rsidP="008D5009">
      <w:pPr>
        <w:spacing w:before="0" w:after="0"/>
      </w:pPr>
    </w:p>
    <w:p w14:paraId="60FE1256" w14:textId="77777777" w:rsidR="008D5009" w:rsidRPr="009D030B" w:rsidRDefault="00FB76F9" w:rsidP="008D5009">
      <w:pPr>
        <w:pStyle w:val="ManualHeading3"/>
        <w:spacing w:before="0" w:after="0"/>
        <w:rPr>
          <w:i w:val="0"/>
        </w:rPr>
      </w:pPr>
      <w:bookmarkStart w:id="147" w:name="_Toc256000057"/>
      <w:r>
        <w:rPr>
          <w:b/>
          <w:noProof/>
        </w:rPr>
        <w:t>2.A</w:t>
      </w:r>
      <w:r>
        <w:rPr>
          <w:b/>
          <w:noProof/>
        </w:rPr>
        <w:t>.6.3 Планирано използване на финансови инструменти</w:t>
      </w:r>
      <w:r>
        <w:rPr>
          <w:b/>
        </w:rPr>
        <w:t xml:space="preserve"> </w:t>
      </w:r>
      <w:r>
        <w:rPr>
          <w:i w:val="0"/>
          <w:noProof/>
        </w:rPr>
        <w:t>(когато е целесъобразно)</w:t>
      </w:r>
      <w:bookmarkEnd w:id="1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12902"/>
      </w:tblGrid>
      <w:tr w:rsidR="00A62303" w14:paraId="65970036" w14:textId="77777777" w:rsidTr="00426349">
        <w:trPr>
          <w:trHeight w:val="288"/>
          <w:tblHeader/>
        </w:trPr>
        <w:tc>
          <w:tcPr>
            <w:tcW w:w="0" w:type="auto"/>
            <w:shd w:val="clear" w:color="auto" w:fill="auto"/>
          </w:tcPr>
          <w:p w14:paraId="0E125851"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70D2E48E" w14:textId="77777777" w:rsidR="008D5009" w:rsidRPr="00E927A9" w:rsidRDefault="00FB76F9" w:rsidP="00426349">
            <w:pPr>
              <w:pStyle w:val="Text1"/>
              <w:spacing w:before="0" w:after="0"/>
              <w:ind w:left="0"/>
              <w:rPr>
                <w:b/>
                <w:color w:val="000000"/>
                <w:sz w:val="18"/>
                <w:szCs w:val="18"/>
              </w:rPr>
            </w:pPr>
            <w:r w:rsidRPr="00420C06">
              <w:rPr>
                <w:noProof/>
                <w:sz w:val="18"/>
                <w:szCs w:val="18"/>
              </w:rPr>
              <w:t>10ii - Подобряване на качеството и ефикасността и достъпа до висшето и равностойното на него образование с цел увеличаване на участието и подобряване на рав</w:t>
            </w:r>
            <w:r w:rsidRPr="00420C06">
              <w:rPr>
                <w:noProof/>
                <w:sz w:val="18"/>
                <w:szCs w:val="18"/>
              </w:rPr>
              <w:t>нищата на образование, особено за групите в неравностойно положение</w:t>
            </w:r>
          </w:p>
        </w:tc>
      </w:tr>
      <w:tr w:rsidR="00A62303" w14:paraId="6FE7B5F7" w14:textId="77777777" w:rsidTr="004375CA">
        <w:trPr>
          <w:trHeight w:val="170"/>
        </w:trPr>
        <w:tc>
          <w:tcPr>
            <w:tcW w:w="0" w:type="auto"/>
            <w:gridSpan w:val="2"/>
            <w:shd w:val="clear" w:color="auto" w:fill="auto"/>
          </w:tcPr>
          <w:p w14:paraId="6CF015B8" w14:textId="77777777" w:rsidR="00A62303" w:rsidRDefault="00FB76F9">
            <w:pPr>
              <w:spacing w:before="0" w:after="240"/>
              <w:jc w:val="left"/>
            </w:pPr>
            <w:r>
              <w:t>Не е приложимо</w:t>
            </w:r>
          </w:p>
          <w:p w14:paraId="517E2895" w14:textId="77777777" w:rsidR="008D5009" w:rsidRPr="00E927A9" w:rsidRDefault="008D5009" w:rsidP="00426349">
            <w:pPr>
              <w:pStyle w:val="Text1"/>
              <w:spacing w:before="0" w:after="0"/>
              <w:ind w:left="0"/>
              <w:rPr>
                <w:sz w:val="20"/>
                <w:szCs w:val="20"/>
                <w:lang w:val="fr-BE"/>
              </w:rPr>
            </w:pPr>
          </w:p>
        </w:tc>
      </w:tr>
    </w:tbl>
    <w:p w14:paraId="273CBCC4" w14:textId="77777777" w:rsidR="008D5009" w:rsidRPr="00E927A9" w:rsidRDefault="008D5009" w:rsidP="008D5009">
      <w:pPr>
        <w:spacing w:before="0" w:after="0"/>
        <w:rPr>
          <w:lang w:val="fr-BE"/>
        </w:rPr>
      </w:pPr>
    </w:p>
    <w:p w14:paraId="602284BE" w14:textId="77777777" w:rsidR="008D5009" w:rsidRPr="00FC654F" w:rsidRDefault="00FB76F9" w:rsidP="008D5009">
      <w:pPr>
        <w:pStyle w:val="ManualHeading3"/>
        <w:spacing w:before="0" w:after="0"/>
        <w:rPr>
          <w:i w:val="0"/>
          <w:lang w:val="en-US"/>
        </w:rPr>
      </w:pPr>
      <w:bookmarkStart w:id="148" w:name="_Toc256000058"/>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8"/>
        <w:gridCol w:w="12902"/>
      </w:tblGrid>
      <w:tr w:rsidR="00A62303" w14:paraId="4DAA2C01" w14:textId="77777777" w:rsidTr="00426349">
        <w:trPr>
          <w:trHeight w:val="288"/>
          <w:tblHeader/>
        </w:trPr>
        <w:tc>
          <w:tcPr>
            <w:tcW w:w="0" w:type="auto"/>
            <w:shd w:val="clear" w:color="auto" w:fill="auto"/>
          </w:tcPr>
          <w:p w14:paraId="274B4930"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0E4379F4" w14:textId="77777777" w:rsidR="008D5009" w:rsidRPr="002B60AE" w:rsidRDefault="00FB76F9" w:rsidP="00426349">
            <w:pPr>
              <w:pStyle w:val="Text1"/>
              <w:spacing w:before="0" w:after="0"/>
              <w:ind w:left="0"/>
              <w:rPr>
                <w:b/>
                <w:sz w:val="18"/>
                <w:szCs w:val="18"/>
              </w:rPr>
            </w:pPr>
            <w:r w:rsidRPr="00420C06">
              <w:rPr>
                <w:noProof/>
                <w:sz w:val="18"/>
                <w:szCs w:val="18"/>
              </w:rPr>
              <w:t xml:space="preserve">10ii - Подобряване на качеството и ефикасността и достъпа до </w:t>
            </w:r>
            <w:r w:rsidRPr="00420C06">
              <w:rPr>
                <w:noProof/>
                <w:sz w:val="18"/>
                <w:szCs w:val="18"/>
              </w:rPr>
              <w:t>висшето и равностойното на него образование с цел увеличаване на участието и подобряване на равнищата на образование, особено за групите в неравностойно положение</w:t>
            </w:r>
          </w:p>
        </w:tc>
      </w:tr>
      <w:tr w:rsidR="00A62303" w14:paraId="11AEF5B5" w14:textId="77777777" w:rsidTr="004375CA">
        <w:trPr>
          <w:trHeight w:val="170"/>
        </w:trPr>
        <w:tc>
          <w:tcPr>
            <w:tcW w:w="0" w:type="auto"/>
            <w:gridSpan w:val="2"/>
            <w:shd w:val="clear" w:color="auto" w:fill="auto"/>
          </w:tcPr>
          <w:p w14:paraId="1466FC35" w14:textId="77777777" w:rsidR="00A62303" w:rsidRDefault="00FB76F9">
            <w:pPr>
              <w:spacing w:before="0" w:after="240"/>
              <w:jc w:val="left"/>
            </w:pPr>
            <w:r>
              <w:t>Не е приложимо</w:t>
            </w:r>
          </w:p>
          <w:p w14:paraId="4DE62890" w14:textId="77777777" w:rsidR="008D5009" w:rsidRPr="005F325A" w:rsidRDefault="008D5009" w:rsidP="00426349">
            <w:pPr>
              <w:pStyle w:val="Text1"/>
              <w:spacing w:before="0" w:after="0"/>
              <w:ind w:left="0"/>
              <w:rPr>
                <w:color w:val="000000"/>
                <w:sz w:val="18"/>
                <w:szCs w:val="18"/>
              </w:rPr>
            </w:pPr>
          </w:p>
        </w:tc>
      </w:tr>
    </w:tbl>
    <w:p w14:paraId="0014C89F" w14:textId="77777777" w:rsidR="008D5009" w:rsidRPr="00DC028E" w:rsidRDefault="008D5009" w:rsidP="008D5009">
      <w:pPr>
        <w:spacing w:before="0" w:after="0"/>
      </w:pPr>
    </w:p>
    <w:p w14:paraId="38612127" w14:textId="77777777" w:rsidR="008D5009" w:rsidRPr="00544411" w:rsidRDefault="00FB76F9" w:rsidP="008D5009">
      <w:pPr>
        <w:pStyle w:val="ManualHeading3"/>
        <w:keepLines/>
        <w:spacing w:before="0" w:after="0"/>
        <w:rPr>
          <w:b/>
          <w:color w:val="000000"/>
        </w:rPr>
      </w:pPr>
      <w:bookmarkStart w:id="149" w:name="_Toc256000059"/>
      <w:r>
        <w:rPr>
          <w:b/>
          <w:noProof/>
          <w:color w:val="000000"/>
        </w:rPr>
        <w:t xml:space="preserve">2.A.6.5 Показатели за изпълнението по инвестиционни приоритети и </w:t>
      </w:r>
      <w:r>
        <w:rPr>
          <w:b/>
          <w:noProof/>
          <w:color w:val="000000"/>
        </w:rPr>
        <w:t>когато е целесъобразно — по категории региони</w:t>
      </w:r>
      <w:bookmarkEnd w:id="149"/>
    </w:p>
    <w:p w14:paraId="0141A127" w14:textId="77777777" w:rsidR="008D5009" w:rsidRPr="0015384C" w:rsidRDefault="008D5009" w:rsidP="008D5009">
      <w:pPr>
        <w:pStyle w:val="Text1"/>
        <w:keepNext/>
        <w:keepLines/>
        <w:spacing w:before="0" w:after="0"/>
        <w:ind w:left="0"/>
      </w:pPr>
    </w:p>
    <w:p w14:paraId="4DCFF6F6"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4372"/>
        <w:gridCol w:w="1209"/>
        <w:gridCol w:w="1964"/>
        <w:gridCol w:w="2144"/>
        <w:gridCol w:w="425"/>
        <w:gridCol w:w="433"/>
        <w:gridCol w:w="990"/>
        <w:gridCol w:w="1501"/>
        <w:gridCol w:w="1436"/>
      </w:tblGrid>
      <w:tr w:rsidR="00A62303" w14:paraId="355B2B2F" w14:textId="77777777" w:rsidTr="00426349">
        <w:trPr>
          <w:cantSplit/>
          <w:trHeight w:val="288"/>
          <w:tblHeader/>
        </w:trPr>
        <w:tc>
          <w:tcPr>
            <w:tcW w:w="0" w:type="auto"/>
            <w:gridSpan w:val="2"/>
            <w:shd w:val="clear" w:color="auto" w:fill="auto"/>
          </w:tcPr>
          <w:p w14:paraId="3E421223" w14:textId="77777777" w:rsidR="008D5009" w:rsidRPr="00A15E2F" w:rsidRDefault="00FB76F9" w:rsidP="00426349">
            <w:pPr>
              <w:pStyle w:val="Heading3"/>
              <w:numPr>
                <w:ilvl w:val="0"/>
                <w:numId w:val="0"/>
              </w:numPr>
              <w:spacing w:before="0" w:after="0"/>
              <w:rPr>
                <w:b/>
                <w:i w:val="0"/>
                <w:color w:val="000000"/>
                <w:sz w:val="16"/>
                <w:szCs w:val="16"/>
              </w:rPr>
            </w:pPr>
            <w:bookmarkStart w:id="150" w:name="_Toc256000060"/>
            <w:r>
              <w:rPr>
                <w:b/>
                <w:i w:val="0"/>
                <w:noProof/>
                <w:color w:val="000000"/>
                <w:sz w:val="16"/>
                <w:szCs w:val="16"/>
              </w:rPr>
              <w:t>Инвестиционен приоритет</w:t>
            </w:r>
            <w:bookmarkEnd w:id="150"/>
          </w:p>
        </w:tc>
        <w:tc>
          <w:tcPr>
            <w:tcW w:w="0" w:type="auto"/>
            <w:gridSpan w:val="8"/>
            <w:shd w:val="clear" w:color="auto" w:fill="auto"/>
          </w:tcPr>
          <w:p w14:paraId="07BE94B2" w14:textId="77777777" w:rsidR="008D5009" w:rsidRPr="005D6B15" w:rsidRDefault="00FB76F9" w:rsidP="00426349">
            <w:pPr>
              <w:pStyle w:val="Heading3"/>
              <w:numPr>
                <w:ilvl w:val="0"/>
                <w:numId w:val="0"/>
              </w:numPr>
              <w:spacing w:before="0" w:after="0"/>
              <w:rPr>
                <w:b/>
                <w:i w:val="0"/>
                <w:color w:val="000000"/>
                <w:sz w:val="16"/>
                <w:szCs w:val="16"/>
              </w:rPr>
            </w:pPr>
            <w:bookmarkStart w:id="151" w:name="_Toc256000061"/>
            <w:r w:rsidRPr="005D6B15">
              <w:rPr>
                <w:b/>
                <w:i w:val="0"/>
                <w:noProof/>
                <w:color w:val="000000"/>
                <w:sz w:val="16"/>
                <w:szCs w:val="16"/>
              </w:rPr>
              <w:t xml:space="preserve">10ii - </w:t>
            </w:r>
            <w:r w:rsidRPr="005D6B15">
              <w:rPr>
                <w:b/>
                <w:i w:val="0"/>
                <w:noProof/>
                <w:color w:val="000000"/>
                <w:sz w:val="16"/>
                <w:szCs w:val="16"/>
              </w:rPr>
              <w:t>Подобряване на качеството и ефикасността и достъпа до висшето и равностойното на него образование с цел увеличаване на участието и подобряване на равнищата на образование, особено за групите в неравностойно положение</w:t>
            </w:r>
            <w:bookmarkEnd w:id="151"/>
          </w:p>
        </w:tc>
      </w:tr>
      <w:tr w:rsidR="00A62303" w14:paraId="1E9BD8D6" w14:textId="77777777" w:rsidTr="00426349">
        <w:trPr>
          <w:cantSplit/>
          <w:trHeight w:val="288"/>
          <w:tblHeader/>
        </w:trPr>
        <w:tc>
          <w:tcPr>
            <w:tcW w:w="0" w:type="auto"/>
            <w:vMerge w:val="restart"/>
            <w:shd w:val="clear" w:color="auto" w:fill="auto"/>
          </w:tcPr>
          <w:p w14:paraId="05947E99"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2CC962DD"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44E2835D"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40D660C6"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7B4B6B89" w14:textId="77777777" w:rsidR="008D5009" w:rsidRPr="00870D13" w:rsidRDefault="00FB76F9"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14:paraId="17695E48"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4052BF35"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417E1FEF"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63655CB8" w14:textId="77777777" w:rsidTr="00426349">
        <w:trPr>
          <w:cantSplit/>
          <w:trHeight w:val="288"/>
          <w:tblHeader/>
        </w:trPr>
        <w:tc>
          <w:tcPr>
            <w:tcW w:w="0" w:type="auto"/>
            <w:vMerge/>
            <w:shd w:val="clear" w:color="auto" w:fill="auto"/>
          </w:tcPr>
          <w:p w14:paraId="5BDA4862"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017ABBF"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724978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1D6DBE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ABF2B66"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22F0B2E9"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070C59BB"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7FDB208A"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147C448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E5D7BDA" w14:textId="77777777" w:rsidR="008D5009" w:rsidRPr="00870D13" w:rsidRDefault="008D5009" w:rsidP="00426349">
            <w:pPr>
              <w:spacing w:before="0" w:after="0"/>
              <w:jc w:val="center"/>
              <w:rPr>
                <w:b/>
                <w:color w:val="000000"/>
                <w:sz w:val="16"/>
                <w:szCs w:val="16"/>
              </w:rPr>
            </w:pPr>
          </w:p>
        </w:tc>
      </w:tr>
      <w:tr w:rsidR="00A62303" w14:paraId="0613445E" w14:textId="77777777" w:rsidTr="00426349">
        <w:trPr>
          <w:trHeight w:val="288"/>
        </w:trPr>
        <w:tc>
          <w:tcPr>
            <w:tcW w:w="0" w:type="auto"/>
            <w:shd w:val="clear" w:color="auto" w:fill="auto"/>
          </w:tcPr>
          <w:p w14:paraId="42A2E8DE" w14:textId="77777777" w:rsidR="008D5009" w:rsidRPr="00013586" w:rsidRDefault="00FB76F9" w:rsidP="00426349">
            <w:pPr>
              <w:spacing w:before="0" w:after="0"/>
              <w:rPr>
                <w:color w:val="000000"/>
                <w:sz w:val="16"/>
                <w:szCs w:val="16"/>
              </w:rPr>
            </w:pPr>
            <w:r w:rsidRPr="00013586">
              <w:rPr>
                <w:noProof/>
                <w:color w:val="000000"/>
                <w:sz w:val="16"/>
                <w:szCs w:val="16"/>
              </w:rPr>
              <w:t>2211</w:t>
            </w:r>
          </w:p>
        </w:tc>
        <w:tc>
          <w:tcPr>
            <w:tcW w:w="0" w:type="auto"/>
            <w:shd w:val="clear" w:color="auto" w:fill="auto"/>
          </w:tcPr>
          <w:p w14:paraId="7ECC674F" w14:textId="77777777" w:rsidR="008D5009" w:rsidRPr="00870D13" w:rsidRDefault="00FB76F9" w:rsidP="00426349">
            <w:pPr>
              <w:spacing w:before="0" w:after="0"/>
              <w:rPr>
                <w:color w:val="000000"/>
                <w:sz w:val="16"/>
                <w:szCs w:val="16"/>
              </w:rPr>
            </w:pPr>
            <w:r w:rsidRPr="00870D13">
              <w:rPr>
                <w:noProof/>
                <w:color w:val="000000"/>
                <w:sz w:val="16"/>
                <w:szCs w:val="16"/>
              </w:rPr>
              <w:t xml:space="preserve">Кариерни центрове, които са получили подкрепа за проследяване на реализацията на завършилите в първата година след </w:t>
            </w:r>
            <w:r w:rsidRPr="00870D13">
              <w:rPr>
                <w:noProof/>
                <w:color w:val="000000"/>
                <w:sz w:val="16"/>
                <w:szCs w:val="16"/>
              </w:rPr>
              <w:t>дипломирането</w:t>
            </w:r>
          </w:p>
        </w:tc>
        <w:tc>
          <w:tcPr>
            <w:tcW w:w="0" w:type="auto"/>
            <w:shd w:val="clear" w:color="auto" w:fill="auto"/>
          </w:tcPr>
          <w:p w14:paraId="02A439AA"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7144DAE3"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798E3624"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5FC007C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F72B2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93EF9B6" w14:textId="77777777" w:rsidR="008D5009" w:rsidRPr="00870D13" w:rsidRDefault="00FB76F9" w:rsidP="00426349">
            <w:pPr>
              <w:spacing w:before="0" w:after="0"/>
              <w:jc w:val="right"/>
              <w:rPr>
                <w:color w:val="000000"/>
                <w:sz w:val="16"/>
                <w:szCs w:val="16"/>
              </w:rPr>
            </w:pPr>
            <w:r w:rsidRPr="00870D13">
              <w:rPr>
                <w:noProof/>
                <w:sz w:val="16"/>
                <w:szCs w:val="16"/>
              </w:rPr>
              <w:t>30,00</w:t>
            </w:r>
          </w:p>
        </w:tc>
        <w:tc>
          <w:tcPr>
            <w:tcW w:w="0" w:type="auto"/>
            <w:shd w:val="clear" w:color="auto" w:fill="auto"/>
          </w:tcPr>
          <w:p w14:paraId="7FFEC20F"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B67BEE5"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234EFD6B" w14:textId="77777777" w:rsidTr="00426349">
        <w:trPr>
          <w:trHeight w:val="288"/>
        </w:trPr>
        <w:tc>
          <w:tcPr>
            <w:tcW w:w="0" w:type="auto"/>
            <w:shd w:val="clear" w:color="auto" w:fill="auto"/>
          </w:tcPr>
          <w:p w14:paraId="2C32704A" w14:textId="77777777" w:rsidR="008D5009" w:rsidRPr="00013586" w:rsidRDefault="00FB76F9" w:rsidP="00426349">
            <w:pPr>
              <w:spacing w:before="0" w:after="0"/>
              <w:rPr>
                <w:color w:val="000000"/>
                <w:sz w:val="16"/>
                <w:szCs w:val="16"/>
              </w:rPr>
            </w:pPr>
            <w:r w:rsidRPr="00013586">
              <w:rPr>
                <w:noProof/>
                <w:color w:val="000000"/>
                <w:sz w:val="16"/>
                <w:szCs w:val="16"/>
              </w:rPr>
              <w:t>2221</w:t>
            </w:r>
          </w:p>
        </w:tc>
        <w:tc>
          <w:tcPr>
            <w:tcW w:w="0" w:type="auto"/>
            <w:shd w:val="clear" w:color="auto" w:fill="auto"/>
          </w:tcPr>
          <w:p w14:paraId="260A8BD2" w14:textId="77777777" w:rsidR="008D5009" w:rsidRPr="00870D13" w:rsidRDefault="00FB76F9" w:rsidP="00426349">
            <w:pPr>
              <w:spacing w:before="0" w:after="0"/>
              <w:rPr>
                <w:color w:val="000000"/>
                <w:sz w:val="16"/>
                <w:szCs w:val="16"/>
              </w:rPr>
            </w:pPr>
            <w:r w:rsidRPr="00870D13">
              <w:rPr>
                <w:noProof/>
                <w:color w:val="000000"/>
                <w:sz w:val="16"/>
                <w:szCs w:val="16"/>
              </w:rPr>
              <w:t>Висши училища, включени в инициативата HEInnovate</w:t>
            </w:r>
          </w:p>
        </w:tc>
        <w:tc>
          <w:tcPr>
            <w:tcW w:w="0" w:type="auto"/>
            <w:shd w:val="clear" w:color="auto" w:fill="auto"/>
          </w:tcPr>
          <w:p w14:paraId="7DA2AEF5"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651EEBA1"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6E427ECA"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0806FC8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F12855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490FF5D" w14:textId="77777777" w:rsidR="008D5009" w:rsidRPr="00870D13" w:rsidRDefault="00FB76F9" w:rsidP="00426349">
            <w:pPr>
              <w:spacing w:before="0" w:after="0"/>
              <w:jc w:val="right"/>
              <w:rPr>
                <w:color w:val="000000"/>
                <w:sz w:val="16"/>
                <w:szCs w:val="16"/>
              </w:rPr>
            </w:pPr>
            <w:r w:rsidRPr="00870D13">
              <w:rPr>
                <w:noProof/>
                <w:sz w:val="16"/>
                <w:szCs w:val="16"/>
              </w:rPr>
              <w:t>15,00</w:t>
            </w:r>
          </w:p>
        </w:tc>
        <w:tc>
          <w:tcPr>
            <w:tcW w:w="0" w:type="auto"/>
            <w:shd w:val="clear" w:color="auto" w:fill="auto"/>
          </w:tcPr>
          <w:p w14:paraId="59A1808E"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23CDA566"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50A53ED7" w14:textId="77777777" w:rsidTr="00426349">
        <w:trPr>
          <w:trHeight w:val="288"/>
        </w:trPr>
        <w:tc>
          <w:tcPr>
            <w:tcW w:w="0" w:type="auto"/>
            <w:shd w:val="clear" w:color="auto" w:fill="auto"/>
          </w:tcPr>
          <w:p w14:paraId="285CB0AA" w14:textId="77777777" w:rsidR="008D5009" w:rsidRPr="00013586" w:rsidRDefault="00FB76F9" w:rsidP="00426349">
            <w:pPr>
              <w:spacing w:before="0" w:after="0"/>
              <w:rPr>
                <w:color w:val="000000"/>
                <w:sz w:val="16"/>
                <w:szCs w:val="16"/>
              </w:rPr>
            </w:pPr>
            <w:r w:rsidRPr="00013586">
              <w:rPr>
                <w:noProof/>
                <w:color w:val="000000"/>
                <w:sz w:val="16"/>
                <w:szCs w:val="16"/>
              </w:rPr>
              <w:t>2231</w:t>
            </w:r>
          </w:p>
        </w:tc>
        <w:tc>
          <w:tcPr>
            <w:tcW w:w="0" w:type="auto"/>
            <w:shd w:val="clear" w:color="auto" w:fill="auto"/>
          </w:tcPr>
          <w:p w14:paraId="06F2257B" w14:textId="77777777" w:rsidR="008D5009" w:rsidRPr="00870D13" w:rsidRDefault="00FB76F9" w:rsidP="00426349">
            <w:pPr>
              <w:spacing w:before="0" w:after="0"/>
              <w:rPr>
                <w:color w:val="000000"/>
                <w:sz w:val="16"/>
                <w:szCs w:val="16"/>
              </w:rPr>
            </w:pPr>
            <w:r w:rsidRPr="00870D13">
              <w:rPr>
                <w:noProof/>
                <w:color w:val="000000"/>
                <w:sz w:val="16"/>
                <w:szCs w:val="16"/>
              </w:rPr>
              <w:t xml:space="preserve">Студенти по </w:t>
            </w:r>
            <w:r w:rsidRPr="00870D13">
              <w:rPr>
                <w:noProof/>
                <w:color w:val="000000"/>
                <w:sz w:val="16"/>
                <w:szCs w:val="16"/>
              </w:rPr>
              <w:t>приоритетни специалности, получили стипендии и специални стипендии</w:t>
            </w:r>
          </w:p>
        </w:tc>
        <w:tc>
          <w:tcPr>
            <w:tcW w:w="0" w:type="auto"/>
            <w:shd w:val="clear" w:color="auto" w:fill="auto"/>
          </w:tcPr>
          <w:p w14:paraId="12948A3F"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67884CF4"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72FD2413"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745DDB4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FB1D55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452140A" w14:textId="77777777" w:rsidR="008D5009" w:rsidRPr="00870D13" w:rsidRDefault="00FB76F9" w:rsidP="00426349">
            <w:pPr>
              <w:spacing w:before="0" w:after="0"/>
              <w:jc w:val="right"/>
              <w:rPr>
                <w:color w:val="000000"/>
                <w:sz w:val="16"/>
                <w:szCs w:val="16"/>
              </w:rPr>
            </w:pPr>
            <w:r w:rsidRPr="00870D13">
              <w:rPr>
                <w:noProof/>
                <w:sz w:val="16"/>
                <w:szCs w:val="16"/>
              </w:rPr>
              <w:t>30 000,00</w:t>
            </w:r>
          </w:p>
        </w:tc>
        <w:tc>
          <w:tcPr>
            <w:tcW w:w="0" w:type="auto"/>
            <w:shd w:val="clear" w:color="auto" w:fill="auto"/>
          </w:tcPr>
          <w:p w14:paraId="0BD7AEA2"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C533F03"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6DC2FE7E" w14:textId="77777777" w:rsidTr="00426349">
        <w:trPr>
          <w:trHeight w:val="288"/>
        </w:trPr>
        <w:tc>
          <w:tcPr>
            <w:tcW w:w="0" w:type="auto"/>
            <w:shd w:val="clear" w:color="auto" w:fill="auto"/>
          </w:tcPr>
          <w:p w14:paraId="6E68958B" w14:textId="77777777" w:rsidR="008D5009" w:rsidRPr="00013586" w:rsidRDefault="00FB76F9" w:rsidP="00426349">
            <w:pPr>
              <w:spacing w:before="0" w:after="0"/>
              <w:rPr>
                <w:color w:val="000000"/>
                <w:sz w:val="16"/>
                <w:szCs w:val="16"/>
              </w:rPr>
            </w:pPr>
            <w:r w:rsidRPr="00013586">
              <w:rPr>
                <w:noProof/>
                <w:color w:val="000000"/>
                <w:sz w:val="16"/>
                <w:szCs w:val="16"/>
              </w:rPr>
              <w:t>2232</w:t>
            </w:r>
          </w:p>
        </w:tc>
        <w:tc>
          <w:tcPr>
            <w:tcW w:w="0" w:type="auto"/>
            <w:shd w:val="clear" w:color="auto" w:fill="auto"/>
          </w:tcPr>
          <w:p w14:paraId="3D3DF4BA" w14:textId="77777777" w:rsidR="008D5009" w:rsidRPr="00870D13" w:rsidRDefault="00FB76F9" w:rsidP="00426349">
            <w:pPr>
              <w:spacing w:before="0" w:after="0"/>
              <w:rPr>
                <w:color w:val="000000"/>
                <w:sz w:val="16"/>
                <w:szCs w:val="16"/>
              </w:rPr>
            </w:pPr>
            <w:r w:rsidRPr="00870D13">
              <w:rPr>
                <w:noProof/>
                <w:color w:val="000000"/>
                <w:sz w:val="16"/>
                <w:szCs w:val="16"/>
              </w:rPr>
              <w:t>Студенти, записани в курсове, преподавани чрез дигитално образователно съдържание</w:t>
            </w:r>
          </w:p>
        </w:tc>
        <w:tc>
          <w:tcPr>
            <w:tcW w:w="0" w:type="auto"/>
            <w:shd w:val="clear" w:color="auto" w:fill="auto"/>
          </w:tcPr>
          <w:p w14:paraId="0CE24789"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5FDEFC94"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088CA13F"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16129B7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2E228A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93F3A89" w14:textId="77777777" w:rsidR="008D5009" w:rsidRPr="00870D13" w:rsidRDefault="00FB76F9" w:rsidP="00426349">
            <w:pPr>
              <w:spacing w:before="0" w:after="0"/>
              <w:jc w:val="right"/>
              <w:rPr>
                <w:color w:val="000000"/>
                <w:sz w:val="16"/>
                <w:szCs w:val="16"/>
              </w:rPr>
            </w:pPr>
            <w:r w:rsidRPr="00870D13">
              <w:rPr>
                <w:noProof/>
                <w:sz w:val="16"/>
                <w:szCs w:val="16"/>
              </w:rPr>
              <w:t>1 995,00</w:t>
            </w:r>
          </w:p>
        </w:tc>
        <w:tc>
          <w:tcPr>
            <w:tcW w:w="0" w:type="auto"/>
            <w:shd w:val="clear" w:color="auto" w:fill="auto"/>
          </w:tcPr>
          <w:p w14:paraId="29B54A66"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2AF40079"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3917CCEA" w14:textId="77777777" w:rsidTr="00426349">
        <w:trPr>
          <w:trHeight w:val="288"/>
        </w:trPr>
        <w:tc>
          <w:tcPr>
            <w:tcW w:w="0" w:type="auto"/>
            <w:shd w:val="clear" w:color="auto" w:fill="auto"/>
          </w:tcPr>
          <w:p w14:paraId="6CAA0E20" w14:textId="77777777" w:rsidR="008D5009" w:rsidRPr="00013586" w:rsidRDefault="00FB76F9" w:rsidP="00426349">
            <w:pPr>
              <w:spacing w:before="0" w:after="0"/>
              <w:rPr>
                <w:color w:val="000000"/>
                <w:sz w:val="16"/>
                <w:szCs w:val="16"/>
              </w:rPr>
            </w:pPr>
            <w:r w:rsidRPr="00013586">
              <w:rPr>
                <w:noProof/>
                <w:color w:val="000000"/>
                <w:sz w:val="16"/>
                <w:szCs w:val="16"/>
              </w:rPr>
              <w:t>2241</w:t>
            </w:r>
          </w:p>
        </w:tc>
        <w:tc>
          <w:tcPr>
            <w:tcW w:w="0" w:type="auto"/>
            <w:shd w:val="clear" w:color="auto" w:fill="auto"/>
          </w:tcPr>
          <w:p w14:paraId="52ECC042" w14:textId="77777777" w:rsidR="008D5009" w:rsidRPr="00870D13" w:rsidRDefault="00FB76F9" w:rsidP="00426349">
            <w:pPr>
              <w:spacing w:before="0" w:after="0"/>
              <w:rPr>
                <w:color w:val="000000"/>
                <w:sz w:val="16"/>
                <w:szCs w:val="16"/>
              </w:rPr>
            </w:pPr>
            <w:r w:rsidRPr="00870D13">
              <w:rPr>
                <w:noProof/>
                <w:color w:val="000000"/>
                <w:sz w:val="16"/>
                <w:szCs w:val="16"/>
              </w:rPr>
              <w:t>Преподаватели във висши училища, включени в програми за повишаване на квалификацията</w:t>
            </w:r>
          </w:p>
        </w:tc>
        <w:tc>
          <w:tcPr>
            <w:tcW w:w="0" w:type="auto"/>
            <w:shd w:val="clear" w:color="auto" w:fill="auto"/>
          </w:tcPr>
          <w:p w14:paraId="5F988DB3"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7A80F12D"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3FB153CB"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10E863B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E47576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1F1BD8C" w14:textId="77777777" w:rsidR="008D5009" w:rsidRPr="00870D13" w:rsidRDefault="00FB76F9" w:rsidP="00426349">
            <w:pPr>
              <w:spacing w:before="0" w:after="0"/>
              <w:jc w:val="right"/>
              <w:rPr>
                <w:color w:val="000000"/>
                <w:sz w:val="16"/>
                <w:szCs w:val="16"/>
              </w:rPr>
            </w:pPr>
            <w:r w:rsidRPr="00870D13">
              <w:rPr>
                <w:noProof/>
                <w:sz w:val="16"/>
                <w:szCs w:val="16"/>
              </w:rPr>
              <w:t>4 950,00</w:t>
            </w:r>
          </w:p>
        </w:tc>
        <w:tc>
          <w:tcPr>
            <w:tcW w:w="0" w:type="auto"/>
            <w:shd w:val="clear" w:color="auto" w:fill="auto"/>
          </w:tcPr>
          <w:p w14:paraId="4201929B"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5162099E"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1B842B2D" w14:textId="77777777" w:rsidTr="00426349">
        <w:trPr>
          <w:trHeight w:val="288"/>
        </w:trPr>
        <w:tc>
          <w:tcPr>
            <w:tcW w:w="0" w:type="auto"/>
            <w:shd w:val="clear" w:color="auto" w:fill="auto"/>
          </w:tcPr>
          <w:p w14:paraId="611CF0AB" w14:textId="77777777" w:rsidR="008D5009" w:rsidRPr="00013586" w:rsidRDefault="00FB76F9" w:rsidP="00426349">
            <w:pPr>
              <w:spacing w:before="0" w:after="0"/>
              <w:rPr>
                <w:color w:val="000000"/>
                <w:sz w:val="16"/>
                <w:szCs w:val="16"/>
              </w:rPr>
            </w:pPr>
            <w:r w:rsidRPr="00013586">
              <w:rPr>
                <w:noProof/>
                <w:color w:val="000000"/>
                <w:sz w:val="16"/>
                <w:szCs w:val="16"/>
              </w:rPr>
              <w:t>2242</w:t>
            </w:r>
          </w:p>
        </w:tc>
        <w:tc>
          <w:tcPr>
            <w:tcW w:w="0" w:type="auto"/>
            <w:shd w:val="clear" w:color="auto" w:fill="auto"/>
          </w:tcPr>
          <w:p w14:paraId="2E49AAC9" w14:textId="77777777" w:rsidR="008D5009" w:rsidRPr="00870D13" w:rsidRDefault="00FB76F9" w:rsidP="00426349">
            <w:pPr>
              <w:spacing w:before="0" w:after="0"/>
              <w:rPr>
                <w:color w:val="000000"/>
                <w:sz w:val="16"/>
                <w:szCs w:val="16"/>
              </w:rPr>
            </w:pPr>
            <w:r w:rsidRPr="00870D13">
              <w:rPr>
                <w:noProof/>
                <w:color w:val="000000"/>
                <w:sz w:val="16"/>
                <w:szCs w:val="16"/>
              </w:rPr>
              <w:t>Висши училища, участващи в мерки за оптимизация на професионалните направления и на институционалната мрежа</w:t>
            </w:r>
          </w:p>
        </w:tc>
        <w:tc>
          <w:tcPr>
            <w:tcW w:w="0" w:type="auto"/>
            <w:shd w:val="clear" w:color="auto" w:fill="auto"/>
          </w:tcPr>
          <w:p w14:paraId="5B29B29D" w14:textId="77777777" w:rsidR="008D5009" w:rsidRPr="00870D13" w:rsidRDefault="00FB76F9" w:rsidP="00257B03">
            <w:pPr>
              <w:spacing w:before="0" w:after="0"/>
              <w:jc w:val="left"/>
              <w:rPr>
                <w:color w:val="000000"/>
                <w:sz w:val="16"/>
                <w:szCs w:val="16"/>
              </w:rPr>
            </w:pPr>
            <w:r w:rsidRPr="00870D13">
              <w:rPr>
                <w:noProof/>
                <w:color w:val="000000"/>
                <w:sz w:val="16"/>
                <w:szCs w:val="16"/>
              </w:rPr>
              <w:t>%</w:t>
            </w:r>
          </w:p>
        </w:tc>
        <w:tc>
          <w:tcPr>
            <w:tcW w:w="0" w:type="auto"/>
            <w:shd w:val="clear" w:color="auto" w:fill="auto"/>
          </w:tcPr>
          <w:p w14:paraId="69B629D1"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0C6F2FA4"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20834B9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7F7D5B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9CEC2F8" w14:textId="77777777" w:rsidR="008D5009" w:rsidRPr="00870D13" w:rsidRDefault="00FB76F9" w:rsidP="00426349">
            <w:pPr>
              <w:spacing w:before="0" w:after="0"/>
              <w:jc w:val="right"/>
              <w:rPr>
                <w:color w:val="000000"/>
                <w:sz w:val="16"/>
                <w:szCs w:val="16"/>
              </w:rPr>
            </w:pPr>
            <w:r w:rsidRPr="00870D13">
              <w:rPr>
                <w:noProof/>
                <w:sz w:val="16"/>
                <w:szCs w:val="16"/>
              </w:rPr>
              <w:t>70,00</w:t>
            </w:r>
          </w:p>
        </w:tc>
        <w:tc>
          <w:tcPr>
            <w:tcW w:w="0" w:type="auto"/>
            <w:shd w:val="clear" w:color="auto" w:fill="auto"/>
          </w:tcPr>
          <w:p w14:paraId="7C1A76BC"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E4A17EA"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692E61D7" w14:textId="77777777" w:rsidTr="00426349">
        <w:trPr>
          <w:trHeight w:val="288"/>
        </w:trPr>
        <w:tc>
          <w:tcPr>
            <w:tcW w:w="0" w:type="auto"/>
            <w:shd w:val="clear" w:color="auto" w:fill="auto"/>
          </w:tcPr>
          <w:p w14:paraId="3879158B" w14:textId="77777777" w:rsidR="008D5009" w:rsidRPr="00013586" w:rsidRDefault="00FB76F9" w:rsidP="00426349">
            <w:pPr>
              <w:spacing w:before="0" w:after="0"/>
              <w:rPr>
                <w:color w:val="000000"/>
                <w:sz w:val="16"/>
                <w:szCs w:val="16"/>
              </w:rPr>
            </w:pPr>
            <w:r w:rsidRPr="00013586">
              <w:rPr>
                <w:noProof/>
                <w:color w:val="000000"/>
                <w:sz w:val="16"/>
                <w:szCs w:val="16"/>
              </w:rPr>
              <w:t>2243</w:t>
            </w:r>
          </w:p>
        </w:tc>
        <w:tc>
          <w:tcPr>
            <w:tcW w:w="0" w:type="auto"/>
            <w:shd w:val="clear" w:color="auto" w:fill="auto"/>
          </w:tcPr>
          <w:p w14:paraId="183C582E" w14:textId="77777777" w:rsidR="008D5009" w:rsidRPr="00870D13" w:rsidRDefault="00FB76F9" w:rsidP="00426349">
            <w:pPr>
              <w:spacing w:before="0" w:after="0"/>
              <w:rPr>
                <w:color w:val="000000"/>
                <w:sz w:val="16"/>
                <w:szCs w:val="16"/>
              </w:rPr>
            </w:pPr>
            <w:r w:rsidRPr="00870D13">
              <w:rPr>
                <w:noProof/>
                <w:color w:val="000000"/>
                <w:sz w:val="16"/>
                <w:szCs w:val="16"/>
              </w:rPr>
              <w:t xml:space="preserve">Студенти  включени в програми за </w:t>
            </w:r>
            <w:r w:rsidRPr="00870D13">
              <w:rPr>
                <w:noProof/>
                <w:color w:val="000000"/>
                <w:sz w:val="16"/>
                <w:szCs w:val="16"/>
              </w:rPr>
              <w:t>мобилност</w:t>
            </w:r>
          </w:p>
        </w:tc>
        <w:tc>
          <w:tcPr>
            <w:tcW w:w="0" w:type="auto"/>
            <w:shd w:val="clear" w:color="auto" w:fill="auto"/>
          </w:tcPr>
          <w:p w14:paraId="5E0F98A7"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17602480"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5E64F034"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615FF37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90B669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56B39E0" w14:textId="77777777" w:rsidR="008D5009" w:rsidRPr="00870D13" w:rsidRDefault="00FB76F9" w:rsidP="00426349">
            <w:pPr>
              <w:spacing w:before="0" w:after="0"/>
              <w:jc w:val="right"/>
              <w:rPr>
                <w:color w:val="000000"/>
                <w:sz w:val="16"/>
                <w:szCs w:val="16"/>
              </w:rPr>
            </w:pPr>
            <w:r w:rsidRPr="00870D13">
              <w:rPr>
                <w:noProof/>
                <w:sz w:val="16"/>
                <w:szCs w:val="16"/>
              </w:rPr>
              <w:t>935,00</w:t>
            </w:r>
          </w:p>
        </w:tc>
        <w:tc>
          <w:tcPr>
            <w:tcW w:w="0" w:type="auto"/>
            <w:shd w:val="clear" w:color="auto" w:fill="auto"/>
          </w:tcPr>
          <w:p w14:paraId="7D97EE62"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48A125A7"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4B32E04E" w14:textId="77777777" w:rsidTr="00426349">
        <w:trPr>
          <w:trHeight w:val="288"/>
        </w:trPr>
        <w:tc>
          <w:tcPr>
            <w:tcW w:w="0" w:type="auto"/>
            <w:shd w:val="clear" w:color="auto" w:fill="auto"/>
          </w:tcPr>
          <w:p w14:paraId="336C5DB5" w14:textId="77777777" w:rsidR="008D5009" w:rsidRPr="00013586" w:rsidRDefault="00FB76F9" w:rsidP="00426349">
            <w:pPr>
              <w:spacing w:before="0" w:after="0"/>
              <w:rPr>
                <w:color w:val="000000"/>
                <w:sz w:val="16"/>
                <w:szCs w:val="16"/>
              </w:rPr>
            </w:pPr>
            <w:r w:rsidRPr="00013586">
              <w:rPr>
                <w:noProof/>
                <w:color w:val="000000"/>
                <w:sz w:val="16"/>
                <w:szCs w:val="16"/>
              </w:rPr>
              <w:t>2244</w:t>
            </w:r>
          </w:p>
        </w:tc>
        <w:tc>
          <w:tcPr>
            <w:tcW w:w="0" w:type="auto"/>
            <w:shd w:val="clear" w:color="auto" w:fill="auto"/>
          </w:tcPr>
          <w:p w14:paraId="5F53B21B" w14:textId="77777777" w:rsidR="008D5009" w:rsidRPr="00870D13" w:rsidRDefault="00FB76F9" w:rsidP="00426349">
            <w:pPr>
              <w:spacing w:before="0" w:after="0"/>
              <w:rPr>
                <w:color w:val="000000"/>
                <w:sz w:val="16"/>
                <w:szCs w:val="16"/>
              </w:rPr>
            </w:pPr>
            <w:r w:rsidRPr="00870D13">
              <w:rPr>
                <w:noProof/>
                <w:color w:val="000000"/>
                <w:sz w:val="16"/>
                <w:szCs w:val="16"/>
              </w:rPr>
              <w:t>Млади учени до 34 г. вкл., получили подкрепа по ОП за дейности в сферата на НИРД (GOVERD плюс HERD)</w:t>
            </w:r>
          </w:p>
        </w:tc>
        <w:tc>
          <w:tcPr>
            <w:tcW w:w="0" w:type="auto"/>
            <w:shd w:val="clear" w:color="auto" w:fill="auto"/>
          </w:tcPr>
          <w:p w14:paraId="28E4AF58"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68278E45"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5089DBF6" w14:textId="77777777" w:rsidR="008D5009" w:rsidRPr="00870D13" w:rsidRDefault="00FB76F9" w:rsidP="00426349">
            <w:pPr>
              <w:spacing w:before="0" w:after="0"/>
              <w:rPr>
                <w:color w:val="000000"/>
                <w:sz w:val="16"/>
                <w:szCs w:val="16"/>
              </w:rPr>
            </w:pPr>
            <w:r>
              <w:rPr>
                <w:noProof/>
                <w:color w:val="000000"/>
                <w:sz w:val="16"/>
                <w:szCs w:val="16"/>
              </w:rPr>
              <w:t xml:space="preserve">По-слабо </w:t>
            </w:r>
            <w:r>
              <w:rPr>
                <w:noProof/>
                <w:color w:val="000000"/>
                <w:sz w:val="16"/>
                <w:szCs w:val="16"/>
              </w:rPr>
              <w:t>развити региони</w:t>
            </w:r>
            <w:r w:rsidRPr="00870D13">
              <w:rPr>
                <w:color w:val="000000"/>
                <w:sz w:val="16"/>
                <w:szCs w:val="16"/>
              </w:rPr>
              <w:t xml:space="preserve"> </w:t>
            </w:r>
          </w:p>
        </w:tc>
        <w:tc>
          <w:tcPr>
            <w:tcW w:w="0" w:type="auto"/>
            <w:shd w:val="clear" w:color="auto" w:fill="auto"/>
          </w:tcPr>
          <w:p w14:paraId="53C83F9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43D3C4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C3F671B" w14:textId="77777777" w:rsidR="008D5009" w:rsidRPr="00870D13" w:rsidRDefault="00FB76F9" w:rsidP="00426349">
            <w:pPr>
              <w:spacing w:before="0" w:after="0"/>
              <w:jc w:val="right"/>
              <w:rPr>
                <w:color w:val="000000"/>
                <w:sz w:val="16"/>
                <w:szCs w:val="16"/>
              </w:rPr>
            </w:pPr>
            <w:r w:rsidRPr="00870D13">
              <w:rPr>
                <w:noProof/>
                <w:sz w:val="16"/>
                <w:szCs w:val="16"/>
              </w:rPr>
              <w:t>642,00</w:t>
            </w:r>
          </w:p>
        </w:tc>
        <w:tc>
          <w:tcPr>
            <w:tcW w:w="0" w:type="auto"/>
            <w:shd w:val="clear" w:color="auto" w:fill="auto"/>
          </w:tcPr>
          <w:p w14:paraId="276370CB"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2CEAEA7F"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79D3E5D3" w14:textId="77777777" w:rsidR="008D5009" w:rsidRDefault="008D5009" w:rsidP="008D5009">
      <w:pPr>
        <w:pStyle w:val="Text1"/>
        <w:spacing w:before="0" w:after="0"/>
        <w:rPr>
          <w:i/>
        </w:rPr>
      </w:pPr>
    </w:p>
    <w:p w14:paraId="5124D985" w14:textId="77777777" w:rsidR="008D5009" w:rsidRDefault="00FB76F9" w:rsidP="008D5009">
      <w:pPr>
        <w:pStyle w:val="ManualHeading2"/>
        <w:spacing w:before="0" w:after="0"/>
        <w:rPr>
          <w:sz w:val="20"/>
          <w:szCs w:val="20"/>
        </w:rPr>
      </w:pPr>
      <w:bookmarkStart w:id="152" w:name="_Toc256000062"/>
      <w:r>
        <w:rPr>
          <w:noProof/>
        </w:rPr>
        <w:t>2.А.4 Инвестиционен приоритет</w:t>
      </w:r>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12445"/>
      </w:tblGrid>
      <w:tr w:rsidR="00A62303" w14:paraId="6D3DCD08" w14:textId="77777777" w:rsidTr="00426349">
        <w:trPr>
          <w:trHeight w:val="288"/>
          <w:tblHeader/>
        </w:trPr>
        <w:tc>
          <w:tcPr>
            <w:tcW w:w="0" w:type="auto"/>
            <w:shd w:val="clear" w:color="auto" w:fill="auto"/>
          </w:tcPr>
          <w:p w14:paraId="0DB9A58D"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14:paraId="2610CAB8" w14:textId="77777777" w:rsidR="008D5009" w:rsidRPr="006D78B0" w:rsidRDefault="00FB76F9" w:rsidP="00426349">
            <w:pPr>
              <w:pStyle w:val="Text1"/>
              <w:spacing w:before="0" w:after="0"/>
              <w:ind w:left="0"/>
              <w:rPr>
                <w:b/>
                <w:sz w:val="18"/>
                <w:szCs w:val="18"/>
              </w:rPr>
            </w:pPr>
            <w:r w:rsidRPr="006D78B0">
              <w:rPr>
                <w:noProof/>
                <w:sz w:val="18"/>
                <w:szCs w:val="18"/>
              </w:rPr>
              <w:t>10iii</w:t>
            </w:r>
          </w:p>
        </w:tc>
      </w:tr>
      <w:tr w:rsidR="00A62303" w14:paraId="078918A3" w14:textId="77777777" w:rsidTr="004375CA">
        <w:trPr>
          <w:trHeight w:val="170"/>
        </w:trPr>
        <w:tc>
          <w:tcPr>
            <w:tcW w:w="0" w:type="auto"/>
            <w:shd w:val="clear" w:color="auto" w:fill="auto"/>
          </w:tcPr>
          <w:p w14:paraId="76EFA417" w14:textId="77777777" w:rsidR="008D5009" w:rsidRPr="00D6078B" w:rsidRDefault="00FB76F9"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14:paraId="6276EDAE" w14:textId="77777777" w:rsidR="008D5009" w:rsidRPr="006D78B0" w:rsidRDefault="00FB76F9" w:rsidP="00426349">
            <w:pPr>
              <w:pStyle w:val="Text1"/>
              <w:spacing w:before="0" w:after="0"/>
              <w:ind w:left="0"/>
              <w:rPr>
                <w:sz w:val="18"/>
                <w:szCs w:val="18"/>
              </w:rPr>
            </w:pPr>
            <w:r w:rsidRPr="006D78B0">
              <w:rPr>
                <w:noProof/>
                <w:sz w:val="18"/>
                <w:szCs w:val="18"/>
              </w:rPr>
              <w:t xml:space="preserve">Подобряване на равния достъп до учене през целия живот за всички възрастови групи чрез формални, </w:t>
            </w:r>
            <w:r w:rsidRPr="006D78B0">
              <w:rPr>
                <w:noProof/>
                <w:sz w:val="18"/>
                <w:szCs w:val="18"/>
              </w:rPr>
              <w:t>неформални и самостоятелни начини, усъвършенстване на знанията, уменията и квалификацията на работната сила, и насърчаване на гъвкави начини за учене, включително чрез напътствия за кариерно развитие и валидиране на придобитата квалификация.</w:t>
            </w:r>
          </w:p>
        </w:tc>
      </w:tr>
    </w:tbl>
    <w:p w14:paraId="3182D253" w14:textId="77777777" w:rsidR="008D5009" w:rsidRDefault="008D5009" w:rsidP="008D5009">
      <w:pPr>
        <w:spacing w:before="0" w:after="0"/>
        <w:rPr>
          <w:sz w:val="22"/>
          <w:szCs w:val="22"/>
        </w:rPr>
      </w:pPr>
    </w:p>
    <w:p w14:paraId="02CB7AF8" w14:textId="77777777" w:rsidR="008D5009" w:rsidRPr="00603402" w:rsidRDefault="00FB76F9" w:rsidP="008D5009">
      <w:pPr>
        <w:pStyle w:val="ManualHeading2"/>
        <w:keepLines/>
        <w:spacing w:before="0" w:after="0"/>
      </w:pPr>
      <w:bookmarkStart w:id="153" w:name="_Toc256000063"/>
      <w:r>
        <w:rPr>
          <w:noProof/>
        </w:rPr>
        <w:lastRenderedPageBreak/>
        <w:t>2.А.5 Специф</w:t>
      </w:r>
      <w:r>
        <w:rPr>
          <w:noProof/>
        </w:rPr>
        <w:t>ични цели, съответстващи на инвестиционния приоритет, и очаквани резултати</w:t>
      </w:r>
      <w:bookmarkEnd w:id="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0"/>
        <w:gridCol w:w="11840"/>
      </w:tblGrid>
      <w:tr w:rsidR="00A62303" w14:paraId="048F02D8" w14:textId="77777777" w:rsidTr="004375CA">
        <w:trPr>
          <w:trHeight w:val="170"/>
        </w:trPr>
        <w:tc>
          <w:tcPr>
            <w:tcW w:w="0" w:type="auto"/>
            <w:shd w:val="clear" w:color="auto" w:fill="auto"/>
          </w:tcPr>
          <w:p w14:paraId="53393424"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54921DD3"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045A56CA" w14:textId="77777777" w:rsidTr="00426349">
        <w:trPr>
          <w:trHeight w:val="288"/>
        </w:trPr>
        <w:tc>
          <w:tcPr>
            <w:tcW w:w="0" w:type="auto"/>
            <w:shd w:val="clear" w:color="auto" w:fill="auto"/>
          </w:tcPr>
          <w:p w14:paraId="7D6CCE1D"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522C30D6" w14:textId="77777777" w:rsidR="008D5009" w:rsidRPr="00D6078B" w:rsidRDefault="00FB76F9" w:rsidP="00426349">
            <w:pPr>
              <w:pStyle w:val="Text1"/>
              <w:spacing w:before="0" w:after="0"/>
              <w:ind w:left="0"/>
              <w:rPr>
                <w:sz w:val="18"/>
                <w:szCs w:val="18"/>
              </w:rPr>
            </w:pPr>
            <w:r w:rsidRPr="00D6078B">
              <w:rPr>
                <w:noProof/>
                <w:sz w:val="18"/>
                <w:szCs w:val="18"/>
              </w:rPr>
              <w:t>Развитие на капацитета и повишаване на квалификацията на заетите в областта на образованието</w:t>
            </w:r>
          </w:p>
        </w:tc>
      </w:tr>
      <w:tr w:rsidR="00A62303" w14:paraId="7B24F735" w14:textId="77777777" w:rsidTr="004375CA">
        <w:trPr>
          <w:trHeight w:val="170"/>
        </w:trPr>
        <w:tc>
          <w:tcPr>
            <w:tcW w:w="0" w:type="auto"/>
            <w:shd w:val="clear" w:color="auto" w:fill="auto"/>
          </w:tcPr>
          <w:p w14:paraId="18C03D15" w14:textId="77777777" w:rsidR="008D5009" w:rsidRPr="00D6078B" w:rsidRDefault="00FB76F9" w:rsidP="00426349">
            <w:pPr>
              <w:spacing w:before="0" w:after="0"/>
              <w:rPr>
                <w:sz w:val="18"/>
                <w:szCs w:val="18"/>
              </w:rPr>
            </w:pPr>
            <w:r>
              <w:rPr>
                <w:b/>
                <w:noProof/>
                <w:sz w:val="18"/>
                <w:szCs w:val="18"/>
              </w:rPr>
              <w:t xml:space="preserve">Резултати, които </w:t>
            </w:r>
            <w:r>
              <w:rPr>
                <w:b/>
                <w:noProof/>
                <w:sz w:val="18"/>
                <w:szCs w:val="18"/>
              </w:rPr>
              <w:t>държавите членки се стремят да постигнат с подкрепа от Съюза</w:t>
            </w:r>
          </w:p>
        </w:tc>
        <w:tc>
          <w:tcPr>
            <w:tcW w:w="0" w:type="auto"/>
            <w:shd w:val="clear" w:color="auto" w:fill="auto"/>
          </w:tcPr>
          <w:p w14:paraId="21F3FCDD" w14:textId="77777777" w:rsidR="00A62303" w:rsidRDefault="00FB76F9">
            <w:pPr>
              <w:spacing w:before="0" w:after="240"/>
              <w:jc w:val="left"/>
            </w:pPr>
            <w:r>
              <w:t xml:space="preserve">Специфичната цел е насочена към развитие на човешките ресурси, ангажирани в образованието, обучението. Вниманието е обърнато към тази група, доколкото нейната подготовка е важен </w:t>
            </w:r>
            <w:r>
              <w:t>компонент в осигуряването на качествено образование и стойностна академична дейност.</w:t>
            </w:r>
          </w:p>
          <w:p w14:paraId="28386089" w14:textId="77777777" w:rsidR="00A62303" w:rsidRDefault="00FB76F9">
            <w:pPr>
              <w:spacing w:before="240" w:after="240"/>
              <w:jc w:val="left"/>
            </w:pPr>
            <w:r>
              <w:rPr>
                <w:i/>
                <w:iCs/>
              </w:rPr>
              <w:t>В училище</w:t>
            </w:r>
          </w:p>
          <w:p w14:paraId="15DC2EBB" w14:textId="77777777" w:rsidR="00A62303" w:rsidRDefault="00FB76F9">
            <w:pPr>
              <w:spacing w:before="240" w:after="240"/>
              <w:jc w:val="left"/>
            </w:pPr>
            <w:r>
              <w:t>По тази СЦ ще бъдат постигнати следните резултати:</w:t>
            </w:r>
          </w:p>
          <w:p w14:paraId="3AF96FEF" w14:textId="77777777" w:rsidR="00A62303" w:rsidRDefault="00FB76F9" w:rsidP="00FB76F9">
            <w:pPr>
              <w:numPr>
                <w:ilvl w:val="0"/>
                <w:numId w:val="111"/>
              </w:numPr>
              <w:spacing w:before="240" w:after="0"/>
              <w:ind w:hanging="210"/>
              <w:jc w:val="left"/>
            </w:pPr>
            <w:r>
              <w:t>Повишен статут на учителската професия: по-добра мотивация за професионална реализация на перспективни студент</w:t>
            </w:r>
            <w:r>
              <w:t>и в това поприще[1].</w:t>
            </w:r>
          </w:p>
          <w:p w14:paraId="0E47FFEA" w14:textId="77777777" w:rsidR="00A62303" w:rsidRDefault="00FB76F9" w:rsidP="00FB76F9">
            <w:pPr>
              <w:numPr>
                <w:ilvl w:val="0"/>
                <w:numId w:val="111"/>
              </w:numPr>
              <w:spacing w:before="0" w:after="0"/>
              <w:ind w:hanging="210"/>
              <w:jc w:val="left"/>
            </w:pPr>
            <w:r>
              <w:t>Подобрена подготовка на педагогическите специалисти: по-високи критерии за прием и дипломиране, осъвременени програми и по-добри резултати при външното оценяване на техните възпитаници.</w:t>
            </w:r>
          </w:p>
          <w:p w14:paraId="7B31708C" w14:textId="77777777" w:rsidR="00A62303" w:rsidRDefault="00FB76F9" w:rsidP="00FB76F9">
            <w:pPr>
              <w:numPr>
                <w:ilvl w:val="0"/>
                <w:numId w:val="111"/>
              </w:numPr>
              <w:spacing w:before="0" w:after="240"/>
              <w:ind w:hanging="210"/>
              <w:jc w:val="left"/>
            </w:pPr>
            <w:r>
              <w:t xml:space="preserve">Подобрено функциониране на системата за </w:t>
            </w:r>
            <w:r>
              <w:t>професионално развитие и кариерно израстване: повишено участие в краткосрочни обучения[2].</w:t>
            </w:r>
          </w:p>
          <w:p w14:paraId="32B7A212" w14:textId="77777777" w:rsidR="00A62303" w:rsidRDefault="00FB76F9">
            <w:pPr>
              <w:spacing w:before="240" w:after="240"/>
              <w:jc w:val="left"/>
            </w:pPr>
            <w:r>
              <w:rPr>
                <w:i/>
                <w:iCs/>
              </w:rPr>
              <w:t>Във висшите училища</w:t>
            </w:r>
          </w:p>
          <w:p w14:paraId="49D16614" w14:textId="77777777" w:rsidR="00A62303" w:rsidRDefault="00FB76F9">
            <w:pPr>
              <w:spacing w:before="240" w:after="240"/>
              <w:jc w:val="left"/>
            </w:pPr>
            <w:r>
              <w:t>Слабостите, които имат отношение към квалификацията на заетите в сектора на висшето образование, следват сходен модел: ниска мотивация и заплащан</w:t>
            </w:r>
            <w:r>
              <w:t>е, непривлекателност на професията, неадекватни критерии за професионално и кариерно развитие[3]. Специфика на сектора е по-слабата централизация и по-малкият ангажимент от страна на държавата. Развитието на учени и преподаватели е отговорност на първо мяс</w:t>
            </w:r>
            <w:r>
              <w:t xml:space="preserve">то на автономните висши училища. От изключително значение е индивидуалната инициатива и мотивация на самите преподаватели. Анализът на мрежата от висши училища (ИП 2, СЦ 2) демонстрира, че проблемите в качеството </w:t>
            </w:r>
            <w:r>
              <w:lastRenderedPageBreak/>
              <w:t>са свързани с диспропорции между ръста в пр</w:t>
            </w:r>
            <w:r>
              <w:t xml:space="preserve">едлагането на образователни услуги и броя на подготвени специалисти. Възрастовият състав (застаряването) не благоприятства промените, поради скъсения професионален хоризонт. Търсените резултати по тази СЦ са: по-добра мотивация и увеличена привлекателност </w:t>
            </w:r>
            <w:r>
              <w:t>на преподавателската професия, както и осъвременяването на критериите за професионално и кариерно развитие.</w:t>
            </w:r>
          </w:p>
          <w:p w14:paraId="0145E96E" w14:textId="77777777" w:rsidR="00A62303" w:rsidRDefault="00FB76F9">
            <w:pPr>
              <w:spacing w:before="240" w:after="240"/>
              <w:jc w:val="left"/>
            </w:pPr>
            <w:r>
              <w:t>Важен елемент в развитието на университетския преподавател (изследовател) е способността му за мобилност, за обмяна на идеи и изграждане на професио</w:t>
            </w:r>
            <w:r>
              <w:t xml:space="preserve">нални контакти – неформалното развитие на неговия потенциал. Отчетите за академична мобилност по програма Еразъм 2011-2012 г. показват, че 5,6% от преподавателите са участвали във форми на мобилност, което е над средното за ЕС ниво (около 2%). Експертното </w:t>
            </w:r>
            <w:r>
              <w:t>становище в Стратегията за развитие на висшето образование 2014-2020 г. обаче акцентира върху нуждата от допълнително активизиране на този процес[4]. В тази връзка, квалификацията на преподавателите във висшите училища ще бъде повишавана чрез възможности з</w:t>
            </w:r>
            <w:r>
              <w:t>а мобилност, съвместни програми, кариерно развитие и подкрепящи обучения.</w:t>
            </w:r>
          </w:p>
          <w:p w14:paraId="7218E478" w14:textId="77777777" w:rsidR="00A62303" w:rsidRDefault="00FB76F9">
            <w:pPr>
              <w:spacing w:before="240" w:after="240"/>
              <w:jc w:val="left"/>
            </w:pPr>
            <w:r>
              <w:t> </w:t>
            </w:r>
          </w:p>
          <w:p w14:paraId="4001C2AF" w14:textId="77777777" w:rsidR="00A62303" w:rsidRDefault="00FB76F9">
            <w:pPr>
              <w:spacing w:before="240" w:after="240"/>
              <w:jc w:val="left"/>
            </w:pPr>
            <w:r>
              <w:t>[1] Национална стратегия за развитие на педагогическите кадри, 2014.</w:t>
            </w:r>
          </w:p>
          <w:p w14:paraId="1E9698F4" w14:textId="77777777" w:rsidR="00A62303" w:rsidRDefault="00FB76F9">
            <w:pPr>
              <w:spacing w:before="240" w:after="240"/>
              <w:jc w:val="left"/>
            </w:pPr>
            <w:r>
              <w:t>[2] пак там</w:t>
            </w:r>
          </w:p>
          <w:p w14:paraId="12769944" w14:textId="77777777" w:rsidR="00A62303" w:rsidRDefault="00FB76F9">
            <w:pPr>
              <w:spacing w:before="240" w:after="240"/>
              <w:jc w:val="left"/>
            </w:pPr>
            <w:r>
              <w:t>[3]Заключения в Националната стратегия за развитие на висшето образование 2014-2020.</w:t>
            </w:r>
          </w:p>
          <w:p w14:paraId="6AE28A43" w14:textId="77777777" w:rsidR="00A62303" w:rsidRDefault="00FB76F9">
            <w:pPr>
              <w:spacing w:before="240" w:after="240"/>
              <w:jc w:val="left"/>
            </w:pPr>
            <w:r>
              <w:t>[4] Напр. стр.</w:t>
            </w:r>
            <w:r>
              <w:t xml:space="preserve"> 18 „Увеличаване на мобилността на студентите, преподавателите и изследователите”</w:t>
            </w:r>
          </w:p>
          <w:p w14:paraId="0FDF0DE6" w14:textId="77777777" w:rsidR="008D5009" w:rsidRPr="00D6078B" w:rsidRDefault="008D5009" w:rsidP="00426349">
            <w:pPr>
              <w:pStyle w:val="Text1"/>
              <w:spacing w:before="0" w:after="0"/>
              <w:ind w:left="0"/>
              <w:rPr>
                <w:sz w:val="18"/>
                <w:szCs w:val="18"/>
              </w:rPr>
            </w:pPr>
          </w:p>
        </w:tc>
      </w:tr>
      <w:tr w:rsidR="00A62303" w14:paraId="2EF9E368" w14:textId="77777777" w:rsidTr="004375CA">
        <w:trPr>
          <w:trHeight w:val="170"/>
        </w:trPr>
        <w:tc>
          <w:tcPr>
            <w:tcW w:w="0" w:type="auto"/>
            <w:shd w:val="clear" w:color="auto" w:fill="auto"/>
          </w:tcPr>
          <w:p w14:paraId="542CB778" w14:textId="77777777" w:rsidR="008D5009" w:rsidRPr="00D6078B" w:rsidRDefault="00FB76F9" w:rsidP="00426349">
            <w:pPr>
              <w:pStyle w:val="Text1"/>
              <w:spacing w:before="0" w:after="0"/>
              <w:ind w:left="0"/>
              <w:rPr>
                <w:b/>
                <w:sz w:val="18"/>
                <w:szCs w:val="18"/>
              </w:rPr>
            </w:pPr>
            <w:r>
              <w:rPr>
                <w:b/>
                <w:noProof/>
                <w:sz w:val="18"/>
                <w:szCs w:val="18"/>
              </w:rPr>
              <w:lastRenderedPageBreak/>
              <w:t>Ид. № на специфичната цел</w:t>
            </w:r>
          </w:p>
        </w:tc>
        <w:tc>
          <w:tcPr>
            <w:tcW w:w="0" w:type="auto"/>
            <w:shd w:val="clear" w:color="auto" w:fill="auto"/>
          </w:tcPr>
          <w:p w14:paraId="52876350" w14:textId="77777777" w:rsidR="008D5009" w:rsidRPr="00D6078B" w:rsidRDefault="00FB76F9" w:rsidP="00426349">
            <w:pPr>
              <w:pStyle w:val="Text1"/>
              <w:spacing w:before="0" w:after="0"/>
              <w:ind w:left="0"/>
              <w:rPr>
                <w:b/>
                <w:sz w:val="18"/>
                <w:szCs w:val="18"/>
              </w:rPr>
            </w:pPr>
            <w:r>
              <w:rPr>
                <w:noProof/>
                <w:sz w:val="18"/>
                <w:szCs w:val="18"/>
              </w:rPr>
              <w:t>2</w:t>
            </w:r>
          </w:p>
        </w:tc>
      </w:tr>
      <w:tr w:rsidR="00A62303" w14:paraId="25DDA34F" w14:textId="77777777" w:rsidTr="00426349">
        <w:trPr>
          <w:trHeight w:val="288"/>
        </w:trPr>
        <w:tc>
          <w:tcPr>
            <w:tcW w:w="0" w:type="auto"/>
            <w:shd w:val="clear" w:color="auto" w:fill="auto"/>
          </w:tcPr>
          <w:p w14:paraId="4395E379" w14:textId="77777777" w:rsidR="008D5009" w:rsidRPr="00D6078B" w:rsidRDefault="00FB76F9" w:rsidP="00426349">
            <w:pPr>
              <w:pStyle w:val="Text1"/>
              <w:spacing w:before="0" w:after="0"/>
              <w:ind w:left="0"/>
              <w:rPr>
                <w:sz w:val="18"/>
                <w:szCs w:val="18"/>
              </w:rPr>
            </w:pPr>
            <w:r>
              <w:rPr>
                <w:b/>
                <w:noProof/>
                <w:sz w:val="18"/>
                <w:szCs w:val="18"/>
              </w:rPr>
              <w:lastRenderedPageBreak/>
              <w:t>Наименование на специфичната цел</w:t>
            </w:r>
          </w:p>
        </w:tc>
        <w:tc>
          <w:tcPr>
            <w:tcW w:w="0" w:type="auto"/>
            <w:shd w:val="clear" w:color="auto" w:fill="auto"/>
          </w:tcPr>
          <w:p w14:paraId="684478DD" w14:textId="77777777" w:rsidR="008D5009" w:rsidRPr="00D6078B" w:rsidRDefault="00FB76F9" w:rsidP="00426349">
            <w:pPr>
              <w:pStyle w:val="Text1"/>
              <w:spacing w:before="0" w:after="0"/>
              <w:ind w:left="0"/>
              <w:rPr>
                <w:sz w:val="18"/>
                <w:szCs w:val="18"/>
              </w:rPr>
            </w:pPr>
            <w:r w:rsidRPr="00D6078B">
              <w:rPr>
                <w:noProof/>
                <w:sz w:val="18"/>
                <w:szCs w:val="18"/>
              </w:rPr>
              <w:t xml:space="preserve">Повишаване на участието в продължаващо обучение и надграждане на знания, умения и компетентности на </w:t>
            </w:r>
            <w:r w:rsidRPr="00D6078B">
              <w:rPr>
                <w:noProof/>
                <w:sz w:val="18"/>
                <w:szCs w:val="18"/>
              </w:rPr>
              <w:t>обхванатите от дейности по ОП</w:t>
            </w:r>
          </w:p>
        </w:tc>
      </w:tr>
      <w:tr w:rsidR="00A62303" w14:paraId="080334CC" w14:textId="77777777" w:rsidTr="004375CA">
        <w:trPr>
          <w:trHeight w:val="170"/>
        </w:trPr>
        <w:tc>
          <w:tcPr>
            <w:tcW w:w="0" w:type="auto"/>
            <w:shd w:val="clear" w:color="auto" w:fill="auto"/>
          </w:tcPr>
          <w:p w14:paraId="42CECC31"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127C3A03" w14:textId="77777777" w:rsidR="00A62303" w:rsidRDefault="00FB76F9">
            <w:pPr>
              <w:spacing w:before="0" w:after="240"/>
              <w:jc w:val="left"/>
            </w:pPr>
            <w:r>
              <w:t xml:space="preserve">През периода 2006 – 2010 г. образователната структура на населението[1] на възраст 25 – 64 години в България продължава да се подобрява, като </w:t>
            </w:r>
            <w:r>
              <w:t>следва ясно изразената тенденция на увеличение на броя и дела на населението с висше и средно образование при същевременно намаляване на броя и дела на хората с основно и по-ниско образование.</w:t>
            </w:r>
          </w:p>
          <w:p w14:paraId="42CA4022" w14:textId="77777777" w:rsidR="00A62303" w:rsidRDefault="00FB76F9">
            <w:pPr>
              <w:spacing w:before="240" w:after="240"/>
              <w:jc w:val="left"/>
            </w:pPr>
            <w:r>
              <w:t>Независимо от това, усилията по тази СЦ в рамките на задължител</w:t>
            </w:r>
            <w:r>
              <w:t>ното училищно образование ще бъдат допълнени с разработването и осъвременяването на програмите за усвояване на основни умения за възрастни чрез обучение на работното място. Тревожно ниското понастоящем равнище на участие в обучението за възрастни ще бъде у</w:t>
            </w:r>
            <w:r>
              <w:t>величено. </w:t>
            </w:r>
          </w:p>
          <w:p w14:paraId="640B3749" w14:textId="77777777" w:rsidR="00A62303" w:rsidRDefault="00FB76F9">
            <w:pPr>
              <w:spacing w:before="240" w:after="240"/>
              <w:jc w:val="left"/>
            </w:pPr>
            <w:r>
              <w:t>Резултатите от предварителната оценка на Националната стратегия за учене през целия живот (НС УЦЖ) на България за първия програмен период до 2013 г. и анализът на нейното изпълнение трябва да послужат за основа на по-нататъшното развитие на наци</w:t>
            </w:r>
            <w:r>
              <w:t>оналните стандарти за ПОО и системата за трансфер на кредити.</w:t>
            </w:r>
          </w:p>
          <w:p w14:paraId="1D54CAAE" w14:textId="77777777" w:rsidR="00A62303" w:rsidRDefault="00FB76F9">
            <w:pPr>
              <w:spacing w:before="240" w:after="240"/>
              <w:jc w:val="left"/>
            </w:pPr>
            <w:r>
              <w:t> </w:t>
            </w:r>
          </w:p>
          <w:p w14:paraId="58F042E9" w14:textId="77777777" w:rsidR="00A62303" w:rsidRDefault="00FB76F9">
            <w:pPr>
              <w:spacing w:before="240" w:after="240"/>
              <w:jc w:val="left"/>
            </w:pPr>
            <w:r>
              <w:t>[1]Статистиката на образованието в България е изградена на базата на Регламент № 452/2008 г. на Европейския парламент и на Съвета относно изготвянето и развитието на статистиката на образовани</w:t>
            </w:r>
            <w:r>
              <w:t>ето и ученето през целия живот, действащата нормативна уредба на България в областта на образованието, Международната стандартна класификация на образованието (МСКО), ревизия 1997 г. (ISCED ’97), и съпътстващите я методически ръководства. </w:t>
            </w:r>
          </w:p>
          <w:p w14:paraId="1443CC59" w14:textId="77777777" w:rsidR="008D5009" w:rsidRPr="00D6078B" w:rsidRDefault="008D5009" w:rsidP="00426349">
            <w:pPr>
              <w:pStyle w:val="Text1"/>
              <w:spacing w:before="0" w:after="0"/>
              <w:ind w:left="0"/>
              <w:rPr>
                <w:sz w:val="18"/>
                <w:szCs w:val="18"/>
              </w:rPr>
            </w:pPr>
          </w:p>
        </w:tc>
      </w:tr>
    </w:tbl>
    <w:p w14:paraId="7E0D2E01" w14:textId="77777777" w:rsidR="008D5009" w:rsidRPr="00837F13" w:rsidRDefault="00FB76F9" w:rsidP="008D5009">
      <w:pPr>
        <w:spacing w:before="0" w:after="0"/>
        <w:rPr>
          <w:color w:val="000000"/>
          <w:sz w:val="16"/>
          <w:szCs w:val="16"/>
        </w:rPr>
      </w:pPr>
      <w:r w:rsidRPr="001E50F1">
        <w:rPr>
          <w:b/>
        </w:rPr>
        <w:br w:type="page"/>
      </w:r>
      <w:r w:rsidR="00406774">
        <w:rPr>
          <w:b/>
          <w:noProof/>
          <w:color w:val="000000"/>
        </w:rPr>
        <w:lastRenderedPageBreak/>
        <w:t>Таблица 4: 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 (за ЕСФ и ЕСФ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
        <w:gridCol w:w="3132"/>
        <w:gridCol w:w="1033"/>
        <w:gridCol w:w="1280"/>
        <w:gridCol w:w="2551"/>
        <w:gridCol w:w="355"/>
        <w:gridCol w:w="361"/>
        <w:gridCol w:w="334"/>
        <w:gridCol w:w="1574"/>
        <w:gridCol w:w="790"/>
        <w:gridCol w:w="394"/>
        <w:gridCol w:w="400"/>
        <w:gridCol w:w="370"/>
        <w:gridCol w:w="1052"/>
        <w:gridCol w:w="1008"/>
      </w:tblGrid>
      <w:tr w:rsidR="00A62303" w14:paraId="65025945" w14:textId="77777777" w:rsidTr="00426349">
        <w:trPr>
          <w:trHeight w:val="288"/>
          <w:tblHeader/>
        </w:trPr>
        <w:tc>
          <w:tcPr>
            <w:tcW w:w="0" w:type="auto"/>
            <w:gridSpan w:val="15"/>
            <w:shd w:val="clear" w:color="auto" w:fill="auto"/>
          </w:tcPr>
          <w:p w14:paraId="5AAAC988" w14:textId="77777777" w:rsidR="008D5009" w:rsidRPr="007B722E" w:rsidRDefault="00FB76F9" w:rsidP="00426349">
            <w:pPr>
              <w:spacing w:before="0" w:after="0"/>
              <w:rPr>
                <w:b/>
                <w:color w:val="000000"/>
                <w:sz w:val="16"/>
                <w:szCs w:val="16"/>
              </w:rPr>
            </w:pPr>
            <w:r>
              <w:rPr>
                <w:b/>
                <w:noProof/>
                <w:color w:val="000000"/>
                <w:sz w:val="16"/>
                <w:szCs w:val="16"/>
              </w:rPr>
              <w:t>Инвестиционен</w:t>
            </w:r>
            <w:r>
              <w:rPr>
                <w:b/>
                <w:noProof/>
                <w:color w:val="000000"/>
                <w:sz w:val="16"/>
                <w:szCs w:val="16"/>
              </w:rPr>
              <w:t xml:space="preserve"> приоритет</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Подобряване на равния достъп до учене през целия живот за всички възрастови групи чрез формални, неформални и самостоятелни начини, усъвършенстване на знанията, уменията и квалификацията на работната сила, и насърчаване на гъвкави нач</w:t>
            </w:r>
            <w:r>
              <w:rPr>
                <w:b/>
                <w:noProof/>
                <w:color w:val="000000"/>
                <w:sz w:val="16"/>
                <w:szCs w:val="16"/>
              </w:rPr>
              <w:t>ини за учене, включително чрез напътствия за кариерно развитие и валидиране на придобитата квалификация.</w:t>
            </w:r>
          </w:p>
        </w:tc>
      </w:tr>
      <w:tr w:rsidR="00A62303" w14:paraId="0E087903" w14:textId="77777777" w:rsidTr="00426349">
        <w:trPr>
          <w:trHeight w:val="288"/>
          <w:tblHeader/>
        </w:trPr>
        <w:tc>
          <w:tcPr>
            <w:tcW w:w="0" w:type="auto"/>
            <w:vMerge w:val="restart"/>
            <w:shd w:val="clear" w:color="auto" w:fill="auto"/>
          </w:tcPr>
          <w:p w14:paraId="2627975E"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57E6A8D2"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lang w:val="da-DK"/>
              </w:rPr>
              <w:t>Показател</w:t>
            </w:r>
          </w:p>
        </w:tc>
        <w:tc>
          <w:tcPr>
            <w:tcW w:w="0" w:type="auto"/>
            <w:vMerge w:val="restart"/>
            <w:shd w:val="clear" w:color="auto" w:fill="auto"/>
          </w:tcPr>
          <w:p w14:paraId="46E7588E"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rPr>
              <w:t>Категория региони</w:t>
            </w:r>
          </w:p>
        </w:tc>
        <w:tc>
          <w:tcPr>
            <w:tcW w:w="0" w:type="auto"/>
            <w:vMerge w:val="restart"/>
            <w:shd w:val="clear" w:color="auto" w:fill="auto"/>
          </w:tcPr>
          <w:p w14:paraId="343D1861"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показателя</w:t>
            </w:r>
          </w:p>
        </w:tc>
        <w:tc>
          <w:tcPr>
            <w:tcW w:w="0" w:type="auto"/>
            <w:vMerge w:val="restart"/>
            <w:shd w:val="clear" w:color="auto" w:fill="auto"/>
          </w:tcPr>
          <w:p w14:paraId="26DCFE15"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Общ показател за изпълнението, използван като основа при определянето на целите</w:t>
            </w:r>
          </w:p>
        </w:tc>
        <w:tc>
          <w:tcPr>
            <w:tcW w:w="0" w:type="auto"/>
            <w:gridSpan w:val="3"/>
            <w:shd w:val="clear" w:color="auto" w:fill="auto"/>
          </w:tcPr>
          <w:p w14:paraId="070C31FE"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rPr>
              <w:t>Базова стойност</w:t>
            </w:r>
          </w:p>
        </w:tc>
        <w:tc>
          <w:tcPr>
            <w:tcW w:w="0" w:type="auto"/>
            <w:vMerge w:val="restart"/>
            <w:shd w:val="clear" w:color="auto" w:fill="auto"/>
          </w:tcPr>
          <w:p w14:paraId="79E67FE3"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базовата и целевата стойност</w:t>
            </w:r>
          </w:p>
        </w:tc>
        <w:tc>
          <w:tcPr>
            <w:tcW w:w="0" w:type="auto"/>
            <w:vMerge w:val="restart"/>
            <w:shd w:val="clear" w:color="auto" w:fill="auto"/>
          </w:tcPr>
          <w:p w14:paraId="1AC52486"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Базова година</w:t>
            </w:r>
          </w:p>
        </w:tc>
        <w:tc>
          <w:tcPr>
            <w:tcW w:w="0" w:type="auto"/>
            <w:gridSpan w:val="3"/>
            <w:shd w:val="clear" w:color="auto" w:fill="auto"/>
          </w:tcPr>
          <w:p w14:paraId="1816E24D"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Целева стойност (2023 г.)</w:t>
            </w:r>
          </w:p>
        </w:tc>
        <w:tc>
          <w:tcPr>
            <w:tcW w:w="0" w:type="auto"/>
            <w:vMerge w:val="restart"/>
            <w:shd w:val="clear" w:color="auto" w:fill="auto"/>
          </w:tcPr>
          <w:p w14:paraId="40F47199"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Източник на данните</w:t>
            </w:r>
          </w:p>
        </w:tc>
        <w:tc>
          <w:tcPr>
            <w:tcW w:w="0" w:type="auto"/>
            <w:vMerge w:val="restart"/>
            <w:shd w:val="clear" w:color="auto" w:fill="auto"/>
          </w:tcPr>
          <w:p w14:paraId="7CB6DB50"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Честота на отчитане</w:t>
            </w:r>
          </w:p>
        </w:tc>
      </w:tr>
      <w:tr w:rsidR="00A62303" w14:paraId="53A887C9" w14:textId="77777777" w:rsidTr="00426349">
        <w:trPr>
          <w:trHeight w:val="288"/>
          <w:tblHeader/>
        </w:trPr>
        <w:tc>
          <w:tcPr>
            <w:tcW w:w="0" w:type="auto"/>
            <w:vMerge/>
            <w:shd w:val="clear" w:color="auto" w:fill="auto"/>
          </w:tcPr>
          <w:p w14:paraId="76171FC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02A541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2E968C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F64589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7A7F764"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1CAA374"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55ED50D0"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0C4213D5"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5DFF9BC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2092E57"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54386CA"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2A96BC4A"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73C2329B"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7C1C485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40FF7F6" w14:textId="77777777" w:rsidR="008D5009" w:rsidRPr="007B722E" w:rsidRDefault="008D5009" w:rsidP="00426349">
            <w:pPr>
              <w:spacing w:before="0" w:after="0"/>
              <w:jc w:val="center"/>
              <w:rPr>
                <w:b/>
                <w:color w:val="000000"/>
                <w:sz w:val="16"/>
                <w:szCs w:val="16"/>
              </w:rPr>
            </w:pPr>
          </w:p>
        </w:tc>
      </w:tr>
      <w:tr w:rsidR="00A62303" w14:paraId="768F1991" w14:textId="77777777" w:rsidTr="00426349">
        <w:trPr>
          <w:trHeight w:val="288"/>
        </w:trPr>
        <w:tc>
          <w:tcPr>
            <w:tcW w:w="0" w:type="auto"/>
            <w:shd w:val="clear" w:color="auto" w:fill="auto"/>
            <w:tcMar>
              <w:left w:w="57" w:type="dxa"/>
              <w:right w:w="57" w:type="dxa"/>
            </w:tcMar>
          </w:tcPr>
          <w:p w14:paraId="036E07AF"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Р2311</w:t>
            </w:r>
          </w:p>
        </w:tc>
        <w:tc>
          <w:tcPr>
            <w:tcW w:w="0" w:type="auto"/>
            <w:shd w:val="clear" w:color="auto" w:fill="auto"/>
            <w:tcMar>
              <w:left w:w="57" w:type="dxa"/>
              <w:right w:w="57" w:type="dxa"/>
            </w:tcMar>
          </w:tcPr>
          <w:p w14:paraId="2F297A00"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Дял на педагогическите специалисти на възраст до 34 г. (включително), които са </w:t>
            </w:r>
            <w:r w:rsidRPr="008B6CD2">
              <w:rPr>
                <w:noProof/>
                <w:color w:val="000000"/>
                <w:sz w:val="8"/>
                <w:szCs w:val="8"/>
                <w:lang w:val="pt-PT"/>
              </w:rPr>
              <w:t>преминали успешно курсове за повишаване на квалификацията по ОП и са останали в образователната система</w:t>
            </w:r>
          </w:p>
        </w:tc>
        <w:tc>
          <w:tcPr>
            <w:tcW w:w="0" w:type="auto"/>
            <w:shd w:val="clear" w:color="auto" w:fill="auto"/>
            <w:tcMar>
              <w:left w:w="57" w:type="dxa"/>
              <w:right w:w="57" w:type="dxa"/>
            </w:tcMar>
          </w:tcPr>
          <w:p w14:paraId="653A1908"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00DF293E"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0C3DE12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CF26BE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3B227C1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50011A5" w14:textId="77777777" w:rsidR="008D5009" w:rsidRPr="008B6CD2" w:rsidRDefault="00FB76F9" w:rsidP="00426349">
            <w:pPr>
              <w:spacing w:before="0" w:after="0"/>
              <w:jc w:val="right"/>
              <w:rPr>
                <w:b/>
                <w:color w:val="FF0000"/>
                <w:sz w:val="8"/>
                <w:szCs w:val="8"/>
                <w:lang w:val="pt-PT"/>
              </w:rPr>
            </w:pPr>
            <w:r w:rsidRPr="008B6CD2">
              <w:rPr>
                <w:noProof/>
                <w:sz w:val="8"/>
                <w:szCs w:val="8"/>
              </w:rPr>
              <w:t>90,00</w:t>
            </w:r>
            <w:r w:rsidRPr="008B6CD2">
              <w:rPr>
                <w:color w:val="000000"/>
                <w:sz w:val="8"/>
                <w:szCs w:val="8"/>
                <w:lang w:val="pt-PT"/>
              </w:rPr>
              <w:t xml:space="preserve"> </w:t>
            </w:r>
          </w:p>
        </w:tc>
        <w:tc>
          <w:tcPr>
            <w:tcW w:w="0" w:type="auto"/>
            <w:shd w:val="clear" w:color="auto" w:fill="auto"/>
            <w:tcMar>
              <w:left w:w="57" w:type="dxa"/>
              <w:right w:w="57" w:type="dxa"/>
            </w:tcMar>
          </w:tcPr>
          <w:p w14:paraId="5EB1A7C1"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607D7585"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48126A6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5899BC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B2A2CBD" w14:textId="77777777" w:rsidR="008D5009" w:rsidRPr="008B6CD2" w:rsidRDefault="00FB76F9" w:rsidP="00426349">
            <w:pPr>
              <w:spacing w:before="0" w:after="0"/>
              <w:jc w:val="right"/>
              <w:rPr>
                <w:b/>
                <w:color w:val="FF0000"/>
                <w:sz w:val="8"/>
                <w:szCs w:val="8"/>
                <w:lang w:val="pt-PT"/>
              </w:rPr>
            </w:pPr>
            <w:r w:rsidRPr="008B6CD2">
              <w:rPr>
                <w:noProof/>
                <w:sz w:val="8"/>
                <w:szCs w:val="8"/>
              </w:rPr>
              <w:t>95,00</w:t>
            </w:r>
          </w:p>
        </w:tc>
        <w:tc>
          <w:tcPr>
            <w:tcW w:w="0" w:type="auto"/>
            <w:shd w:val="clear" w:color="auto" w:fill="auto"/>
            <w:tcMar>
              <w:left w:w="57" w:type="dxa"/>
              <w:right w:w="57" w:type="dxa"/>
            </w:tcMar>
          </w:tcPr>
          <w:p w14:paraId="6C030368"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4AA6A830"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4EE09E45" w14:textId="77777777" w:rsidTr="00426349">
        <w:trPr>
          <w:trHeight w:val="288"/>
        </w:trPr>
        <w:tc>
          <w:tcPr>
            <w:tcW w:w="0" w:type="auto"/>
            <w:shd w:val="clear" w:color="auto" w:fill="auto"/>
            <w:tcMar>
              <w:left w:w="57" w:type="dxa"/>
              <w:right w:w="57" w:type="dxa"/>
            </w:tcMar>
          </w:tcPr>
          <w:p w14:paraId="6AD4D199"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Р2321</w:t>
            </w:r>
          </w:p>
        </w:tc>
        <w:tc>
          <w:tcPr>
            <w:tcW w:w="0" w:type="auto"/>
            <w:shd w:val="clear" w:color="auto" w:fill="auto"/>
            <w:tcMar>
              <w:left w:w="57" w:type="dxa"/>
              <w:right w:w="57" w:type="dxa"/>
            </w:tcMar>
          </w:tcPr>
          <w:p w14:paraId="0179D997"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Дял на учениците, от включените в дейности по кариерно </w:t>
            </w:r>
            <w:r w:rsidRPr="008B6CD2">
              <w:rPr>
                <w:noProof/>
                <w:color w:val="000000"/>
                <w:sz w:val="8"/>
                <w:szCs w:val="8"/>
                <w:lang w:val="pt-PT"/>
              </w:rPr>
              <w:t>ориентиране по ОП, които са получили индивидуална консултация за кариерно ориентиране</w:t>
            </w:r>
          </w:p>
        </w:tc>
        <w:tc>
          <w:tcPr>
            <w:tcW w:w="0" w:type="auto"/>
            <w:shd w:val="clear" w:color="auto" w:fill="auto"/>
            <w:tcMar>
              <w:left w:w="57" w:type="dxa"/>
              <w:right w:w="57" w:type="dxa"/>
            </w:tcMar>
          </w:tcPr>
          <w:p w14:paraId="3A9D24D6"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399AFB50"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09A7FBA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C6D725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5DC70F3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89FE555" w14:textId="77777777" w:rsidR="008D5009" w:rsidRPr="008B6CD2" w:rsidRDefault="00FB76F9" w:rsidP="00426349">
            <w:pPr>
              <w:spacing w:before="0" w:after="0"/>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0" w:type="auto"/>
            <w:shd w:val="clear" w:color="auto" w:fill="auto"/>
            <w:tcMar>
              <w:left w:w="57" w:type="dxa"/>
              <w:right w:w="57" w:type="dxa"/>
            </w:tcMar>
          </w:tcPr>
          <w:p w14:paraId="692DCFBC"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1D8741AE"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68EF76A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5A767E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2496866" w14:textId="77777777" w:rsidR="008D5009" w:rsidRPr="008B6CD2" w:rsidRDefault="00FB76F9" w:rsidP="00426349">
            <w:pPr>
              <w:spacing w:before="0" w:after="0"/>
              <w:jc w:val="right"/>
              <w:rPr>
                <w:b/>
                <w:color w:val="FF0000"/>
                <w:sz w:val="8"/>
                <w:szCs w:val="8"/>
                <w:lang w:val="pt-PT"/>
              </w:rPr>
            </w:pPr>
            <w:r w:rsidRPr="008B6CD2">
              <w:rPr>
                <w:noProof/>
                <w:sz w:val="8"/>
                <w:szCs w:val="8"/>
              </w:rPr>
              <w:t>25,00</w:t>
            </w:r>
          </w:p>
        </w:tc>
        <w:tc>
          <w:tcPr>
            <w:tcW w:w="0" w:type="auto"/>
            <w:shd w:val="clear" w:color="auto" w:fill="auto"/>
            <w:tcMar>
              <w:left w:w="57" w:type="dxa"/>
              <w:right w:w="57" w:type="dxa"/>
            </w:tcMar>
          </w:tcPr>
          <w:p w14:paraId="1536F157"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7D559BD"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527D105E" w14:textId="77777777" w:rsidTr="00426349">
        <w:trPr>
          <w:trHeight w:val="288"/>
        </w:trPr>
        <w:tc>
          <w:tcPr>
            <w:tcW w:w="0" w:type="auto"/>
            <w:shd w:val="clear" w:color="auto" w:fill="auto"/>
            <w:tcMar>
              <w:left w:w="57" w:type="dxa"/>
              <w:right w:w="57" w:type="dxa"/>
            </w:tcMar>
          </w:tcPr>
          <w:p w14:paraId="1A24AB97"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Р2322</w:t>
            </w:r>
          </w:p>
        </w:tc>
        <w:tc>
          <w:tcPr>
            <w:tcW w:w="0" w:type="auto"/>
            <w:shd w:val="clear" w:color="auto" w:fill="auto"/>
            <w:tcMar>
              <w:left w:w="57" w:type="dxa"/>
              <w:right w:w="57" w:type="dxa"/>
            </w:tcMar>
          </w:tcPr>
          <w:p w14:paraId="0BD77043"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Дял на лицата, от включените в дейности по ОП, валидирали знания, умения и </w:t>
            </w:r>
            <w:r w:rsidRPr="008B6CD2">
              <w:rPr>
                <w:noProof/>
                <w:color w:val="000000"/>
                <w:sz w:val="8"/>
                <w:szCs w:val="8"/>
                <w:lang w:val="pt-PT"/>
              </w:rPr>
              <w:t>компетентности</w:t>
            </w:r>
          </w:p>
        </w:tc>
        <w:tc>
          <w:tcPr>
            <w:tcW w:w="0" w:type="auto"/>
            <w:shd w:val="clear" w:color="auto" w:fill="auto"/>
            <w:tcMar>
              <w:left w:w="57" w:type="dxa"/>
              <w:right w:w="57" w:type="dxa"/>
            </w:tcMar>
          </w:tcPr>
          <w:p w14:paraId="62FA7ADA"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3E47E618"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67530BF2"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7FE2BF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CE96F8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68954A" w14:textId="77777777" w:rsidR="008D5009" w:rsidRPr="008B6CD2" w:rsidRDefault="00FB76F9" w:rsidP="00426349">
            <w:pPr>
              <w:spacing w:before="0" w:after="0"/>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0" w:type="auto"/>
            <w:shd w:val="clear" w:color="auto" w:fill="auto"/>
            <w:tcMar>
              <w:left w:w="57" w:type="dxa"/>
              <w:right w:w="57" w:type="dxa"/>
            </w:tcMar>
          </w:tcPr>
          <w:p w14:paraId="11340C7B"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14CF80EF"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779217C7"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AA72E0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A9D520E" w14:textId="77777777" w:rsidR="008D5009" w:rsidRPr="008B6CD2" w:rsidRDefault="00FB76F9" w:rsidP="00426349">
            <w:pPr>
              <w:spacing w:before="0" w:after="0"/>
              <w:jc w:val="right"/>
              <w:rPr>
                <w:b/>
                <w:color w:val="FF0000"/>
                <w:sz w:val="8"/>
                <w:szCs w:val="8"/>
                <w:lang w:val="pt-PT"/>
              </w:rPr>
            </w:pPr>
            <w:r w:rsidRPr="008B6CD2">
              <w:rPr>
                <w:noProof/>
                <w:sz w:val="8"/>
                <w:szCs w:val="8"/>
              </w:rPr>
              <w:t>65,00</w:t>
            </w:r>
          </w:p>
        </w:tc>
        <w:tc>
          <w:tcPr>
            <w:tcW w:w="0" w:type="auto"/>
            <w:shd w:val="clear" w:color="auto" w:fill="auto"/>
            <w:tcMar>
              <w:left w:w="57" w:type="dxa"/>
              <w:right w:w="57" w:type="dxa"/>
            </w:tcMar>
          </w:tcPr>
          <w:p w14:paraId="4061AD91"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E4C5C47"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70CCBC60" w14:textId="77777777" w:rsidTr="00426349">
        <w:trPr>
          <w:trHeight w:val="288"/>
        </w:trPr>
        <w:tc>
          <w:tcPr>
            <w:tcW w:w="0" w:type="auto"/>
            <w:shd w:val="clear" w:color="auto" w:fill="auto"/>
            <w:tcMar>
              <w:left w:w="57" w:type="dxa"/>
              <w:right w:w="57" w:type="dxa"/>
            </w:tcMar>
          </w:tcPr>
          <w:p w14:paraId="22E9DAAA"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Р2323</w:t>
            </w:r>
          </w:p>
        </w:tc>
        <w:tc>
          <w:tcPr>
            <w:tcW w:w="0" w:type="auto"/>
            <w:shd w:val="clear" w:color="auto" w:fill="auto"/>
            <w:tcMar>
              <w:left w:w="57" w:type="dxa"/>
              <w:right w:w="57" w:type="dxa"/>
            </w:tcMar>
          </w:tcPr>
          <w:p w14:paraId="0076708C"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Висши училища, участващи в обща информационна мрежа на кариерните центрове, в резултат на дейностите по ОП</w:t>
            </w:r>
          </w:p>
        </w:tc>
        <w:tc>
          <w:tcPr>
            <w:tcW w:w="0" w:type="auto"/>
            <w:shd w:val="clear" w:color="auto" w:fill="auto"/>
            <w:tcMar>
              <w:left w:w="57" w:type="dxa"/>
              <w:right w:w="57" w:type="dxa"/>
            </w:tcMar>
          </w:tcPr>
          <w:p w14:paraId="5AC85498"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52622BBA"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1B34621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3A35522"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C05D83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74467CF" w14:textId="77777777" w:rsidR="008D5009" w:rsidRPr="008B6CD2" w:rsidRDefault="00FB76F9" w:rsidP="00426349">
            <w:pPr>
              <w:spacing w:before="0" w:after="0"/>
              <w:jc w:val="right"/>
              <w:rPr>
                <w:b/>
                <w:color w:val="FF0000"/>
                <w:sz w:val="8"/>
                <w:szCs w:val="8"/>
                <w:lang w:val="pt-PT"/>
              </w:rPr>
            </w:pPr>
            <w:r w:rsidRPr="008B6CD2">
              <w:rPr>
                <w:noProof/>
                <w:sz w:val="8"/>
                <w:szCs w:val="8"/>
              </w:rPr>
              <w:t>0,00</w:t>
            </w:r>
            <w:r w:rsidRPr="008B6CD2">
              <w:rPr>
                <w:color w:val="000000"/>
                <w:sz w:val="8"/>
                <w:szCs w:val="8"/>
                <w:lang w:val="pt-PT"/>
              </w:rPr>
              <w:t xml:space="preserve"> </w:t>
            </w:r>
          </w:p>
        </w:tc>
        <w:tc>
          <w:tcPr>
            <w:tcW w:w="0" w:type="auto"/>
            <w:shd w:val="clear" w:color="auto" w:fill="auto"/>
            <w:tcMar>
              <w:left w:w="57" w:type="dxa"/>
              <w:right w:w="57" w:type="dxa"/>
            </w:tcMar>
          </w:tcPr>
          <w:p w14:paraId="564F4218"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39A78104"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6A0D385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36484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8099BF" w14:textId="77777777" w:rsidR="008D5009" w:rsidRPr="008B6CD2" w:rsidRDefault="00FB76F9" w:rsidP="00426349">
            <w:pPr>
              <w:spacing w:before="0" w:after="0"/>
              <w:jc w:val="right"/>
              <w:rPr>
                <w:b/>
                <w:color w:val="FF0000"/>
                <w:sz w:val="8"/>
                <w:szCs w:val="8"/>
                <w:lang w:val="pt-PT"/>
              </w:rPr>
            </w:pPr>
            <w:r w:rsidRPr="008B6CD2">
              <w:rPr>
                <w:noProof/>
                <w:sz w:val="8"/>
                <w:szCs w:val="8"/>
              </w:rPr>
              <w:t>40,00</w:t>
            </w:r>
          </w:p>
        </w:tc>
        <w:tc>
          <w:tcPr>
            <w:tcW w:w="0" w:type="auto"/>
            <w:shd w:val="clear" w:color="auto" w:fill="auto"/>
            <w:tcMar>
              <w:left w:w="57" w:type="dxa"/>
              <w:right w:w="57" w:type="dxa"/>
            </w:tcMar>
          </w:tcPr>
          <w:p w14:paraId="6197242E"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E53D2D9"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bl>
    <w:p w14:paraId="79639E4A" w14:textId="77777777" w:rsidR="008D5009" w:rsidRDefault="008D5009" w:rsidP="008D5009">
      <w:pPr>
        <w:spacing w:before="0" w:after="0"/>
        <w:ind w:right="-326"/>
        <w:rPr>
          <w:b/>
          <w:color w:val="000000"/>
        </w:rPr>
      </w:pPr>
    </w:p>
    <w:p w14:paraId="7DBC80FA" w14:textId="77777777" w:rsidR="008D5009" w:rsidRPr="00741B7D" w:rsidRDefault="008D5009" w:rsidP="008D5009">
      <w:pPr>
        <w:spacing w:before="0" w:after="0"/>
        <w:ind w:right="-326"/>
        <w:rPr>
          <w:color w:val="000000"/>
        </w:rPr>
      </w:pPr>
    </w:p>
    <w:p w14:paraId="43AD0004" w14:textId="77777777" w:rsidR="008D5009" w:rsidRPr="00BE7245" w:rsidRDefault="00FB76F9" w:rsidP="008D5009">
      <w:pPr>
        <w:pStyle w:val="ManualHeading2"/>
        <w:keepLines/>
        <w:spacing w:before="0" w:after="0"/>
        <w:rPr>
          <w:b w:val="0"/>
        </w:rPr>
      </w:pPr>
      <w:bookmarkStart w:id="154" w:name="_Toc256000064"/>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54"/>
    </w:p>
    <w:p w14:paraId="5EE66368" w14:textId="77777777" w:rsidR="008D5009" w:rsidRPr="00941B50" w:rsidRDefault="008D5009" w:rsidP="008D5009">
      <w:pPr>
        <w:pStyle w:val="Text1"/>
        <w:keepNext/>
        <w:keepLines/>
        <w:spacing w:before="0" w:after="0"/>
        <w:ind w:left="0"/>
      </w:pPr>
    </w:p>
    <w:p w14:paraId="47807156" w14:textId="77777777" w:rsidR="008D5009" w:rsidRPr="0076169B" w:rsidRDefault="00FB76F9" w:rsidP="008D5009">
      <w:pPr>
        <w:pStyle w:val="ManualHeading3"/>
        <w:keepLines/>
        <w:spacing w:before="0" w:after="0"/>
        <w:ind w:left="0" w:firstLine="0"/>
        <w:rPr>
          <w:b/>
        </w:rPr>
      </w:pPr>
      <w:r w:rsidRPr="0076169B">
        <w:rPr>
          <w:b/>
        </w:rPr>
        <w:t xml:space="preserve"> </w:t>
      </w:r>
      <w:bookmarkStart w:id="155" w:name="_Toc256000065"/>
      <w:r w:rsidRPr="0076169B">
        <w:rPr>
          <w:b/>
          <w:noProof/>
        </w:rPr>
        <w:t xml:space="preserve">2.А.6.1 Описание на видовете и примерите за действия, които ще получат подкрепа, и на очаквания им принос за </w:t>
      </w:r>
      <w:r w:rsidRPr="0076169B">
        <w:rPr>
          <w:b/>
          <w:noProof/>
        </w:rPr>
        <w:t>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13100"/>
      </w:tblGrid>
      <w:tr w:rsidR="00A62303" w14:paraId="6C8941B3" w14:textId="77777777" w:rsidTr="00426349">
        <w:trPr>
          <w:trHeight w:val="288"/>
          <w:tblHeader/>
        </w:trPr>
        <w:tc>
          <w:tcPr>
            <w:tcW w:w="0" w:type="auto"/>
            <w:shd w:val="clear" w:color="auto" w:fill="auto"/>
          </w:tcPr>
          <w:p w14:paraId="2588C0F1"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0A5EA915" w14:textId="77777777" w:rsidR="008D5009" w:rsidRPr="009347F8" w:rsidRDefault="00FB76F9" w:rsidP="00426349">
            <w:pPr>
              <w:pStyle w:val="Text1"/>
              <w:spacing w:before="0" w:after="0"/>
              <w:ind w:left="0"/>
              <w:rPr>
                <w:b/>
                <w:color w:val="000000"/>
                <w:sz w:val="18"/>
                <w:szCs w:val="18"/>
              </w:rPr>
            </w:pPr>
            <w:r w:rsidRPr="0012385C">
              <w:rPr>
                <w:noProof/>
                <w:sz w:val="18"/>
                <w:szCs w:val="18"/>
              </w:rPr>
              <w:t xml:space="preserve">10iii - Подобряване на равния достъп до учене през целия живот за </w:t>
            </w:r>
            <w:r w:rsidRPr="0012385C">
              <w:rPr>
                <w:noProof/>
                <w:sz w:val="18"/>
                <w:szCs w:val="18"/>
              </w:rPr>
              <w:t>всички възрастови групи чрез формални, неформални и самостоятелни начини, усъвършенстване на знанията, уменията и квалификацията на работната сила, и насърчаване на гъвкави начини за учене, включително чрез напътствия за кариерно развитие и валидиране на п</w:t>
            </w:r>
            <w:r w:rsidRPr="0012385C">
              <w:rPr>
                <w:noProof/>
                <w:sz w:val="18"/>
                <w:szCs w:val="18"/>
              </w:rPr>
              <w:t>ридобитата квалификация.</w:t>
            </w:r>
          </w:p>
        </w:tc>
      </w:tr>
      <w:tr w:rsidR="00A62303" w14:paraId="766D1BF2" w14:textId="77777777" w:rsidTr="004375CA">
        <w:trPr>
          <w:trHeight w:val="170"/>
        </w:trPr>
        <w:tc>
          <w:tcPr>
            <w:tcW w:w="0" w:type="auto"/>
            <w:gridSpan w:val="2"/>
            <w:shd w:val="clear" w:color="auto" w:fill="auto"/>
          </w:tcPr>
          <w:p w14:paraId="68AA5D45" w14:textId="77777777" w:rsidR="00A62303" w:rsidRDefault="00FB76F9">
            <w:pPr>
              <w:spacing w:before="0" w:after="240"/>
              <w:jc w:val="left"/>
            </w:pPr>
            <w:r>
              <w:t>В отговор на идентифицираните проблеми оперативната програма предлага следната логика на финансовата интервенция:</w:t>
            </w:r>
          </w:p>
          <w:p w14:paraId="6AC919F9" w14:textId="77777777" w:rsidR="00A62303" w:rsidRDefault="00FB76F9">
            <w:pPr>
              <w:spacing w:before="240" w:after="240"/>
              <w:jc w:val="left"/>
            </w:pPr>
            <w:r>
              <w:t>Инвестициите в развитието на човешките ресурси в образованието и обучението спомагат за повишаване подготовката на в</w:t>
            </w:r>
            <w:r>
              <w:t>исококвалифицирани кадри, което стимулира икономическия растеж и развитието на конкурентоспособността на икономиката.</w:t>
            </w:r>
          </w:p>
          <w:p w14:paraId="3FF6539A" w14:textId="77777777" w:rsidR="00A62303" w:rsidRDefault="00FB76F9">
            <w:pPr>
              <w:spacing w:before="240" w:after="240"/>
              <w:jc w:val="left"/>
            </w:pPr>
            <w:r>
              <w:t>Чрез този инвестиционен приоритет ще бъде повишена съществено квалификацията на заетите в сектора на образованието. Това е важно условие з</w:t>
            </w:r>
            <w:r>
              <w:t>а цялостното развитие на висшето образование в страната. Водещи специалисти трябва да бъдат привлечени към работа, свързана с висшето образование чрез конкурентно възнаграждение, възможности за професионално развитие, подходяща работна среда и модерна инфр</w:t>
            </w:r>
            <w:r>
              <w:t xml:space="preserve">аструктура. Това ще спомогне за намаляване на "изтичането на мозъци", за привличането на ново поколение специалисти и ще установи </w:t>
            </w:r>
            <w:r>
              <w:lastRenderedPageBreak/>
              <w:t>подходяща среда за подготовка на високо квалифициран човешки ресурс, отговарящ на потребностите на пазара на труда и на нуждит</w:t>
            </w:r>
            <w:r>
              <w:t>е на икономиката на страната.</w:t>
            </w:r>
          </w:p>
          <w:p w14:paraId="67F21562" w14:textId="77777777" w:rsidR="00A62303" w:rsidRDefault="00FB76F9">
            <w:pPr>
              <w:spacing w:before="240" w:after="240"/>
              <w:jc w:val="left"/>
            </w:pPr>
            <w:r>
              <w:t>На преподавателите ще бъдат дадени възможности за допълнително обучение по защита на интелектуалната собственост, предприемачество, ИКТ (вкл. сертифициране на обучението с европейски признати сертификати), и др. Ще бъдат подоб</w:t>
            </w:r>
            <w:r>
              <w:t>рени условията за кариерно развитие на базата на постигнатите резултати, за включване в международни и национални професионални мрежи, мобилност на преподаватели. Чрез дейностите по инвестиционния приоритет ще бъдат подобрени условията за мобилност на преп</w:t>
            </w:r>
            <w:r>
              <w:t>одаватели, педагогически специалисти, студенти, служители в образователни организации,  ученици.</w:t>
            </w:r>
          </w:p>
          <w:p w14:paraId="4D2B33A8" w14:textId="77777777" w:rsidR="00A62303" w:rsidRDefault="00FB76F9">
            <w:pPr>
              <w:spacing w:before="240" w:after="240"/>
              <w:jc w:val="left"/>
            </w:pPr>
            <w:r>
              <w:t xml:space="preserve">В условията на динамично развиващ се европейски пазар на труда, нарастват изискванията пред образователната система в България на всички нива от </w:t>
            </w:r>
            <w:r>
              <w:t>училищно и професионално до висше образование. Работодателските организации на европейско и национално ниво формулират две основни приоритетни направления:</w:t>
            </w:r>
          </w:p>
          <w:p w14:paraId="0D6992D2" w14:textId="77777777" w:rsidR="00A62303" w:rsidRDefault="00FB76F9" w:rsidP="00FB76F9">
            <w:pPr>
              <w:numPr>
                <w:ilvl w:val="0"/>
                <w:numId w:val="104"/>
              </w:numPr>
              <w:spacing w:before="240" w:after="0"/>
              <w:ind w:hanging="210"/>
              <w:jc w:val="left"/>
            </w:pPr>
            <w:r>
              <w:t>осигуряване на възможност за придобиване на практически опит и ключови компетентности от учениците и</w:t>
            </w:r>
            <w:r>
              <w:t xml:space="preserve"> студентите;</w:t>
            </w:r>
          </w:p>
          <w:p w14:paraId="26322D26" w14:textId="77777777" w:rsidR="00A62303" w:rsidRDefault="00FB76F9" w:rsidP="00FB76F9">
            <w:pPr>
              <w:numPr>
                <w:ilvl w:val="0"/>
                <w:numId w:val="104"/>
              </w:numPr>
              <w:spacing w:before="0" w:after="240"/>
              <w:ind w:hanging="210"/>
              <w:jc w:val="left"/>
            </w:pPr>
            <w:r>
              <w:t>актуализиране и разширяване на знанията и уменията на преподавателския състав в образователните институции в съответствие с изискванията на пазара на труда;</w:t>
            </w:r>
          </w:p>
          <w:p w14:paraId="6DFAE0BF" w14:textId="77777777" w:rsidR="00A62303" w:rsidRDefault="00FB76F9">
            <w:pPr>
              <w:spacing w:before="240" w:after="240"/>
              <w:jc w:val="left"/>
            </w:pPr>
            <w:r>
              <w:t>Един от доказаните инструменти за постигането на очертаните приоритети е стимулиране и</w:t>
            </w:r>
            <w:r>
              <w:t xml:space="preserve"> разширяване на обхвата на транснационалната мобилност в ЕС. Транснационалната мобилност е предпоставка за развиване на практически умения в младите хора. Тя създава условия за българските учители и университетски преподаватели да участват в непрекъснат об</w:t>
            </w:r>
            <w:r>
              <w:t>мен на ноу-хау с колеги от различни европейски страни. Това осигурява качество на преподаването.</w:t>
            </w:r>
          </w:p>
          <w:p w14:paraId="4C8CE656" w14:textId="77777777" w:rsidR="00A62303" w:rsidRDefault="00FB76F9">
            <w:pPr>
              <w:spacing w:before="240" w:after="240"/>
              <w:jc w:val="left"/>
            </w:pPr>
            <w:r>
              <w:t>Освен това, с реализирането на дейностите, планирани в този инвестиционен приоритет се очаква повишаване на методическата и управленската подготовка и създаван</w:t>
            </w:r>
            <w:r>
              <w:t xml:space="preserve">е на мотивация за развитие и самоусъвършенстване на педагогическия и непедагогическия персонал в системата на предучилищното и училищното образование, чрез осигуряване на възможности за развитие на професионалните компетентности, </w:t>
            </w:r>
            <w:r>
              <w:lastRenderedPageBreak/>
              <w:t xml:space="preserve">както и за надграждане на </w:t>
            </w:r>
            <w:r>
              <w:t>управленските компетентности.</w:t>
            </w:r>
          </w:p>
          <w:p w14:paraId="546D6142" w14:textId="77777777" w:rsidR="00A62303" w:rsidRDefault="00FB76F9">
            <w:pPr>
              <w:spacing w:before="240" w:after="240"/>
              <w:jc w:val="left"/>
            </w:pPr>
            <w:r>
              <w:t xml:space="preserve">Като резултат се очаква да бъде създадена благоприятна среда за повишаване на квалификацията на заетите в образователния сектор като се включат необхванати във въвеждащи квалификационни дейности, да бъдат осигурени условия за </w:t>
            </w:r>
            <w:r>
              <w:t>поддържаща квалификация, включително на допълнително надградена квалификация на обхванатите до момента.</w:t>
            </w:r>
          </w:p>
          <w:p w14:paraId="03391006" w14:textId="77777777" w:rsidR="00A62303" w:rsidRDefault="00FB76F9">
            <w:pPr>
              <w:spacing w:before="240" w:after="240"/>
              <w:jc w:val="left"/>
            </w:pPr>
            <w:r>
              <w:t>Предвидените дейности за повишаване на квалификацията са насочени към утвърждаване на постигнатите резултати по посока на практическата приложимост, нас</w:t>
            </w:r>
            <w:r>
              <w:t>ърчаване и подкрепа на професионално развитие на педагогическите и непедагогически специалисти, подкрепа в началото на кариерата и към повишаването на качеството на възможностите за продължаващо професионално развитие на учителите и останалия персонал в об</w:t>
            </w:r>
            <w:r>
              <w:t>разователната система. Основна част от дейностите ще бъдат насочени към привличане и задържането на младите специалисти, както и към активно включване и на мъжете в сектора.</w:t>
            </w:r>
          </w:p>
          <w:p w14:paraId="3F287100" w14:textId="77777777" w:rsidR="00A62303" w:rsidRDefault="00FB76F9">
            <w:pPr>
              <w:spacing w:before="240" w:after="240"/>
              <w:jc w:val="left"/>
            </w:pPr>
            <w:r>
              <w:t>Предложените дейности следва да доведат до предоставяне на по-добри възможности за</w:t>
            </w:r>
            <w:r>
              <w:t xml:space="preserve"> продължаващо професионално развитие и за компенсиране на известни дефицити в базовата подготовка, т.е. придобиване на допълнителна квалификация за успешна реализация.</w:t>
            </w:r>
          </w:p>
          <w:p w14:paraId="0D83D709" w14:textId="77777777" w:rsidR="00A62303" w:rsidRDefault="00FB76F9">
            <w:pPr>
              <w:spacing w:before="240" w:after="240"/>
              <w:jc w:val="left"/>
            </w:pPr>
            <w:r>
              <w:t>Предвижда се с изпълнение на предложените мерки да бъдат подобрени условията за кариерно</w:t>
            </w:r>
            <w:r>
              <w:t xml:space="preserve"> развитие на базата на постигнатите резултати, както и да се създадат възможности за включване в международни и национални професионални и образователни мрежи, разпространение и популяризиране на добри практики в обществото. За подобряване на качеството на</w:t>
            </w:r>
            <w:r>
              <w:t xml:space="preserve"> професионалното образование се предвижда да се осигури специализирана квалификация на учители, свързана с професионалната подготовка на учениците от професионалните гимназии, от спортните училища и от училищата по изкуства.</w:t>
            </w:r>
          </w:p>
          <w:p w14:paraId="15DD2A12" w14:textId="77777777" w:rsidR="00A62303" w:rsidRDefault="00FB76F9">
            <w:pPr>
              <w:spacing w:before="240" w:after="240"/>
              <w:jc w:val="left"/>
            </w:pPr>
            <w:r>
              <w:t xml:space="preserve">Повишаването на квалификацията </w:t>
            </w:r>
            <w:r>
              <w:t>на преподавателите във висшите училища и на педагогическите специалисти в системата на предучилищното и училищното образование ще даде като резултат повишено участие на България в европейски и международни програми и в програми за обмяна на опит и ще повиш</w:t>
            </w:r>
            <w:r>
              <w:t>и качеството на образованието в страната.</w:t>
            </w:r>
          </w:p>
          <w:p w14:paraId="60A3B80C" w14:textId="77777777" w:rsidR="00A62303" w:rsidRDefault="00FB76F9">
            <w:pPr>
              <w:spacing w:before="240" w:after="240"/>
              <w:jc w:val="left"/>
            </w:pPr>
            <w:r>
              <w:lastRenderedPageBreak/>
              <w:t>Чрез този инвестиционен приоритет се очаква да се повиши участието в различни форми на учене през целия живот, включително от уязвимите групи, като и при реализацията на мерките се отчита спецификата на всяка отдел</w:t>
            </w:r>
            <w:r>
              <w:t>на група. Това ще даде възможност за по-добра реализация на пазара на труда на участващите в такива форми. Ще бъдат подобрени социалните и комуникативните умения на младежи и възрастни. Ще се усъвършенства усвояването на нови знания, което ще доведе до пов</w:t>
            </w:r>
            <w:r>
              <w:t>ишаване на качеството им на живот. Участието на възрастни в курсове за ограмотяване, както и в курсове за усвояване на учебно съдържание от класове в прогимназиалния етап и получаването на документи за придобити компетентности в рамките на основната образо</w:t>
            </w:r>
            <w:r>
              <w:t>вателна степен след успешно полагане на необходимите изпити ще им даде възможност да продължат образованието си, да се включат в пазара на труда или да продължат обучението си за придобиване на степен на професионална квалификация.</w:t>
            </w:r>
          </w:p>
          <w:p w14:paraId="03D89774" w14:textId="77777777" w:rsidR="00A62303" w:rsidRDefault="00FB76F9">
            <w:pPr>
              <w:spacing w:before="240" w:after="240"/>
              <w:jc w:val="left"/>
            </w:pPr>
            <w:r>
              <w:t>Валидирането на учебни р</w:t>
            </w:r>
            <w:r>
              <w:t>езултати, а именно знания, умения и компетентности, постигнати чрез неформално и самостоятелно учене, ще имат важна роля за повишаване на пригодността за заетост и на мобилността, както и за увеличаване на мотивацията за учене през целия живот, особено при</w:t>
            </w:r>
            <w:r>
              <w:t xml:space="preserve"> хората в социално и икономически неравностойно положение и при нискоквалифицираните. Валидирането на адекватни знания, умения и компетентности ще даде още по-ценен принос за подобряване на функционирането на пазара на труда, като стимулира мобилността и п</w:t>
            </w:r>
            <w:r>
              <w:t>овишава конкурентоспособността и икономическия растеж.</w:t>
            </w:r>
          </w:p>
          <w:p w14:paraId="2736F09E" w14:textId="77777777" w:rsidR="00A62303" w:rsidRDefault="00FB76F9">
            <w:pPr>
              <w:spacing w:before="240" w:after="240"/>
              <w:jc w:val="left"/>
            </w:pPr>
            <w:r>
              <w:t>С цел на всяко лице да бъде дадена възможността да удостовери наученото извън формалното образование и обучение — включително придобития благодарение на мобилността опит — и да се ползва от него в проф</w:t>
            </w:r>
            <w:r>
              <w:t>есионалното си развитие и по-нататъшно учене ще бъдат разработени механизми, които да дадат на всяко лице възможността да:</w:t>
            </w:r>
          </w:p>
          <w:p w14:paraId="01B9AF13" w14:textId="77777777" w:rsidR="00A62303" w:rsidRDefault="00FB76F9" w:rsidP="00FB76F9">
            <w:pPr>
              <w:numPr>
                <w:ilvl w:val="0"/>
                <w:numId w:val="105"/>
              </w:numPr>
              <w:spacing w:before="240" w:after="0"/>
              <w:ind w:hanging="210"/>
              <w:jc w:val="left"/>
            </w:pPr>
            <w:r>
              <w:t>валидира знанията, уменията и компетентностите, които е придобило чрез неформално образование и самостоятелно учене, включително, ког</w:t>
            </w:r>
            <w:r>
              <w:t>ато е приложимо, чрез образователни ресурси със свободен достъп;</w:t>
            </w:r>
          </w:p>
          <w:p w14:paraId="4B7E1EEE" w14:textId="77777777" w:rsidR="00A62303" w:rsidRDefault="00FB76F9" w:rsidP="00FB76F9">
            <w:pPr>
              <w:numPr>
                <w:ilvl w:val="0"/>
                <w:numId w:val="105"/>
              </w:numPr>
              <w:spacing w:before="0" w:after="240"/>
              <w:ind w:hanging="210"/>
              <w:jc w:val="left"/>
            </w:pPr>
            <w:r>
              <w:t>да получи пълна или, където е приложимо, частична квалификация въз основа на валидиран опит, придобит чрез неформално образование и самостоятелно учене.</w:t>
            </w:r>
          </w:p>
          <w:p w14:paraId="40755EB0" w14:textId="77777777" w:rsidR="00A62303" w:rsidRDefault="00FB76F9">
            <w:pPr>
              <w:spacing w:before="240" w:after="240"/>
              <w:jc w:val="left"/>
            </w:pPr>
            <w:r>
              <w:lastRenderedPageBreak/>
              <w:t xml:space="preserve">Кариерното ориентиране се </w:t>
            </w:r>
            <w:r>
              <w:t>свързва с кръг от дейности, които подпомагат хората на всички възрасти и на всеки етап от техния живот да определят своя капацитет, компетенции и интереси, да вземат решения за образование, обучение и работа, и да управляват своя индивидуален живот и възмо</w:t>
            </w:r>
            <w:r>
              <w:t>жности за учене, работа и други ангажименти, в рамките на които този капацитет и компетенции могат да се придобият и/или прилагат. Усъвършенстване и поддържане на системата за кариерно ориентиране още от училищното образование ще допринесе не само за разши</w:t>
            </w:r>
            <w:r>
              <w:t>ряване на възможности за достъп до пазара на труда, но и за усъвършенстване на професионалните умения и усвояване на нови знания от учениците. Чрез интегрирани операции с Оперативна програма „Развитие на човешките ресурси” 2014 – 2020, по СЦ2 на ИП10iii ще</w:t>
            </w:r>
            <w:r>
              <w:t xml:space="preserve"> се осъществяват мерки за кариерно ориентиране за ученици и студенти преди завършване на образование.</w:t>
            </w:r>
          </w:p>
          <w:p w14:paraId="71BE68B1" w14:textId="77777777" w:rsidR="00A62303" w:rsidRDefault="00FB76F9">
            <w:pPr>
              <w:spacing w:before="240" w:after="240"/>
              <w:jc w:val="left"/>
            </w:pPr>
            <w:r>
              <w:t>Предложените дейности в инвестиционния приоритет ще допринесат за формирането на умения за управление на кариерата през целия живот. Основният резултат, к</w:t>
            </w:r>
            <w:r>
              <w:t>ойто ще бъде постигнат в рамките на програмния период е осигуряване на качествени услуги по ориентиране. Това ще се осъществи и чрез насърчаването на координацията и сътрудничеството между заинтересованите страни на национално, регионално и местно ниво.</w:t>
            </w:r>
          </w:p>
          <w:p w14:paraId="30C33794" w14:textId="77777777" w:rsidR="00A62303" w:rsidRDefault="00FB76F9">
            <w:pPr>
              <w:spacing w:before="240" w:after="240"/>
              <w:jc w:val="left"/>
            </w:pPr>
            <w:r>
              <w:rPr>
                <w:b/>
                <w:bCs/>
                <w:u w:val="single"/>
              </w:rPr>
              <w:t>Де</w:t>
            </w:r>
            <w:r>
              <w:rPr>
                <w:b/>
                <w:bCs/>
                <w:u w:val="single"/>
              </w:rPr>
              <w:t>йности:</w:t>
            </w:r>
          </w:p>
          <w:p w14:paraId="4C37E42F" w14:textId="77777777" w:rsidR="00A62303" w:rsidRDefault="00FB76F9">
            <w:pPr>
              <w:spacing w:before="240" w:after="240"/>
              <w:jc w:val="left"/>
            </w:pPr>
            <w:r>
              <w:t>По СПЕЦИФИЧНА ЦЕЛ 1</w:t>
            </w:r>
          </w:p>
          <w:p w14:paraId="1739BA7D" w14:textId="77777777" w:rsidR="00A62303" w:rsidRDefault="00FB76F9" w:rsidP="00FB76F9">
            <w:pPr>
              <w:numPr>
                <w:ilvl w:val="0"/>
                <w:numId w:val="106"/>
              </w:numPr>
              <w:spacing w:before="240" w:after="0"/>
              <w:ind w:hanging="210"/>
              <w:jc w:val="left"/>
            </w:pPr>
            <w:r>
              <w:t>Подкрепа за квалификация, продължаващо обучение и кариерно развитие на заетите в сферата на образованието и обучението;</w:t>
            </w:r>
          </w:p>
          <w:p w14:paraId="1CB417F7" w14:textId="77777777" w:rsidR="00A62303" w:rsidRDefault="00FB76F9" w:rsidP="00FB76F9">
            <w:pPr>
              <w:numPr>
                <w:ilvl w:val="0"/>
                <w:numId w:val="106"/>
              </w:numPr>
              <w:spacing w:before="0" w:after="0"/>
              <w:ind w:hanging="210"/>
              <w:jc w:val="left"/>
            </w:pPr>
            <w:r>
              <w:t xml:space="preserve">Развитие на капацитета и създаване на стимули за мотивиране и задържане на млади специалисти в системата на </w:t>
            </w:r>
            <w:r>
              <w:t xml:space="preserve">предучилищното и училищното образование, напр. чрез: </w:t>
            </w:r>
          </w:p>
          <w:p w14:paraId="44082E4E" w14:textId="77777777" w:rsidR="00A62303" w:rsidRDefault="00FB76F9" w:rsidP="00FB76F9">
            <w:pPr>
              <w:numPr>
                <w:ilvl w:val="1"/>
                <w:numId w:val="106"/>
              </w:numPr>
              <w:spacing w:before="0" w:after="0"/>
              <w:ind w:hanging="244"/>
              <w:jc w:val="left"/>
            </w:pPr>
            <w:r>
              <w:t xml:space="preserve">осигуряване на стипендии на млади педагогически специалисти, заети в системата на предучилищното и училищното образование, които желаят да продължат обучението в образователно-научна степен „доктор” по </w:t>
            </w:r>
            <w:r>
              <w:t>педагогически науки;</w:t>
            </w:r>
          </w:p>
          <w:p w14:paraId="08E53C6F" w14:textId="77777777" w:rsidR="00A62303" w:rsidRDefault="00FB76F9" w:rsidP="00FB76F9">
            <w:pPr>
              <w:numPr>
                <w:ilvl w:val="1"/>
                <w:numId w:val="106"/>
              </w:numPr>
              <w:spacing w:before="0" w:after="0"/>
              <w:ind w:hanging="244"/>
              <w:jc w:val="left"/>
            </w:pPr>
            <w:r>
              <w:t>създаване на модел на професионален профил за всяка длъжност от кариерното развитие на педагогическите специалисти, който да определя необходимите компетентности като съвкупност от знания, умения и отношения на педагогическите кадри по</w:t>
            </w:r>
            <w:r>
              <w:t xml:space="preserve"> степен </w:t>
            </w:r>
            <w:r>
              <w:lastRenderedPageBreak/>
              <w:t>на образование, вид подготовка и образователна институция;</w:t>
            </w:r>
          </w:p>
          <w:p w14:paraId="5D4C167C" w14:textId="77777777" w:rsidR="00A62303" w:rsidRDefault="00FB76F9" w:rsidP="00FB76F9">
            <w:pPr>
              <w:numPr>
                <w:ilvl w:val="1"/>
                <w:numId w:val="106"/>
              </w:numPr>
              <w:spacing w:before="0" w:after="0"/>
              <w:ind w:hanging="244"/>
              <w:jc w:val="left"/>
            </w:pPr>
            <w:r>
              <w:t>разработване и въвеждане на модел на атестиране на педагогическите кадри, базиран на професионални стандарти и въвеждане на електронна система за оценяване, като основа за професионално и к</w:t>
            </w:r>
            <w:r>
              <w:t>ариерно развитие;</w:t>
            </w:r>
          </w:p>
          <w:p w14:paraId="4B077AAC" w14:textId="77777777" w:rsidR="00A62303" w:rsidRDefault="00FB76F9" w:rsidP="00FB76F9">
            <w:pPr>
              <w:numPr>
                <w:ilvl w:val="1"/>
                <w:numId w:val="106"/>
              </w:numPr>
              <w:spacing w:before="0" w:after="0"/>
              <w:ind w:hanging="244"/>
              <w:jc w:val="left"/>
            </w:pPr>
            <w:r>
              <w:t>изграждане на информационна система с регистри на педагогическите кадри и на обучаващите организации и институции;</w:t>
            </w:r>
          </w:p>
          <w:p w14:paraId="78F9FA56" w14:textId="77777777" w:rsidR="00A62303" w:rsidRDefault="00FB76F9" w:rsidP="00FB76F9">
            <w:pPr>
              <w:numPr>
                <w:ilvl w:val="0"/>
                <w:numId w:val="106"/>
              </w:numPr>
              <w:spacing w:before="0" w:after="0"/>
              <w:ind w:hanging="210"/>
              <w:jc w:val="left"/>
            </w:pPr>
            <w:r>
              <w:t>Подобряване на условията за усъвършенстване и придобиване на нови личностни и професионални знания и умения, включително чр</w:t>
            </w:r>
            <w:r>
              <w:t>ез развитие на партньорски мрежи;</w:t>
            </w:r>
          </w:p>
          <w:p w14:paraId="2905BDFD" w14:textId="77777777" w:rsidR="00A62303" w:rsidRDefault="00FB76F9" w:rsidP="00FB76F9">
            <w:pPr>
              <w:numPr>
                <w:ilvl w:val="0"/>
                <w:numId w:val="106"/>
              </w:numPr>
              <w:spacing w:before="0" w:after="0"/>
              <w:ind w:hanging="210"/>
              <w:jc w:val="left"/>
            </w:pPr>
            <w:r>
              <w:t>Развитие на капацитета и мотивиране на млади специалисти във висшето образование, включително и чрез съвместни програми с бизнеса;</w:t>
            </w:r>
          </w:p>
          <w:p w14:paraId="5C56596B" w14:textId="77777777" w:rsidR="00A62303" w:rsidRDefault="00FB76F9" w:rsidP="00FB76F9">
            <w:pPr>
              <w:numPr>
                <w:ilvl w:val="0"/>
                <w:numId w:val="106"/>
              </w:numPr>
              <w:spacing w:before="0" w:after="240"/>
              <w:ind w:hanging="210"/>
              <w:jc w:val="left"/>
            </w:pPr>
            <w:r>
              <w:t>Подкрепа на стажант-учители чрез финансиране на стажантската практика от практическата подг</w:t>
            </w:r>
            <w:r>
              <w:t>отовка на студентите във висшите училища;</w:t>
            </w:r>
          </w:p>
          <w:p w14:paraId="77B134C9" w14:textId="77777777" w:rsidR="00A62303" w:rsidRDefault="00FB76F9">
            <w:pPr>
              <w:spacing w:before="240" w:after="240"/>
              <w:jc w:val="left"/>
            </w:pPr>
            <w:r>
              <w:t>Чрез интегрирани мерки с програма Еразъм+: Мобилност с цел обмен на опит и ноу-хау на преподавателския състав в училищното образование, включително и като допълнително финансиране по други програми за мобилност в р</w:t>
            </w:r>
            <w:r>
              <w:t>амките на ЕС.</w:t>
            </w:r>
          </w:p>
          <w:p w14:paraId="6442F7D5" w14:textId="77777777" w:rsidR="00A62303" w:rsidRDefault="00FB76F9">
            <w:pPr>
              <w:spacing w:before="240" w:after="240"/>
              <w:jc w:val="left"/>
            </w:pPr>
            <w:r>
              <w:t> </w:t>
            </w:r>
          </w:p>
          <w:p w14:paraId="782A871C" w14:textId="77777777" w:rsidR="00A62303" w:rsidRDefault="00FB76F9">
            <w:pPr>
              <w:spacing w:before="240" w:after="240"/>
              <w:jc w:val="left"/>
            </w:pPr>
            <w:r>
              <w:t>По СПЕЦИФИЧНА ЦЕЛ 2</w:t>
            </w:r>
          </w:p>
          <w:p w14:paraId="128E2A1F" w14:textId="77777777" w:rsidR="00A62303" w:rsidRDefault="00FB76F9" w:rsidP="00FB76F9">
            <w:pPr>
              <w:numPr>
                <w:ilvl w:val="0"/>
                <w:numId w:val="107"/>
              </w:numPr>
              <w:spacing w:before="240" w:after="0"/>
              <w:ind w:hanging="210"/>
              <w:jc w:val="left"/>
            </w:pPr>
            <w:r>
              <w:t xml:space="preserve">Насърчаване на гъвкави пътеки за учене през целия живот за лицата, необхванати от традиционната образователна система чрез разширяване на спектъра от възможности за учене в т. ч. ограмотяване на възрастни, курсове за </w:t>
            </w:r>
            <w:r>
              <w:t>усвояване на учебно съдържание за различните образователни степени и за придобиване на степени на професионална квалификация;</w:t>
            </w:r>
          </w:p>
          <w:p w14:paraId="72F29EEE" w14:textId="77777777" w:rsidR="00A62303" w:rsidRDefault="00FB76F9" w:rsidP="00FB76F9">
            <w:pPr>
              <w:numPr>
                <w:ilvl w:val="0"/>
                <w:numId w:val="107"/>
              </w:numPr>
              <w:spacing w:before="0" w:after="0"/>
              <w:ind w:hanging="210"/>
              <w:jc w:val="left"/>
            </w:pPr>
            <w:r>
              <w:t>Подкрепа на дейности за подобряване на координацията на заинтересованите страни и за изграждане на механизми за взаимодействие при</w:t>
            </w:r>
            <w:r>
              <w:t xml:space="preserve"> планирането, изпълнението, мониторинга и оценката на политиката за УЦЖ;</w:t>
            </w:r>
          </w:p>
          <w:p w14:paraId="60C80F17" w14:textId="77777777" w:rsidR="00A62303" w:rsidRDefault="00FB76F9" w:rsidP="00FB76F9">
            <w:pPr>
              <w:numPr>
                <w:ilvl w:val="0"/>
                <w:numId w:val="107"/>
              </w:numPr>
              <w:spacing w:before="0" w:after="0"/>
              <w:ind w:hanging="210"/>
              <w:jc w:val="left"/>
            </w:pPr>
            <w:r>
              <w:t>Разширяване на спектъра от изследвания, анализи и оценки на въздействието за формиране на адекватни политики за образование и обучение през целия живот;</w:t>
            </w:r>
          </w:p>
          <w:p w14:paraId="75F7BE4B" w14:textId="77777777" w:rsidR="00A62303" w:rsidRDefault="00FB76F9" w:rsidP="00FB76F9">
            <w:pPr>
              <w:numPr>
                <w:ilvl w:val="0"/>
                <w:numId w:val="107"/>
              </w:numPr>
              <w:spacing w:before="0" w:after="0"/>
              <w:ind w:hanging="210"/>
              <w:jc w:val="left"/>
            </w:pPr>
            <w:r>
              <w:lastRenderedPageBreak/>
              <w:t>Подкрепа за дейности по Национ</w:t>
            </w:r>
            <w:r>
              <w:t>алната квалификационна рамка и по секторните квалификационни рамки;</w:t>
            </w:r>
          </w:p>
          <w:p w14:paraId="3C4C3463" w14:textId="77777777" w:rsidR="00A62303" w:rsidRDefault="00FB76F9" w:rsidP="00FB76F9">
            <w:pPr>
              <w:numPr>
                <w:ilvl w:val="0"/>
                <w:numId w:val="107"/>
              </w:numPr>
              <w:spacing w:before="0" w:after="0"/>
              <w:ind w:hanging="210"/>
              <w:jc w:val="left"/>
            </w:pPr>
            <w:r>
              <w:t>Създаване на условия за информационно осигуряване на процесите в системата за УЦЖ;</w:t>
            </w:r>
          </w:p>
          <w:p w14:paraId="52829E98" w14:textId="77777777" w:rsidR="00A62303" w:rsidRDefault="00FB76F9" w:rsidP="00FB76F9">
            <w:pPr>
              <w:numPr>
                <w:ilvl w:val="0"/>
                <w:numId w:val="107"/>
              </w:numPr>
              <w:spacing w:before="0" w:after="0"/>
              <w:ind w:hanging="210"/>
              <w:jc w:val="left"/>
            </w:pPr>
            <w:r>
              <w:t>Развитие на системата за кариерно ориентиране (информиране и съветване, консултиране, оценка на компетенц</w:t>
            </w:r>
            <w:r>
              <w:t>иите, наставничество, юридическа помощ, обучение за вземане на решение, формиране на умения за управление на кариерата) за ученици и студенти в системата на образованието;</w:t>
            </w:r>
          </w:p>
          <w:p w14:paraId="780B04E2" w14:textId="77777777" w:rsidR="00A62303" w:rsidRDefault="00FB76F9" w:rsidP="00FB76F9">
            <w:pPr>
              <w:numPr>
                <w:ilvl w:val="0"/>
                <w:numId w:val="107"/>
              </w:numPr>
              <w:spacing w:before="0" w:after="0"/>
              <w:ind w:hanging="210"/>
              <w:jc w:val="left"/>
            </w:pPr>
            <w:r>
              <w:t>Изграждане на функционираща национална система за валидиране на резултати от неформа</w:t>
            </w:r>
            <w:r>
              <w:t>лното образование и самостоятелно учене и насърчаване на използването й от всички възрастови групи над 16 години;</w:t>
            </w:r>
          </w:p>
          <w:p w14:paraId="59C73FDF" w14:textId="77777777" w:rsidR="00A62303" w:rsidRDefault="00FB76F9" w:rsidP="00FB76F9">
            <w:pPr>
              <w:numPr>
                <w:ilvl w:val="0"/>
                <w:numId w:val="107"/>
              </w:numPr>
              <w:spacing w:before="0" w:after="240"/>
              <w:ind w:hanging="210"/>
              <w:jc w:val="left"/>
            </w:pPr>
            <w:r>
              <w:t>Популяризиране на ученето през целия живот сред всички слоеве на населението като фактор за личностно развитие, устойчива заетост и социално в</w:t>
            </w:r>
            <w:r>
              <w:t>ключване.</w:t>
            </w:r>
          </w:p>
          <w:p w14:paraId="4BEA2BE5" w14:textId="77777777" w:rsidR="00A62303" w:rsidRDefault="00FB76F9">
            <w:pPr>
              <w:spacing w:before="240" w:after="240"/>
              <w:jc w:val="left"/>
            </w:pPr>
            <w:r>
              <w:t> </w:t>
            </w:r>
          </w:p>
          <w:p w14:paraId="71A2E0E1" w14:textId="77777777" w:rsidR="00A62303" w:rsidRDefault="00FB76F9">
            <w:pPr>
              <w:spacing w:before="240" w:after="240"/>
              <w:jc w:val="left"/>
            </w:pPr>
            <w:r>
              <w:rPr>
                <w:b/>
                <w:bCs/>
                <w:u w:val="single"/>
              </w:rPr>
              <w:t>Идентифициране на основните целеви групи</w:t>
            </w:r>
            <w:r>
              <w:t>:</w:t>
            </w:r>
          </w:p>
          <w:p w14:paraId="109A1F23" w14:textId="77777777" w:rsidR="00A62303" w:rsidRDefault="00FB76F9" w:rsidP="00FB76F9">
            <w:pPr>
              <w:numPr>
                <w:ilvl w:val="0"/>
                <w:numId w:val="108"/>
              </w:numPr>
              <w:spacing w:before="240" w:after="240"/>
              <w:ind w:hanging="210"/>
              <w:jc w:val="left"/>
            </w:pPr>
            <w:r>
              <w:t>Деца, ученици, младежи, студенти, докторанти, пост-докторанти, специализанти, млади учени, педагогически специалисти в системата на предучилищното и училищното образование, учени, изследователи, препода</w:t>
            </w:r>
            <w:r>
              <w:t>ватели и служители в научните организации и висшите училища, кариерни консултанти, психолози, лица без завършени етапи и степени на образование, безработни и неграмотни лица.</w:t>
            </w:r>
          </w:p>
          <w:p w14:paraId="03A93DE3" w14:textId="77777777" w:rsidR="00A62303" w:rsidRDefault="00FB76F9">
            <w:pPr>
              <w:spacing w:before="240" w:after="240"/>
              <w:jc w:val="left"/>
            </w:pPr>
            <w:r>
              <w:rPr>
                <w:b/>
                <w:bCs/>
                <w:u w:val="single"/>
              </w:rPr>
              <w:t>Специфични целеви територии:</w:t>
            </w:r>
          </w:p>
          <w:p w14:paraId="0EB7DB79" w14:textId="77777777" w:rsidR="00A62303" w:rsidRDefault="00FB76F9" w:rsidP="00FB76F9">
            <w:pPr>
              <w:numPr>
                <w:ilvl w:val="0"/>
                <w:numId w:val="109"/>
              </w:numPr>
              <w:spacing w:before="240" w:after="240"/>
              <w:ind w:hanging="210"/>
              <w:jc w:val="left"/>
            </w:pPr>
            <w:r>
              <w:t>Територията на цялата страна.</w:t>
            </w:r>
          </w:p>
          <w:p w14:paraId="3E6B78AA" w14:textId="77777777" w:rsidR="00A62303" w:rsidRDefault="00FB76F9">
            <w:pPr>
              <w:spacing w:before="240" w:after="240"/>
              <w:jc w:val="left"/>
            </w:pPr>
            <w:r>
              <w:t> </w:t>
            </w:r>
          </w:p>
          <w:p w14:paraId="3C00E514" w14:textId="77777777" w:rsidR="00A62303" w:rsidRDefault="00FB76F9">
            <w:pPr>
              <w:spacing w:before="240" w:after="240"/>
              <w:jc w:val="left"/>
            </w:pPr>
            <w:r>
              <w:rPr>
                <w:b/>
                <w:bCs/>
                <w:u w:val="single"/>
              </w:rPr>
              <w:lastRenderedPageBreak/>
              <w:t xml:space="preserve">Типове </w:t>
            </w:r>
            <w:r>
              <w:rPr>
                <w:b/>
                <w:bCs/>
                <w:u w:val="single"/>
              </w:rPr>
              <w:t>бенефициенти</w:t>
            </w:r>
            <w:r>
              <w:t>:</w:t>
            </w:r>
          </w:p>
          <w:p w14:paraId="09610982" w14:textId="77777777" w:rsidR="00A62303" w:rsidRDefault="00FB76F9" w:rsidP="00FB76F9">
            <w:pPr>
              <w:numPr>
                <w:ilvl w:val="0"/>
                <w:numId w:val="110"/>
              </w:numPr>
              <w:spacing w:before="240" w:after="240"/>
              <w:ind w:hanging="210"/>
              <w:jc w:val="left"/>
            </w:pPr>
            <w:r>
              <w:t>МОН и второстепенните разпоредители с бюджетни кредити, включително НАПОО, други министерства, които са финансиращи органи на училища, висши училища и/или техни основни звена, детски градини, училища, научни организации (включително БАН и ССА</w:t>
            </w:r>
            <w:r>
              <w:t>), научни институти, национално представителни организации на работниците и служителите и на работодателите, работодатели, браншови организации, младежки организации, представителни студентски организации, регистрирани по закон, организации по ЗЮЛНЦ, общин</w:t>
            </w:r>
            <w:r>
              <w:t>и.</w:t>
            </w:r>
          </w:p>
          <w:p w14:paraId="6AB68083" w14:textId="77777777" w:rsidR="008D5009" w:rsidRPr="0012385C" w:rsidRDefault="008D5009" w:rsidP="00426349">
            <w:pPr>
              <w:pStyle w:val="Text1"/>
              <w:spacing w:before="0" w:after="0"/>
              <w:ind w:left="0"/>
              <w:rPr>
                <w:color w:val="000000"/>
                <w:sz w:val="18"/>
                <w:szCs w:val="18"/>
              </w:rPr>
            </w:pPr>
          </w:p>
        </w:tc>
      </w:tr>
    </w:tbl>
    <w:p w14:paraId="52D60481" w14:textId="77777777" w:rsidR="008D5009" w:rsidRPr="00C23AD8" w:rsidRDefault="008D5009" w:rsidP="008D5009">
      <w:pPr>
        <w:spacing w:before="0" w:after="0"/>
        <w:rPr>
          <w:color w:val="000000"/>
        </w:rPr>
      </w:pPr>
    </w:p>
    <w:p w14:paraId="7777B0C9" w14:textId="77777777" w:rsidR="008D5009" w:rsidRPr="00C23AD8" w:rsidRDefault="00FB76F9" w:rsidP="008D5009">
      <w:pPr>
        <w:pStyle w:val="ManualHeading3"/>
        <w:spacing w:before="0" w:after="0"/>
        <w:rPr>
          <w:b/>
          <w:color w:val="000000"/>
        </w:rPr>
      </w:pPr>
      <w:r w:rsidRPr="00C23AD8">
        <w:rPr>
          <w:b/>
          <w:color w:val="000000"/>
        </w:rPr>
        <w:t xml:space="preserve"> </w:t>
      </w:r>
      <w:bookmarkStart w:id="156" w:name="_Toc256000066"/>
      <w:r>
        <w:rPr>
          <w:b/>
          <w:noProof/>
          <w:color w:val="000000"/>
        </w:rPr>
        <w:t>2.A.6.2 Ръководни принципи за подбора на операциите</w:t>
      </w:r>
      <w:bookmarkEnd w:id="1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A62303" w14:paraId="190CAEFB" w14:textId="77777777" w:rsidTr="00426349">
        <w:trPr>
          <w:trHeight w:val="288"/>
          <w:tblHeader/>
        </w:trPr>
        <w:tc>
          <w:tcPr>
            <w:tcW w:w="0" w:type="auto"/>
            <w:shd w:val="clear" w:color="auto" w:fill="auto"/>
          </w:tcPr>
          <w:p w14:paraId="45C60CC0"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59E3F3CC"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 xml:space="preserve">10iii - Подобряване на равния достъп до учене през целия живот за всички възрастови групи чрез формални, неформални и самостоятелни начини, усъвършенстване на </w:t>
            </w:r>
            <w:r w:rsidRPr="00C23AD8">
              <w:rPr>
                <w:noProof/>
                <w:color w:val="000000"/>
                <w:sz w:val="18"/>
                <w:szCs w:val="18"/>
              </w:rPr>
              <w:t>знанията, уменията и квалификацията на работната сила, и насърчаване на гъвкави начини за учене, включително чрез напътствия за кариерно развитие и валидиране на придобитата квалификация.</w:t>
            </w:r>
          </w:p>
        </w:tc>
      </w:tr>
      <w:tr w:rsidR="00A62303" w14:paraId="7AB399FF" w14:textId="77777777" w:rsidTr="004375CA">
        <w:trPr>
          <w:trHeight w:val="170"/>
        </w:trPr>
        <w:tc>
          <w:tcPr>
            <w:tcW w:w="0" w:type="auto"/>
            <w:gridSpan w:val="2"/>
            <w:shd w:val="clear" w:color="auto" w:fill="auto"/>
          </w:tcPr>
          <w:p w14:paraId="16A18CCE" w14:textId="77777777" w:rsidR="00A62303" w:rsidRDefault="00FB76F9">
            <w:pPr>
              <w:spacing w:before="0" w:after="240"/>
              <w:jc w:val="left"/>
            </w:pPr>
            <w:r>
              <w:rPr>
                <w:b/>
                <w:bCs/>
              </w:rPr>
              <w:t>Спазване на принципите за добро финансово управление</w:t>
            </w:r>
          </w:p>
          <w:p w14:paraId="4EA38876" w14:textId="77777777" w:rsidR="00A62303" w:rsidRDefault="00FB76F9">
            <w:pPr>
              <w:spacing w:before="240" w:after="240"/>
              <w:jc w:val="left"/>
            </w:pPr>
            <w:r>
              <w:t xml:space="preserve">При </w:t>
            </w:r>
            <w:r>
              <w:t>избора на операции трябва да се гарантира, че отпуснатите средства ще се разходват, спазвайки принципите за икономичност, ефективност и ефикасност. Инвестициите следва да допринасят за постигане на показателите на програмата. В същото време ще се търси връ</w:t>
            </w:r>
            <w:r>
              <w:t>зка между заложените в проекта цели, планираните за изпълнение дейности и очаквани резултати, както и връзка между резултата и размера на разходите, необходими за постигането му.</w:t>
            </w:r>
          </w:p>
          <w:p w14:paraId="72B6F799" w14:textId="77777777" w:rsidR="00A62303" w:rsidRDefault="00FB76F9">
            <w:pPr>
              <w:spacing w:before="240" w:after="240"/>
              <w:jc w:val="left"/>
            </w:pPr>
            <w:r>
              <w:rPr>
                <w:b/>
                <w:bCs/>
              </w:rPr>
              <w:t>Тематична концентрация</w:t>
            </w:r>
          </w:p>
          <w:p w14:paraId="70459586" w14:textId="77777777" w:rsidR="00A62303" w:rsidRDefault="00FB76F9">
            <w:pPr>
              <w:spacing w:before="240" w:after="240"/>
              <w:jc w:val="left"/>
            </w:pPr>
            <w:r>
              <w:t>Всички предвидени дейности и цялото финансиране по нас</w:t>
            </w:r>
            <w:r>
              <w:t>тоящата приоритетна ос са концентрирани в три инвестиционни приоритета и са в изпълнение на Тематична цел 10, съгл. член 9 от Общия регламент.</w:t>
            </w:r>
          </w:p>
          <w:p w14:paraId="38863A14" w14:textId="77777777" w:rsidR="00A62303" w:rsidRDefault="00FB76F9">
            <w:pPr>
              <w:spacing w:before="240" w:after="240"/>
              <w:jc w:val="left"/>
            </w:pPr>
            <w:r>
              <w:rPr>
                <w:b/>
                <w:bCs/>
              </w:rPr>
              <w:lastRenderedPageBreak/>
              <w:t>Ефективност на инвестициите за максимално постигане на целите на ОП НОИР</w:t>
            </w:r>
          </w:p>
          <w:p w14:paraId="106EE99C" w14:textId="77777777" w:rsidR="00A62303" w:rsidRDefault="00FB76F9">
            <w:pPr>
              <w:spacing w:before="240" w:after="240"/>
              <w:jc w:val="left"/>
            </w:pPr>
            <w:r>
              <w:t>Мерките, които ще се финансират по ОП НО</w:t>
            </w:r>
            <w:r>
              <w:t>ИР следва в пълна степен да допринасят за изпълнението на целите на програмата. Чрез анализ на добри практики и опит от предишния програмен период ще се изберат най-подходящите начини за предоставяне на безвъзмездна финансова помощ и облекчаване на админис</w:t>
            </w:r>
            <w:r>
              <w:t>тративната тежест за бенефициентите.</w:t>
            </w:r>
          </w:p>
          <w:p w14:paraId="0A04BF12" w14:textId="77777777" w:rsidR="00A62303" w:rsidRDefault="00FB76F9">
            <w:pPr>
              <w:spacing w:before="240" w:after="240"/>
              <w:jc w:val="left"/>
            </w:pPr>
            <w:r>
              <w:rPr>
                <w:b/>
                <w:bCs/>
              </w:rPr>
              <w:t>Допълняемост с други финансови източници</w:t>
            </w:r>
          </w:p>
          <w:p w14:paraId="7322CE42" w14:textId="77777777" w:rsidR="00A62303" w:rsidRDefault="00FB76F9">
            <w:pPr>
              <w:spacing w:before="240" w:after="240"/>
              <w:jc w:val="left"/>
            </w:pPr>
            <w:r>
              <w:t>За постигане на максимална ефективност на предложените за финансиране мерки ще бъде търсена допълняемост с други програми, финансирани със средства от ЕС и държавния бюджет.</w:t>
            </w:r>
          </w:p>
          <w:p w14:paraId="194FA713" w14:textId="77777777" w:rsidR="00A62303" w:rsidRDefault="00FB76F9">
            <w:pPr>
              <w:spacing w:before="240" w:after="240"/>
              <w:jc w:val="left"/>
            </w:pPr>
            <w:r>
              <w:rPr>
                <w:b/>
                <w:bCs/>
              </w:rPr>
              <w:t>Удов</w:t>
            </w:r>
            <w:r>
              <w:rPr>
                <w:b/>
                <w:bCs/>
              </w:rPr>
              <w:t>летворяване на конкретните нужди на целевите групи</w:t>
            </w:r>
          </w:p>
          <w:p w14:paraId="1FC9495D" w14:textId="77777777" w:rsidR="00A62303" w:rsidRDefault="00FB76F9">
            <w:pPr>
              <w:spacing w:before="240" w:after="240"/>
              <w:jc w:val="left"/>
            </w:pPr>
            <w:r>
              <w:t>Осигуряването на финансиране по конкретните мерки ще става на базата на идентифицираните потребности на целевите групи в стратегически и аналитични документи като Националната стратегия за учене през целия</w:t>
            </w:r>
            <w:r>
              <w:t xml:space="preserve"> живот, Националната стратегия за развитие на висшето образование в Република България за периода 2014-2020, Националната стратегия за развитие на педагогическите кадри (2014 – 2020), Стратегията за развитие на професионалното образование и обучение в Репу</w:t>
            </w:r>
            <w:r>
              <w:t>блика България за периода 2015-2020 и др.</w:t>
            </w:r>
          </w:p>
          <w:p w14:paraId="081036E0" w14:textId="77777777" w:rsidR="00A62303" w:rsidRDefault="00FB76F9">
            <w:pPr>
              <w:spacing w:before="240" w:after="240"/>
              <w:jc w:val="left"/>
            </w:pPr>
            <w:r>
              <w:rPr>
                <w:b/>
                <w:bCs/>
              </w:rPr>
              <w:t>Хоризонтални принципи</w:t>
            </w:r>
          </w:p>
          <w:p w14:paraId="7115EACA" w14:textId="77777777" w:rsidR="00A62303" w:rsidRDefault="00FB76F9">
            <w:pPr>
              <w:spacing w:before="240" w:after="240"/>
              <w:jc w:val="left"/>
            </w:pPr>
            <w:r>
              <w:t xml:space="preserve">Особено внимание ще се отдели на осигуряването на спазване на принципите за устойчиво развитие, равенство на възможностите и </w:t>
            </w:r>
            <w:r>
              <w:lastRenderedPageBreak/>
              <w:t>недискриминация и равенство между половете.</w:t>
            </w:r>
          </w:p>
          <w:p w14:paraId="70DD4928" w14:textId="77777777" w:rsidR="00A62303" w:rsidRDefault="00FB76F9">
            <w:pPr>
              <w:spacing w:before="240" w:after="240"/>
              <w:jc w:val="left"/>
            </w:pPr>
            <w:r>
              <w:rPr>
                <w:b/>
                <w:bCs/>
              </w:rPr>
              <w:t>Прозрачност, партньорство и обективност</w:t>
            </w:r>
          </w:p>
          <w:p w14:paraId="744C7472" w14:textId="77777777" w:rsidR="00A62303" w:rsidRDefault="00FB76F9">
            <w:pPr>
              <w:spacing w:before="240" w:after="240"/>
              <w:jc w:val="left"/>
            </w:pPr>
            <w:r>
              <w:t>По ОП НОИР ще се осигури максимална прозрачност при подбора на операции. Ще се търси партньорството и представителството на всички заинтересовани страни чрез механизма в програмиране на операциите по ОП НОИР.</w:t>
            </w:r>
          </w:p>
          <w:p w14:paraId="341C2F6D" w14:textId="77777777" w:rsidR="00A62303" w:rsidRDefault="00FB76F9">
            <w:pPr>
              <w:spacing w:before="240" w:after="240"/>
              <w:jc w:val="left"/>
            </w:pPr>
            <w:r>
              <w:rPr>
                <w:b/>
                <w:bCs/>
              </w:rPr>
              <w:t>Интегри</w:t>
            </w:r>
            <w:r>
              <w:rPr>
                <w:b/>
                <w:bCs/>
              </w:rPr>
              <w:t>ран подход</w:t>
            </w:r>
          </w:p>
          <w:p w14:paraId="385445BC" w14:textId="77777777" w:rsidR="00A62303" w:rsidRDefault="00FB76F9">
            <w:pPr>
              <w:spacing w:before="240" w:after="240"/>
              <w:jc w:val="left"/>
            </w:pPr>
            <w:r>
              <w:t>В рамките на инвестиционен приоритет Подобряване на достъпа до възможностите за учене през целия живот, подобряване на уменията и квалификацията на работната ръка и повишаване на адекватността на системите за образование и обучение спрямо пазара</w:t>
            </w:r>
            <w:r>
              <w:t xml:space="preserve"> на труда включително подобряване на качеството на професионалното образование и обучение и създаване и развитие на схеми за учене чрез работа и чиракуване, като например дуалната система за учене”, се предвижда да бъдат стартирани интегрирани операции, съ</w:t>
            </w:r>
            <w:r>
              <w:t>четаващи дейности за кариерно ориентиране По ОП НОИР ще се финансират дейности по кариерно ориентиране предоставяни от институции в системата на образованието, а по ОП РЧР извън нея, с оглед постигане на силен синергичен ефект.</w:t>
            </w:r>
          </w:p>
          <w:p w14:paraId="14040EAC" w14:textId="77777777" w:rsidR="008D5009" w:rsidRPr="005F325A" w:rsidRDefault="008D5009" w:rsidP="00426349">
            <w:pPr>
              <w:pStyle w:val="Text1"/>
              <w:spacing w:before="0" w:after="0"/>
              <w:ind w:left="0"/>
              <w:rPr>
                <w:color w:val="000000"/>
                <w:sz w:val="18"/>
                <w:szCs w:val="18"/>
              </w:rPr>
            </w:pPr>
          </w:p>
        </w:tc>
      </w:tr>
    </w:tbl>
    <w:p w14:paraId="5727D0B5" w14:textId="77777777" w:rsidR="008D5009" w:rsidRPr="00DC028E" w:rsidRDefault="008D5009" w:rsidP="008D5009">
      <w:pPr>
        <w:spacing w:before="0" w:after="0"/>
      </w:pPr>
    </w:p>
    <w:p w14:paraId="2D7EA05F" w14:textId="77777777" w:rsidR="008D5009" w:rsidRPr="009D030B" w:rsidRDefault="00FB76F9" w:rsidP="008D5009">
      <w:pPr>
        <w:pStyle w:val="ManualHeading3"/>
        <w:spacing w:before="0" w:after="0"/>
        <w:rPr>
          <w:i w:val="0"/>
        </w:rPr>
      </w:pPr>
      <w:bookmarkStart w:id="157" w:name="_Toc256000067"/>
      <w:r>
        <w:rPr>
          <w:b/>
          <w:noProof/>
        </w:rPr>
        <w:t>2.A.6.3 Планирано използв</w:t>
      </w:r>
      <w:r>
        <w:rPr>
          <w:b/>
          <w:noProof/>
        </w:rPr>
        <w:t>ане на финансови инструменти</w:t>
      </w:r>
      <w:r>
        <w:rPr>
          <w:b/>
        </w:rPr>
        <w:t xml:space="preserve"> </w:t>
      </w:r>
      <w:r>
        <w:rPr>
          <w:i w:val="0"/>
          <w:noProof/>
        </w:rPr>
        <w:t>(когато е целесъобразно)</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13127"/>
      </w:tblGrid>
      <w:tr w:rsidR="00A62303" w14:paraId="080BE94A" w14:textId="77777777" w:rsidTr="00426349">
        <w:trPr>
          <w:trHeight w:val="288"/>
          <w:tblHeader/>
        </w:trPr>
        <w:tc>
          <w:tcPr>
            <w:tcW w:w="0" w:type="auto"/>
            <w:shd w:val="clear" w:color="auto" w:fill="auto"/>
          </w:tcPr>
          <w:p w14:paraId="6DDB3693"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0DC98BFC" w14:textId="77777777" w:rsidR="008D5009" w:rsidRPr="00E927A9" w:rsidRDefault="00FB76F9" w:rsidP="00426349">
            <w:pPr>
              <w:pStyle w:val="Text1"/>
              <w:spacing w:before="0" w:after="0"/>
              <w:ind w:left="0"/>
              <w:rPr>
                <w:b/>
                <w:color w:val="000000"/>
                <w:sz w:val="18"/>
                <w:szCs w:val="18"/>
              </w:rPr>
            </w:pPr>
            <w:r w:rsidRPr="00420C06">
              <w:rPr>
                <w:noProof/>
                <w:sz w:val="18"/>
                <w:szCs w:val="18"/>
              </w:rPr>
              <w:t xml:space="preserve">10iii - Подобряване на равния достъп до учене през целия живот за всички възрастови групи чрез формални, неформални и самостоятелни начини, усъвършенстване на знанията, уменията </w:t>
            </w:r>
            <w:r w:rsidRPr="00420C06">
              <w:rPr>
                <w:noProof/>
                <w:sz w:val="18"/>
                <w:szCs w:val="18"/>
              </w:rPr>
              <w:t>и квалификацията на работната сила, и насърчаване на гъвкави начини за учене, включително чрез напътствия за кариерно развитие и валидиране на придобитата квалификация.</w:t>
            </w:r>
          </w:p>
        </w:tc>
      </w:tr>
      <w:tr w:rsidR="00A62303" w14:paraId="34E27740" w14:textId="77777777" w:rsidTr="004375CA">
        <w:trPr>
          <w:trHeight w:val="170"/>
        </w:trPr>
        <w:tc>
          <w:tcPr>
            <w:tcW w:w="0" w:type="auto"/>
            <w:gridSpan w:val="2"/>
            <w:shd w:val="clear" w:color="auto" w:fill="auto"/>
          </w:tcPr>
          <w:p w14:paraId="4C016BD6" w14:textId="77777777" w:rsidR="00A62303" w:rsidRDefault="00FB76F9">
            <w:pPr>
              <w:spacing w:before="0" w:after="240"/>
              <w:jc w:val="left"/>
            </w:pPr>
            <w:r>
              <w:t>Не е приложимо</w:t>
            </w:r>
          </w:p>
          <w:p w14:paraId="6D92D42B" w14:textId="77777777" w:rsidR="008D5009" w:rsidRPr="00E927A9" w:rsidRDefault="008D5009" w:rsidP="00426349">
            <w:pPr>
              <w:pStyle w:val="Text1"/>
              <w:spacing w:before="0" w:after="0"/>
              <w:ind w:left="0"/>
              <w:rPr>
                <w:sz w:val="20"/>
                <w:szCs w:val="20"/>
                <w:lang w:val="fr-BE"/>
              </w:rPr>
            </w:pPr>
          </w:p>
        </w:tc>
      </w:tr>
    </w:tbl>
    <w:p w14:paraId="6F058F04" w14:textId="77777777" w:rsidR="008D5009" w:rsidRPr="00E927A9" w:rsidRDefault="008D5009" w:rsidP="008D5009">
      <w:pPr>
        <w:spacing w:before="0" w:after="0"/>
        <w:rPr>
          <w:lang w:val="fr-BE"/>
        </w:rPr>
      </w:pPr>
    </w:p>
    <w:p w14:paraId="434C7235" w14:textId="77777777" w:rsidR="008D5009" w:rsidRPr="00FC654F" w:rsidRDefault="00FB76F9" w:rsidP="008D5009">
      <w:pPr>
        <w:pStyle w:val="ManualHeading3"/>
        <w:spacing w:before="0" w:after="0"/>
        <w:rPr>
          <w:i w:val="0"/>
          <w:lang w:val="en-US"/>
        </w:rPr>
      </w:pPr>
      <w:bookmarkStart w:id="158" w:name="_Toc256000068"/>
      <w:r w:rsidRPr="00FC654F">
        <w:rPr>
          <w:b/>
          <w:noProof/>
          <w:lang w:val="en-US"/>
        </w:rPr>
        <w:lastRenderedPageBreak/>
        <w:t>2.А.6.4 Планирано използване на големи проекти</w:t>
      </w:r>
      <w:r w:rsidRPr="00FC654F">
        <w:rPr>
          <w:i w:val="0"/>
          <w:lang w:val="en-US"/>
        </w:rPr>
        <w:t xml:space="preserve"> </w:t>
      </w:r>
      <w:r w:rsidRPr="00FC654F">
        <w:rPr>
          <w:i w:val="0"/>
          <w:noProof/>
          <w:lang w:val="en-US"/>
        </w:rPr>
        <w:t xml:space="preserve">(когато е </w:t>
      </w:r>
      <w:r w:rsidRPr="00FC654F">
        <w:rPr>
          <w:i w:val="0"/>
          <w:noProof/>
          <w:lang w:val="en-US"/>
        </w:rPr>
        <w:t>целесъобразно)</w:t>
      </w:r>
      <w:bookmarkEnd w:id="1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13127"/>
      </w:tblGrid>
      <w:tr w:rsidR="00A62303" w14:paraId="13597717" w14:textId="77777777" w:rsidTr="00426349">
        <w:trPr>
          <w:trHeight w:val="288"/>
          <w:tblHeader/>
        </w:trPr>
        <w:tc>
          <w:tcPr>
            <w:tcW w:w="0" w:type="auto"/>
            <w:shd w:val="clear" w:color="auto" w:fill="auto"/>
          </w:tcPr>
          <w:p w14:paraId="66C62881"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5B0CC11E" w14:textId="77777777" w:rsidR="008D5009" w:rsidRPr="002B60AE" w:rsidRDefault="00FB76F9" w:rsidP="00426349">
            <w:pPr>
              <w:pStyle w:val="Text1"/>
              <w:spacing w:before="0" w:after="0"/>
              <w:ind w:left="0"/>
              <w:rPr>
                <w:b/>
                <w:sz w:val="18"/>
                <w:szCs w:val="18"/>
              </w:rPr>
            </w:pPr>
            <w:r w:rsidRPr="00420C06">
              <w:rPr>
                <w:noProof/>
                <w:sz w:val="18"/>
                <w:szCs w:val="18"/>
              </w:rPr>
              <w:t>10iii - Подобряване на равния достъп до учене през целия живот за всички възрастови групи чрез формални, неформални и самостоятелни начини, усъвършенстване на знанията, уменията и квалификацията на работната сила, и н</w:t>
            </w:r>
            <w:r w:rsidRPr="00420C06">
              <w:rPr>
                <w:noProof/>
                <w:sz w:val="18"/>
                <w:szCs w:val="18"/>
              </w:rPr>
              <w:t>асърчаване на гъвкави начини за учене, включително чрез напътствия за кариерно развитие и валидиране на придобитата квалификация.</w:t>
            </w:r>
          </w:p>
        </w:tc>
      </w:tr>
      <w:tr w:rsidR="00A62303" w14:paraId="3D0CD3F1" w14:textId="77777777" w:rsidTr="004375CA">
        <w:trPr>
          <w:trHeight w:val="170"/>
        </w:trPr>
        <w:tc>
          <w:tcPr>
            <w:tcW w:w="0" w:type="auto"/>
            <w:gridSpan w:val="2"/>
            <w:shd w:val="clear" w:color="auto" w:fill="auto"/>
          </w:tcPr>
          <w:p w14:paraId="6A3A6300" w14:textId="77777777" w:rsidR="00A62303" w:rsidRDefault="00FB76F9">
            <w:pPr>
              <w:spacing w:before="0" w:after="240"/>
              <w:jc w:val="left"/>
            </w:pPr>
            <w:r>
              <w:t>Не е приложимо</w:t>
            </w:r>
          </w:p>
          <w:p w14:paraId="5CF4F94D" w14:textId="77777777" w:rsidR="008D5009" w:rsidRPr="005F325A" w:rsidRDefault="008D5009" w:rsidP="00426349">
            <w:pPr>
              <w:pStyle w:val="Text1"/>
              <w:spacing w:before="0" w:after="0"/>
              <w:ind w:left="0"/>
              <w:rPr>
                <w:color w:val="000000"/>
                <w:sz w:val="18"/>
                <w:szCs w:val="18"/>
              </w:rPr>
            </w:pPr>
          </w:p>
        </w:tc>
      </w:tr>
    </w:tbl>
    <w:p w14:paraId="302B9DA4" w14:textId="77777777" w:rsidR="008D5009" w:rsidRPr="00DC028E" w:rsidRDefault="008D5009" w:rsidP="008D5009">
      <w:pPr>
        <w:spacing w:before="0" w:after="0"/>
      </w:pPr>
    </w:p>
    <w:p w14:paraId="144B754C" w14:textId="77777777" w:rsidR="008D5009" w:rsidRPr="00544411" w:rsidRDefault="00FB76F9" w:rsidP="008D5009">
      <w:pPr>
        <w:pStyle w:val="ManualHeading3"/>
        <w:keepLines/>
        <w:spacing w:before="0" w:after="0"/>
        <w:rPr>
          <w:b/>
          <w:color w:val="000000"/>
        </w:rPr>
      </w:pPr>
      <w:bookmarkStart w:id="159" w:name="_Toc256000069"/>
      <w:r>
        <w:rPr>
          <w:b/>
          <w:noProof/>
          <w:color w:val="000000"/>
        </w:rPr>
        <w:t xml:space="preserve">2.A.6.5 Показатели за изпълнението по инвестиционни приоритети и когато е целесъобразно — по </w:t>
      </w:r>
      <w:r>
        <w:rPr>
          <w:b/>
          <w:noProof/>
          <w:color w:val="000000"/>
        </w:rPr>
        <w:t>категории региони</w:t>
      </w:r>
      <w:bookmarkEnd w:id="159"/>
    </w:p>
    <w:p w14:paraId="2DDF9A7C" w14:textId="77777777" w:rsidR="008D5009" w:rsidRPr="0015384C" w:rsidRDefault="008D5009" w:rsidP="008D5009">
      <w:pPr>
        <w:pStyle w:val="Text1"/>
        <w:keepNext/>
        <w:keepLines/>
        <w:spacing w:before="0" w:after="0"/>
        <w:ind w:left="0"/>
      </w:pPr>
    </w:p>
    <w:p w14:paraId="76365186"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3159"/>
        <w:gridCol w:w="1346"/>
        <w:gridCol w:w="2167"/>
        <w:gridCol w:w="2357"/>
        <w:gridCol w:w="479"/>
        <w:gridCol w:w="488"/>
        <w:gridCol w:w="1218"/>
        <w:gridCol w:w="1666"/>
        <w:gridCol w:w="1593"/>
      </w:tblGrid>
      <w:tr w:rsidR="00A62303" w14:paraId="7BEE1E55" w14:textId="77777777" w:rsidTr="00426349">
        <w:trPr>
          <w:cantSplit/>
          <w:trHeight w:val="288"/>
          <w:tblHeader/>
        </w:trPr>
        <w:tc>
          <w:tcPr>
            <w:tcW w:w="0" w:type="auto"/>
            <w:gridSpan w:val="2"/>
            <w:shd w:val="clear" w:color="auto" w:fill="auto"/>
          </w:tcPr>
          <w:p w14:paraId="1CE270A7" w14:textId="77777777" w:rsidR="008D5009" w:rsidRPr="00A15E2F" w:rsidRDefault="00FB76F9" w:rsidP="00426349">
            <w:pPr>
              <w:pStyle w:val="Heading3"/>
              <w:numPr>
                <w:ilvl w:val="0"/>
                <w:numId w:val="0"/>
              </w:numPr>
              <w:spacing w:before="0" w:after="0"/>
              <w:rPr>
                <w:b/>
                <w:i w:val="0"/>
                <w:color w:val="000000"/>
                <w:sz w:val="16"/>
                <w:szCs w:val="16"/>
              </w:rPr>
            </w:pPr>
            <w:bookmarkStart w:id="160" w:name="_Toc256000070"/>
            <w:r>
              <w:rPr>
                <w:b/>
                <w:i w:val="0"/>
                <w:noProof/>
                <w:color w:val="000000"/>
                <w:sz w:val="16"/>
                <w:szCs w:val="16"/>
              </w:rPr>
              <w:t>Инвестиционен приоритет</w:t>
            </w:r>
            <w:bookmarkEnd w:id="160"/>
          </w:p>
        </w:tc>
        <w:tc>
          <w:tcPr>
            <w:tcW w:w="0" w:type="auto"/>
            <w:gridSpan w:val="8"/>
            <w:shd w:val="clear" w:color="auto" w:fill="auto"/>
          </w:tcPr>
          <w:p w14:paraId="36086A98" w14:textId="77777777" w:rsidR="008D5009" w:rsidRPr="005D6B15" w:rsidRDefault="00FB76F9" w:rsidP="00426349">
            <w:pPr>
              <w:pStyle w:val="Heading3"/>
              <w:numPr>
                <w:ilvl w:val="0"/>
                <w:numId w:val="0"/>
              </w:numPr>
              <w:spacing w:before="0" w:after="0"/>
              <w:rPr>
                <w:b/>
                <w:i w:val="0"/>
                <w:color w:val="000000"/>
                <w:sz w:val="16"/>
                <w:szCs w:val="16"/>
              </w:rPr>
            </w:pPr>
            <w:bookmarkStart w:id="161" w:name="_Toc256000071"/>
            <w:r w:rsidRPr="005D6B15">
              <w:rPr>
                <w:b/>
                <w:i w:val="0"/>
                <w:noProof/>
                <w:color w:val="000000"/>
                <w:sz w:val="16"/>
                <w:szCs w:val="16"/>
              </w:rPr>
              <w:t xml:space="preserve">10iii - Подобряване на равния достъп до </w:t>
            </w:r>
            <w:r w:rsidRPr="005D6B15">
              <w:rPr>
                <w:b/>
                <w:i w:val="0"/>
                <w:noProof/>
                <w:color w:val="000000"/>
                <w:sz w:val="16"/>
                <w:szCs w:val="16"/>
              </w:rPr>
              <w:t xml:space="preserve">учене през целия живот за всички възрастови групи чрез формални, неформални и самостоятелни начини, усъвършенстване на знанията, уменията и квалификацията на работната сила, и насърчаване на гъвкави начини за учене, включително чрез напътствия за кариерно </w:t>
            </w:r>
            <w:r w:rsidRPr="005D6B15">
              <w:rPr>
                <w:b/>
                <w:i w:val="0"/>
                <w:noProof/>
                <w:color w:val="000000"/>
                <w:sz w:val="16"/>
                <w:szCs w:val="16"/>
              </w:rPr>
              <w:t>развитие и валидиране на придобитата квалификация.</w:t>
            </w:r>
            <w:bookmarkEnd w:id="161"/>
          </w:p>
        </w:tc>
      </w:tr>
      <w:tr w:rsidR="00A62303" w14:paraId="2D287621" w14:textId="77777777" w:rsidTr="00426349">
        <w:trPr>
          <w:cantSplit/>
          <w:trHeight w:val="288"/>
          <w:tblHeader/>
        </w:trPr>
        <w:tc>
          <w:tcPr>
            <w:tcW w:w="0" w:type="auto"/>
            <w:vMerge w:val="restart"/>
            <w:shd w:val="clear" w:color="auto" w:fill="auto"/>
          </w:tcPr>
          <w:p w14:paraId="790EB044"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438D179D"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16CFC611"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3BEE4076"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3E2BB0E1" w14:textId="77777777" w:rsidR="008D5009" w:rsidRPr="00870D13" w:rsidRDefault="00FB76F9"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14:paraId="2D2D828E"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45F63AC2"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1238EEA9"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23B4973F" w14:textId="77777777" w:rsidTr="00426349">
        <w:trPr>
          <w:cantSplit/>
          <w:trHeight w:val="288"/>
          <w:tblHeader/>
        </w:trPr>
        <w:tc>
          <w:tcPr>
            <w:tcW w:w="0" w:type="auto"/>
            <w:vMerge/>
            <w:shd w:val="clear" w:color="auto" w:fill="auto"/>
          </w:tcPr>
          <w:p w14:paraId="0448945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F6F00C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07EB1B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77442B2"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22F8D9D"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2558AFE8"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56611219"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65003979"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54A9C27A"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F96B543" w14:textId="77777777" w:rsidR="008D5009" w:rsidRPr="00870D13" w:rsidRDefault="008D5009" w:rsidP="00426349">
            <w:pPr>
              <w:spacing w:before="0" w:after="0"/>
              <w:jc w:val="center"/>
              <w:rPr>
                <w:b/>
                <w:color w:val="000000"/>
                <w:sz w:val="16"/>
                <w:szCs w:val="16"/>
              </w:rPr>
            </w:pPr>
          </w:p>
        </w:tc>
      </w:tr>
      <w:tr w:rsidR="00A62303" w14:paraId="73BA3999" w14:textId="77777777" w:rsidTr="00426349">
        <w:trPr>
          <w:trHeight w:val="288"/>
        </w:trPr>
        <w:tc>
          <w:tcPr>
            <w:tcW w:w="0" w:type="auto"/>
            <w:shd w:val="clear" w:color="auto" w:fill="auto"/>
          </w:tcPr>
          <w:p w14:paraId="621AFF70" w14:textId="77777777" w:rsidR="008D5009" w:rsidRPr="00013586" w:rsidRDefault="00FB76F9" w:rsidP="00426349">
            <w:pPr>
              <w:spacing w:before="0" w:after="0"/>
              <w:rPr>
                <w:color w:val="000000"/>
                <w:sz w:val="16"/>
                <w:szCs w:val="16"/>
              </w:rPr>
            </w:pPr>
            <w:r w:rsidRPr="00013586">
              <w:rPr>
                <w:noProof/>
                <w:color w:val="000000"/>
                <w:sz w:val="16"/>
                <w:szCs w:val="16"/>
              </w:rPr>
              <w:t>2311</w:t>
            </w:r>
          </w:p>
        </w:tc>
        <w:tc>
          <w:tcPr>
            <w:tcW w:w="0" w:type="auto"/>
            <w:shd w:val="clear" w:color="auto" w:fill="auto"/>
          </w:tcPr>
          <w:p w14:paraId="40C64454" w14:textId="77777777" w:rsidR="008D5009" w:rsidRPr="00870D13" w:rsidRDefault="00FB76F9" w:rsidP="00426349">
            <w:pPr>
              <w:spacing w:before="0" w:after="0"/>
              <w:rPr>
                <w:color w:val="000000"/>
                <w:sz w:val="16"/>
                <w:szCs w:val="16"/>
              </w:rPr>
            </w:pPr>
            <w:r w:rsidRPr="00870D13">
              <w:rPr>
                <w:noProof/>
                <w:color w:val="000000"/>
                <w:sz w:val="16"/>
                <w:szCs w:val="16"/>
              </w:rPr>
              <w:t xml:space="preserve">Педагогически специалисти, включени в </w:t>
            </w:r>
            <w:r w:rsidRPr="00870D13">
              <w:rPr>
                <w:noProof/>
                <w:color w:val="000000"/>
                <w:sz w:val="16"/>
                <w:szCs w:val="16"/>
              </w:rPr>
              <w:t>програми за повишаване на квалификацията по ОП: •</w:t>
            </w:r>
            <w:r w:rsidRPr="00870D13">
              <w:rPr>
                <w:noProof/>
                <w:color w:val="000000"/>
                <w:sz w:val="16"/>
                <w:szCs w:val="16"/>
              </w:rPr>
              <w:tab/>
              <w:t>до 34 г.</w:t>
            </w:r>
          </w:p>
        </w:tc>
        <w:tc>
          <w:tcPr>
            <w:tcW w:w="0" w:type="auto"/>
            <w:shd w:val="clear" w:color="auto" w:fill="auto"/>
          </w:tcPr>
          <w:p w14:paraId="11381FCA"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3128309F"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6DDE0BFD"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7A7EED0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257488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9875FE8" w14:textId="77777777" w:rsidR="008D5009" w:rsidRPr="00870D13" w:rsidRDefault="00FB76F9" w:rsidP="00426349">
            <w:pPr>
              <w:spacing w:before="0" w:after="0"/>
              <w:jc w:val="right"/>
              <w:rPr>
                <w:color w:val="000000"/>
                <w:sz w:val="16"/>
                <w:szCs w:val="16"/>
              </w:rPr>
            </w:pPr>
            <w:r w:rsidRPr="00870D13">
              <w:rPr>
                <w:noProof/>
                <w:sz w:val="16"/>
                <w:szCs w:val="16"/>
              </w:rPr>
              <w:t>4 000,00</w:t>
            </w:r>
          </w:p>
        </w:tc>
        <w:tc>
          <w:tcPr>
            <w:tcW w:w="0" w:type="auto"/>
            <w:shd w:val="clear" w:color="auto" w:fill="auto"/>
          </w:tcPr>
          <w:p w14:paraId="7977058B"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61CA386" w14:textId="77777777" w:rsidR="008D5009" w:rsidRPr="00013586" w:rsidRDefault="008D5009" w:rsidP="00426349">
            <w:pPr>
              <w:pStyle w:val="Text2"/>
              <w:spacing w:before="0" w:after="0"/>
              <w:ind w:left="0"/>
              <w:rPr>
                <w:color w:val="000000"/>
                <w:sz w:val="16"/>
                <w:szCs w:val="16"/>
              </w:rPr>
            </w:pPr>
          </w:p>
        </w:tc>
      </w:tr>
      <w:tr w:rsidR="00A62303" w14:paraId="6A3EF271" w14:textId="77777777" w:rsidTr="00426349">
        <w:trPr>
          <w:trHeight w:val="288"/>
        </w:trPr>
        <w:tc>
          <w:tcPr>
            <w:tcW w:w="0" w:type="auto"/>
            <w:shd w:val="clear" w:color="auto" w:fill="auto"/>
          </w:tcPr>
          <w:p w14:paraId="4A408E54" w14:textId="77777777" w:rsidR="008D5009" w:rsidRPr="00013586" w:rsidRDefault="00FB76F9" w:rsidP="00426349">
            <w:pPr>
              <w:spacing w:before="0" w:after="0"/>
              <w:rPr>
                <w:color w:val="000000"/>
                <w:sz w:val="16"/>
                <w:szCs w:val="16"/>
              </w:rPr>
            </w:pPr>
            <w:r w:rsidRPr="00013586">
              <w:rPr>
                <w:noProof/>
                <w:color w:val="000000"/>
                <w:sz w:val="16"/>
                <w:szCs w:val="16"/>
              </w:rPr>
              <w:t>2312</w:t>
            </w:r>
          </w:p>
        </w:tc>
        <w:tc>
          <w:tcPr>
            <w:tcW w:w="0" w:type="auto"/>
            <w:shd w:val="clear" w:color="auto" w:fill="auto"/>
          </w:tcPr>
          <w:p w14:paraId="29A10E26" w14:textId="77777777" w:rsidR="008D5009" w:rsidRPr="00870D13" w:rsidRDefault="00FB76F9" w:rsidP="00426349">
            <w:pPr>
              <w:spacing w:before="0" w:after="0"/>
              <w:rPr>
                <w:color w:val="000000"/>
                <w:sz w:val="16"/>
                <w:szCs w:val="16"/>
              </w:rPr>
            </w:pPr>
            <w:r w:rsidRPr="00870D13">
              <w:rPr>
                <w:noProof/>
                <w:color w:val="000000"/>
                <w:sz w:val="16"/>
                <w:szCs w:val="16"/>
              </w:rPr>
              <w:t>Педагогически специалисти, включени в програми за повишаване на квалификацията по ОП: • м/у 35 и 54 г.</w:t>
            </w:r>
          </w:p>
        </w:tc>
        <w:tc>
          <w:tcPr>
            <w:tcW w:w="0" w:type="auto"/>
            <w:shd w:val="clear" w:color="auto" w:fill="auto"/>
          </w:tcPr>
          <w:p w14:paraId="22A89548"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3873BDF4"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4B4B0877"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18909A5E"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E7ED98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36BA732" w14:textId="77777777" w:rsidR="008D5009" w:rsidRPr="00870D13" w:rsidRDefault="00FB76F9" w:rsidP="00426349">
            <w:pPr>
              <w:spacing w:before="0" w:after="0"/>
              <w:jc w:val="right"/>
              <w:rPr>
                <w:color w:val="000000"/>
                <w:sz w:val="16"/>
                <w:szCs w:val="16"/>
              </w:rPr>
            </w:pPr>
            <w:r w:rsidRPr="00870D13">
              <w:rPr>
                <w:noProof/>
                <w:sz w:val="16"/>
                <w:szCs w:val="16"/>
              </w:rPr>
              <w:t>30 000,00</w:t>
            </w:r>
          </w:p>
        </w:tc>
        <w:tc>
          <w:tcPr>
            <w:tcW w:w="0" w:type="auto"/>
            <w:shd w:val="clear" w:color="auto" w:fill="auto"/>
          </w:tcPr>
          <w:p w14:paraId="33FA07F3"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A0FC681" w14:textId="77777777" w:rsidR="008D5009" w:rsidRPr="00013586" w:rsidRDefault="008D5009" w:rsidP="00426349">
            <w:pPr>
              <w:pStyle w:val="Text2"/>
              <w:spacing w:before="0" w:after="0"/>
              <w:ind w:left="0"/>
              <w:rPr>
                <w:color w:val="000000"/>
                <w:sz w:val="16"/>
                <w:szCs w:val="16"/>
              </w:rPr>
            </w:pPr>
          </w:p>
        </w:tc>
      </w:tr>
      <w:tr w:rsidR="00A62303" w14:paraId="7C34508A" w14:textId="77777777" w:rsidTr="00426349">
        <w:trPr>
          <w:trHeight w:val="288"/>
        </w:trPr>
        <w:tc>
          <w:tcPr>
            <w:tcW w:w="0" w:type="auto"/>
            <w:shd w:val="clear" w:color="auto" w:fill="auto"/>
          </w:tcPr>
          <w:p w14:paraId="0BE7C001" w14:textId="77777777" w:rsidR="008D5009" w:rsidRPr="00013586" w:rsidRDefault="00FB76F9" w:rsidP="00426349">
            <w:pPr>
              <w:spacing w:before="0" w:after="0"/>
              <w:rPr>
                <w:color w:val="000000"/>
                <w:sz w:val="16"/>
                <w:szCs w:val="16"/>
              </w:rPr>
            </w:pPr>
            <w:r w:rsidRPr="00013586">
              <w:rPr>
                <w:noProof/>
                <w:color w:val="000000"/>
                <w:sz w:val="16"/>
                <w:szCs w:val="16"/>
              </w:rPr>
              <w:t>2321</w:t>
            </w:r>
          </w:p>
        </w:tc>
        <w:tc>
          <w:tcPr>
            <w:tcW w:w="0" w:type="auto"/>
            <w:shd w:val="clear" w:color="auto" w:fill="auto"/>
          </w:tcPr>
          <w:p w14:paraId="54BDAFDE" w14:textId="77777777" w:rsidR="008D5009" w:rsidRPr="00870D13" w:rsidRDefault="00FB76F9" w:rsidP="00426349">
            <w:pPr>
              <w:spacing w:before="0" w:after="0"/>
              <w:rPr>
                <w:color w:val="000000"/>
                <w:sz w:val="16"/>
                <w:szCs w:val="16"/>
              </w:rPr>
            </w:pPr>
            <w:r w:rsidRPr="00870D13">
              <w:rPr>
                <w:color w:val="000000"/>
                <w:sz w:val="16"/>
                <w:szCs w:val="16"/>
              </w:rPr>
              <w:t xml:space="preserve">Студенти в област на висше образование </w:t>
            </w:r>
            <w:r w:rsidRPr="00870D13">
              <w:rPr>
                <w:color w:val="000000"/>
                <w:sz w:val="16"/>
                <w:szCs w:val="16"/>
              </w:rPr>
              <w:fldChar w:fldCharType="begin"/>
            </w:r>
            <w:r w:rsidRPr="00870D13">
              <w:rPr>
                <w:color w:val="000000"/>
                <w:sz w:val="16"/>
                <w:szCs w:val="16"/>
              </w:rPr>
              <w:instrText>QUOTE 34</w:instrText>
            </w:r>
            <w:r w:rsidRPr="00870D13">
              <w:rPr>
                <w:color w:val="000000"/>
                <w:sz w:val="16"/>
                <w:szCs w:val="16"/>
              </w:rPr>
              <w:fldChar w:fldCharType="separate"/>
            </w:r>
            <w:r w:rsidRPr="00870D13">
              <w:rPr>
                <w:color w:val="000000"/>
                <w:sz w:val="16"/>
                <w:szCs w:val="16"/>
              </w:rPr>
              <w:t>"</w:t>
            </w:r>
            <w:r w:rsidRPr="00870D13">
              <w:rPr>
                <w:color w:val="000000"/>
                <w:sz w:val="16"/>
                <w:szCs w:val="16"/>
              </w:rPr>
              <w:fldChar w:fldCharType="end"/>
            </w:r>
            <w:r w:rsidRPr="00870D13">
              <w:rPr>
                <w:color w:val="000000"/>
                <w:sz w:val="16"/>
                <w:szCs w:val="16"/>
              </w:rPr>
              <w:t>педагогически науки</w:t>
            </w:r>
            <w:r w:rsidRPr="00870D13">
              <w:rPr>
                <w:color w:val="000000"/>
                <w:sz w:val="16"/>
                <w:szCs w:val="16"/>
              </w:rPr>
              <w:fldChar w:fldCharType="begin"/>
            </w:r>
            <w:r w:rsidRPr="00870D13">
              <w:rPr>
                <w:color w:val="000000"/>
                <w:sz w:val="16"/>
                <w:szCs w:val="16"/>
              </w:rPr>
              <w:instrText>QUOTE 34</w:instrText>
            </w:r>
            <w:r w:rsidRPr="00870D13">
              <w:rPr>
                <w:color w:val="000000"/>
                <w:sz w:val="16"/>
                <w:szCs w:val="16"/>
              </w:rPr>
              <w:fldChar w:fldCharType="separate"/>
            </w:r>
            <w:r w:rsidRPr="00870D13">
              <w:rPr>
                <w:color w:val="000000"/>
                <w:sz w:val="16"/>
                <w:szCs w:val="16"/>
              </w:rPr>
              <w:t>"</w:t>
            </w:r>
            <w:r w:rsidRPr="00870D13">
              <w:rPr>
                <w:color w:val="000000"/>
                <w:sz w:val="16"/>
                <w:szCs w:val="16"/>
              </w:rPr>
              <w:fldChar w:fldCharType="end"/>
            </w:r>
            <w:r w:rsidRPr="00870D13">
              <w:rPr>
                <w:color w:val="000000"/>
                <w:sz w:val="16"/>
                <w:szCs w:val="16"/>
              </w:rPr>
              <w:t>, подкрепени от дейности по ОП</w:t>
            </w:r>
          </w:p>
        </w:tc>
        <w:tc>
          <w:tcPr>
            <w:tcW w:w="0" w:type="auto"/>
            <w:shd w:val="clear" w:color="auto" w:fill="auto"/>
          </w:tcPr>
          <w:p w14:paraId="0C10B8C2"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788CAD89"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47EA506A" w14:textId="77777777" w:rsidR="008D5009" w:rsidRPr="00870D13" w:rsidRDefault="00FB76F9" w:rsidP="00426349">
            <w:pPr>
              <w:spacing w:before="0" w:after="0"/>
              <w:rPr>
                <w:color w:val="000000"/>
                <w:sz w:val="16"/>
                <w:szCs w:val="16"/>
              </w:rPr>
            </w:pPr>
            <w:r>
              <w:rPr>
                <w:noProof/>
                <w:color w:val="000000"/>
                <w:sz w:val="16"/>
                <w:szCs w:val="16"/>
              </w:rPr>
              <w:t xml:space="preserve">По-слабо развити </w:t>
            </w:r>
            <w:r>
              <w:rPr>
                <w:noProof/>
                <w:color w:val="000000"/>
                <w:sz w:val="16"/>
                <w:szCs w:val="16"/>
              </w:rPr>
              <w:t>региони</w:t>
            </w:r>
            <w:r w:rsidRPr="00870D13">
              <w:rPr>
                <w:color w:val="000000"/>
                <w:sz w:val="16"/>
                <w:szCs w:val="16"/>
              </w:rPr>
              <w:t xml:space="preserve"> </w:t>
            </w:r>
          </w:p>
        </w:tc>
        <w:tc>
          <w:tcPr>
            <w:tcW w:w="0" w:type="auto"/>
            <w:shd w:val="clear" w:color="auto" w:fill="auto"/>
          </w:tcPr>
          <w:p w14:paraId="031BBED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A75DB4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66A3F6F" w14:textId="77777777" w:rsidR="008D5009" w:rsidRPr="00870D13" w:rsidRDefault="00FB76F9" w:rsidP="00426349">
            <w:pPr>
              <w:spacing w:before="0" w:after="0"/>
              <w:jc w:val="right"/>
              <w:rPr>
                <w:color w:val="000000"/>
                <w:sz w:val="16"/>
                <w:szCs w:val="16"/>
              </w:rPr>
            </w:pPr>
            <w:r w:rsidRPr="00870D13">
              <w:rPr>
                <w:noProof/>
                <w:sz w:val="16"/>
                <w:szCs w:val="16"/>
              </w:rPr>
              <w:t>14 502,00</w:t>
            </w:r>
          </w:p>
        </w:tc>
        <w:tc>
          <w:tcPr>
            <w:tcW w:w="0" w:type="auto"/>
            <w:shd w:val="clear" w:color="auto" w:fill="auto"/>
          </w:tcPr>
          <w:p w14:paraId="651073D7"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4338FC50"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3B007348" w14:textId="77777777" w:rsidTr="00426349">
        <w:trPr>
          <w:trHeight w:val="288"/>
        </w:trPr>
        <w:tc>
          <w:tcPr>
            <w:tcW w:w="0" w:type="auto"/>
            <w:shd w:val="clear" w:color="auto" w:fill="auto"/>
          </w:tcPr>
          <w:p w14:paraId="7E02C945" w14:textId="77777777" w:rsidR="008D5009" w:rsidRPr="00013586" w:rsidRDefault="00FB76F9" w:rsidP="00426349">
            <w:pPr>
              <w:spacing w:before="0" w:after="0"/>
              <w:rPr>
                <w:color w:val="000000"/>
                <w:sz w:val="16"/>
                <w:szCs w:val="16"/>
              </w:rPr>
            </w:pPr>
            <w:r w:rsidRPr="00013586">
              <w:rPr>
                <w:noProof/>
                <w:color w:val="000000"/>
                <w:sz w:val="16"/>
                <w:szCs w:val="16"/>
              </w:rPr>
              <w:t>2322</w:t>
            </w:r>
          </w:p>
        </w:tc>
        <w:tc>
          <w:tcPr>
            <w:tcW w:w="0" w:type="auto"/>
            <w:shd w:val="clear" w:color="auto" w:fill="auto"/>
          </w:tcPr>
          <w:p w14:paraId="4BF0681B" w14:textId="77777777" w:rsidR="008D5009" w:rsidRPr="00870D13" w:rsidRDefault="00FB76F9" w:rsidP="00426349">
            <w:pPr>
              <w:spacing w:before="0" w:after="0"/>
              <w:rPr>
                <w:color w:val="000000"/>
                <w:sz w:val="16"/>
                <w:szCs w:val="16"/>
              </w:rPr>
            </w:pPr>
            <w:r w:rsidRPr="00870D13">
              <w:rPr>
                <w:noProof/>
                <w:color w:val="000000"/>
                <w:sz w:val="16"/>
                <w:szCs w:val="16"/>
              </w:rPr>
              <w:t>Участници в различни форми на мобилност, които са с повишена квалификация и умения и по-добра реализация</w:t>
            </w:r>
          </w:p>
        </w:tc>
        <w:tc>
          <w:tcPr>
            <w:tcW w:w="0" w:type="auto"/>
            <w:shd w:val="clear" w:color="auto" w:fill="auto"/>
          </w:tcPr>
          <w:p w14:paraId="60D6C061"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299F2AA6"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5A33DAE0"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1260A28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0482F79"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C51F64C" w14:textId="77777777" w:rsidR="008D5009" w:rsidRPr="00870D13" w:rsidRDefault="00FB76F9" w:rsidP="00426349">
            <w:pPr>
              <w:spacing w:before="0" w:after="0"/>
              <w:jc w:val="right"/>
              <w:rPr>
                <w:color w:val="000000"/>
                <w:sz w:val="16"/>
                <w:szCs w:val="16"/>
              </w:rPr>
            </w:pPr>
            <w:r w:rsidRPr="00870D13">
              <w:rPr>
                <w:noProof/>
                <w:sz w:val="16"/>
                <w:szCs w:val="16"/>
              </w:rPr>
              <w:t>380,00</w:t>
            </w:r>
          </w:p>
        </w:tc>
        <w:tc>
          <w:tcPr>
            <w:tcW w:w="0" w:type="auto"/>
            <w:shd w:val="clear" w:color="auto" w:fill="auto"/>
          </w:tcPr>
          <w:p w14:paraId="3F628412"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417184CD"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27EAFE54" w14:textId="77777777" w:rsidTr="00426349">
        <w:trPr>
          <w:trHeight w:val="288"/>
        </w:trPr>
        <w:tc>
          <w:tcPr>
            <w:tcW w:w="0" w:type="auto"/>
            <w:shd w:val="clear" w:color="auto" w:fill="auto"/>
          </w:tcPr>
          <w:p w14:paraId="1B535D96" w14:textId="77777777" w:rsidR="008D5009" w:rsidRPr="00013586" w:rsidRDefault="00FB76F9" w:rsidP="00426349">
            <w:pPr>
              <w:spacing w:before="0" w:after="0"/>
              <w:rPr>
                <w:color w:val="000000"/>
                <w:sz w:val="16"/>
                <w:szCs w:val="16"/>
              </w:rPr>
            </w:pPr>
            <w:r w:rsidRPr="00013586">
              <w:rPr>
                <w:noProof/>
                <w:color w:val="000000"/>
                <w:sz w:val="16"/>
                <w:szCs w:val="16"/>
              </w:rPr>
              <w:t>2323</w:t>
            </w:r>
          </w:p>
        </w:tc>
        <w:tc>
          <w:tcPr>
            <w:tcW w:w="0" w:type="auto"/>
            <w:shd w:val="clear" w:color="auto" w:fill="auto"/>
          </w:tcPr>
          <w:p w14:paraId="683A0175" w14:textId="77777777" w:rsidR="008D5009" w:rsidRPr="00870D13" w:rsidRDefault="00FB76F9" w:rsidP="00426349">
            <w:pPr>
              <w:spacing w:before="0" w:after="0"/>
              <w:rPr>
                <w:color w:val="000000"/>
                <w:sz w:val="16"/>
                <w:szCs w:val="16"/>
              </w:rPr>
            </w:pPr>
            <w:r w:rsidRPr="00870D13">
              <w:rPr>
                <w:noProof/>
                <w:color w:val="000000"/>
                <w:sz w:val="16"/>
                <w:szCs w:val="16"/>
              </w:rPr>
              <w:t xml:space="preserve">Лица, желаещи да </w:t>
            </w:r>
            <w:r w:rsidRPr="00870D13">
              <w:rPr>
                <w:noProof/>
                <w:color w:val="000000"/>
                <w:sz w:val="16"/>
                <w:szCs w:val="16"/>
              </w:rPr>
              <w:t>валидират знания, умения и компетентности</w:t>
            </w:r>
          </w:p>
        </w:tc>
        <w:tc>
          <w:tcPr>
            <w:tcW w:w="0" w:type="auto"/>
            <w:shd w:val="clear" w:color="auto" w:fill="auto"/>
          </w:tcPr>
          <w:p w14:paraId="1456C7AA"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60367649"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2464AAD5"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44FA7ED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8E04F8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056BC17" w14:textId="77777777" w:rsidR="008D5009" w:rsidRPr="00870D13" w:rsidRDefault="00FB76F9" w:rsidP="00426349">
            <w:pPr>
              <w:spacing w:before="0" w:after="0"/>
              <w:jc w:val="right"/>
              <w:rPr>
                <w:color w:val="000000"/>
                <w:sz w:val="16"/>
                <w:szCs w:val="16"/>
              </w:rPr>
            </w:pPr>
            <w:r w:rsidRPr="00870D13">
              <w:rPr>
                <w:noProof/>
                <w:sz w:val="16"/>
                <w:szCs w:val="16"/>
              </w:rPr>
              <w:t>3 000,00</w:t>
            </w:r>
          </w:p>
        </w:tc>
        <w:tc>
          <w:tcPr>
            <w:tcW w:w="0" w:type="auto"/>
            <w:shd w:val="clear" w:color="auto" w:fill="auto"/>
          </w:tcPr>
          <w:p w14:paraId="0A7A88FD"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9E60217"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05F5880D" w14:textId="77777777" w:rsidTr="00426349">
        <w:trPr>
          <w:trHeight w:val="288"/>
        </w:trPr>
        <w:tc>
          <w:tcPr>
            <w:tcW w:w="0" w:type="auto"/>
            <w:shd w:val="clear" w:color="auto" w:fill="auto"/>
          </w:tcPr>
          <w:p w14:paraId="7D2BAB69" w14:textId="77777777" w:rsidR="008D5009" w:rsidRPr="00013586" w:rsidRDefault="00FB76F9" w:rsidP="00426349">
            <w:pPr>
              <w:spacing w:before="0" w:after="0"/>
              <w:rPr>
                <w:color w:val="000000"/>
                <w:sz w:val="16"/>
                <w:szCs w:val="16"/>
              </w:rPr>
            </w:pPr>
            <w:r w:rsidRPr="00013586">
              <w:rPr>
                <w:noProof/>
                <w:color w:val="000000"/>
                <w:sz w:val="16"/>
                <w:szCs w:val="16"/>
              </w:rPr>
              <w:t>2324</w:t>
            </w:r>
          </w:p>
        </w:tc>
        <w:tc>
          <w:tcPr>
            <w:tcW w:w="0" w:type="auto"/>
            <w:shd w:val="clear" w:color="auto" w:fill="auto"/>
          </w:tcPr>
          <w:p w14:paraId="0F5BE59E" w14:textId="77777777" w:rsidR="008D5009" w:rsidRPr="00870D13" w:rsidRDefault="00FB76F9" w:rsidP="00426349">
            <w:pPr>
              <w:spacing w:before="0" w:after="0"/>
              <w:rPr>
                <w:color w:val="000000"/>
                <w:sz w:val="16"/>
                <w:szCs w:val="16"/>
              </w:rPr>
            </w:pPr>
            <w:r w:rsidRPr="00870D13">
              <w:rPr>
                <w:noProof/>
                <w:color w:val="000000"/>
                <w:sz w:val="16"/>
                <w:szCs w:val="16"/>
              </w:rPr>
              <w:t>Ученици, обхванати от дейности за кариерно ориентиране по ОП</w:t>
            </w:r>
          </w:p>
        </w:tc>
        <w:tc>
          <w:tcPr>
            <w:tcW w:w="0" w:type="auto"/>
            <w:shd w:val="clear" w:color="auto" w:fill="auto"/>
          </w:tcPr>
          <w:p w14:paraId="53848549"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1DFA25C7"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2087F81F" w14:textId="77777777" w:rsidR="008D5009" w:rsidRPr="00870D13" w:rsidRDefault="00FB76F9" w:rsidP="00426349">
            <w:pPr>
              <w:spacing w:before="0" w:after="0"/>
              <w:rPr>
                <w:color w:val="000000"/>
                <w:sz w:val="16"/>
                <w:szCs w:val="16"/>
              </w:rPr>
            </w:pPr>
            <w:r>
              <w:rPr>
                <w:noProof/>
                <w:color w:val="000000"/>
                <w:sz w:val="16"/>
                <w:szCs w:val="16"/>
              </w:rPr>
              <w:t xml:space="preserve">По-слабо развити </w:t>
            </w:r>
            <w:r>
              <w:rPr>
                <w:noProof/>
                <w:color w:val="000000"/>
                <w:sz w:val="16"/>
                <w:szCs w:val="16"/>
              </w:rPr>
              <w:t>региони</w:t>
            </w:r>
            <w:r w:rsidRPr="00870D13">
              <w:rPr>
                <w:color w:val="000000"/>
                <w:sz w:val="16"/>
                <w:szCs w:val="16"/>
              </w:rPr>
              <w:t xml:space="preserve"> </w:t>
            </w:r>
          </w:p>
        </w:tc>
        <w:tc>
          <w:tcPr>
            <w:tcW w:w="0" w:type="auto"/>
            <w:shd w:val="clear" w:color="auto" w:fill="auto"/>
          </w:tcPr>
          <w:p w14:paraId="1B4672E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8B3309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D5B991A" w14:textId="77777777" w:rsidR="008D5009" w:rsidRPr="00870D13" w:rsidRDefault="00FB76F9" w:rsidP="00426349">
            <w:pPr>
              <w:spacing w:before="0" w:after="0"/>
              <w:jc w:val="right"/>
              <w:rPr>
                <w:color w:val="000000"/>
                <w:sz w:val="16"/>
                <w:szCs w:val="16"/>
              </w:rPr>
            </w:pPr>
            <w:r w:rsidRPr="00870D13">
              <w:rPr>
                <w:noProof/>
                <w:sz w:val="16"/>
                <w:szCs w:val="16"/>
              </w:rPr>
              <w:t>160 000,00</w:t>
            </w:r>
          </w:p>
        </w:tc>
        <w:tc>
          <w:tcPr>
            <w:tcW w:w="0" w:type="auto"/>
            <w:shd w:val="clear" w:color="auto" w:fill="auto"/>
          </w:tcPr>
          <w:p w14:paraId="0E0D2D53"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2A908971"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6CBC7AB5" w14:textId="77777777" w:rsidTr="00426349">
        <w:trPr>
          <w:trHeight w:val="288"/>
        </w:trPr>
        <w:tc>
          <w:tcPr>
            <w:tcW w:w="0" w:type="auto"/>
            <w:shd w:val="clear" w:color="auto" w:fill="auto"/>
          </w:tcPr>
          <w:p w14:paraId="3770FF97" w14:textId="77777777" w:rsidR="008D5009" w:rsidRPr="00013586" w:rsidRDefault="00FB76F9" w:rsidP="00426349">
            <w:pPr>
              <w:spacing w:before="0" w:after="0"/>
              <w:rPr>
                <w:color w:val="000000"/>
                <w:sz w:val="16"/>
                <w:szCs w:val="16"/>
              </w:rPr>
            </w:pPr>
            <w:r w:rsidRPr="00013586">
              <w:rPr>
                <w:noProof/>
                <w:color w:val="000000"/>
                <w:sz w:val="16"/>
                <w:szCs w:val="16"/>
              </w:rPr>
              <w:t>2325</w:t>
            </w:r>
          </w:p>
        </w:tc>
        <w:tc>
          <w:tcPr>
            <w:tcW w:w="0" w:type="auto"/>
            <w:shd w:val="clear" w:color="auto" w:fill="auto"/>
          </w:tcPr>
          <w:p w14:paraId="050A056C" w14:textId="77777777" w:rsidR="008D5009" w:rsidRPr="00870D13" w:rsidRDefault="00FB76F9" w:rsidP="00426349">
            <w:pPr>
              <w:spacing w:before="0" w:after="0"/>
              <w:rPr>
                <w:color w:val="000000"/>
                <w:sz w:val="16"/>
                <w:szCs w:val="16"/>
              </w:rPr>
            </w:pPr>
            <w:r w:rsidRPr="00870D13">
              <w:rPr>
                <w:noProof/>
                <w:color w:val="000000"/>
                <w:sz w:val="16"/>
                <w:szCs w:val="16"/>
              </w:rPr>
              <w:t>Висши училища, участващи в изграждането на обща информационна мрежа на кариерните центрове</w:t>
            </w:r>
          </w:p>
        </w:tc>
        <w:tc>
          <w:tcPr>
            <w:tcW w:w="0" w:type="auto"/>
            <w:shd w:val="clear" w:color="auto" w:fill="auto"/>
          </w:tcPr>
          <w:p w14:paraId="6C7EB13C"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5362430E"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7BB35E74"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2B3B775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35DE70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73ACC9" w14:textId="77777777" w:rsidR="008D5009" w:rsidRPr="00870D13" w:rsidRDefault="00FB76F9" w:rsidP="00426349">
            <w:pPr>
              <w:spacing w:before="0" w:after="0"/>
              <w:jc w:val="right"/>
              <w:rPr>
                <w:color w:val="000000"/>
                <w:sz w:val="16"/>
                <w:szCs w:val="16"/>
              </w:rPr>
            </w:pPr>
            <w:r w:rsidRPr="00870D13">
              <w:rPr>
                <w:noProof/>
                <w:sz w:val="16"/>
                <w:szCs w:val="16"/>
              </w:rPr>
              <w:t>45,00</w:t>
            </w:r>
          </w:p>
        </w:tc>
        <w:tc>
          <w:tcPr>
            <w:tcW w:w="0" w:type="auto"/>
            <w:shd w:val="clear" w:color="auto" w:fill="auto"/>
          </w:tcPr>
          <w:p w14:paraId="44B8874A"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762B0DC7"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34C757C8" w14:textId="77777777" w:rsidTr="00426349">
        <w:trPr>
          <w:trHeight w:val="288"/>
        </w:trPr>
        <w:tc>
          <w:tcPr>
            <w:tcW w:w="0" w:type="auto"/>
            <w:shd w:val="clear" w:color="auto" w:fill="auto"/>
          </w:tcPr>
          <w:p w14:paraId="15BC75DB" w14:textId="77777777" w:rsidR="008D5009" w:rsidRPr="00013586" w:rsidRDefault="00FB76F9" w:rsidP="00426349">
            <w:pPr>
              <w:spacing w:before="0" w:after="0"/>
              <w:rPr>
                <w:color w:val="000000"/>
                <w:sz w:val="16"/>
                <w:szCs w:val="16"/>
              </w:rPr>
            </w:pPr>
            <w:r w:rsidRPr="00013586">
              <w:rPr>
                <w:noProof/>
                <w:color w:val="000000"/>
                <w:sz w:val="16"/>
                <w:szCs w:val="16"/>
              </w:rPr>
              <w:t>2327</w:t>
            </w:r>
          </w:p>
        </w:tc>
        <w:tc>
          <w:tcPr>
            <w:tcW w:w="0" w:type="auto"/>
            <w:shd w:val="clear" w:color="auto" w:fill="auto"/>
          </w:tcPr>
          <w:p w14:paraId="7A020F06" w14:textId="77777777" w:rsidR="008D5009" w:rsidRPr="00870D13" w:rsidRDefault="00FB76F9" w:rsidP="00426349">
            <w:pPr>
              <w:spacing w:before="0" w:after="0"/>
              <w:rPr>
                <w:color w:val="000000"/>
                <w:sz w:val="16"/>
                <w:szCs w:val="16"/>
              </w:rPr>
            </w:pPr>
            <w:r w:rsidRPr="00870D13">
              <w:rPr>
                <w:noProof/>
                <w:color w:val="000000"/>
                <w:sz w:val="16"/>
                <w:szCs w:val="16"/>
              </w:rPr>
              <w:t xml:space="preserve">Лица на възраст 25-64 години, </w:t>
            </w:r>
            <w:r w:rsidRPr="00870D13">
              <w:rPr>
                <w:noProof/>
                <w:color w:val="000000"/>
                <w:sz w:val="16"/>
                <w:szCs w:val="16"/>
              </w:rPr>
              <w:t xml:space="preserve">участващи в продължаващо обучение и надграждане на знания, умения и компетентности по </w:t>
            </w:r>
            <w:r w:rsidRPr="00870D13">
              <w:rPr>
                <w:noProof/>
                <w:color w:val="000000"/>
                <w:sz w:val="16"/>
                <w:szCs w:val="16"/>
              </w:rPr>
              <w:lastRenderedPageBreak/>
              <w:t>ОП</w:t>
            </w:r>
          </w:p>
        </w:tc>
        <w:tc>
          <w:tcPr>
            <w:tcW w:w="0" w:type="auto"/>
            <w:shd w:val="clear" w:color="auto" w:fill="auto"/>
          </w:tcPr>
          <w:p w14:paraId="3C07496C" w14:textId="77777777" w:rsidR="008D5009" w:rsidRPr="00870D13" w:rsidRDefault="00FB76F9" w:rsidP="00257B03">
            <w:pPr>
              <w:spacing w:before="0" w:after="0"/>
              <w:jc w:val="left"/>
              <w:rPr>
                <w:color w:val="000000"/>
                <w:sz w:val="16"/>
                <w:szCs w:val="16"/>
              </w:rPr>
            </w:pPr>
            <w:r w:rsidRPr="00870D13">
              <w:rPr>
                <w:noProof/>
                <w:color w:val="000000"/>
                <w:sz w:val="16"/>
                <w:szCs w:val="16"/>
              </w:rPr>
              <w:lastRenderedPageBreak/>
              <w:t>брой</w:t>
            </w:r>
          </w:p>
        </w:tc>
        <w:tc>
          <w:tcPr>
            <w:tcW w:w="0" w:type="auto"/>
            <w:shd w:val="clear" w:color="auto" w:fill="auto"/>
          </w:tcPr>
          <w:p w14:paraId="7E9891F7"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3E24B9DA"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21FAA34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755E44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522842E" w14:textId="77777777" w:rsidR="008D5009" w:rsidRPr="00870D13" w:rsidRDefault="00FB76F9" w:rsidP="00426349">
            <w:pPr>
              <w:spacing w:before="0" w:after="0"/>
              <w:jc w:val="right"/>
              <w:rPr>
                <w:color w:val="000000"/>
                <w:sz w:val="16"/>
                <w:szCs w:val="16"/>
              </w:rPr>
            </w:pPr>
            <w:r w:rsidRPr="00870D13">
              <w:rPr>
                <w:noProof/>
                <w:sz w:val="16"/>
                <w:szCs w:val="16"/>
              </w:rPr>
              <w:t>50 000,00</w:t>
            </w:r>
          </w:p>
        </w:tc>
        <w:tc>
          <w:tcPr>
            <w:tcW w:w="0" w:type="auto"/>
            <w:shd w:val="clear" w:color="auto" w:fill="auto"/>
          </w:tcPr>
          <w:p w14:paraId="3835A823"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7D800EDE"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5E7F5451" w14:textId="77777777" w:rsidR="008D5009" w:rsidRDefault="008D5009" w:rsidP="008D5009">
      <w:pPr>
        <w:pStyle w:val="Text1"/>
        <w:spacing w:before="0" w:after="0"/>
        <w:rPr>
          <w:i/>
        </w:rPr>
      </w:pPr>
    </w:p>
    <w:p w14:paraId="55D29E43" w14:textId="77777777" w:rsidR="008D5009" w:rsidRDefault="00FB76F9" w:rsidP="008D5009">
      <w:pPr>
        <w:pStyle w:val="ManualHeading2"/>
        <w:spacing w:before="0" w:after="0"/>
        <w:rPr>
          <w:sz w:val="20"/>
          <w:szCs w:val="20"/>
        </w:rPr>
      </w:pPr>
      <w:bookmarkStart w:id="162" w:name="_Toc256000072"/>
      <w:r>
        <w:rPr>
          <w:noProof/>
        </w:rPr>
        <w:t>2.А.4 Инвестиционен приоритет</w:t>
      </w:r>
      <w:bookmarkEnd w:id="1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1"/>
        <w:gridCol w:w="12559"/>
      </w:tblGrid>
      <w:tr w:rsidR="00A62303" w14:paraId="2FB02066" w14:textId="77777777" w:rsidTr="00426349">
        <w:trPr>
          <w:trHeight w:val="288"/>
          <w:tblHeader/>
        </w:trPr>
        <w:tc>
          <w:tcPr>
            <w:tcW w:w="0" w:type="auto"/>
            <w:shd w:val="clear" w:color="auto" w:fill="auto"/>
          </w:tcPr>
          <w:p w14:paraId="0C0E4D54"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14:paraId="1BB952F4" w14:textId="77777777" w:rsidR="008D5009" w:rsidRPr="006D78B0" w:rsidRDefault="00FB76F9" w:rsidP="00426349">
            <w:pPr>
              <w:pStyle w:val="Text1"/>
              <w:spacing w:before="0" w:after="0"/>
              <w:ind w:left="0"/>
              <w:rPr>
                <w:b/>
                <w:sz w:val="18"/>
                <w:szCs w:val="18"/>
              </w:rPr>
            </w:pPr>
            <w:r w:rsidRPr="006D78B0">
              <w:rPr>
                <w:noProof/>
                <w:sz w:val="18"/>
                <w:szCs w:val="18"/>
              </w:rPr>
              <w:t>10iv</w:t>
            </w:r>
          </w:p>
        </w:tc>
      </w:tr>
      <w:tr w:rsidR="00A62303" w14:paraId="7F1B63A8" w14:textId="77777777" w:rsidTr="004375CA">
        <w:trPr>
          <w:trHeight w:val="170"/>
        </w:trPr>
        <w:tc>
          <w:tcPr>
            <w:tcW w:w="0" w:type="auto"/>
            <w:shd w:val="clear" w:color="auto" w:fill="auto"/>
          </w:tcPr>
          <w:p w14:paraId="12D7C705" w14:textId="77777777" w:rsidR="008D5009" w:rsidRPr="00D6078B" w:rsidRDefault="00FB76F9"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14:paraId="7AFAB5BF" w14:textId="77777777" w:rsidR="008D5009" w:rsidRPr="006D78B0" w:rsidRDefault="00FB76F9" w:rsidP="00426349">
            <w:pPr>
              <w:pStyle w:val="Text1"/>
              <w:spacing w:before="0" w:after="0"/>
              <w:ind w:left="0"/>
              <w:rPr>
                <w:sz w:val="18"/>
                <w:szCs w:val="18"/>
              </w:rPr>
            </w:pPr>
            <w:r w:rsidRPr="006D78B0">
              <w:rPr>
                <w:noProof/>
                <w:sz w:val="18"/>
                <w:szCs w:val="18"/>
              </w:rPr>
              <w:t>Подобряване на адекватността на системите за образование и обучение спрямо пазара на труда, улесняване на прехода от образование към работа и укрепване на системите за професионалното образование и обучение, както и</w:t>
            </w:r>
            <w:r w:rsidRPr="006D78B0">
              <w:rPr>
                <w:noProof/>
                <w:sz w:val="18"/>
                <w:szCs w:val="18"/>
              </w:rPr>
              <w:t xml:space="preserve"> тяхното качество, включително чрез механизми за предвиждане на уменията, адаптиране на учебните програми и създаване и развитие на основаващи се на работата системи за учене, включително двойни системи на учене и схеми за стаж</w:t>
            </w:r>
          </w:p>
        </w:tc>
      </w:tr>
    </w:tbl>
    <w:p w14:paraId="58CB2D39" w14:textId="77777777" w:rsidR="008D5009" w:rsidRDefault="008D5009" w:rsidP="008D5009">
      <w:pPr>
        <w:spacing w:before="0" w:after="0"/>
        <w:rPr>
          <w:sz w:val="22"/>
          <w:szCs w:val="22"/>
        </w:rPr>
      </w:pPr>
    </w:p>
    <w:p w14:paraId="0592D407" w14:textId="77777777" w:rsidR="008D5009" w:rsidRPr="00603402" w:rsidRDefault="00FB76F9" w:rsidP="008D5009">
      <w:pPr>
        <w:pStyle w:val="ManualHeading2"/>
        <w:keepLines/>
        <w:spacing w:before="0" w:after="0"/>
      </w:pPr>
      <w:bookmarkStart w:id="163" w:name="_Toc256000073"/>
      <w:r>
        <w:rPr>
          <w:noProof/>
        </w:rPr>
        <w:t>2.А.5 Специфични цели, съо</w:t>
      </w:r>
      <w:r>
        <w:rPr>
          <w:noProof/>
        </w:rPr>
        <w:t>тветстващи на инвестиционния приоритет, и очаквани резултати</w:t>
      </w:r>
      <w:bookmarkEnd w:id="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11877"/>
      </w:tblGrid>
      <w:tr w:rsidR="00A62303" w14:paraId="3DF24C3D" w14:textId="77777777" w:rsidTr="004375CA">
        <w:trPr>
          <w:trHeight w:val="170"/>
        </w:trPr>
        <w:tc>
          <w:tcPr>
            <w:tcW w:w="0" w:type="auto"/>
            <w:shd w:val="clear" w:color="auto" w:fill="auto"/>
          </w:tcPr>
          <w:p w14:paraId="6CDCCEBB"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6DF3D2FE"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28C9335A" w14:textId="77777777" w:rsidTr="00426349">
        <w:trPr>
          <w:trHeight w:val="288"/>
        </w:trPr>
        <w:tc>
          <w:tcPr>
            <w:tcW w:w="0" w:type="auto"/>
            <w:shd w:val="clear" w:color="auto" w:fill="auto"/>
          </w:tcPr>
          <w:p w14:paraId="1363A4A4"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70AFF14E" w14:textId="77777777" w:rsidR="008D5009" w:rsidRPr="00D6078B" w:rsidRDefault="00FB76F9" w:rsidP="00426349">
            <w:pPr>
              <w:pStyle w:val="Text1"/>
              <w:spacing w:before="0" w:after="0"/>
              <w:ind w:left="0"/>
              <w:rPr>
                <w:sz w:val="18"/>
                <w:szCs w:val="18"/>
              </w:rPr>
            </w:pPr>
            <w:r w:rsidRPr="00D6078B">
              <w:rPr>
                <w:noProof/>
                <w:sz w:val="18"/>
                <w:szCs w:val="18"/>
              </w:rPr>
              <w:t xml:space="preserve">Повишаване на броя на учениците в професионалните училища и адаптиране на професионалното образование и обучение към нуждите на </w:t>
            </w:r>
            <w:r w:rsidRPr="00D6078B">
              <w:rPr>
                <w:noProof/>
                <w:sz w:val="18"/>
                <w:szCs w:val="18"/>
              </w:rPr>
              <w:t>пазара на труда</w:t>
            </w:r>
          </w:p>
        </w:tc>
      </w:tr>
      <w:tr w:rsidR="00A62303" w14:paraId="6DD2C283" w14:textId="77777777" w:rsidTr="004375CA">
        <w:trPr>
          <w:trHeight w:val="170"/>
        </w:trPr>
        <w:tc>
          <w:tcPr>
            <w:tcW w:w="0" w:type="auto"/>
            <w:shd w:val="clear" w:color="auto" w:fill="auto"/>
          </w:tcPr>
          <w:p w14:paraId="49C3BA78"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74D55EF7" w14:textId="77777777" w:rsidR="00A62303" w:rsidRDefault="00FB76F9">
            <w:pPr>
              <w:spacing w:before="0" w:after="240"/>
              <w:jc w:val="left"/>
            </w:pPr>
            <w:r>
              <w:t xml:space="preserve">Професионалното образование и обучение (ПОО) представлява един от основните фактори, определящи постигането на водещите цели за ЕС. Системата за ПОО ще бъде </w:t>
            </w:r>
            <w:r>
              <w:t>развита с оглед непосредствените и потенциалните нужди за умения на пазара на труда.</w:t>
            </w:r>
          </w:p>
          <w:p w14:paraId="38A90D9C" w14:textId="77777777" w:rsidR="00A62303" w:rsidRDefault="00FB76F9">
            <w:pPr>
              <w:spacing w:before="240" w:after="240"/>
              <w:jc w:val="left"/>
            </w:pPr>
            <w:r>
              <w:t>Системата за професионално образование и обучение в България все още не може да осигури необходимите умения, които се търсят на пазара на труда. Към момента липсва изграде</w:t>
            </w:r>
            <w:r>
              <w:t>на система за наблюдение на нуждите от обучение по професии за осигуряване на образование, съответстващо на националните и регионалните икономически приоритети. Необходимо е да се гарантира обратната връзка от пазара на труда към предлагането на професиона</w:t>
            </w:r>
            <w:r>
              <w:t>лно образование и обучение, така че оценката на бъдещите изисквания за умения и посрещането на нуждите на пазара на труда да се отчитат адекватно в процесите на планиране на професионалното образование и обучение. Националната агенция за професионално обра</w:t>
            </w:r>
            <w:r>
              <w:t xml:space="preserve">зование и обучение (НАПОО) разработва стандарти за ПОО ориентирани към резултатите от ученето (РУ). Новите професионални стандарти на основата на РУ ще гарантират връзките между ПОО и пазара на труда. Разработването на секторни квалификационни рамки (СКР) </w:t>
            </w:r>
            <w:r>
              <w:t xml:space="preserve">ориентирани към РУ е една основна предпоставка за това предлаганото ПОО да отговаря на търсенето на умения. По-нататъшната ориентация на предлаганото ПОО към РУ, разработването и въвеждането </w:t>
            </w:r>
            <w:r>
              <w:lastRenderedPageBreak/>
              <w:t>на система за трансфер на кредити в ПОО ще улесни пропускливостта</w:t>
            </w:r>
            <w:r>
              <w:t xml:space="preserve"> на ПОО към висшето образование. Разработването на стандарти за оценяване в ПОО, на основата на концепцията за РУ е необходима стъпка за разработването на база за получаване на постоянна обратна информация от секторите на икономиката.</w:t>
            </w:r>
          </w:p>
          <w:p w14:paraId="487BF875" w14:textId="77777777" w:rsidR="00A62303" w:rsidRDefault="00FB76F9">
            <w:pPr>
              <w:spacing w:before="240" w:after="240"/>
              <w:jc w:val="left"/>
            </w:pPr>
            <w:r>
              <w:t>За да може до 2020 г.</w:t>
            </w:r>
            <w:r>
              <w:t xml:space="preserve"> работните места да се увеличат, е нужно по-високо равнище на професионалните умения. За да се отговори на това търсене, са необходими по-високи стандарти на образование и по-добри учебни резултати, а младите хора трябва да бъдат насърчавани да развиват ун</w:t>
            </w:r>
            <w:r>
              <w:t>иверсални умения, които да им дадат възможност да бъдат предприемчиви и да се адаптират по-лесно към промените на пазара на труда, което от своя страна ще улесни прехода от образование към заетост и ще помогне за намаляване на младежката безработица.</w:t>
            </w:r>
          </w:p>
          <w:p w14:paraId="56F771BA" w14:textId="77777777" w:rsidR="008D5009" w:rsidRPr="00D6078B" w:rsidRDefault="008D5009" w:rsidP="00426349">
            <w:pPr>
              <w:pStyle w:val="Text1"/>
              <w:spacing w:before="0" w:after="0"/>
              <w:ind w:left="0"/>
              <w:rPr>
                <w:sz w:val="18"/>
                <w:szCs w:val="18"/>
              </w:rPr>
            </w:pPr>
          </w:p>
        </w:tc>
      </w:tr>
      <w:tr w:rsidR="00A62303" w14:paraId="6F5D98D9" w14:textId="77777777" w:rsidTr="004375CA">
        <w:trPr>
          <w:trHeight w:val="170"/>
        </w:trPr>
        <w:tc>
          <w:tcPr>
            <w:tcW w:w="0" w:type="auto"/>
            <w:shd w:val="clear" w:color="auto" w:fill="auto"/>
          </w:tcPr>
          <w:p w14:paraId="497D028B" w14:textId="77777777" w:rsidR="008D5009" w:rsidRPr="00D6078B" w:rsidRDefault="00FB76F9" w:rsidP="00426349">
            <w:pPr>
              <w:pStyle w:val="Text1"/>
              <w:spacing w:before="0" w:after="0"/>
              <w:ind w:left="0"/>
              <w:rPr>
                <w:b/>
                <w:sz w:val="18"/>
                <w:szCs w:val="18"/>
              </w:rPr>
            </w:pPr>
            <w:r>
              <w:rPr>
                <w:b/>
                <w:noProof/>
                <w:sz w:val="18"/>
                <w:szCs w:val="18"/>
              </w:rPr>
              <w:lastRenderedPageBreak/>
              <w:t>Ид.</w:t>
            </w:r>
            <w:r>
              <w:rPr>
                <w:b/>
                <w:noProof/>
                <w:sz w:val="18"/>
                <w:szCs w:val="18"/>
              </w:rPr>
              <w:t xml:space="preserve"> № на специфичната цел</w:t>
            </w:r>
          </w:p>
        </w:tc>
        <w:tc>
          <w:tcPr>
            <w:tcW w:w="0" w:type="auto"/>
            <w:shd w:val="clear" w:color="auto" w:fill="auto"/>
          </w:tcPr>
          <w:p w14:paraId="5BD75826" w14:textId="77777777" w:rsidR="008D5009" w:rsidRPr="00D6078B" w:rsidRDefault="00FB76F9" w:rsidP="00426349">
            <w:pPr>
              <w:pStyle w:val="Text1"/>
              <w:spacing w:before="0" w:after="0"/>
              <w:ind w:left="0"/>
              <w:rPr>
                <w:b/>
                <w:sz w:val="18"/>
                <w:szCs w:val="18"/>
              </w:rPr>
            </w:pPr>
            <w:r>
              <w:rPr>
                <w:noProof/>
                <w:sz w:val="18"/>
                <w:szCs w:val="18"/>
              </w:rPr>
              <w:t>2</w:t>
            </w:r>
          </w:p>
        </w:tc>
      </w:tr>
      <w:tr w:rsidR="00A62303" w14:paraId="74383F26" w14:textId="77777777" w:rsidTr="00426349">
        <w:trPr>
          <w:trHeight w:val="288"/>
        </w:trPr>
        <w:tc>
          <w:tcPr>
            <w:tcW w:w="0" w:type="auto"/>
            <w:shd w:val="clear" w:color="auto" w:fill="auto"/>
          </w:tcPr>
          <w:p w14:paraId="74BD9E03"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2963C98F" w14:textId="77777777" w:rsidR="008D5009" w:rsidRPr="00D6078B" w:rsidRDefault="00FB76F9" w:rsidP="00426349">
            <w:pPr>
              <w:pStyle w:val="Text1"/>
              <w:spacing w:before="0" w:after="0"/>
              <w:ind w:left="0"/>
              <w:rPr>
                <w:sz w:val="18"/>
                <w:szCs w:val="18"/>
              </w:rPr>
            </w:pPr>
            <w:r w:rsidRPr="00D6078B">
              <w:rPr>
                <w:noProof/>
                <w:sz w:val="18"/>
                <w:szCs w:val="18"/>
              </w:rPr>
              <w:t>Повишаване на дела на завършилите професионално или висше образование, които са започнали работа, свързана с областта на образованието им, в първата година след завършването им</w:t>
            </w:r>
          </w:p>
        </w:tc>
      </w:tr>
      <w:tr w:rsidR="00A62303" w14:paraId="2075B64A" w14:textId="77777777" w:rsidTr="004375CA">
        <w:trPr>
          <w:trHeight w:val="170"/>
        </w:trPr>
        <w:tc>
          <w:tcPr>
            <w:tcW w:w="0" w:type="auto"/>
            <w:shd w:val="clear" w:color="auto" w:fill="auto"/>
          </w:tcPr>
          <w:p w14:paraId="2CDB8A98"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7D60B15F" w14:textId="77777777" w:rsidR="00A62303" w:rsidRDefault="00FB76F9">
            <w:pPr>
              <w:spacing w:before="0" w:after="240"/>
              <w:jc w:val="left"/>
            </w:pPr>
            <w:r>
              <w:t>Инвестициите по тази СЦ ще помогнат за подобряване на връзките между професионалното образование и обучение, и висшето образование, и на механизма за сътрудничество между професи</w:t>
            </w:r>
            <w:r>
              <w:t xml:space="preserve">оналното образование и бизнеса. Това също така </w:t>
            </w:r>
            <w:r>
              <w:rPr>
                <w:b/>
                <w:bCs/>
              </w:rPr>
              <w:t>ще насърчава образованието в областта на инженерните, техническите и природните науки и по професионални направления с приоритетно значение за икономиката.</w:t>
            </w:r>
            <w:r>
              <w:t xml:space="preserve"> Освен това ще бъдат подобрени перспективите за успешн</w:t>
            </w:r>
            <w:r>
              <w:t>а реализация на завършилите ПОО или висше образование на пазара на труда; ще бъдат изградени мрежи между професионалните училища, висшите училища и бизнеса; ще бъдат подобрени практическите умения на ученици и студенти за работа в реална работна среда, как</w:t>
            </w:r>
            <w:r>
              <w:t>то и компютърните им умения, като основно изискване на информационното общество.</w:t>
            </w:r>
          </w:p>
          <w:p w14:paraId="018186A5" w14:textId="77777777" w:rsidR="00A62303" w:rsidRDefault="00FB76F9">
            <w:pPr>
              <w:spacing w:before="240" w:after="240"/>
              <w:jc w:val="left"/>
            </w:pPr>
            <w:r>
              <w:t>Чрез мерките по тази СЦ ще бъдат постигнати следните резултати, така че сътрудничеството между системите на професионалното образование и обучение, висшето образование и бизне</w:t>
            </w:r>
            <w:r>
              <w:t>са в България да стане по-ефективно:</w:t>
            </w:r>
          </w:p>
          <w:p w14:paraId="6117289A" w14:textId="77777777" w:rsidR="00A62303" w:rsidRDefault="00FB76F9" w:rsidP="00FB76F9">
            <w:pPr>
              <w:numPr>
                <w:ilvl w:val="0"/>
                <w:numId w:val="117"/>
              </w:numPr>
              <w:spacing w:before="240" w:after="0"/>
              <w:ind w:hanging="210"/>
              <w:jc w:val="left"/>
            </w:pPr>
            <w:r>
              <w:t>бизнесът ще участва активно в изготвянето на учебните програми,</w:t>
            </w:r>
          </w:p>
          <w:p w14:paraId="507D92C8" w14:textId="77777777" w:rsidR="00A62303" w:rsidRDefault="00FB76F9" w:rsidP="00FB76F9">
            <w:pPr>
              <w:numPr>
                <w:ilvl w:val="0"/>
                <w:numId w:val="117"/>
              </w:numPr>
              <w:spacing w:before="0" w:after="0"/>
              <w:ind w:hanging="210"/>
              <w:jc w:val="left"/>
            </w:pPr>
            <w:r>
              <w:t>приемът по специалности ще бъде резултат от дискусия със заинтересованите страни,</w:t>
            </w:r>
          </w:p>
          <w:p w14:paraId="7C74EB1A" w14:textId="77777777" w:rsidR="00A62303" w:rsidRDefault="00FB76F9" w:rsidP="00FB76F9">
            <w:pPr>
              <w:numPr>
                <w:ilvl w:val="0"/>
                <w:numId w:val="117"/>
              </w:numPr>
              <w:spacing w:before="0" w:after="0"/>
              <w:ind w:hanging="210"/>
              <w:jc w:val="left"/>
            </w:pPr>
            <w:r>
              <w:lastRenderedPageBreak/>
              <w:t>повече съществуващи стажантски програми,</w:t>
            </w:r>
          </w:p>
          <w:p w14:paraId="2C6C4C97" w14:textId="77777777" w:rsidR="00A62303" w:rsidRDefault="00FB76F9" w:rsidP="00FB76F9">
            <w:pPr>
              <w:numPr>
                <w:ilvl w:val="0"/>
                <w:numId w:val="117"/>
              </w:numPr>
              <w:spacing w:before="0" w:after="0"/>
              <w:ind w:hanging="210"/>
              <w:jc w:val="left"/>
            </w:pPr>
            <w:r>
              <w:t>повече случаи на публично-частно</w:t>
            </w:r>
            <w:r>
              <w:t xml:space="preserve"> партньорство,</w:t>
            </w:r>
          </w:p>
          <w:p w14:paraId="51C31858" w14:textId="77777777" w:rsidR="00A62303" w:rsidRDefault="00FB76F9" w:rsidP="00FB76F9">
            <w:pPr>
              <w:numPr>
                <w:ilvl w:val="0"/>
                <w:numId w:val="117"/>
              </w:numPr>
              <w:spacing w:before="0" w:after="240"/>
              <w:ind w:hanging="210"/>
              <w:jc w:val="left"/>
            </w:pPr>
            <w:r>
              <w:t>образователна инфраструктура в професионалните училища, която отговаря на изискванията на съвременното производство.</w:t>
            </w:r>
          </w:p>
          <w:p w14:paraId="4489B97E" w14:textId="77777777" w:rsidR="00A62303" w:rsidRDefault="00FB76F9">
            <w:pPr>
              <w:spacing w:before="240" w:after="240"/>
              <w:jc w:val="left"/>
            </w:pPr>
            <w:r>
              <w:t>В допълнение, във висшите училища има ще се ползват от следните резултати по тази СЦ:</w:t>
            </w:r>
          </w:p>
          <w:p w14:paraId="729DE239" w14:textId="77777777" w:rsidR="00A62303" w:rsidRDefault="00FB76F9" w:rsidP="00FB76F9">
            <w:pPr>
              <w:numPr>
                <w:ilvl w:val="0"/>
                <w:numId w:val="118"/>
              </w:numPr>
              <w:spacing w:before="240" w:after="0"/>
              <w:ind w:hanging="210"/>
              <w:jc w:val="left"/>
            </w:pPr>
            <w:r>
              <w:t xml:space="preserve">по-добре проведени </w:t>
            </w:r>
            <w:r>
              <w:t>задължителни практики,</w:t>
            </w:r>
          </w:p>
          <w:p w14:paraId="2DFCA18A" w14:textId="77777777" w:rsidR="00A62303" w:rsidRDefault="00FB76F9" w:rsidP="00FB76F9">
            <w:pPr>
              <w:numPr>
                <w:ilvl w:val="0"/>
                <w:numId w:val="118"/>
              </w:numPr>
              <w:spacing w:before="0" w:after="0"/>
              <w:ind w:hanging="210"/>
              <w:jc w:val="left"/>
            </w:pPr>
            <w:r>
              <w:t>повече изградени партньорски отношения между факултети и предприятия от бранша,</w:t>
            </w:r>
          </w:p>
          <w:p w14:paraId="4FCDF649" w14:textId="77777777" w:rsidR="00A62303" w:rsidRDefault="00FB76F9" w:rsidP="00FB76F9">
            <w:pPr>
              <w:numPr>
                <w:ilvl w:val="0"/>
                <w:numId w:val="118"/>
              </w:numPr>
              <w:spacing w:before="0" w:after="0"/>
              <w:ind w:hanging="210"/>
              <w:jc w:val="left"/>
            </w:pPr>
            <w:r>
              <w:t>учебно съдържание и преподаватели в ритъм с технологичното развитие,</w:t>
            </w:r>
          </w:p>
          <w:p w14:paraId="2B6E2F7A" w14:textId="77777777" w:rsidR="00A62303" w:rsidRDefault="00FB76F9" w:rsidP="00FB76F9">
            <w:pPr>
              <w:numPr>
                <w:ilvl w:val="0"/>
                <w:numId w:val="118"/>
              </w:numPr>
              <w:spacing w:before="0" w:after="240"/>
              <w:ind w:hanging="210"/>
              <w:jc w:val="left"/>
            </w:pPr>
            <w:r>
              <w:t>съвместно планиране на кадровите потребности между автономните висши училища и заинт</w:t>
            </w:r>
            <w:r>
              <w:t>ересованите икономически сектори.</w:t>
            </w:r>
          </w:p>
          <w:p w14:paraId="3D2036CF" w14:textId="77777777" w:rsidR="00A62303" w:rsidRDefault="00FB76F9">
            <w:pPr>
              <w:spacing w:before="240" w:after="240"/>
              <w:jc w:val="left"/>
            </w:pPr>
            <w:r>
              <w:t xml:space="preserve">Aктивното сътрудничество с бизнеса, ще приближи в максимална степен знанията  до изискванията на реалната работна среда. Това разминаване в равнището на уменията създава все по-големи проблеми за конкурентоспособността на </w:t>
            </w:r>
            <w:r>
              <w:t>националната икономика. Последните промени в Закона за ПОО създават предпоставки за укрепване на връзките между ПОО и бизнеса от една страна, и между ПОО и висшето образование – от друга. Ще бъде подкрепено по-нататъшното разработване на подходящи методики</w:t>
            </w:r>
            <w:r>
              <w:t xml:space="preserve"> и инструменти за определяне на съдържанието на квалификациите въз основа на търсенето на работна ръка.</w:t>
            </w:r>
          </w:p>
          <w:p w14:paraId="17E374B9" w14:textId="77777777" w:rsidR="00A62303" w:rsidRDefault="00FB76F9">
            <w:pPr>
              <w:spacing w:before="240" w:after="240"/>
              <w:jc w:val="left"/>
            </w:pPr>
            <w:r>
              <w:t>СЦ ще предостави структурна подкрепа за модернизиране и разработването на нови стандарти за ПОО, учебни планове и програми по Квалификационната рамка, о</w:t>
            </w:r>
            <w:r>
              <w:t>риентирани към РУ и трансфера на кредити в ПОО, се нуждае от структурна подкрепа.</w:t>
            </w:r>
          </w:p>
          <w:p w14:paraId="0C01A8AA" w14:textId="77777777" w:rsidR="00A62303" w:rsidRDefault="00FB76F9">
            <w:pPr>
              <w:spacing w:before="240" w:after="240"/>
              <w:jc w:val="left"/>
            </w:pPr>
            <w:r>
              <w:t>В момента подкрепата от страна на бизнеса за осигуряване на работни места за учебна и производствена практика на учениците и студентите ще бъде увеличена през програмния пери</w:t>
            </w:r>
            <w:r>
              <w:t>од 2014-2020.</w:t>
            </w:r>
          </w:p>
          <w:p w14:paraId="36B031DD" w14:textId="77777777" w:rsidR="008D5009" w:rsidRPr="00D6078B" w:rsidRDefault="008D5009" w:rsidP="00426349">
            <w:pPr>
              <w:pStyle w:val="Text1"/>
              <w:spacing w:before="0" w:after="0"/>
              <w:ind w:left="0"/>
              <w:rPr>
                <w:sz w:val="18"/>
                <w:szCs w:val="18"/>
              </w:rPr>
            </w:pPr>
          </w:p>
        </w:tc>
      </w:tr>
    </w:tbl>
    <w:p w14:paraId="5EDF07E7" w14:textId="77777777" w:rsidR="008D5009" w:rsidRPr="00837F13" w:rsidRDefault="00FB76F9" w:rsidP="008D5009">
      <w:pPr>
        <w:spacing w:before="0" w:after="0"/>
        <w:rPr>
          <w:color w:val="000000"/>
          <w:sz w:val="16"/>
          <w:szCs w:val="16"/>
        </w:rPr>
      </w:pPr>
      <w:r w:rsidRPr="001E50F1">
        <w:rPr>
          <w:b/>
        </w:rPr>
        <w:lastRenderedPageBreak/>
        <w:br w:type="page"/>
      </w:r>
      <w:r w:rsidR="00406774">
        <w:rPr>
          <w:b/>
          <w:noProof/>
          <w:color w:val="000000"/>
        </w:rPr>
        <w:lastRenderedPageBreak/>
        <w:t>Таблица 4: 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 (за ЕСФ и ЕСФ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
        <w:gridCol w:w="2352"/>
        <w:gridCol w:w="1104"/>
        <w:gridCol w:w="1374"/>
        <w:gridCol w:w="2765"/>
        <w:gridCol w:w="377"/>
        <w:gridCol w:w="383"/>
        <w:gridCol w:w="354"/>
        <w:gridCol w:w="1704"/>
        <w:gridCol w:w="845"/>
        <w:gridCol w:w="388"/>
        <w:gridCol w:w="394"/>
        <w:gridCol w:w="364"/>
        <w:gridCol w:w="1126"/>
        <w:gridCol w:w="1079"/>
      </w:tblGrid>
      <w:tr w:rsidR="00A62303" w14:paraId="66D50D13" w14:textId="77777777" w:rsidTr="00426349">
        <w:trPr>
          <w:trHeight w:val="288"/>
          <w:tblHeader/>
        </w:trPr>
        <w:tc>
          <w:tcPr>
            <w:tcW w:w="0" w:type="auto"/>
            <w:gridSpan w:val="15"/>
            <w:shd w:val="clear" w:color="auto" w:fill="auto"/>
          </w:tcPr>
          <w:p w14:paraId="2D3F0CA6" w14:textId="77777777" w:rsidR="008D5009" w:rsidRPr="007B722E" w:rsidRDefault="00FB76F9" w:rsidP="00426349">
            <w:pPr>
              <w:spacing w:before="0" w:after="0"/>
              <w:rPr>
                <w:b/>
                <w:color w:val="000000"/>
                <w:sz w:val="16"/>
                <w:szCs w:val="16"/>
              </w:rPr>
            </w:pPr>
            <w:r>
              <w:rPr>
                <w:b/>
                <w:noProof/>
                <w:color w:val="000000"/>
                <w:sz w:val="16"/>
                <w:szCs w:val="16"/>
              </w:rPr>
              <w:t>Инвестиционен приоритет</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 xml:space="preserve">Подобряване на адекватността на системите за образование и обучение спрямо пазара на труда, улесняване на прехода от образование към работа и укрепване на системите за професионалното </w:t>
            </w:r>
            <w:r>
              <w:rPr>
                <w:b/>
                <w:noProof/>
                <w:color w:val="000000"/>
                <w:sz w:val="16"/>
                <w:szCs w:val="16"/>
              </w:rPr>
              <w:t>образование и обучение, както и тяхното качество, включително чрез механизми за предвиждане на уменията, адаптиране на учебните програми и създаване и развитие на основаващи се на работата системи за учене, включително двойни системи на учене и схеми за ст</w:t>
            </w:r>
            <w:r>
              <w:rPr>
                <w:b/>
                <w:noProof/>
                <w:color w:val="000000"/>
                <w:sz w:val="16"/>
                <w:szCs w:val="16"/>
              </w:rPr>
              <w:t>аж</w:t>
            </w:r>
          </w:p>
        </w:tc>
      </w:tr>
      <w:tr w:rsidR="00A62303" w14:paraId="0A2B351A" w14:textId="77777777" w:rsidTr="00426349">
        <w:trPr>
          <w:trHeight w:val="288"/>
          <w:tblHeader/>
        </w:trPr>
        <w:tc>
          <w:tcPr>
            <w:tcW w:w="0" w:type="auto"/>
            <w:vMerge w:val="restart"/>
            <w:shd w:val="clear" w:color="auto" w:fill="auto"/>
          </w:tcPr>
          <w:p w14:paraId="16638AC4"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03CF3429"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lang w:val="da-DK"/>
              </w:rPr>
              <w:t>Показател</w:t>
            </w:r>
          </w:p>
        </w:tc>
        <w:tc>
          <w:tcPr>
            <w:tcW w:w="0" w:type="auto"/>
            <w:vMerge w:val="restart"/>
            <w:shd w:val="clear" w:color="auto" w:fill="auto"/>
          </w:tcPr>
          <w:p w14:paraId="3F10A9CA"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rPr>
              <w:t>Категория региони</w:t>
            </w:r>
          </w:p>
        </w:tc>
        <w:tc>
          <w:tcPr>
            <w:tcW w:w="0" w:type="auto"/>
            <w:vMerge w:val="restart"/>
            <w:shd w:val="clear" w:color="auto" w:fill="auto"/>
          </w:tcPr>
          <w:p w14:paraId="7D4E7A41"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показателя</w:t>
            </w:r>
          </w:p>
        </w:tc>
        <w:tc>
          <w:tcPr>
            <w:tcW w:w="0" w:type="auto"/>
            <w:vMerge w:val="restart"/>
            <w:shd w:val="clear" w:color="auto" w:fill="auto"/>
          </w:tcPr>
          <w:p w14:paraId="46B50194"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Общ показател за изпълнението, използван като основа при определянето на целите</w:t>
            </w:r>
          </w:p>
        </w:tc>
        <w:tc>
          <w:tcPr>
            <w:tcW w:w="0" w:type="auto"/>
            <w:gridSpan w:val="3"/>
            <w:shd w:val="clear" w:color="auto" w:fill="auto"/>
          </w:tcPr>
          <w:p w14:paraId="290A6F3F"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rPr>
              <w:t>Базова стойност</w:t>
            </w:r>
          </w:p>
        </w:tc>
        <w:tc>
          <w:tcPr>
            <w:tcW w:w="0" w:type="auto"/>
            <w:vMerge w:val="restart"/>
            <w:shd w:val="clear" w:color="auto" w:fill="auto"/>
          </w:tcPr>
          <w:p w14:paraId="105A8D9F"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базовата и целевата стойност</w:t>
            </w:r>
          </w:p>
        </w:tc>
        <w:tc>
          <w:tcPr>
            <w:tcW w:w="0" w:type="auto"/>
            <w:vMerge w:val="restart"/>
            <w:shd w:val="clear" w:color="auto" w:fill="auto"/>
          </w:tcPr>
          <w:p w14:paraId="7CF7B60B"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Базова година</w:t>
            </w:r>
          </w:p>
        </w:tc>
        <w:tc>
          <w:tcPr>
            <w:tcW w:w="0" w:type="auto"/>
            <w:gridSpan w:val="3"/>
            <w:shd w:val="clear" w:color="auto" w:fill="auto"/>
          </w:tcPr>
          <w:p w14:paraId="460FC76C"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Целева стойност (2023 г.)</w:t>
            </w:r>
          </w:p>
        </w:tc>
        <w:tc>
          <w:tcPr>
            <w:tcW w:w="0" w:type="auto"/>
            <w:vMerge w:val="restart"/>
            <w:shd w:val="clear" w:color="auto" w:fill="auto"/>
          </w:tcPr>
          <w:p w14:paraId="666244C9"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Източник на данните</w:t>
            </w:r>
          </w:p>
        </w:tc>
        <w:tc>
          <w:tcPr>
            <w:tcW w:w="0" w:type="auto"/>
            <w:vMerge w:val="restart"/>
            <w:shd w:val="clear" w:color="auto" w:fill="auto"/>
          </w:tcPr>
          <w:p w14:paraId="62F5C8F4"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Честота на отчитане</w:t>
            </w:r>
          </w:p>
        </w:tc>
      </w:tr>
      <w:tr w:rsidR="00A62303" w14:paraId="46D3D3A8" w14:textId="77777777" w:rsidTr="00426349">
        <w:trPr>
          <w:trHeight w:val="288"/>
          <w:tblHeader/>
        </w:trPr>
        <w:tc>
          <w:tcPr>
            <w:tcW w:w="0" w:type="auto"/>
            <w:vMerge/>
            <w:shd w:val="clear" w:color="auto" w:fill="auto"/>
          </w:tcPr>
          <w:p w14:paraId="36A0CE9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222F7E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28E6DA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D128E9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BF523A6"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6658D9D"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60F6B8F8"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7422E260"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7953665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F8B4120"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C4E30C7"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0EB23F6D"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6737F942"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69624FD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B9CBB8C" w14:textId="77777777" w:rsidR="008D5009" w:rsidRPr="007B722E" w:rsidRDefault="008D5009" w:rsidP="00426349">
            <w:pPr>
              <w:spacing w:before="0" w:after="0"/>
              <w:jc w:val="center"/>
              <w:rPr>
                <w:b/>
                <w:color w:val="000000"/>
                <w:sz w:val="16"/>
                <w:szCs w:val="16"/>
              </w:rPr>
            </w:pPr>
          </w:p>
        </w:tc>
      </w:tr>
      <w:tr w:rsidR="00A62303" w14:paraId="3DCB690D" w14:textId="77777777" w:rsidTr="00426349">
        <w:trPr>
          <w:trHeight w:val="288"/>
        </w:trPr>
        <w:tc>
          <w:tcPr>
            <w:tcW w:w="0" w:type="auto"/>
            <w:shd w:val="clear" w:color="auto" w:fill="auto"/>
            <w:tcMar>
              <w:left w:w="57" w:type="dxa"/>
              <w:right w:w="57" w:type="dxa"/>
            </w:tcMar>
          </w:tcPr>
          <w:p w14:paraId="476BC027"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Р2411</w:t>
            </w:r>
          </w:p>
        </w:tc>
        <w:tc>
          <w:tcPr>
            <w:tcW w:w="0" w:type="auto"/>
            <w:shd w:val="clear" w:color="auto" w:fill="auto"/>
            <w:tcMar>
              <w:left w:w="57" w:type="dxa"/>
              <w:right w:w="57" w:type="dxa"/>
            </w:tcMar>
          </w:tcPr>
          <w:p w14:paraId="0BB77622"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Дял на учениците в гимназиален етап, обучаващи се в професионални гимназии ат включените в дейности по ОП</w:t>
            </w:r>
          </w:p>
        </w:tc>
        <w:tc>
          <w:tcPr>
            <w:tcW w:w="0" w:type="auto"/>
            <w:shd w:val="clear" w:color="auto" w:fill="auto"/>
            <w:tcMar>
              <w:left w:w="57" w:type="dxa"/>
              <w:right w:w="57" w:type="dxa"/>
            </w:tcMar>
          </w:tcPr>
          <w:p w14:paraId="183BA14A"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42A74A6E"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26DF40C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DC575A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7B3E58B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1DE12F0" w14:textId="77777777" w:rsidR="008D5009" w:rsidRPr="008B6CD2" w:rsidRDefault="00FB76F9" w:rsidP="00426349">
            <w:pPr>
              <w:spacing w:before="0" w:after="0"/>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0" w:type="auto"/>
            <w:shd w:val="clear" w:color="auto" w:fill="auto"/>
            <w:tcMar>
              <w:left w:w="57" w:type="dxa"/>
              <w:right w:w="57" w:type="dxa"/>
            </w:tcMar>
          </w:tcPr>
          <w:p w14:paraId="5F894C57"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31428690"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60311DC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75112F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C528C17" w14:textId="77777777" w:rsidR="008D5009" w:rsidRPr="008B6CD2" w:rsidRDefault="00FB76F9" w:rsidP="00426349">
            <w:pPr>
              <w:spacing w:before="0" w:after="0"/>
              <w:jc w:val="right"/>
              <w:rPr>
                <w:b/>
                <w:color w:val="FF0000"/>
                <w:sz w:val="8"/>
                <w:szCs w:val="8"/>
                <w:lang w:val="pt-PT"/>
              </w:rPr>
            </w:pPr>
            <w:r w:rsidRPr="008B6CD2">
              <w:rPr>
                <w:noProof/>
                <w:sz w:val="8"/>
                <w:szCs w:val="8"/>
              </w:rPr>
              <w:t>51,50</w:t>
            </w:r>
          </w:p>
        </w:tc>
        <w:tc>
          <w:tcPr>
            <w:tcW w:w="0" w:type="auto"/>
            <w:shd w:val="clear" w:color="auto" w:fill="auto"/>
            <w:tcMar>
              <w:left w:w="57" w:type="dxa"/>
              <w:right w:w="57" w:type="dxa"/>
            </w:tcMar>
          </w:tcPr>
          <w:p w14:paraId="65D524D2"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3CF27DA8"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544D2C0C" w14:textId="77777777" w:rsidTr="00426349">
        <w:trPr>
          <w:trHeight w:val="288"/>
        </w:trPr>
        <w:tc>
          <w:tcPr>
            <w:tcW w:w="0" w:type="auto"/>
            <w:shd w:val="clear" w:color="auto" w:fill="auto"/>
            <w:tcMar>
              <w:left w:w="57" w:type="dxa"/>
              <w:right w:w="57" w:type="dxa"/>
            </w:tcMar>
          </w:tcPr>
          <w:p w14:paraId="3F89FB74"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Р2421</w:t>
            </w:r>
          </w:p>
        </w:tc>
        <w:tc>
          <w:tcPr>
            <w:tcW w:w="0" w:type="auto"/>
            <w:shd w:val="clear" w:color="auto" w:fill="auto"/>
            <w:tcMar>
              <w:left w:w="57" w:type="dxa"/>
              <w:right w:w="57" w:type="dxa"/>
            </w:tcMar>
          </w:tcPr>
          <w:p w14:paraId="2B8061EA"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Студенти, обучаващи се в технически специалности ат включените в дейности по ОП</w:t>
            </w:r>
          </w:p>
        </w:tc>
        <w:tc>
          <w:tcPr>
            <w:tcW w:w="0" w:type="auto"/>
            <w:shd w:val="clear" w:color="auto" w:fill="auto"/>
            <w:tcMar>
              <w:left w:w="57" w:type="dxa"/>
              <w:right w:w="57" w:type="dxa"/>
            </w:tcMar>
          </w:tcPr>
          <w:p w14:paraId="77392080"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65A0CE2D"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651281F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210D6F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B13B3B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DE19812" w14:textId="77777777" w:rsidR="008D5009" w:rsidRPr="008B6CD2" w:rsidRDefault="00FB76F9" w:rsidP="00426349">
            <w:pPr>
              <w:spacing w:before="0" w:after="0"/>
              <w:jc w:val="right"/>
              <w:rPr>
                <w:b/>
                <w:color w:val="FF0000"/>
                <w:sz w:val="8"/>
                <w:szCs w:val="8"/>
                <w:lang w:val="pt-PT"/>
              </w:rPr>
            </w:pPr>
            <w:r w:rsidRPr="008B6CD2">
              <w:rPr>
                <w:noProof/>
                <w:sz w:val="8"/>
                <w:szCs w:val="8"/>
              </w:rPr>
              <w:t>19,20</w:t>
            </w:r>
            <w:r w:rsidRPr="008B6CD2">
              <w:rPr>
                <w:color w:val="000000"/>
                <w:sz w:val="8"/>
                <w:szCs w:val="8"/>
                <w:lang w:val="pt-PT"/>
              </w:rPr>
              <w:t xml:space="preserve"> </w:t>
            </w:r>
          </w:p>
        </w:tc>
        <w:tc>
          <w:tcPr>
            <w:tcW w:w="0" w:type="auto"/>
            <w:shd w:val="clear" w:color="auto" w:fill="auto"/>
            <w:tcMar>
              <w:left w:w="57" w:type="dxa"/>
              <w:right w:w="57" w:type="dxa"/>
            </w:tcMar>
          </w:tcPr>
          <w:p w14:paraId="4293AD4D"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366C36BE"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707CF3B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49E5B0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A178B3D" w14:textId="77777777" w:rsidR="008D5009" w:rsidRPr="008B6CD2" w:rsidRDefault="00FB76F9" w:rsidP="00426349">
            <w:pPr>
              <w:spacing w:before="0" w:after="0"/>
              <w:jc w:val="right"/>
              <w:rPr>
                <w:b/>
                <w:color w:val="FF0000"/>
                <w:sz w:val="8"/>
                <w:szCs w:val="8"/>
                <w:lang w:val="pt-PT"/>
              </w:rPr>
            </w:pPr>
            <w:r w:rsidRPr="008B6CD2">
              <w:rPr>
                <w:noProof/>
                <w:sz w:val="8"/>
                <w:szCs w:val="8"/>
              </w:rPr>
              <w:t>25,00</w:t>
            </w:r>
          </w:p>
        </w:tc>
        <w:tc>
          <w:tcPr>
            <w:tcW w:w="0" w:type="auto"/>
            <w:shd w:val="clear" w:color="auto" w:fill="auto"/>
            <w:tcMar>
              <w:left w:w="57" w:type="dxa"/>
              <w:right w:w="57" w:type="dxa"/>
            </w:tcMar>
          </w:tcPr>
          <w:p w14:paraId="04457FA0"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93DD624"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2CF9DC63" w14:textId="77777777" w:rsidTr="00426349">
        <w:trPr>
          <w:trHeight w:val="288"/>
        </w:trPr>
        <w:tc>
          <w:tcPr>
            <w:tcW w:w="0" w:type="auto"/>
            <w:shd w:val="clear" w:color="auto" w:fill="auto"/>
            <w:tcMar>
              <w:left w:w="57" w:type="dxa"/>
              <w:right w:w="57" w:type="dxa"/>
            </w:tcMar>
          </w:tcPr>
          <w:p w14:paraId="2F9FA3B3"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Р2422</w:t>
            </w:r>
          </w:p>
        </w:tc>
        <w:tc>
          <w:tcPr>
            <w:tcW w:w="0" w:type="auto"/>
            <w:shd w:val="clear" w:color="auto" w:fill="auto"/>
            <w:tcMar>
              <w:left w:w="57" w:type="dxa"/>
              <w:right w:w="57" w:type="dxa"/>
            </w:tcMar>
          </w:tcPr>
          <w:p w14:paraId="1A57CD9E"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Дял на студентите, преминали успешно практическо обучение в реална </w:t>
            </w:r>
            <w:r w:rsidRPr="008B6CD2">
              <w:rPr>
                <w:noProof/>
                <w:color w:val="000000"/>
                <w:sz w:val="8"/>
                <w:szCs w:val="8"/>
                <w:lang w:val="pt-PT"/>
              </w:rPr>
              <w:t>работна среда от включените в дейности по ОП</w:t>
            </w:r>
          </w:p>
        </w:tc>
        <w:tc>
          <w:tcPr>
            <w:tcW w:w="0" w:type="auto"/>
            <w:shd w:val="clear" w:color="auto" w:fill="auto"/>
            <w:tcMar>
              <w:left w:w="57" w:type="dxa"/>
              <w:right w:w="57" w:type="dxa"/>
            </w:tcMar>
          </w:tcPr>
          <w:p w14:paraId="3577D3BB"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510282A7"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685B12B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8E9CC5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C51525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6CFBB0E" w14:textId="77777777" w:rsidR="008D5009" w:rsidRPr="008B6CD2" w:rsidRDefault="00FB76F9" w:rsidP="00426349">
            <w:pPr>
              <w:spacing w:before="0" w:after="0"/>
              <w:jc w:val="right"/>
              <w:rPr>
                <w:b/>
                <w:color w:val="FF0000"/>
                <w:sz w:val="8"/>
                <w:szCs w:val="8"/>
                <w:lang w:val="pt-PT"/>
              </w:rPr>
            </w:pPr>
            <w:r w:rsidRPr="008B6CD2">
              <w:rPr>
                <w:noProof/>
                <w:sz w:val="8"/>
                <w:szCs w:val="8"/>
              </w:rPr>
              <w:t>87,00</w:t>
            </w:r>
            <w:r w:rsidRPr="008B6CD2">
              <w:rPr>
                <w:color w:val="000000"/>
                <w:sz w:val="8"/>
                <w:szCs w:val="8"/>
                <w:lang w:val="pt-PT"/>
              </w:rPr>
              <w:t xml:space="preserve"> </w:t>
            </w:r>
          </w:p>
        </w:tc>
        <w:tc>
          <w:tcPr>
            <w:tcW w:w="0" w:type="auto"/>
            <w:shd w:val="clear" w:color="auto" w:fill="auto"/>
            <w:tcMar>
              <w:left w:w="57" w:type="dxa"/>
              <w:right w:w="57" w:type="dxa"/>
            </w:tcMar>
          </w:tcPr>
          <w:p w14:paraId="0A47C275"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7DFBC915"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3F5E2EE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B39382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D2BA513" w14:textId="77777777" w:rsidR="008D5009" w:rsidRPr="008B6CD2" w:rsidRDefault="00FB76F9" w:rsidP="00426349">
            <w:pPr>
              <w:spacing w:before="0" w:after="0"/>
              <w:jc w:val="right"/>
              <w:rPr>
                <w:b/>
                <w:color w:val="FF0000"/>
                <w:sz w:val="8"/>
                <w:szCs w:val="8"/>
                <w:lang w:val="pt-PT"/>
              </w:rPr>
            </w:pPr>
            <w:r w:rsidRPr="008B6CD2">
              <w:rPr>
                <w:noProof/>
                <w:sz w:val="8"/>
                <w:szCs w:val="8"/>
              </w:rPr>
              <w:t>90,00</w:t>
            </w:r>
          </w:p>
        </w:tc>
        <w:tc>
          <w:tcPr>
            <w:tcW w:w="0" w:type="auto"/>
            <w:shd w:val="clear" w:color="auto" w:fill="auto"/>
            <w:tcMar>
              <w:left w:w="57" w:type="dxa"/>
              <w:right w:w="57" w:type="dxa"/>
            </w:tcMar>
          </w:tcPr>
          <w:p w14:paraId="0E68CE9B"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65CAB7CB"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bl>
    <w:p w14:paraId="08887C30" w14:textId="77777777" w:rsidR="008D5009" w:rsidRDefault="008D5009" w:rsidP="008D5009">
      <w:pPr>
        <w:spacing w:before="0" w:after="0"/>
        <w:ind w:right="-326"/>
        <w:rPr>
          <w:b/>
          <w:color w:val="000000"/>
        </w:rPr>
      </w:pPr>
    </w:p>
    <w:p w14:paraId="7710F615" w14:textId="77777777" w:rsidR="008D5009" w:rsidRPr="00741B7D" w:rsidRDefault="008D5009" w:rsidP="008D5009">
      <w:pPr>
        <w:spacing w:before="0" w:after="0"/>
        <w:ind w:right="-326"/>
        <w:rPr>
          <w:color w:val="000000"/>
        </w:rPr>
      </w:pPr>
    </w:p>
    <w:p w14:paraId="60BD69C1" w14:textId="77777777" w:rsidR="008D5009" w:rsidRPr="00BE7245" w:rsidRDefault="00FB76F9" w:rsidP="008D5009">
      <w:pPr>
        <w:pStyle w:val="ManualHeading2"/>
        <w:keepLines/>
        <w:spacing w:before="0" w:after="0"/>
        <w:rPr>
          <w:b w:val="0"/>
        </w:rPr>
      </w:pPr>
      <w:bookmarkStart w:id="164" w:name="_Toc256000074"/>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64"/>
    </w:p>
    <w:p w14:paraId="5D8F0121" w14:textId="77777777" w:rsidR="008D5009" w:rsidRPr="00941B50" w:rsidRDefault="008D5009" w:rsidP="008D5009">
      <w:pPr>
        <w:pStyle w:val="Text1"/>
        <w:keepNext/>
        <w:keepLines/>
        <w:spacing w:before="0" w:after="0"/>
        <w:ind w:left="0"/>
      </w:pPr>
    </w:p>
    <w:p w14:paraId="522B3E08" w14:textId="77777777" w:rsidR="008D5009" w:rsidRPr="0076169B" w:rsidRDefault="00FB76F9" w:rsidP="008D5009">
      <w:pPr>
        <w:pStyle w:val="ManualHeading3"/>
        <w:keepLines/>
        <w:spacing w:before="0" w:after="0"/>
        <w:ind w:left="0" w:firstLine="0"/>
        <w:rPr>
          <w:b/>
        </w:rPr>
      </w:pPr>
      <w:r w:rsidRPr="0076169B">
        <w:rPr>
          <w:b/>
        </w:rPr>
        <w:t xml:space="preserve"> </w:t>
      </w:r>
      <w:bookmarkStart w:id="165" w:name="_Toc256000075"/>
      <w:r w:rsidRPr="0076169B">
        <w:rPr>
          <w:b/>
          <w:noProof/>
        </w:rPr>
        <w:t xml:space="preserve">2.А.6.1 </w:t>
      </w:r>
      <w:r w:rsidRPr="0076169B">
        <w:rPr>
          <w:b/>
          <w:noProof/>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w:t>
      </w:r>
      <w:r w:rsidRPr="0076169B">
        <w:rPr>
          <w:b/>
          <w:noProof/>
        </w:rPr>
        <w:t>иери</w:t>
      </w:r>
      <w:bookmarkEnd w:id="1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3168"/>
      </w:tblGrid>
      <w:tr w:rsidR="00A62303" w14:paraId="6503511F" w14:textId="77777777" w:rsidTr="00426349">
        <w:trPr>
          <w:trHeight w:val="288"/>
          <w:tblHeader/>
        </w:trPr>
        <w:tc>
          <w:tcPr>
            <w:tcW w:w="0" w:type="auto"/>
            <w:shd w:val="clear" w:color="auto" w:fill="auto"/>
          </w:tcPr>
          <w:p w14:paraId="5FF79A16"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38DF2E63" w14:textId="77777777" w:rsidR="008D5009" w:rsidRPr="009347F8" w:rsidRDefault="00FB76F9" w:rsidP="00426349">
            <w:pPr>
              <w:pStyle w:val="Text1"/>
              <w:spacing w:before="0" w:after="0"/>
              <w:ind w:left="0"/>
              <w:rPr>
                <w:b/>
                <w:color w:val="000000"/>
                <w:sz w:val="18"/>
                <w:szCs w:val="18"/>
              </w:rPr>
            </w:pPr>
            <w:r w:rsidRPr="0012385C">
              <w:rPr>
                <w:noProof/>
                <w:sz w:val="18"/>
                <w:szCs w:val="18"/>
              </w:rPr>
              <w:t>10iv - Подобряване на адекватността на системите за образование и обучение спрямо пазара на труда, улесняване на прехода от образование към работа и укрепване на системите за професионалното образование и обучение, както и тяхн</w:t>
            </w:r>
            <w:r w:rsidRPr="0012385C">
              <w:rPr>
                <w:noProof/>
                <w:sz w:val="18"/>
                <w:szCs w:val="18"/>
              </w:rPr>
              <w:t>ото качество, включително чрез механизми за предвиждане на уменията, адаптиране на учебните програми и създаване и развитие на основаващи се на работата системи за учене, включително двойни системи на учене и схеми за стаж</w:t>
            </w:r>
          </w:p>
        </w:tc>
      </w:tr>
      <w:tr w:rsidR="00A62303" w14:paraId="181C665E" w14:textId="77777777" w:rsidTr="004375CA">
        <w:trPr>
          <w:trHeight w:val="170"/>
        </w:trPr>
        <w:tc>
          <w:tcPr>
            <w:tcW w:w="0" w:type="auto"/>
            <w:gridSpan w:val="2"/>
            <w:shd w:val="clear" w:color="auto" w:fill="auto"/>
          </w:tcPr>
          <w:p w14:paraId="4B4C0534" w14:textId="77777777" w:rsidR="00A62303" w:rsidRDefault="00FB76F9">
            <w:pPr>
              <w:spacing w:before="0" w:after="240"/>
              <w:jc w:val="left"/>
            </w:pPr>
            <w:r>
              <w:rPr>
                <w:b/>
                <w:bCs/>
                <w:u w:val="single"/>
              </w:rPr>
              <w:t>Дейности:</w:t>
            </w:r>
          </w:p>
          <w:p w14:paraId="3E7067CB" w14:textId="77777777" w:rsidR="00A62303" w:rsidRDefault="00FB76F9">
            <w:pPr>
              <w:spacing w:before="240" w:after="240"/>
              <w:jc w:val="left"/>
            </w:pPr>
            <w:r>
              <w:t>Чрез инвестициите в де</w:t>
            </w:r>
            <w:r>
              <w:t xml:space="preserve">йности, свързани с повишаване на качеството на професионалното образование и обучение ще бъде дадена възможност на завършващите за по-успешна реализация на пазара на труда. Това пряко ще доведе до намаляване процента на младежка безработица в страната. От </w:t>
            </w:r>
            <w:r>
              <w:t>друга страна, това ще даде на бизнеса квалифицирани кадри, като по този начин ще спомогне и за привличане на повече чуждестранни инвестиции.</w:t>
            </w:r>
          </w:p>
          <w:p w14:paraId="794AB0A8" w14:textId="77777777" w:rsidR="00A62303" w:rsidRDefault="00FB76F9">
            <w:pPr>
              <w:spacing w:before="240" w:after="240"/>
              <w:jc w:val="left"/>
            </w:pPr>
            <w:r>
              <w:t>Чрез инвестициите по този приоритет ще се постигне подобряване и укрепване на връзките между професионалното и висш</w:t>
            </w:r>
            <w:r>
              <w:t>ето образование и на механизма за взаимодействие на професионалното образованието с бизнеса. Ще се стимулира образованието в областите на инженерно-</w:t>
            </w:r>
            <w:r>
              <w:lastRenderedPageBreak/>
              <w:t xml:space="preserve">техническите и природните науки и в професионалните направления от приоритетните области на икономиката. Ще </w:t>
            </w:r>
            <w:r>
              <w:t>се подобрят възможностите на завършващите професионално или висше образование за успешна реализация на пазара на труда. Ще се изградят мрежи между професионалните гимназии, висшите училища и бизнеса. Ще се повишат практическите умения на учениците и на сту</w:t>
            </w:r>
            <w:r>
              <w:t>дентите за работа в реална работна среда. Ще се подобрят уменията на учениците и студентите за работа с компютърни системи, основна необходимост в информационното общество.</w:t>
            </w:r>
          </w:p>
          <w:p w14:paraId="41681C09" w14:textId="77777777" w:rsidR="00A62303" w:rsidRDefault="00FB76F9">
            <w:pPr>
              <w:spacing w:before="240" w:after="240"/>
              <w:jc w:val="left"/>
            </w:pPr>
            <w:r>
              <w:t xml:space="preserve">Учебните програми в рамките на СЦ2 ще бъдат разработвани съвместно с представители </w:t>
            </w:r>
            <w:r>
              <w:t>на бизнеса. Приоритетни ще бъдат професионалните компетентности по професии, значими за местната и регионалната икономика.</w:t>
            </w:r>
          </w:p>
          <w:p w14:paraId="52085A9D" w14:textId="77777777" w:rsidR="00A62303" w:rsidRDefault="00FB76F9">
            <w:pPr>
              <w:spacing w:before="240" w:after="240"/>
              <w:jc w:val="left"/>
            </w:pPr>
            <w:r>
              <w:t> </w:t>
            </w:r>
          </w:p>
          <w:p w14:paraId="25890E9B" w14:textId="77777777" w:rsidR="00A62303" w:rsidRDefault="00FB76F9">
            <w:pPr>
              <w:spacing w:before="240" w:after="240"/>
              <w:jc w:val="left"/>
            </w:pPr>
            <w:r>
              <w:t>По СПЕЦИФИЧНА ЦЕЛ 1</w:t>
            </w:r>
          </w:p>
          <w:p w14:paraId="1602146C" w14:textId="77777777" w:rsidR="00A62303" w:rsidRDefault="00FB76F9" w:rsidP="00FB76F9">
            <w:pPr>
              <w:numPr>
                <w:ilvl w:val="0"/>
                <w:numId w:val="112"/>
              </w:numPr>
              <w:spacing w:before="240" w:after="0"/>
              <w:ind w:hanging="210"/>
              <w:jc w:val="left"/>
            </w:pPr>
            <w:r>
              <w:t xml:space="preserve">Подкрепа за дейности, свързани с прилагането на кредитната система в професионалното образование като </w:t>
            </w:r>
            <w:r>
              <w:t>инструмент за натрупване, признаване и трансфер на резултати от формално, неформално обучение и самостоятелно учене с цел придобиване на професионална квалификация и професионално развитие през целия живот, както и за улесняване на транснационалната мобилн</w:t>
            </w:r>
            <w:r>
              <w:t>ост на гражданите.</w:t>
            </w:r>
          </w:p>
          <w:p w14:paraId="68D62AFB" w14:textId="77777777" w:rsidR="00A62303" w:rsidRDefault="00FB76F9" w:rsidP="00FB76F9">
            <w:pPr>
              <w:numPr>
                <w:ilvl w:val="0"/>
                <w:numId w:val="112"/>
              </w:numPr>
              <w:spacing w:before="0" w:after="0"/>
              <w:ind w:hanging="210"/>
              <w:jc w:val="left"/>
            </w:pPr>
            <w:r>
              <w:t>Въвеждане на гъвкави форми на обучение в професионалното образование, например модулно обучение за придобиване на професионална квалификация и учебна документация, разработена в сътрудничество с представители на бизнеса;</w:t>
            </w:r>
          </w:p>
          <w:p w14:paraId="7B3BBE6A" w14:textId="77777777" w:rsidR="00A62303" w:rsidRDefault="00FB76F9" w:rsidP="00FB76F9">
            <w:pPr>
              <w:numPr>
                <w:ilvl w:val="0"/>
                <w:numId w:val="112"/>
              </w:numPr>
              <w:spacing w:before="0" w:after="0"/>
              <w:ind w:hanging="210"/>
              <w:jc w:val="left"/>
            </w:pPr>
            <w:r>
              <w:t>Въвеждане на дуа</w:t>
            </w:r>
            <w:r>
              <w:t>лна система на обучение от първи гимназиален етап в професионалните гимназии;</w:t>
            </w:r>
          </w:p>
          <w:p w14:paraId="3E04E38A" w14:textId="77777777" w:rsidR="00A62303" w:rsidRDefault="00FB76F9" w:rsidP="00FB76F9">
            <w:pPr>
              <w:numPr>
                <w:ilvl w:val="0"/>
                <w:numId w:val="112"/>
              </w:numPr>
              <w:spacing w:before="0" w:after="240"/>
              <w:ind w:hanging="210"/>
              <w:jc w:val="left"/>
            </w:pPr>
            <w:r>
              <w:t>Подкрепа за дейността на учебно-тренировъчните и/или други форми на учебни или тренировъчни фирми;</w:t>
            </w:r>
          </w:p>
          <w:p w14:paraId="5C9A08DC" w14:textId="77777777" w:rsidR="00A62303" w:rsidRDefault="00FB76F9">
            <w:pPr>
              <w:spacing w:before="240" w:after="240"/>
              <w:jc w:val="left"/>
            </w:pPr>
            <w:r>
              <w:t>По СПЕЦИФИЧНА ЦЕЛ 2</w:t>
            </w:r>
          </w:p>
          <w:p w14:paraId="1C52D70F" w14:textId="77777777" w:rsidR="00A62303" w:rsidRDefault="00FB76F9" w:rsidP="00FB76F9">
            <w:pPr>
              <w:numPr>
                <w:ilvl w:val="0"/>
                <w:numId w:val="113"/>
              </w:numPr>
              <w:spacing w:before="240" w:after="0"/>
              <w:ind w:hanging="210"/>
              <w:jc w:val="left"/>
            </w:pPr>
            <w:r>
              <w:t>Поддържане на национална информационна платформа „наука-обр</w:t>
            </w:r>
            <w:r>
              <w:t>азование-бизнес”;</w:t>
            </w:r>
          </w:p>
          <w:p w14:paraId="31112CF2" w14:textId="77777777" w:rsidR="00A62303" w:rsidRDefault="00FB76F9" w:rsidP="00FB76F9">
            <w:pPr>
              <w:numPr>
                <w:ilvl w:val="0"/>
                <w:numId w:val="113"/>
              </w:numPr>
              <w:spacing w:before="0" w:after="0"/>
              <w:ind w:hanging="210"/>
              <w:jc w:val="left"/>
            </w:pPr>
            <w:r>
              <w:lastRenderedPageBreak/>
              <w:t>Подкрепа за изграждане на системи за планиране на обучението в зависимост от нуждите на пазара на труда на национално и регионално ниво;</w:t>
            </w:r>
          </w:p>
          <w:p w14:paraId="7AF6193A" w14:textId="77777777" w:rsidR="00A62303" w:rsidRDefault="00FB76F9" w:rsidP="00FB76F9">
            <w:pPr>
              <w:numPr>
                <w:ilvl w:val="0"/>
                <w:numId w:val="113"/>
              </w:numPr>
              <w:spacing w:before="0" w:after="0"/>
              <w:ind w:hanging="210"/>
              <w:jc w:val="left"/>
            </w:pPr>
            <w:r>
              <w:t>Стимулиране на образованието в областите на инженерно-техническите и природните науки и в професионал</w:t>
            </w:r>
            <w:r>
              <w:t>ните направления от приоритетните области на икономиката;</w:t>
            </w:r>
          </w:p>
          <w:p w14:paraId="4E32B3B1" w14:textId="77777777" w:rsidR="00A62303" w:rsidRDefault="00FB76F9" w:rsidP="00FB76F9">
            <w:pPr>
              <w:numPr>
                <w:ilvl w:val="0"/>
                <w:numId w:val="113"/>
              </w:numPr>
              <w:spacing w:before="0" w:after="0"/>
              <w:ind w:hanging="210"/>
              <w:jc w:val="left"/>
            </w:pPr>
            <w:r>
              <w:t>Актуализация на учебни програми и учебни планове в професионалното образование с участие на работодателите;</w:t>
            </w:r>
          </w:p>
          <w:p w14:paraId="0A245D41" w14:textId="77777777" w:rsidR="00A62303" w:rsidRDefault="00FB76F9" w:rsidP="00FB76F9">
            <w:pPr>
              <w:numPr>
                <w:ilvl w:val="0"/>
                <w:numId w:val="113"/>
              </w:numPr>
              <w:spacing w:before="0" w:after="0"/>
              <w:ind w:hanging="210"/>
              <w:jc w:val="left"/>
            </w:pPr>
            <w:r>
              <w:t>Разработване и прилагане на политики и мерки за развитие на „обучение чрез работа” и подкр</w:t>
            </w:r>
            <w:r>
              <w:t>епа за провеждане на ефективно практическо обучение в реална работна среда за ученици в професионалните гимназии;</w:t>
            </w:r>
          </w:p>
          <w:p w14:paraId="301A32D3" w14:textId="77777777" w:rsidR="00A62303" w:rsidRDefault="00FB76F9" w:rsidP="00FB76F9">
            <w:pPr>
              <w:numPr>
                <w:ilvl w:val="0"/>
                <w:numId w:val="113"/>
              </w:numPr>
              <w:spacing w:before="0" w:after="0"/>
              <w:ind w:hanging="210"/>
              <w:jc w:val="left"/>
            </w:pPr>
            <w:r>
              <w:t>Подкрепа за практическото обучение на учениците от професионалните гимназии чрез допълнителни практики в реална работна среда;</w:t>
            </w:r>
          </w:p>
          <w:p w14:paraId="781C8292" w14:textId="77777777" w:rsidR="00A62303" w:rsidRDefault="00FB76F9" w:rsidP="00FB76F9">
            <w:pPr>
              <w:numPr>
                <w:ilvl w:val="0"/>
                <w:numId w:val="113"/>
              </w:numPr>
              <w:spacing w:before="0" w:after="240"/>
              <w:ind w:hanging="210"/>
              <w:jc w:val="left"/>
            </w:pPr>
            <w:r>
              <w:t>Осигуряване на допълнителна практическа подготовка на студенти в реална работна среда;</w:t>
            </w:r>
          </w:p>
          <w:p w14:paraId="78CA0489" w14:textId="77777777" w:rsidR="00A62303" w:rsidRDefault="00FB76F9" w:rsidP="00FB76F9">
            <w:pPr>
              <w:numPr>
                <w:ilvl w:val="0"/>
                <w:numId w:val="114"/>
              </w:numPr>
              <w:spacing w:before="240" w:after="0"/>
              <w:ind w:hanging="210"/>
              <w:jc w:val="left"/>
            </w:pPr>
            <w:r>
              <w:t>Подкрепа на дейности, свързани със създаването на модел на кариерно ориентиране на училищно ниво и модел на връзка на училището с пазара на труда;</w:t>
            </w:r>
          </w:p>
          <w:p w14:paraId="791CF261" w14:textId="77777777" w:rsidR="00A62303" w:rsidRDefault="00FB76F9" w:rsidP="00FB76F9">
            <w:pPr>
              <w:numPr>
                <w:ilvl w:val="0"/>
                <w:numId w:val="114"/>
              </w:numPr>
              <w:spacing w:before="0" w:after="0"/>
              <w:ind w:hanging="210"/>
              <w:jc w:val="left"/>
            </w:pPr>
            <w:r>
              <w:t>Синхронизиране на меха</w:t>
            </w:r>
            <w:r>
              <w:t>низмите за присъждане на кредити в ПОО и валидиране на резултати от неформалното обучение и самостоятелното учене;</w:t>
            </w:r>
          </w:p>
          <w:p w14:paraId="668B61C1" w14:textId="77777777" w:rsidR="00A62303" w:rsidRDefault="00FB76F9" w:rsidP="00FB76F9">
            <w:pPr>
              <w:numPr>
                <w:ilvl w:val="0"/>
                <w:numId w:val="114"/>
              </w:numPr>
              <w:spacing w:before="0" w:after="0"/>
              <w:ind w:hanging="210"/>
              <w:jc w:val="left"/>
            </w:pPr>
            <w:r>
              <w:t>Подкрепа за развитие на система за осигуряването на качество в ПОО;</w:t>
            </w:r>
          </w:p>
          <w:p w14:paraId="0C322652" w14:textId="77777777" w:rsidR="00A62303" w:rsidRDefault="00FB76F9" w:rsidP="00FB76F9">
            <w:pPr>
              <w:numPr>
                <w:ilvl w:val="0"/>
                <w:numId w:val="114"/>
              </w:numPr>
              <w:spacing w:before="0" w:after="240"/>
              <w:ind w:hanging="210"/>
              <w:jc w:val="left"/>
            </w:pPr>
            <w:r>
              <w:t xml:space="preserve">Подкрепа за обучение на наставници за практическо обучение във </w:t>
            </w:r>
            <w:r>
              <w:t>фирмите при дуалната форма на професионално обучение;</w:t>
            </w:r>
          </w:p>
          <w:p w14:paraId="7AF4DF44" w14:textId="77777777" w:rsidR="00A62303" w:rsidRDefault="00FB76F9">
            <w:pPr>
              <w:spacing w:before="240" w:after="240"/>
              <w:jc w:val="left"/>
            </w:pPr>
            <w:r>
              <w:t> </w:t>
            </w:r>
          </w:p>
          <w:p w14:paraId="1F263ED9" w14:textId="77777777" w:rsidR="00A62303" w:rsidRDefault="00FB76F9">
            <w:pPr>
              <w:spacing w:before="240" w:after="240"/>
              <w:jc w:val="left"/>
            </w:pPr>
            <w:r>
              <w:rPr>
                <w:b/>
                <w:bCs/>
                <w:u w:val="single"/>
              </w:rPr>
              <w:t>Идентифициране на основните целеви групи</w:t>
            </w:r>
            <w:r>
              <w:t>:</w:t>
            </w:r>
          </w:p>
          <w:p w14:paraId="1945CA26" w14:textId="77777777" w:rsidR="00A62303" w:rsidRDefault="00FB76F9" w:rsidP="00FB76F9">
            <w:pPr>
              <w:numPr>
                <w:ilvl w:val="0"/>
                <w:numId w:val="115"/>
              </w:numPr>
              <w:spacing w:before="240" w:after="240"/>
              <w:ind w:hanging="210"/>
              <w:jc w:val="left"/>
            </w:pPr>
            <w:r>
              <w:t>Деца, ученици, младежи, студенти, докторанти, пост-докторанти, специализанти, млади учени, педагогически специалисти в системата на предучилищното и училищнот</w:t>
            </w:r>
            <w:r>
              <w:t>о образование, учени, изследователи, преподаватели и служители в научните организации и висшите училища, кариерни консултанти, психолози, лица без завършени етапи и степени на образование, безработни и неграмотни лица.</w:t>
            </w:r>
          </w:p>
          <w:p w14:paraId="2568D9F1" w14:textId="77777777" w:rsidR="00A62303" w:rsidRDefault="00FB76F9">
            <w:pPr>
              <w:spacing w:before="240" w:after="240"/>
              <w:jc w:val="left"/>
            </w:pPr>
            <w:r>
              <w:rPr>
                <w:b/>
                <w:bCs/>
                <w:u w:val="single"/>
              </w:rPr>
              <w:lastRenderedPageBreak/>
              <w:t xml:space="preserve">Специфични целеви </w:t>
            </w:r>
            <w:r>
              <w:rPr>
                <w:b/>
                <w:bCs/>
                <w:u w:val="single"/>
              </w:rPr>
              <w:t>територии:</w:t>
            </w:r>
          </w:p>
          <w:p w14:paraId="427DA6A0" w14:textId="77777777" w:rsidR="00A62303" w:rsidRDefault="00FB76F9" w:rsidP="00FB76F9">
            <w:pPr>
              <w:numPr>
                <w:ilvl w:val="0"/>
                <w:numId w:val="116"/>
              </w:numPr>
              <w:spacing w:before="240" w:after="240"/>
              <w:ind w:hanging="210"/>
              <w:jc w:val="left"/>
            </w:pPr>
            <w:r>
              <w:t>Територията на цялата страна.</w:t>
            </w:r>
          </w:p>
          <w:p w14:paraId="696E2B2E" w14:textId="77777777" w:rsidR="00A62303" w:rsidRDefault="00FB76F9">
            <w:pPr>
              <w:spacing w:before="240" w:after="240"/>
              <w:jc w:val="left"/>
            </w:pPr>
            <w:r>
              <w:rPr>
                <w:b/>
                <w:bCs/>
                <w:u w:val="single"/>
              </w:rPr>
              <w:t>Типове бенефициенти</w:t>
            </w:r>
            <w:r>
              <w:t>:</w:t>
            </w:r>
          </w:p>
          <w:p w14:paraId="427B627F" w14:textId="77777777" w:rsidR="00A62303" w:rsidRDefault="00FB76F9">
            <w:pPr>
              <w:spacing w:before="240" w:after="240"/>
              <w:jc w:val="left"/>
            </w:pPr>
            <w:r>
              <w:t>МОН и второстепенните разпоредители с бюджетни кредити, включително НАПОО, други министерства, които са финансиращи органи на училища, висши училища и/или техни основни звена, училища, научни ор</w:t>
            </w:r>
            <w:r>
              <w:t>ганизации (включително БАН и ССА), научни институти, национално представителни организации на работниците и служителите и на работодателите, работодатели, браншови организации, младежки организации, представителни студентски организации, регистрирани по за</w:t>
            </w:r>
            <w:r>
              <w:t>кон, организации по ЗЮЛНЦ, общини.</w:t>
            </w:r>
          </w:p>
          <w:p w14:paraId="127E735D" w14:textId="77777777" w:rsidR="008D5009" w:rsidRPr="0012385C" w:rsidRDefault="008D5009" w:rsidP="00426349">
            <w:pPr>
              <w:pStyle w:val="Text1"/>
              <w:spacing w:before="0" w:after="0"/>
              <w:ind w:left="0"/>
              <w:rPr>
                <w:color w:val="000000"/>
                <w:sz w:val="18"/>
                <w:szCs w:val="18"/>
              </w:rPr>
            </w:pPr>
          </w:p>
        </w:tc>
      </w:tr>
    </w:tbl>
    <w:p w14:paraId="148FE4BD" w14:textId="77777777" w:rsidR="008D5009" w:rsidRPr="00C23AD8" w:rsidRDefault="008D5009" w:rsidP="008D5009">
      <w:pPr>
        <w:spacing w:before="0" w:after="0"/>
        <w:rPr>
          <w:color w:val="000000"/>
        </w:rPr>
      </w:pPr>
    </w:p>
    <w:p w14:paraId="6F46F02A" w14:textId="77777777" w:rsidR="008D5009" w:rsidRPr="00C23AD8" w:rsidRDefault="00FB76F9" w:rsidP="008D5009">
      <w:pPr>
        <w:pStyle w:val="ManualHeading3"/>
        <w:spacing w:before="0" w:after="0"/>
        <w:rPr>
          <w:b/>
          <w:color w:val="000000"/>
        </w:rPr>
      </w:pPr>
      <w:r w:rsidRPr="00C23AD8">
        <w:rPr>
          <w:b/>
          <w:color w:val="000000"/>
        </w:rPr>
        <w:t xml:space="preserve"> </w:t>
      </w:r>
      <w:bookmarkStart w:id="166" w:name="_Toc256000076"/>
      <w:r>
        <w:rPr>
          <w:b/>
          <w:noProof/>
          <w:color w:val="000000"/>
        </w:rPr>
        <w:t>2.A.6.2 Ръководни принципи за подбора на операциите</w:t>
      </w:r>
      <w:bookmarkEnd w:id="1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3168"/>
      </w:tblGrid>
      <w:tr w:rsidR="00A62303" w14:paraId="1577F1E6" w14:textId="77777777" w:rsidTr="00426349">
        <w:trPr>
          <w:trHeight w:val="288"/>
          <w:tblHeader/>
        </w:trPr>
        <w:tc>
          <w:tcPr>
            <w:tcW w:w="0" w:type="auto"/>
            <w:shd w:val="clear" w:color="auto" w:fill="auto"/>
          </w:tcPr>
          <w:p w14:paraId="0F785C5E"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177C4536"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10iv - Подобряване на адекватността на системите за образование и обучение спрямо пазара на труда, улесняване на прехода от образование към р</w:t>
            </w:r>
            <w:r w:rsidRPr="00C23AD8">
              <w:rPr>
                <w:noProof/>
                <w:color w:val="000000"/>
                <w:sz w:val="18"/>
                <w:szCs w:val="18"/>
              </w:rPr>
              <w:t>абота и укрепване на системите за професионалното образование и обучение, както и тяхното качество, включително чрез механизми за предвиждане на уменията, адаптиране на учебните програми и създаване и развитие на основаващи се на работата системи за учене,</w:t>
            </w:r>
            <w:r w:rsidRPr="00C23AD8">
              <w:rPr>
                <w:noProof/>
                <w:color w:val="000000"/>
                <w:sz w:val="18"/>
                <w:szCs w:val="18"/>
              </w:rPr>
              <w:t xml:space="preserve"> включително двойни системи на учене и схеми за стаж</w:t>
            </w:r>
          </w:p>
        </w:tc>
      </w:tr>
      <w:tr w:rsidR="00A62303" w14:paraId="1F11382A" w14:textId="77777777" w:rsidTr="004375CA">
        <w:trPr>
          <w:trHeight w:val="170"/>
        </w:trPr>
        <w:tc>
          <w:tcPr>
            <w:tcW w:w="0" w:type="auto"/>
            <w:gridSpan w:val="2"/>
            <w:shd w:val="clear" w:color="auto" w:fill="auto"/>
          </w:tcPr>
          <w:p w14:paraId="3587D0C2" w14:textId="77777777" w:rsidR="00A62303" w:rsidRDefault="00FB76F9">
            <w:pPr>
              <w:spacing w:before="0" w:after="240"/>
              <w:jc w:val="left"/>
            </w:pPr>
            <w:r>
              <w:rPr>
                <w:b/>
                <w:bCs/>
              </w:rPr>
              <w:t>Спазване на принципите за добро финансово управление</w:t>
            </w:r>
          </w:p>
          <w:p w14:paraId="366071E7" w14:textId="77777777" w:rsidR="00A62303" w:rsidRDefault="00FB76F9">
            <w:pPr>
              <w:spacing w:before="240" w:after="240"/>
              <w:jc w:val="left"/>
            </w:pPr>
            <w:r>
              <w:t xml:space="preserve">При избора на операции трябва да се гарантира, че отпуснатите средства ще се разходват, спазвайки принципите за икономичност, ефективност и </w:t>
            </w:r>
            <w:r>
              <w:t>ефикасност. Инвестициите следва да допринасят за постигане на показателите на програмата. В същото време ще се търси връзка между заложените в проекта цели, планираните за изпълнение дейности и очаквани резултати, както и връзка между резултата и размера н</w:t>
            </w:r>
            <w:r>
              <w:t>а разходите, необходими за постигането му.</w:t>
            </w:r>
          </w:p>
          <w:p w14:paraId="2CFE7313" w14:textId="77777777" w:rsidR="00A62303" w:rsidRDefault="00FB76F9">
            <w:pPr>
              <w:spacing w:before="240" w:after="240"/>
              <w:jc w:val="left"/>
            </w:pPr>
            <w:r>
              <w:rPr>
                <w:b/>
                <w:bCs/>
              </w:rPr>
              <w:lastRenderedPageBreak/>
              <w:t>Тематична концентрация</w:t>
            </w:r>
          </w:p>
          <w:p w14:paraId="389176AC" w14:textId="77777777" w:rsidR="00A62303" w:rsidRDefault="00FB76F9">
            <w:pPr>
              <w:spacing w:before="240" w:after="240"/>
              <w:jc w:val="left"/>
            </w:pPr>
            <w:r>
              <w:t xml:space="preserve">Всички предвидени дейности и цялото финансиране по настоящата приоритетна ос са концентрирани в три инвестиционни приоритета и са в изпълнение на Тематична цел 10, съгл. член 9 от Общия </w:t>
            </w:r>
            <w:r>
              <w:t>регламент.</w:t>
            </w:r>
          </w:p>
          <w:p w14:paraId="3F8264FF" w14:textId="77777777" w:rsidR="00A62303" w:rsidRDefault="00FB76F9">
            <w:pPr>
              <w:spacing w:before="240" w:after="240"/>
              <w:jc w:val="left"/>
            </w:pPr>
            <w:r>
              <w:rPr>
                <w:b/>
                <w:bCs/>
              </w:rPr>
              <w:t>Ефективност на инвестициите за максимално постигане на целите на ОП НОИР</w:t>
            </w:r>
          </w:p>
          <w:p w14:paraId="0869738A" w14:textId="77777777" w:rsidR="00A62303" w:rsidRDefault="00FB76F9">
            <w:pPr>
              <w:spacing w:before="240" w:after="240"/>
              <w:jc w:val="left"/>
            </w:pPr>
            <w:r>
              <w:t>Мерките, които ще се финансират по ОП НОИР следва в пълна степен да допринасят за изпълнението на целите на програмата. Чрез анализ на добри практики и опит от предишния пр</w:t>
            </w:r>
            <w:r>
              <w:t>ограмен период ще се изберат най-подходящите начини за предоставяне на безвъзмездна финансова помощ и облекчаване на административната тежест за бенефициентите.</w:t>
            </w:r>
          </w:p>
          <w:p w14:paraId="508233FF" w14:textId="77777777" w:rsidR="00A62303" w:rsidRDefault="00FB76F9">
            <w:pPr>
              <w:spacing w:before="240" w:after="240"/>
              <w:jc w:val="left"/>
            </w:pPr>
            <w:r>
              <w:rPr>
                <w:b/>
                <w:bCs/>
              </w:rPr>
              <w:t>Допълняемост с други финансови източници</w:t>
            </w:r>
          </w:p>
          <w:p w14:paraId="2E11A6B0" w14:textId="77777777" w:rsidR="00A62303" w:rsidRDefault="00FB76F9">
            <w:pPr>
              <w:spacing w:before="240" w:after="240"/>
              <w:jc w:val="left"/>
            </w:pPr>
            <w:r>
              <w:t>За постигане на максимална ефективност на предложените</w:t>
            </w:r>
            <w:r>
              <w:t xml:space="preserve"> за финансиране мерки ще бъде търсена допълняемост с други програми, финансирани със средства от ЕС и държавния бюджет.</w:t>
            </w:r>
          </w:p>
          <w:p w14:paraId="76347ABC" w14:textId="77777777" w:rsidR="00A62303" w:rsidRDefault="00FB76F9">
            <w:pPr>
              <w:spacing w:before="240" w:after="240"/>
              <w:jc w:val="left"/>
            </w:pPr>
            <w:r>
              <w:rPr>
                <w:b/>
                <w:bCs/>
              </w:rPr>
              <w:t>Удовлетворяване на конкретните нужди на целевите групи</w:t>
            </w:r>
          </w:p>
          <w:p w14:paraId="56558577" w14:textId="77777777" w:rsidR="00A62303" w:rsidRDefault="00FB76F9">
            <w:pPr>
              <w:spacing w:before="240" w:after="240"/>
              <w:jc w:val="left"/>
            </w:pPr>
            <w:r>
              <w:t>Осигуряването на финансиране по конкретните мерки ще става на базата на идентифиц</w:t>
            </w:r>
            <w:r>
              <w:t>ираните потребности на целевите групи в стратегически и аналитични документи като Стратегията за развитие на професионалното образование и обучение в Република България за периода 2015-2020, Националната квалификационна рамка на Република България, Национа</w:t>
            </w:r>
            <w:r>
              <w:t xml:space="preserve">лната програма за развитие „България 2020” и Националната </w:t>
            </w:r>
            <w:r>
              <w:lastRenderedPageBreak/>
              <w:t>стратегия за учене през целия живот 2014-2020 г. и др.</w:t>
            </w:r>
          </w:p>
          <w:p w14:paraId="29EE1A25" w14:textId="77777777" w:rsidR="00A62303" w:rsidRDefault="00FB76F9">
            <w:pPr>
              <w:spacing w:before="240" w:after="240"/>
              <w:jc w:val="left"/>
            </w:pPr>
            <w:r>
              <w:rPr>
                <w:b/>
                <w:bCs/>
              </w:rPr>
              <w:t>Хоризонтални принципи</w:t>
            </w:r>
          </w:p>
          <w:p w14:paraId="2E6DD735" w14:textId="77777777" w:rsidR="00A62303" w:rsidRDefault="00FB76F9">
            <w:pPr>
              <w:spacing w:before="240" w:after="240"/>
              <w:jc w:val="left"/>
            </w:pPr>
            <w:r>
              <w:t>Особено внимание ще се отдели на осигуряването на спазване на принципите за устойчиво развитие, равенство на възможностит</w:t>
            </w:r>
            <w:r>
              <w:t>е и недискриминация и равенство между половете.</w:t>
            </w:r>
          </w:p>
          <w:p w14:paraId="46E5D6F5" w14:textId="77777777" w:rsidR="00A62303" w:rsidRDefault="00FB76F9">
            <w:pPr>
              <w:spacing w:before="240" w:after="240"/>
              <w:jc w:val="left"/>
            </w:pPr>
            <w:r>
              <w:rPr>
                <w:b/>
                <w:bCs/>
              </w:rPr>
              <w:t>Прозрачност, партньорство и обективност</w:t>
            </w:r>
          </w:p>
          <w:p w14:paraId="7A745283" w14:textId="77777777" w:rsidR="00A62303" w:rsidRDefault="00FB76F9">
            <w:pPr>
              <w:spacing w:before="240" w:after="240"/>
              <w:jc w:val="left"/>
            </w:pPr>
            <w:r>
              <w:t xml:space="preserve">По ОП НОИР ще се осигури максимална прозрачност при подбора на операции. Ще се търси партньорството и представителството на всички заинтересовани страни чрез механизма </w:t>
            </w:r>
            <w:r>
              <w:t>в програмиране на операциите по ОП НОИР.</w:t>
            </w:r>
          </w:p>
          <w:p w14:paraId="5B8E5FCD" w14:textId="77777777" w:rsidR="00A62303" w:rsidRDefault="00FB76F9">
            <w:pPr>
              <w:spacing w:before="240" w:after="240"/>
              <w:jc w:val="left"/>
            </w:pPr>
            <w:r>
              <w:rPr>
                <w:b/>
                <w:bCs/>
              </w:rPr>
              <w:t>Интегриран подход</w:t>
            </w:r>
          </w:p>
          <w:p w14:paraId="7FFE312E" w14:textId="77777777" w:rsidR="00A62303" w:rsidRDefault="00FB76F9">
            <w:pPr>
              <w:spacing w:before="240" w:after="240"/>
              <w:jc w:val="left"/>
            </w:pPr>
            <w:r>
              <w:t xml:space="preserve">В рамките на инвестиционен приоритет Подобряване на достъпа до възможностите за учене през целия живот, подобряване на уменията и квалификацията на работната ръка и повишаване на </w:t>
            </w:r>
            <w:r>
              <w:t>адекватността на системите за образование и обучение спрямо пазара на труда включително подобряване на качеството на професионалното образование и обучение и създаване и развитие на схеми за учене чрез работа и чиракуване, като например дуалната система за</w:t>
            </w:r>
            <w:r>
              <w:t xml:space="preserve"> учене”, се предвижда да бъдат стартирани интегрирани операции, съчетаващи дейности за кариерно ориентиране По ОП НОИР ще се финансират дейности по кариерно ориентиране предоставяни от институции в системата на образованието, а по ОП РЧР извън нея, с оглед</w:t>
            </w:r>
            <w:r>
              <w:t xml:space="preserve"> постигане на силен синергичен ефект.</w:t>
            </w:r>
          </w:p>
          <w:p w14:paraId="55B1BFA0" w14:textId="77777777" w:rsidR="008D5009" w:rsidRPr="005F325A" w:rsidRDefault="008D5009" w:rsidP="00426349">
            <w:pPr>
              <w:pStyle w:val="Text1"/>
              <w:spacing w:before="0" w:after="0"/>
              <w:ind w:left="0"/>
              <w:rPr>
                <w:color w:val="000000"/>
                <w:sz w:val="18"/>
                <w:szCs w:val="18"/>
              </w:rPr>
            </w:pPr>
          </w:p>
        </w:tc>
      </w:tr>
    </w:tbl>
    <w:p w14:paraId="72A47155" w14:textId="77777777" w:rsidR="008D5009" w:rsidRPr="00DC028E" w:rsidRDefault="008D5009" w:rsidP="008D5009">
      <w:pPr>
        <w:spacing w:before="0" w:after="0"/>
      </w:pPr>
    </w:p>
    <w:p w14:paraId="299CAE0F" w14:textId="77777777" w:rsidR="008D5009" w:rsidRPr="009D030B" w:rsidRDefault="00FB76F9" w:rsidP="008D5009">
      <w:pPr>
        <w:pStyle w:val="ManualHeading3"/>
        <w:spacing w:before="0" w:after="0"/>
        <w:rPr>
          <w:i w:val="0"/>
        </w:rPr>
      </w:pPr>
      <w:bookmarkStart w:id="167" w:name="_Toc256000077"/>
      <w:r>
        <w:rPr>
          <w:b/>
          <w:noProof/>
        </w:rPr>
        <w:lastRenderedPageBreak/>
        <w:t>2.A.6.3 Планирано използване на финансови инструменти</w:t>
      </w:r>
      <w:r>
        <w:rPr>
          <w:b/>
        </w:rPr>
        <w:t xml:space="preserve"> </w:t>
      </w:r>
      <w:r>
        <w:rPr>
          <w:i w:val="0"/>
          <w:noProof/>
        </w:rPr>
        <w:t>(когато е целесъобразно)</w:t>
      </w:r>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3168"/>
      </w:tblGrid>
      <w:tr w:rsidR="00A62303" w14:paraId="4C35D411" w14:textId="77777777" w:rsidTr="00426349">
        <w:trPr>
          <w:trHeight w:val="288"/>
          <w:tblHeader/>
        </w:trPr>
        <w:tc>
          <w:tcPr>
            <w:tcW w:w="0" w:type="auto"/>
            <w:shd w:val="clear" w:color="auto" w:fill="auto"/>
          </w:tcPr>
          <w:p w14:paraId="7ACE49BE"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56EFE520" w14:textId="77777777" w:rsidR="008D5009" w:rsidRPr="00E927A9" w:rsidRDefault="00FB76F9" w:rsidP="00426349">
            <w:pPr>
              <w:pStyle w:val="Text1"/>
              <w:spacing w:before="0" w:after="0"/>
              <w:ind w:left="0"/>
              <w:rPr>
                <w:b/>
                <w:color w:val="000000"/>
                <w:sz w:val="18"/>
                <w:szCs w:val="18"/>
              </w:rPr>
            </w:pPr>
            <w:r w:rsidRPr="00420C06">
              <w:rPr>
                <w:noProof/>
                <w:sz w:val="18"/>
                <w:szCs w:val="18"/>
              </w:rPr>
              <w:t>10iv - Подобряване на адекватността на системите за образование и обучение спрямо пазара на труда, улесняване на</w:t>
            </w:r>
            <w:r w:rsidRPr="00420C06">
              <w:rPr>
                <w:noProof/>
                <w:sz w:val="18"/>
                <w:szCs w:val="18"/>
              </w:rPr>
              <w:t xml:space="preserve"> прехода от образование към работа и укрепване на системите за професионалното образование и обучение, както и тяхното качество, включително чрез механизми за предвиждане на уменията, адаптиране на учебните програми и създаване и развитие на основаващи се </w:t>
            </w:r>
            <w:r w:rsidRPr="00420C06">
              <w:rPr>
                <w:noProof/>
                <w:sz w:val="18"/>
                <w:szCs w:val="18"/>
              </w:rPr>
              <w:t>на работата системи за учене, включително двойни системи на учене и схеми за стаж</w:t>
            </w:r>
          </w:p>
        </w:tc>
      </w:tr>
      <w:tr w:rsidR="00A62303" w14:paraId="51525D6F" w14:textId="77777777" w:rsidTr="004375CA">
        <w:trPr>
          <w:trHeight w:val="170"/>
        </w:trPr>
        <w:tc>
          <w:tcPr>
            <w:tcW w:w="0" w:type="auto"/>
            <w:gridSpan w:val="2"/>
            <w:shd w:val="clear" w:color="auto" w:fill="auto"/>
          </w:tcPr>
          <w:p w14:paraId="4815690A" w14:textId="77777777" w:rsidR="00A62303" w:rsidRDefault="00FB76F9">
            <w:pPr>
              <w:spacing w:before="0" w:after="240"/>
              <w:jc w:val="left"/>
            </w:pPr>
            <w:r>
              <w:t>Не е приложимо</w:t>
            </w:r>
          </w:p>
          <w:p w14:paraId="786B8ECE" w14:textId="77777777" w:rsidR="008D5009" w:rsidRPr="00E927A9" w:rsidRDefault="008D5009" w:rsidP="00426349">
            <w:pPr>
              <w:pStyle w:val="Text1"/>
              <w:spacing w:before="0" w:after="0"/>
              <w:ind w:left="0"/>
              <w:rPr>
                <w:sz w:val="20"/>
                <w:szCs w:val="20"/>
                <w:lang w:val="fr-BE"/>
              </w:rPr>
            </w:pPr>
          </w:p>
        </w:tc>
      </w:tr>
    </w:tbl>
    <w:p w14:paraId="5FD75B0A" w14:textId="77777777" w:rsidR="008D5009" w:rsidRPr="00E927A9" w:rsidRDefault="008D5009" w:rsidP="008D5009">
      <w:pPr>
        <w:spacing w:before="0" w:after="0"/>
        <w:rPr>
          <w:lang w:val="fr-BE"/>
        </w:rPr>
      </w:pPr>
    </w:p>
    <w:p w14:paraId="63CC882A" w14:textId="77777777" w:rsidR="008D5009" w:rsidRPr="00FC654F" w:rsidRDefault="00FB76F9" w:rsidP="008D5009">
      <w:pPr>
        <w:pStyle w:val="ManualHeading3"/>
        <w:spacing w:before="0" w:after="0"/>
        <w:rPr>
          <w:i w:val="0"/>
          <w:lang w:val="en-US"/>
        </w:rPr>
      </w:pPr>
      <w:bookmarkStart w:id="168" w:name="_Toc256000078"/>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3168"/>
      </w:tblGrid>
      <w:tr w:rsidR="00A62303" w14:paraId="359D53BC" w14:textId="77777777" w:rsidTr="00426349">
        <w:trPr>
          <w:trHeight w:val="288"/>
          <w:tblHeader/>
        </w:trPr>
        <w:tc>
          <w:tcPr>
            <w:tcW w:w="0" w:type="auto"/>
            <w:shd w:val="clear" w:color="auto" w:fill="auto"/>
          </w:tcPr>
          <w:p w14:paraId="3890A4ED"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2013E0A1" w14:textId="77777777" w:rsidR="008D5009" w:rsidRPr="002B60AE" w:rsidRDefault="00FB76F9" w:rsidP="00426349">
            <w:pPr>
              <w:pStyle w:val="Text1"/>
              <w:spacing w:before="0" w:after="0"/>
              <w:ind w:left="0"/>
              <w:rPr>
                <w:b/>
                <w:sz w:val="18"/>
                <w:szCs w:val="18"/>
              </w:rPr>
            </w:pPr>
            <w:r w:rsidRPr="00420C06">
              <w:rPr>
                <w:noProof/>
                <w:sz w:val="18"/>
                <w:szCs w:val="18"/>
              </w:rPr>
              <w:t xml:space="preserve">10iv - Подобряване на адекватността на системите за </w:t>
            </w:r>
            <w:r w:rsidRPr="00420C06">
              <w:rPr>
                <w:noProof/>
                <w:sz w:val="18"/>
                <w:szCs w:val="18"/>
              </w:rPr>
              <w:t>образование и обучение спрямо пазара на труда, улесняване на прехода от образование към работа и укрепване на системите за професионалното образование и обучение, както и тяхното качество, включително чрез механизми за предвиждане на уменията, адаптиране н</w:t>
            </w:r>
            <w:r w:rsidRPr="00420C06">
              <w:rPr>
                <w:noProof/>
                <w:sz w:val="18"/>
                <w:szCs w:val="18"/>
              </w:rPr>
              <w:t>а учебните програми и създаване и развитие на основаващи се на работата системи за учене, включително двойни системи на учене и схеми за стаж</w:t>
            </w:r>
          </w:p>
        </w:tc>
      </w:tr>
      <w:tr w:rsidR="00A62303" w14:paraId="11D20D7A" w14:textId="77777777" w:rsidTr="004375CA">
        <w:trPr>
          <w:trHeight w:val="170"/>
        </w:trPr>
        <w:tc>
          <w:tcPr>
            <w:tcW w:w="0" w:type="auto"/>
            <w:gridSpan w:val="2"/>
            <w:shd w:val="clear" w:color="auto" w:fill="auto"/>
          </w:tcPr>
          <w:p w14:paraId="6FA22591" w14:textId="77777777" w:rsidR="00A62303" w:rsidRDefault="00FB76F9">
            <w:pPr>
              <w:spacing w:before="0" w:after="240"/>
              <w:jc w:val="left"/>
            </w:pPr>
            <w:r>
              <w:t>Не е приложимо</w:t>
            </w:r>
          </w:p>
          <w:p w14:paraId="3A881673" w14:textId="77777777" w:rsidR="008D5009" w:rsidRPr="005F325A" w:rsidRDefault="008D5009" w:rsidP="00426349">
            <w:pPr>
              <w:pStyle w:val="Text1"/>
              <w:spacing w:before="0" w:after="0"/>
              <w:ind w:left="0"/>
              <w:rPr>
                <w:color w:val="000000"/>
                <w:sz w:val="18"/>
                <w:szCs w:val="18"/>
              </w:rPr>
            </w:pPr>
          </w:p>
        </w:tc>
      </w:tr>
    </w:tbl>
    <w:p w14:paraId="425BB0AD" w14:textId="77777777" w:rsidR="008D5009" w:rsidRPr="00DC028E" w:rsidRDefault="008D5009" w:rsidP="008D5009">
      <w:pPr>
        <w:spacing w:before="0" w:after="0"/>
      </w:pPr>
    </w:p>
    <w:p w14:paraId="5295AEE5" w14:textId="77777777" w:rsidR="008D5009" w:rsidRPr="00544411" w:rsidRDefault="00FB76F9" w:rsidP="008D5009">
      <w:pPr>
        <w:pStyle w:val="ManualHeading3"/>
        <w:keepLines/>
        <w:spacing w:before="0" w:after="0"/>
        <w:rPr>
          <w:b/>
          <w:color w:val="000000"/>
        </w:rPr>
      </w:pPr>
      <w:bookmarkStart w:id="169" w:name="_Toc256000079"/>
      <w:r>
        <w:rPr>
          <w:b/>
          <w:noProof/>
          <w:color w:val="000000"/>
        </w:rPr>
        <w:t xml:space="preserve">2.A.6.5 Показатели за изпълнението по инвестиционни приоритети и когато е </w:t>
      </w:r>
      <w:r>
        <w:rPr>
          <w:b/>
          <w:noProof/>
          <w:color w:val="000000"/>
        </w:rPr>
        <w:t>целесъобразно — по категории региони</w:t>
      </w:r>
      <w:bookmarkEnd w:id="169"/>
    </w:p>
    <w:p w14:paraId="53635D0F" w14:textId="77777777" w:rsidR="008D5009" w:rsidRPr="0015384C" w:rsidRDefault="008D5009" w:rsidP="008D5009">
      <w:pPr>
        <w:pStyle w:val="Text1"/>
        <w:keepNext/>
        <w:keepLines/>
        <w:spacing w:before="0" w:after="0"/>
        <w:ind w:left="0"/>
      </w:pPr>
    </w:p>
    <w:p w14:paraId="25F5E86F"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126"/>
        <w:gridCol w:w="1366"/>
        <w:gridCol w:w="2185"/>
        <w:gridCol w:w="2370"/>
        <w:gridCol w:w="490"/>
        <w:gridCol w:w="499"/>
        <w:gridCol w:w="1140"/>
        <w:gridCol w:w="1686"/>
        <w:gridCol w:w="1612"/>
      </w:tblGrid>
      <w:tr w:rsidR="00A62303" w14:paraId="363427AC" w14:textId="77777777" w:rsidTr="00426349">
        <w:trPr>
          <w:cantSplit/>
          <w:trHeight w:val="288"/>
          <w:tblHeader/>
        </w:trPr>
        <w:tc>
          <w:tcPr>
            <w:tcW w:w="0" w:type="auto"/>
            <w:gridSpan w:val="2"/>
            <w:shd w:val="clear" w:color="auto" w:fill="auto"/>
          </w:tcPr>
          <w:p w14:paraId="65E2B7F3" w14:textId="77777777" w:rsidR="008D5009" w:rsidRPr="00A15E2F" w:rsidRDefault="00FB76F9" w:rsidP="00426349">
            <w:pPr>
              <w:pStyle w:val="Heading3"/>
              <w:numPr>
                <w:ilvl w:val="0"/>
                <w:numId w:val="0"/>
              </w:numPr>
              <w:spacing w:before="0" w:after="0"/>
              <w:rPr>
                <w:b/>
                <w:i w:val="0"/>
                <w:color w:val="000000"/>
                <w:sz w:val="16"/>
                <w:szCs w:val="16"/>
              </w:rPr>
            </w:pPr>
            <w:bookmarkStart w:id="170" w:name="_Toc256000080"/>
            <w:r>
              <w:rPr>
                <w:b/>
                <w:i w:val="0"/>
                <w:noProof/>
                <w:color w:val="000000"/>
                <w:sz w:val="16"/>
                <w:szCs w:val="16"/>
              </w:rPr>
              <w:t>Инвестиционен приоритет</w:t>
            </w:r>
            <w:bookmarkEnd w:id="170"/>
          </w:p>
        </w:tc>
        <w:tc>
          <w:tcPr>
            <w:tcW w:w="0" w:type="auto"/>
            <w:gridSpan w:val="8"/>
            <w:shd w:val="clear" w:color="auto" w:fill="auto"/>
          </w:tcPr>
          <w:p w14:paraId="45B7C602" w14:textId="77777777" w:rsidR="008D5009" w:rsidRPr="005D6B15" w:rsidRDefault="00FB76F9" w:rsidP="00426349">
            <w:pPr>
              <w:pStyle w:val="Heading3"/>
              <w:numPr>
                <w:ilvl w:val="0"/>
                <w:numId w:val="0"/>
              </w:numPr>
              <w:spacing w:before="0" w:after="0"/>
              <w:rPr>
                <w:b/>
                <w:i w:val="0"/>
                <w:color w:val="000000"/>
                <w:sz w:val="16"/>
                <w:szCs w:val="16"/>
              </w:rPr>
            </w:pPr>
            <w:bookmarkStart w:id="171" w:name="_Toc256000081"/>
            <w:r w:rsidRPr="005D6B15">
              <w:rPr>
                <w:b/>
                <w:i w:val="0"/>
                <w:noProof/>
                <w:color w:val="000000"/>
                <w:sz w:val="16"/>
                <w:szCs w:val="16"/>
              </w:rPr>
              <w:t xml:space="preserve">10iv - </w:t>
            </w:r>
            <w:r w:rsidRPr="005D6B15">
              <w:rPr>
                <w:b/>
                <w:i w:val="0"/>
                <w:noProof/>
                <w:color w:val="000000"/>
                <w:sz w:val="16"/>
                <w:szCs w:val="16"/>
              </w:rPr>
              <w:t>Подобряване на адекватността на системите за образование и обучение спрямо пазара на труда, улесняване на прехода от образование към работа и укрепване на системите за професионалното образование и обучение, както и тяхното качество, включително чрез механ</w:t>
            </w:r>
            <w:r w:rsidRPr="005D6B15">
              <w:rPr>
                <w:b/>
                <w:i w:val="0"/>
                <w:noProof/>
                <w:color w:val="000000"/>
                <w:sz w:val="16"/>
                <w:szCs w:val="16"/>
              </w:rPr>
              <w:t>изми за предвиждане на уменията, адаптиране на учебните програми и създаване и развитие на основаващи се на работата системи за учене, включително двойни системи на учене и схеми за стаж</w:t>
            </w:r>
            <w:bookmarkEnd w:id="171"/>
          </w:p>
        </w:tc>
      </w:tr>
      <w:tr w:rsidR="00A62303" w14:paraId="61AE24B4" w14:textId="77777777" w:rsidTr="00426349">
        <w:trPr>
          <w:cantSplit/>
          <w:trHeight w:val="288"/>
          <w:tblHeader/>
        </w:trPr>
        <w:tc>
          <w:tcPr>
            <w:tcW w:w="0" w:type="auto"/>
            <w:vMerge w:val="restart"/>
            <w:shd w:val="clear" w:color="auto" w:fill="auto"/>
          </w:tcPr>
          <w:p w14:paraId="09E2CF60"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5D3A39D7"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1DC9CE24"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61F5F72B"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34182063" w14:textId="77777777" w:rsidR="008D5009" w:rsidRPr="00870D13" w:rsidRDefault="00FB76F9" w:rsidP="00426349">
            <w:pPr>
              <w:spacing w:before="0" w:after="0"/>
              <w:jc w:val="center"/>
              <w:rPr>
                <w:b/>
                <w:color w:val="000000"/>
                <w:sz w:val="16"/>
                <w:szCs w:val="16"/>
              </w:rPr>
            </w:pPr>
            <w:r>
              <w:rPr>
                <w:b/>
                <w:noProof/>
                <w:color w:val="000000"/>
                <w:sz w:val="16"/>
                <w:szCs w:val="16"/>
              </w:rPr>
              <w:t xml:space="preserve">Категория региони (когато е </w:t>
            </w:r>
            <w:r>
              <w:rPr>
                <w:b/>
                <w:noProof/>
                <w:color w:val="000000"/>
                <w:sz w:val="16"/>
                <w:szCs w:val="16"/>
              </w:rPr>
              <w:t>уместно)</w:t>
            </w:r>
          </w:p>
        </w:tc>
        <w:tc>
          <w:tcPr>
            <w:tcW w:w="0" w:type="auto"/>
            <w:gridSpan w:val="3"/>
            <w:shd w:val="clear" w:color="auto" w:fill="auto"/>
          </w:tcPr>
          <w:p w14:paraId="1C9F41CB"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24ABDBB2"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7017F20F"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26C1B234" w14:textId="77777777" w:rsidTr="00426349">
        <w:trPr>
          <w:cantSplit/>
          <w:trHeight w:val="288"/>
          <w:tblHeader/>
        </w:trPr>
        <w:tc>
          <w:tcPr>
            <w:tcW w:w="0" w:type="auto"/>
            <w:vMerge/>
            <w:shd w:val="clear" w:color="auto" w:fill="auto"/>
          </w:tcPr>
          <w:p w14:paraId="70C305F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4C81F1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C5D406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07B4AE2"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4F4C027"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7C7C8257"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4FA12C34"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7529B69B"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5C4F51D7"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A0396EB" w14:textId="77777777" w:rsidR="008D5009" w:rsidRPr="00870D13" w:rsidRDefault="008D5009" w:rsidP="00426349">
            <w:pPr>
              <w:spacing w:before="0" w:after="0"/>
              <w:jc w:val="center"/>
              <w:rPr>
                <w:b/>
                <w:color w:val="000000"/>
                <w:sz w:val="16"/>
                <w:szCs w:val="16"/>
              </w:rPr>
            </w:pPr>
          </w:p>
        </w:tc>
      </w:tr>
      <w:tr w:rsidR="00A62303" w14:paraId="40A8D776" w14:textId="77777777" w:rsidTr="00426349">
        <w:trPr>
          <w:trHeight w:val="288"/>
        </w:trPr>
        <w:tc>
          <w:tcPr>
            <w:tcW w:w="0" w:type="auto"/>
            <w:shd w:val="clear" w:color="auto" w:fill="auto"/>
          </w:tcPr>
          <w:p w14:paraId="6FDE3FE4" w14:textId="77777777" w:rsidR="008D5009" w:rsidRPr="00013586" w:rsidRDefault="00FB76F9" w:rsidP="00426349">
            <w:pPr>
              <w:spacing w:before="0" w:after="0"/>
              <w:rPr>
                <w:color w:val="000000"/>
                <w:sz w:val="16"/>
                <w:szCs w:val="16"/>
              </w:rPr>
            </w:pPr>
            <w:r w:rsidRPr="00013586">
              <w:rPr>
                <w:noProof/>
                <w:color w:val="000000"/>
                <w:sz w:val="16"/>
                <w:szCs w:val="16"/>
              </w:rPr>
              <w:t>2410</w:t>
            </w:r>
          </w:p>
        </w:tc>
        <w:tc>
          <w:tcPr>
            <w:tcW w:w="0" w:type="auto"/>
            <w:shd w:val="clear" w:color="auto" w:fill="auto"/>
          </w:tcPr>
          <w:p w14:paraId="3C460736" w14:textId="77777777" w:rsidR="008D5009" w:rsidRPr="00870D13" w:rsidRDefault="00FB76F9" w:rsidP="00426349">
            <w:pPr>
              <w:spacing w:before="0" w:after="0"/>
              <w:rPr>
                <w:color w:val="000000"/>
                <w:sz w:val="16"/>
                <w:szCs w:val="16"/>
              </w:rPr>
            </w:pPr>
            <w:r w:rsidRPr="00870D13">
              <w:rPr>
                <w:noProof/>
                <w:color w:val="000000"/>
                <w:sz w:val="16"/>
                <w:szCs w:val="16"/>
              </w:rPr>
              <w:t>Ученици участващи в дейности по ОП, в подкрепа на професионалното образование в направления от приоритетно значение за икономиката</w:t>
            </w:r>
          </w:p>
        </w:tc>
        <w:tc>
          <w:tcPr>
            <w:tcW w:w="0" w:type="auto"/>
            <w:shd w:val="clear" w:color="auto" w:fill="auto"/>
          </w:tcPr>
          <w:p w14:paraId="658F8658"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4E21D51B"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 xml:space="preserve">Европейски </w:t>
            </w:r>
            <w:r>
              <w:rPr>
                <w:noProof/>
                <w:color w:val="000000"/>
                <w:sz w:val="16"/>
                <w:szCs w:val="16"/>
              </w:rPr>
              <w:t>социален фонд (ЕСФ)</w:t>
            </w:r>
          </w:p>
        </w:tc>
        <w:tc>
          <w:tcPr>
            <w:tcW w:w="0" w:type="auto"/>
            <w:shd w:val="clear" w:color="auto" w:fill="auto"/>
          </w:tcPr>
          <w:p w14:paraId="02F93F4F"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2EFE6CA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19B09E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3D8AFF9" w14:textId="77777777" w:rsidR="008D5009" w:rsidRPr="00870D13" w:rsidRDefault="00FB76F9" w:rsidP="00426349">
            <w:pPr>
              <w:spacing w:before="0" w:after="0"/>
              <w:jc w:val="right"/>
              <w:rPr>
                <w:color w:val="000000"/>
                <w:sz w:val="16"/>
                <w:szCs w:val="16"/>
              </w:rPr>
            </w:pPr>
            <w:r w:rsidRPr="00870D13">
              <w:rPr>
                <w:noProof/>
                <w:sz w:val="16"/>
                <w:szCs w:val="16"/>
              </w:rPr>
              <w:t>5 000,00</w:t>
            </w:r>
          </w:p>
        </w:tc>
        <w:tc>
          <w:tcPr>
            <w:tcW w:w="0" w:type="auto"/>
            <w:shd w:val="clear" w:color="auto" w:fill="auto"/>
          </w:tcPr>
          <w:p w14:paraId="0AE3CC6F"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0268428"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766B7D1C" w14:textId="77777777" w:rsidTr="00426349">
        <w:trPr>
          <w:trHeight w:val="288"/>
        </w:trPr>
        <w:tc>
          <w:tcPr>
            <w:tcW w:w="0" w:type="auto"/>
            <w:shd w:val="clear" w:color="auto" w:fill="auto"/>
          </w:tcPr>
          <w:p w14:paraId="285E970C" w14:textId="77777777" w:rsidR="008D5009" w:rsidRPr="00013586" w:rsidRDefault="00FB76F9" w:rsidP="00426349">
            <w:pPr>
              <w:spacing w:before="0" w:after="0"/>
              <w:rPr>
                <w:color w:val="000000"/>
                <w:sz w:val="16"/>
                <w:szCs w:val="16"/>
              </w:rPr>
            </w:pPr>
            <w:r w:rsidRPr="00013586">
              <w:rPr>
                <w:noProof/>
                <w:color w:val="000000"/>
                <w:sz w:val="16"/>
                <w:szCs w:val="16"/>
              </w:rPr>
              <w:t>2411</w:t>
            </w:r>
          </w:p>
        </w:tc>
        <w:tc>
          <w:tcPr>
            <w:tcW w:w="0" w:type="auto"/>
            <w:shd w:val="clear" w:color="auto" w:fill="auto"/>
          </w:tcPr>
          <w:p w14:paraId="4FD55E48" w14:textId="77777777" w:rsidR="008D5009" w:rsidRPr="00870D13" w:rsidRDefault="00FB76F9" w:rsidP="00426349">
            <w:pPr>
              <w:spacing w:before="0" w:after="0"/>
              <w:rPr>
                <w:color w:val="000000"/>
                <w:sz w:val="16"/>
                <w:szCs w:val="16"/>
              </w:rPr>
            </w:pPr>
            <w:r w:rsidRPr="00870D13">
              <w:rPr>
                <w:noProof/>
                <w:color w:val="000000"/>
                <w:sz w:val="16"/>
                <w:szCs w:val="16"/>
              </w:rPr>
              <w:t>Брой създадени учебно-тренировъчни фирми (УТФ)</w:t>
            </w:r>
          </w:p>
        </w:tc>
        <w:tc>
          <w:tcPr>
            <w:tcW w:w="0" w:type="auto"/>
            <w:shd w:val="clear" w:color="auto" w:fill="auto"/>
          </w:tcPr>
          <w:p w14:paraId="478ECF77"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4CB9E3DE"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12679B1C"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2BB6446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A6A3AD2"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85F4E40" w14:textId="77777777" w:rsidR="008D5009" w:rsidRPr="00870D13" w:rsidRDefault="00FB76F9" w:rsidP="00426349">
            <w:pPr>
              <w:spacing w:before="0" w:after="0"/>
              <w:jc w:val="right"/>
              <w:rPr>
                <w:color w:val="000000"/>
                <w:sz w:val="16"/>
                <w:szCs w:val="16"/>
              </w:rPr>
            </w:pPr>
            <w:r w:rsidRPr="00870D13">
              <w:rPr>
                <w:noProof/>
                <w:sz w:val="16"/>
                <w:szCs w:val="16"/>
              </w:rPr>
              <w:t>750,00</w:t>
            </w:r>
          </w:p>
        </w:tc>
        <w:tc>
          <w:tcPr>
            <w:tcW w:w="0" w:type="auto"/>
            <w:shd w:val="clear" w:color="auto" w:fill="auto"/>
          </w:tcPr>
          <w:p w14:paraId="6B49BD6C"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06F4BFB7"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40655904" w14:textId="77777777" w:rsidTr="00426349">
        <w:trPr>
          <w:trHeight w:val="288"/>
        </w:trPr>
        <w:tc>
          <w:tcPr>
            <w:tcW w:w="0" w:type="auto"/>
            <w:shd w:val="clear" w:color="auto" w:fill="auto"/>
          </w:tcPr>
          <w:p w14:paraId="14AB8CC4" w14:textId="77777777" w:rsidR="008D5009" w:rsidRPr="00013586" w:rsidRDefault="00FB76F9" w:rsidP="00426349">
            <w:pPr>
              <w:spacing w:before="0" w:after="0"/>
              <w:rPr>
                <w:color w:val="000000"/>
                <w:sz w:val="16"/>
                <w:szCs w:val="16"/>
              </w:rPr>
            </w:pPr>
            <w:r w:rsidRPr="00013586">
              <w:rPr>
                <w:noProof/>
                <w:color w:val="000000"/>
                <w:sz w:val="16"/>
                <w:szCs w:val="16"/>
              </w:rPr>
              <w:t>2421</w:t>
            </w:r>
          </w:p>
        </w:tc>
        <w:tc>
          <w:tcPr>
            <w:tcW w:w="0" w:type="auto"/>
            <w:shd w:val="clear" w:color="auto" w:fill="auto"/>
          </w:tcPr>
          <w:p w14:paraId="1443FCC5" w14:textId="77777777" w:rsidR="008D5009" w:rsidRPr="00870D13" w:rsidRDefault="00FB76F9" w:rsidP="00426349">
            <w:pPr>
              <w:spacing w:before="0" w:after="0"/>
              <w:rPr>
                <w:color w:val="000000"/>
                <w:sz w:val="16"/>
                <w:szCs w:val="16"/>
              </w:rPr>
            </w:pPr>
            <w:r w:rsidRPr="00870D13">
              <w:rPr>
                <w:noProof/>
                <w:color w:val="000000"/>
                <w:sz w:val="16"/>
                <w:szCs w:val="16"/>
              </w:rPr>
              <w:t xml:space="preserve">Брой професионални гимназии, въвели </w:t>
            </w:r>
            <w:r w:rsidRPr="00870D13">
              <w:rPr>
                <w:noProof/>
                <w:color w:val="000000"/>
                <w:sz w:val="16"/>
                <w:szCs w:val="16"/>
              </w:rPr>
              <w:t>дуална система на обучение</w:t>
            </w:r>
          </w:p>
        </w:tc>
        <w:tc>
          <w:tcPr>
            <w:tcW w:w="0" w:type="auto"/>
            <w:shd w:val="clear" w:color="auto" w:fill="auto"/>
          </w:tcPr>
          <w:p w14:paraId="0F44C293"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5BE92CEF"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1B6DBB1F"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5BB0561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6E4D68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405D446" w14:textId="77777777" w:rsidR="008D5009" w:rsidRPr="00870D13" w:rsidRDefault="00FB76F9" w:rsidP="00426349">
            <w:pPr>
              <w:spacing w:before="0" w:after="0"/>
              <w:jc w:val="right"/>
              <w:rPr>
                <w:color w:val="000000"/>
                <w:sz w:val="16"/>
                <w:szCs w:val="16"/>
              </w:rPr>
            </w:pPr>
            <w:r w:rsidRPr="00870D13">
              <w:rPr>
                <w:noProof/>
                <w:sz w:val="16"/>
                <w:szCs w:val="16"/>
              </w:rPr>
              <w:t>40,00</w:t>
            </w:r>
          </w:p>
        </w:tc>
        <w:tc>
          <w:tcPr>
            <w:tcW w:w="0" w:type="auto"/>
            <w:shd w:val="clear" w:color="auto" w:fill="auto"/>
          </w:tcPr>
          <w:p w14:paraId="4EAD7139"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EDD71D8"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5BA4500C" w14:textId="77777777" w:rsidTr="00426349">
        <w:trPr>
          <w:trHeight w:val="288"/>
        </w:trPr>
        <w:tc>
          <w:tcPr>
            <w:tcW w:w="0" w:type="auto"/>
            <w:shd w:val="clear" w:color="auto" w:fill="auto"/>
          </w:tcPr>
          <w:p w14:paraId="0B14B783" w14:textId="77777777" w:rsidR="008D5009" w:rsidRPr="00013586" w:rsidRDefault="00FB76F9" w:rsidP="00426349">
            <w:pPr>
              <w:spacing w:before="0" w:after="0"/>
              <w:rPr>
                <w:color w:val="000000"/>
                <w:sz w:val="16"/>
                <w:szCs w:val="16"/>
              </w:rPr>
            </w:pPr>
            <w:r w:rsidRPr="00013586">
              <w:rPr>
                <w:noProof/>
                <w:color w:val="000000"/>
                <w:sz w:val="16"/>
                <w:szCs w:val="16"/>
              </w:rPr>
              <w:t>2422</w:t>
            </w:r>
          </w:p>
        </w:tc>
        <w:tc>
          <w:tcPr>
            <w:tcW w:w="0" w:type="auto"/>
            <w:shd w:val="clear" w:color="auto" w:fill="auto"/>
          </w:tcPr>
          <w:p w14:paraId="34D0D3E3" w14:textId="77777777" w:rsidR="008D5009" w:rsidRPr="00870D13" w:rsidRDefault="00FB76F9" w:rsidP="00426349">
            <w:pPr>
              <w:spacing w:before="0" w:after="0"/>
              <w:rPr>
                <w:color w:val="000000"/>
                <w:sz w:val="16"/>
                <w:szCs w:val="16"/>
              </w:rPr>
            </w:pPr>
            <w:r w:rsidRPr="00870D13">
              <w:rPr>
                <w:noProof/>
                <w:color w:val="000000"/>
                <w:sz w:val="16"/>
                <w:szCs w:val="16"/>
              </w:rPr>
              <w:t>Брой ученици, участващи в дейности по практическо обучение в реална работна среда</w:t>
            </w:r>
          </w:p>
        </w:tc>
        <w:tc>
          <w:tcPr>
            <w:tcW w:w="0" w:type="auto"/>
            <w:shd w:val="clear" w:color="auto" w:fill="auto"/>
          </w:tcPr>
          <w:p w14:paraId="4A5D8740"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011A8FA6"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73058E45" w14:textId="77777777" w:rsidR="008D5009" w:rsidRPr="00870D13" w:rsidRDefault="00FB76F9" w:rsidP="00426349">
            <w:pPr>
              <w:spacing w:before="0" w:after="0"/>
              <w:rPr>
                <w:color w:val="000000"/>
                <w:sz w:val="16"/>
                <w:szCs w:val="16"/>
              </w:rPr>
            </w:pPr>
            <w:r>
              <w:rPr>
                <w:noProof/>
                <w:color w:val="000000"/>
                <w:sz w:val="16"/>
                <w:szCs w:val="16"/>
              </w:rPr>
              <w:t xml:space="preserve">По-слабо развити </w:t>
            </w:r>
            <w:r>
              <w:rPr>
                <w:noProof/>
                <w:color w:val="000000"/>
                <w:sz w:val="16"/>
                <w:szCs w:val="16"/>
              </w:rPr>
              <w:t>региони</w:t>
            </w:r>
            <w:r w:rsidRPr="00870D13">
              <w:rPr>
                <w:color w:val="000000"/>
                <w:sz w:val="16"/>
                <w:szCs w:val="16"/>
              </w:rPr>
              <w:t xml:space="preserve"> </w:t>
            </w:r>
          </w:p>
        </w:tc>
        <w:tc>
          <w:tcPr>
            <w:tcW w:w="0" w:type="auto"/>
            <w:shd w:val="clear" w:color="auto" w:fill="auto"/>
          </w:tcPr>
          <w:p w14:paraId="372FEB6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466708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8F71DDE" w14:textId="77777777" w:rsidR="008D5009" w:rsidRPr="00870D13" w:rsidRDefault="00FB76F9" w:rsidP="00426349">
            <w:pPr>
              <w:spacing w:before="0" w:after="0"/>
              <w:jc w:val="right"/>
              <w:rPr>
                <w:color w:val="000000"/>
                <w:sz w:val="16"/>
                <w:szCs w:val="16"/>
              </w:rPr>
            </w:pPr>
            <w:r w:rsidRPr="00870D13">
              <w:rPr>
                <w:noProof/>
                <w:sz w:val="16"/>
                <w:szCs w:val="16"/>
              </w:rPr>
              <w:t>20 000,00</w:t>
            </w:r>
          </w:p>
        </w:tc>
        <w:tc>
          <w:tcPr>
            <w:tcW w:w="0" w:type="auto"/>
            <w:shd w:val="clear" w:color="auto" w:fill="auto"/>
          </w:tcPr>
          <w:p w14:paraId="2B41A40B"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03EFE09"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45796DE7" w14:textId="77777777" w:rsidTr="00426349">
        <w:trPr>
          <w:trHeight w:val="288"/>
        </w:trPr>
        <w:tc>
          <w:tcPr>
            <w:tcW w:w="0" w:type="auto"/>
            <w:shd w:val="clear" w:color="auto" w:fill="auto"/>
          </w:tcPr>
          <w:p w14:paraId="499FBFB7" w14:textId="77777777" w:rsidR="008D5009" w:rsidRPr="00013586" w:rsidRDefault="00FB76F9" w:rsidP="00426349">
            <w:pPr>
              <w:spacing w:before="0" w:after="0"/>
              <w:rPr>
                <w:color w:val="000000"/>
                <w:sz w:val="16"/>
                <w:szCs w:val="16"/>
              </w:rPr>
            </w:pPr>
            <w:r w:rsidRPr="00013586">
              <w:rPr>
                <w:noProof/>
                <w:color w:val="000000"/>
                <w:sz w:val="16"/>
                <w:szCs w:val="16"/>
              </w:rPr>
              <w:lastRenderedPageBreak/>
              <w:t>2423</w:t>
            </w:r>
          </w:p>
        </w:tc>
        <w:tc>
          <w:tcPr>
            <w:tcW w:w="0" w:type="auto"/>
            <w:shd w:val="clear" w:color="auto" w:fill="auto"/>
          </w:tcPr>
          <w:p w14:paraId="108AA3C7" w14:textId="77777777" w:rsidR="008D5009" w:rsidRPr="00870D13" w:rsidRDefault="00FB76F9" w:rsidP="00426349">
            <w:pPr>
              <w:spacing w:before="0" w:after="0"/>
              <w:rPr>
                <w:color w:val="000000"/>
                <w:sz w:val="16"/>
                <w:szCs w:val="16"/>
              </w:rPr>
            </w:pPr>
            <w:r w:rsidRPr="00870D13">
              <w:rPr>
                <w:noProof/>
                <w:color w:val="000000"/>
                <w:sz w:val="16"/>
                <w:szCs w:val="16"/>
              </w:rPr>
              <w:t>Студенти, включени в студентски практики</w:t>
            </w:r>
          </w:p>
        </w:tc>
        <w:tc>
          <w:tcPr>
            <w:tcW w:w="0" w:type="auto"/>
            <w:shd w:val="clear" w:color="auto" w:fill="auto"/>
          </w:tcPr>
          <w:p w14:paraId="31B9CA08"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3F886C59"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6FB16B32"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046A4757"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C3F96E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E8D85B2" w14:textId="77777777" w:rsidR="008D5009" w:rsidRPr="00870D13" w:rsidRDefault="00FB76F9" w:rsidP="00426349">
            <w:pPr>
              <w:spacing w:before="0" w:after="0"/>
              <w:jc w:val="right"/>
              <w:rPr>
                <w:color w:val="000000"/>
                <w:sz w:val="16"/>
                <w:szCs w:val="16"/>
              </w:rPr>
            </w:pPr>
            <w:r w:rsidRPr="00870D13">
              <w:rPr>
                <w:noProof/>
                <w:sz w:val="16"/>
                <w:szCs w:val="16"/>
              </w:rPr>
              <w:t>90 000,00</w:t>
            </w:r>
          </w:p>
        </w:tc>
        <w:tc>
          <w:tcPr>
            <w:tcW w:w="0" w:type="auto"/>
            <w:shd w:val="clear" w:color="auto" w:fill="auto"/>
          </w:tcPr>
          <w:p w14:paraId="064ECCB8"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8105429"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5E7A1BEB" w14:textId="77777777" w:rsidR="008D5009" w:rsidRPr="00C23AD8" w:rsidRDefault="008D5009" w:rsidP="008D5009">
      <w:pPr>
        <w:spacing w:before="0" w:after="0"/>
        <w:rPr>
          <w:i/>
          <w:color w:val="000000"/>
          <w:sz w:val="16"/>
          <w:szCs w:val="16"/>
        </w:rPr>
      </w:pPr>
    </w:p>
    <w:p w14:paraId="0D8E00E2" w14:textId="77777777" w:rsidR="008D5009" w:rsidRPr="003B65A5" w:rsidRDefault="006051F2" w:rsidP="008D5009">
      <w:pPr>
        <w:pStyle w:val="ManualHeading2"/>
        <w:spacing w:before="0" w:after="0"/>
      </w:pPr>
      <w:bookmarkStart w:id="172" w:name="_Toc256000082"/>
      <w:r>
        <w:rPr>
          <w:noProof/>
        </w:rPr>
        <w:t>2.А.7 Социални иновации, транснационално сътрудничество и принос по тематични цели 1—7 и 13</w:t>
      </w:r>
      <w:bookmarkEnd w:id="172"/>
      <w:r w:rsidR="00FB76F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1"/>
        <w:gridCol w:w="11349"/>
      </w:tblGrid>
      <w:tr w:rsidR="00A62303" w14:paraId="6397650F" w14:textId="77777777" w:rsidTr="00426349">
        <w:trPr>
          <w:trHeight w:val="288"/>
          <w:tblHeader/>
        </w:trPr>
        <w:tc>
          <w:tcPr>
            <w:tcW w:w="0" w:type="auto"/>
            <w:shd w:val="clear" w:color="auto" w:fill="auto"/>
          </w:tcPr>
          <w:p w14:paraId="1BC490E8" w14:textId="77777777" w:rsidR="008D5009" w:rsidRPr="00CE07EF" w:rsidRDefault="00FB76F9"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14:paraId="5EF7CD9A" w14:textId="77777777" w:rsidR="008D5009" w:rsidRPr="00597F64" w:rsidRDefault="00FB76F9" w:rsidP="00426349">
            <w:pPr>
              <w:spacing w:before="0" w:after="0"/>
              <w:rPr>
                <w:b/>
                <w:sz w:val="18"/>
                <w:szCs w:val="18"/>
              </w:rPr>
            </w:pPr>
            <w:r w:rsidRPr="00597F64">
              <w:rPr>
                <w:b/>
                <w:noProof/>
                <w:sz w:val="16"/>
                <w:szCs w:val="16"/>
              </w:rPr>
              <w:t>2</w:t>
            </w:r>
            <w:r w:rsidRPr="00597F64">
              <w:rPr>
                <w:b/>
                <w:sz w:val="16"/>
                <w:szCs w:val="16"/>
              </w:rPr>
              <w:t xml:space="preserve">  -  </w:t>
            </w:r>
            <w:r w:rsidRPr="00597F64">
              <w:rPr>
                <w:b/>
                <w:noProof/>
                <w:sz w:val="16"/>
                <w:szCs w:val="16"/>
              </w:rPr>
              <w:t>ОБРАЗОВАНИЕ И УЧЕНЕ ПРЕЗ ЦЕЛИЯ ЖИВОТ</w:t>
            </w:r>
          </w:p>
        </w:tc>
      </w:tr>
      <w:tr w:rsidR="00A62303" w14:paraId="683F10DC" w14:textId="77777777" w:rsidTr="00426349">
        <w:trPr>
          <w:trHeight w:val="288"/>
        </w:trPr>
        <w:tc>
          <w:tcPr>
            <w:tcW w:w="0" w:type="auto"/>
            <w:gridSpan w:val="2"/>
            <w:shd w:val="clear" w:color="auto" w:fill="auto"/>
          </w:tcPr>
          <w:p w14:paraId="420CE1AB" w14:textId="77777777" w:rsidR="00A62303" w:rsidRDefault="00FB76F9">
            <w:pPr>
              <w:spacing w:before="0" w:after="240"/>
              <w:jc w:val="left"/>
            </w:pPr>
            <w:r>
              <w:t>Н/П</w:t>
            </w:r>
          </w:p>
          <w:p w14:paraId="033A2236" w14:textId="77777777" w:rsidR="008D5009" w:rsidRPr="002B60AE" w:rsidRDefault="008D5009" w:rsidP="00426349">
            <w:pPr>
              <w:spacing w:before="0" w:after="0"/>
              <w:rPr>
                <w:sz w:val="18"/>
                <w:szCs w:val="18"/>
              </w:rPr>
            </w:pPr>
          </w:p>
        </w:tc>
      </w:tr>
    </w:tbl>
    <w:p w14:paraId="5676BE4F" w14:textId="77777777" w:rsidR="008D5009" w:rsidRDefault="008D5009" w:rsidP="008D5009">
      <w:pPr>
        <w:pStyle w:val="Text1"/>
        <w:spacing w:before="0" w:after="0"/>
        <w:ind w:left="0"/>
      </w:pPr>
    </w:p>
    <w:p w14:paraId="246FCD3E" w14:textId="77777777" w:rsidR="008D5009" w:rsidRDefault="00FB76F9" w:rsidP="008D5009">
      <w:pPr>
        <w:pStyle w:val="ManualHeading2"/>
        <w:keepLines/>
        <w:spacing w:before="0" w:after="0"/>
      </w:pPr>
      <w:bookmarkStart w:id="173" w:name="_Toc256000083"/>
      <w:r>
        <w:rPr>
          <w:noProof/>
        </w:rPr>
        <w:t>2.А.8 Рамка на изпълнението</w:t>
      </w:r>
      <w:bookmarkEnd w:id="173"/>
    </w:p>
    <w:p w14:paraId="7021969E" w14:textId="77777777" w:rsidR="008D5009" w:rsidRPr="00941B50" w:rsidRDefault="008D5009" w:rsidP="008D5009">
      <w:pPr>
        <w:pStyle w:val="Text1"/>
        <w:keepNext/>
        <w:keepLines/>
        <w:spacing w:before="0" w:after="0"/>
        <w:ind w:left="0"/>
      </w:pPr>
    </w:p>
    <w:p w14:paraId="539C1618" w14:textId="77777777" w:rsidR="008D5009" w:rsidRPr="008249AE" w:rsidRDefault="00FB76F9"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798"/>
        <w:gridCol w:w="2212"/>
        <w:gridCol w:w="2212"/>
        <w:gridCol w:w="1420"/>
        <w:gridCol w:w="1179"/>
        <w:gridCol w:w="1000"/>
        <w:gridCol w:w="311"/>
        <w:gridCol w:w="315"/>
        <w:gridCol w:w="633"/>
        <w:gridCol w:w="311"/>
        <w:gridCol w:w="315"/>
        <w:gridCol w:w="841"/>
        <w:gridCol w:w="912"/>
        <w:gridCol w:w="2061"/>
      </w:tblGrid>
      <w:tr w:rsidR="00A62303" w14:paraId="6FAA7B69" w14:textId="77777777" w:rsidTr="00426349">
        <w:trPr>
          <w:cantSplit/>
          <w:trHeight w:val="288"/>
          <w:tblHeader/>
        </w:trPr>
        <w:tc>
          <w:tcPr>
            <w:tcW w:w="0" w:type="auto"/>
            <w:gridSpan w:val="3"/>
            <w:shd w:val="clear" w:color="auto" w:fill="auto"/>
          </w:tcPr>
          <w:p w14:paraId="260889BC"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14:paraId="3098C42B"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 xml:space="preserve">2 - </w:t>
            </w:r>
            <w:r w:rsidRPr="0012258C">
              <w:rPr>
                <w:b/>
                <w:color w:val="000000"/>
                <w:sz w:val="10"/>
                <w:szCs w:val="10"/>
                <w:lang w:val="it-IT"/>
              </w:rPr>
              <w:t xml:space="preserve"> </w:t>
            </w:r>
            <w:r w:rsidRPr="0012258C">
              <w:rPr>
                <w:b/>
                <w:noProof/>
                <w:color w:val="000000"/>
                <w:sz w:val="10"/>
                <w:szCs w:val="10"/>
                <w:lang w:val="it-IT"/>
              </w:rPr>
              <w:t xml:space="preserve">ОБРАЗОВАНИЕ И УЧЕНЕ ПРЕЗ </w:t>
            </w:r>
            <w:r w:rsidRPr="0012258C">
              <w:rPr>
                <w:b/>
                <w:noProof/>
                <w:color w:val="000000"/>
                <w:sz w:val="10"/>
                <w:szCs w:val="10"/>
                <w:lang w:val="it-IT"/>
              </w:rPr>
              <w:t>ЦЕЛИЯ ЖИВОТ</w:t>
            </w:r>
          </w:p>
        </w:tc>
      </w:tr>
      <w:tr w:rsidR="00A62303" w14:paraId="24D6B3DB" w14:textId="77777777" w:rsidTr="00426349">
        <w:trPr>
          <w:cantSplit/>
          <w:trHeight w:val="288"/>
          <w:tblHeader/>
        </w:trPr>
        <w:tc>
          <w:tcPr>
            <w:tcW w:w="0" w:type="auto"/>
            <w:vMerge w:val="restart"/>
            <w:shd w:val="clear" w:color="auto" w:fill="auto"/>
          </w:tcPr>
          <w:p w14:paraId="7A4D6A85"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06FC686E" w14:textId="77777777" w:rsidR="008D5009" w:rsidRPr="0012258C" w:rsidRDefault="00FB76F9"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14:paraId="1C3EFE08"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14:paraId="37A449FB"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14:paraId="34B6EA31"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14:paraId="684322A1"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14:paraId="7294699B" w14:textId="77777777" w:rsidR="008D5009" w:rsidRPr="0012258C" w:rsidRDefault="00FB76F9"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14:paraId="42A44776" w14:textId="77777777" w:rsidR="008D5009" w:rsidRPr="0012258C" w:rsidRDefault="00FB76F9"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14:paraId="33563FED" w14:textId="77777777" w:rsidR="008D5009" w:rsidRPr="0012258C" w:rsidRDefault="00FB76F9"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14:paraId="0EDF3A92" w14:textId="77777777" w:rsidR="008D5009" w:rsidRPr="003C5031" w:rsidRDefault="00FB76F9" w:rsidP="00426349">
            <w:pPr>
              <w:suppressAutoHyphens/>
              <w:spacing w:before="0" w:after="0"/>
              <w:rPr>
                <w:b/>
                <w:color w:val="000000"/>
                <w:sz w:val="10"/>
                <w:szCs w:val="10"/>
              </w:rPr>
            </w:pPr>
            <w:r w:rsidRPr="0012258C">
              <w:rPr>
                <w:b/>
                <w:noProof/>
                <w:color w:val="000000"/>
                <w:sz w:val="10"/>
                <w:szCs w:val="10"/>
              </w:rPr>
              <w:t xml:space="preserve">Обяснение на съответствието на показателя, когато е </w:t>
            </w:r>
            <w:r w:rsidRPr="0012258C">
              <w:rPr>
                <w:b/>
                <w:noProof/>
                <w:color w:val="000000"/>
                <w:sz w:val="10"/>
                <w:szCs w:val="10"/>
              </w:rPr>
              <w:t>целесъобразно</w:t>
            </w:r>
          </w:p>
        </w:tc>
      </w:tr>
      <w:tr w:rsidR="00A62303" w14:paraId="3149A6EE" w14:textId="77777777" w:rsidTr="00426349">
        <w:trPr>
          <w:trHeight w:val="288"/>
        </w:trPr>
        <w:tc>
          <w:tcPr>
            <w:tcW w:w="0" w:type="auto"/>
            <w:vMerge/>
            <w:shd w:val="clear" w:color="auto" w:fill="auto"/>
          </w:tcPr>
          <w:p w14:paraId="5BBE909B"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8BE5F0E"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7A516044"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EE71C2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32F92A2"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319067F"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221B3870"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0950F5BC" w14:textId="77777777" w:rsidR="008D5009" w:rsidRPr="0012258C" w:rsidRDefault="00FB76F9"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14:paraId="01EFE6FF"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14:paraId="6B7D72DD"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46AC8B43"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14:paraId="6467675F"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14:paraId="6DF5A62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03F38BDF" w14:textId="77777777" w:rsidR="008D5009" w:rsidRPr="0012258C" w:rsidRDefault="008D5009" w:rsidP="00426349">
            <w:pPr>
              <w:suppressAutoHyphens/>
              <w:spacing w:before="0" w:after="0"/>
              <w:rPr>
                <w:b/>
                <w:color w:val="000000"/>
                <w:sz w:val="10"/>
                <w:szCs w:val="10"/>
              </w:rPr>
            </w:pPr>
          </w:p>
        </w:tc>
      </w:tr>
      <w:tr w:rsidR="00A62303" w14:paraId="6C4B3AC2" w14:textId="77777777" w:rsidTr="00426349">
        <w:tc>
          <w:tcPr>
            <w:tcW w:w="0" w:type="auto"/>
            <w:shd w:val="clear" w:color="auto" w:fill="auto"/>
          </w:tcPr>
          <w:p w14:paraId="7195C5C9"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Ф2</w:t>
            </w:r>
          </w:p>
        </w:tc>
        <w:tc>
          <w:tcPr>
            <w:tcW w:w="0" w:type="auto"/>
            <w:shd w:val="clear" w:color="auto" w:fill="auto"/>
          </w:tcPr>
          <w:p w14:paraId="19D19B3F"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Финансов</w:t>
            </w:r>
          </w:p>
        </w:tc>
        <w:tc>
          <w:tcPr>
            <w:tcW w:w="0" w:type="auto"/>
            <w:gridSpan w:val="2"/>
            <w:shd w:val="clear" w:color="auto" w:fill="auto"/>
          </w:tcPr>
          <w:p w14:paraId="193D70AB"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Сертифицирани средства</w:t>
            </w:r>
          </w:p>
        </w:tc>
        <w:tc>
          <w:tcPr>
            <w:tcW w:w="0" w:type="auto"/>
            <w:shd w:val="clear" w:color="auto" w:fill="auto"/>
          </w:tcPr>
          <w:p w14:paraId="65180D1C"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евро</w:t>
            </w:r>
          </w:p>
        </w:tc>
        <w:tc>
          <w:tcPr>
            <w:tcW w:w="0" w:type="auto"/>
            <w:shd w:val="clear" w:color="auto" w:fill="auto"/>
          </w:tcPr>
          <w:p w14:paraId="66BBE5D4"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516CDD1E"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586B9F5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3CCA57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CF4D6C4"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77 403 712,75</w:t>
            </w:r>
          </w:p>
        </w:tc>
        <w:tc>
          <w:tcPr>
            <w:tcW w:w="0" w:type="auto"/>
            <w:shd w:val="clear" w:color="auto" w:fill="auto"/>
          </w:tcPr>
          <w:p w14:paraId="67E005C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84B793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2751FF9"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272 124 471,00</w:t>
            </w:r>
          </w:p>
        </w:tc>
        <w:tc>
          <w:tcPr>
            <w:tcW w:w="0" w:type="auto"/>
            <w:shd w:val="clear" w:color="auto" w:fill="auto"/>
          </w:tcPr>
          <w:p w14:paraId="02585EC4"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13382760" w14:textId="77777777" w:rsidR="008D5009" w:rsidRPr="0012258C" w:rsidRDefault="008D5009" w:rsidP="00426349">
            <w:pPr>
              <w:suppressAutoHyphens/>
              <w:spacing w:before="0" w:after="0"/>
              <w:rPr>
                <w:noProof/>
                <w:color w:val="000000"/>
                <w:sz w:val="10"/>
                <w:szCs w:val="10"/>
                <w:lang w:val="pt-PT"/>
              </w:rPr>
            </w:pPr>
          </w:p>
        </w:tc>
      </w:tr>
      <w:tr w:rsidR="00A62303" w14:paraId="12ACFD68" w14:textId="77777777" w:rsidTr="00426349">
        <w:tc>
          <w:tcPr>
            <w:tcW w:w="0" w:type="auto"/>
            <w:shd w:val="clear" w:color="auto" w:fill="auto"/>
          </w:tcPr>
          <w:p w14:paraId="1D1A0DC1"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И2111</w:t>
            </w:r>
          </w:p>
        </w:tc>
        <w:tc>
          <w:tcPr>
            <w:tcW w:w="0" w:type="auto"/>
            <w:shd w:val="clear" w:color="auto" w:fill="auto"/>
          </w:tcPr>
          <w:p w14:paraId="0B8E6089"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701A1CD1"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 xml:space="preserve">Педагогически специалисти, включени в обучения за прилагане на </w:t>
            </w:r>
            <w:r w:rsidRPr="0012258C">
              <w:rPr>
                <w:noProof/>
                <w:color w:val="000000"/>
                <w:sz w:val="10"/>
                <w:szCs w:val="10"/>
              </w:rPr>
              <w:t>съвременни методи за оценяване</w:t>
            </w:r>
          </w:p>
        </w:tc>
        <w:tc>
          <w:tcPr>
            <w:tcW w:w="0" w:type="auto"/>
            <w:shd w:val="clear" w:color="auto" w:fill="auto"/>
          </w:tcPr>
          <w:p w14:paraId="34D06ED8"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3B39241E"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1A2B6FF6"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0F72FAC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0B3F9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F927C03"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1000</w:t>
            </w:r>
          </w:p>
        </w:tc>
        <w:tc>
          <w:tcPr>
            <w:tcW w:w="0" w:type="auto"/>
            <w:shd w:val="clear" w:color="auto" w:fill="auto"/>
          </w:tcPr>
          <w:p w14:paraId="41AC4CD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A0DA8F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177D58"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5 000,00</w:t>
            </w:r>
          </w:p>
        </w:tc>
        <w:tc>
          <w:tcPr>
            <w:tcW w:w="0" w:type="auto"/>
            <w:shd w:val="clear" w:color="auto" w:fill="auto"/>
          </w:tcPr>
          <w:p w14:paraId="2530779B"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4F693898" w14:textId="77777777" w:rsidR="008D5009" w:rsidRPr="0012258C" w:rsidRDefault="008D5009" w:rsidP="00426349">
            <w:pPr>
              <w:suppressAutoHyphens/>
              <w:spacing w:before="0" w:after="0"/>
              <w:rPr>
                <w:noProof/>
                <w:color w:val="000000"/>
                <w:sz w:val="10"/>
                <w:szCs w:val="10"/>
                <w:lang w:val="pt-PT"/>
              </w:rPr>
            </w:pPr>
          </w:p>
        </w:tc>
      </w:tr>
      <w:tr w:rsidR="00A62303" w14:paraId="2B898FA4" w14:textId="77777777" w:rsidTr="00426349">
        <w:tc>
          <w:tcPr>
            <w:tcW w:w="0" w:type="auto"/>
            <w:shd w:val="clear" w:color="auto" w:fill="auto"/>
          </w:tcPr>
          <w:p w14:paraId="11823EA0"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И2121</w:t>
            </w:r>
          </w:p>
        </w:tc>
        <w:tc>
          <w:tcPr>
            <w:tcW w:w="0" w:type="auto"/>
            <w:shd w:val="clear" w:color="auto" w:fill="auto"/>
          </w:tcPr>
          <w:p w14:paraId="4CA92A4F"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10C8FCA8"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 xml:space="preserve">Ученици, включени в дейности за повишаване мотивацията за учене, чрез развитие на специфични знания, умения и </w:t>
            </w:r>
            <w:r w:rsidRPr="0012258C">
              <w:rPr>
                <w:noProof/>
                <w:color w:val="000000"/>
                <w:sz w:val="10"/>
                <w:szCs w:val="10"/>
              </w:rPr>
              <w:t>компетентности</w:t>
            </w:r>
          </w:p>
        </w:tc>
        <w:tc>
          <w:tcPr>
            <w:tcW w:w="0" w:type="auto"/>
            <w:shd w:val="clear" w:color="auto" w:fill="auto"/>
          </w:tcPr>
          <w:p w14:paraId="09917859"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2CC2B477"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449213AB"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33096A2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B3B1F2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6262C92"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50000</w:t>
            </w:r>
          </w:p>
        </w:tc>
        <w:tc>
          <w:tcPr>
            <w:tcW w:w="0" w:type="auto"/>
            <w:shd w:val="clear" w:color="auto" w:fill="auto"/>
          </w:tcPr>
          <w:p w14:paraId="3188D95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A06EBF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698661D"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160 000,00</w:t>
            </w:r>
          </w:p>
        </w:tc>
        <w:tc>
          <w:tcPr>
            <w:tcW w:w="0" w:type="auto"/>
            <w:shd w:val="clear" w:color="auto" w:fill="auto"/>
          </w:tcPr>
          <w:p w14:paraId="3F921D29"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63757154" w14:textId="77777777" w:rsidR="008D5009" w:rsidRPr="0012258C" w:rsidRDefault="008D5009" w:rsidP="00426349">
            <w:pPr>
              <w:suppressAutoHyphens/>
              <w:spacing w:before="0" w:after="0"/>
              <w:rPr>
                <w:noProof/>
                <w:color w:val="000000"/>
                <w:sz w:val="10"/>
                <w:szCs w:val="10"/>
                <w:lang w:val="pt-PT"/>
              </w:rPr>
            </w:pPr>
          </w:p>
        </w:tc>
      </w:tr>
      <w:tr w:rsidR="00A62303" w14:paraId="1F787386" w14:textId="77777777" w:rsidTr="00426349">
        <w:tc>
          <w:tcPr>
            <w:tcW w:w="0" w:type="auto"/>
            <w:shd w:val="clear" w:color="auto" w:fill="auto"/>
          </w:tcPr>
          <w:p w14:paraId="57583E2C"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2321</w:t>
            </w:r>
          </w:p>
        </w:tc>
        <w:tc>
          <w:tcPr>
            <w:tcW w:w="0" w:type="auto"/>
            <w:shd w:val="clear" w:color="auto" w:fill="auto"/>
          </w:tcPr>
          <w:p w14:paraId="6F5615A4"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548937DA" w14:textId="77777777" w:rsidR="008D5009" w:rsidRPr="0012258C" w:rsidRDefault="00FB76F9" w:rsidP="00426349">
            <w:pPr>
              <w:suppressAutoHyphens/>
              <w:spacing w:before="0" w:after="0"/>
              <w:rPr>
                <w:noProof/>
                <w:color w:val="000000"/>
                <w:sz w:val="10"/>
                <w:szCs w:val="10"/>
                <w:lang w:val="pt-PT"/>
              </w:rPr>
            </w:pPr>
            <w:r w:rsidRPr="0012258C">
              <w:rPr>
                <w:color w:val="000000"/>
                <w:sz w:val="10"/>
                <w:szCs w:val="10"/>
              </w:rPr>
              <w:t xml:space="preserve">Студенти в област на висше образование </w:t>
            </w:r>
            <w:r w:rsidRPr="0012258C">
              <w:rPr>
                <w:color w:val="000000"/>
                <w:sz w:val="10"/>
                <w:szCs w:val="10"/>
              </w:rPr>
              <w:fldChar w:fldCharType="begin"/>
            </w:r>
            <w:r w:rsidRPr="0012258C">
              <w:rPr>
                <w:color w:val="000000"/>
                <w:sz w:val="10"/>
                <w:szCs w:val="10"/>
              </w:rPr>
              <w:instrText>QUOTE 34</w:instrText>
            </w:r>
            <w:r w:rsidRPr="0012258C">
              <w:rPr>
                <w:color w:val="000000"/>
                <w:sz w:val="10"/>
                <w:szCs w:val="10"/>
              </w:rPr>
              <w:fldChar w:fldCharType="separate"/>
            </w:r>
            <w:r w:rsidRPr="0012258C">
              <w:rPr>
                <w:color w:val="000000"/>
                <w:sz w:val="10"/>
                <w:szCs w:val="10"/>
              </w:rPr>
              <w:t>"</w:t>
            </w:r>
            <w:r w:rsidRPr="0012258C">
              <w:rPr>
                <w:color w:val="000000"/>
                <w:sz w:val="10"/>
                <w:szCs w:val="10"/>
              </w:rPr>
              <w:fldChar w:fldCharType="end"/>
            </w:r>
            <w:r w:rsidRPr="0012258C">
              <w:rPr>
                <w:color w:val="000000"/>
                <w:sz w:val="10"/>
                <w:szCs w:val="10"/>
              </w:rPr>
              <w:t>педагогически науки</w:t>
            </w:r>
            <w:r w:rsidRPr="0012258C">
              <w:rPr>
                <w:color w:val="000000"/>
                <w:sz w:val="10"/>
                <w:szCs w:val="10"/>
              </w:rPr>
              <w:fldChar w:fldCharType="begin"/>
            </w:r>
            <w:r w:rsidRPr="0012258C">
              <w:rPr>
                <w:color w:val="000000"/>
                <w:sz w:val="10"/>
                <w:szCs w:val="10"/>
              </w:rPr>
              <w:instrText>QUOTE 34</w:instrText>
            </w:r>
            <w:r w:rsidRPr="0012258C">
              <w:rPr>
                <w:color w:val="000000"/>
                <w:sz w:val="10"/>
                <w:szCs w:val="10"/>
              </w:rPr>
              <w:fldChar w:fldCharType="separate"/>
            </w:r>
            <w:r w:rsidRPr="0012258C">
              <w:rPr>
                <w:color w:val="000000"/>
                <w:sz w:val="10"/>
                <w:szCs w:val="10"/>
              </w:rPr>
              <w:t>"</w:t>
            </w:r>
            <w:r w:rsidRPr="0012258C">
              <w:rPr>
                <w:color w:val="000000"/>
                <w:sz w:val="10"/>
                <w:szCs w:val="10"/>
              </w:rPr>
              <w:fldChar w:fldCharType="end"/>
            </w:r>
            <w:r w:rsidRPr="0012258C">
              <w:rPr>
                <w:color w:val="000000"/>
                <w:sz w:val="10"/>
                <w:szCs w:val="10"/>
              </w:rPr>
              <w:t>, подкрепени от дейности по ОП</w:t>
            </w:r>
          </w:p>
        </w:tc>
        <w:tc>
          <w:tcPr>
            <w:tcW w:w="0" w:type="auto"/>
            <w:shd w:val="clear" w:color="auto" w:fill="auto"/>
          </w:tcPr>
          <w:p w14:paraId="2F308907"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74059B6B"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 xml:space="preserve">Европейски </w:t>
            </w:r>
            <w:r w:rsidRPr="0012258C">
              <w:rPr>
                <w:noProof/>
                <w:color w:val="000000"/>
                <w:sz w:val="10"/>
                <w:szCs w:val="10"/>
                <w:lang w:val="pt-PT"/>
              </w:rPr>
              <w:t>социален фонд (ЕСФ)</w:t>
            </w:r>
          </w:p>
        </w:tc>
        <w:tc>
          <w:tcPr>
            <w:tcW w:w="0" w:type="auto"/>
            <w:shd w:val="clear" w:color="auto" w:fill="auto"/>
          </w:tcPr>
          <w:p w14:paraId="16285BD3"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25575C2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378493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89CE000"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10876</w:t>
            </w:r>
          </w:p>
        </w:tc>
        <w:tc>
          <w:tcPr>
            <w:tcW w:w="0" w:type="auto"/>
            <w:shd w:val="clear" w:color="auto" w:fill="auto"/>
          </w:tcPr>
          <w:p w14:paraId="154A3BD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BE75B4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5A5DCBB"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14 502,00</w:t>
            </w:r>
          </w:p>
        </w:tc>
        <w:tc>
          <w:tcPr>
            <w:tcW w:w="0" w:type="auto"/>
            <w:shd w:val="clear" w:color="auto" w:fill="auto"/>
          </w:tcPr>
          <w:p w14:paraId="5711CA46"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6089BF30" w14:textId="77777777" w:rsidR="008D5009" w:rsidRPr="0012258C" w:rsidRDefault="008D5009" w:rsidP="00426349">
            <w:pPr>
              <w:suppressAutoHyphens/>
              <w:spacing w:before="0" w:after="0"/>
              <w:rPr>
                <w:noProof/>
                <w:color w:val="000000"/>
                <w:sz w:val="10"/>
                <w:szCs w:val="10"/>
                <w:lang w:val="pt-PT"/>
              </w:rPr>
            </w:pPr>
          </w:p>
        </w:tc>
      </w:tr>
      <w:tr w:rsidR="00A62303" w14:paraId="7874C240" w14:textId="77777777" w:rsidTr="00426349">
        <w:tc>
          <w:tcPr>
            <w:tcW w:w="0" w:type="auto"/>
            <w:shd w:val="clear" w:color="auto" w:fill="auto"/>
          </w:tcPr>
          <w:p w14:paraId="6AF4A269"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И2231</w:t>
            </w:r>
          </w:p>
        </w:tc>
        <w:tc>
          <w:tcPr>
            <w:tcW w:w="0" w:type="auto"/>
            <w:shd w:val="clear" w:color="auto" w:fill="auto"/>
          </w:tcPr>
          <w:p w14:paraId="460781F7"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2911C942"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Студенти по приоритетни специалности, получили стипендии и специални стипендии</w:t>
            </w:r>
          </w:p>
        </w:tc>
        <w:tc>
          <w:tcPr>
            <w:tcW w:w="0" w:type="auto"/>
            <w:shd w:val="clear" w:color="auto" w:fill="auto"/>
          </w:tcPr>
          <w:p w14:paraId="2A62AB5D"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2654E614"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220B5832"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2843423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501FD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7E1FEC8"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11600</w:t>
            </w:r>
          </w:p>
        </w:tc>
        <w:tc>
          <w:tcPr>
            <w:tcW w:w="0" w:type="auto"/>
            <w:shd w:val="clear" w:color="auto" w:fill="auto"/>
          </w:tcPr>
          <w:p w14:paraId="53F7EE4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97E3A9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A9BAB26"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30 000,00</w:t>
            </w:r>
          </w:p>
        </w:tc>
        <w:tc>
          <w:tcPr>
            <w:tcW w:w="0" w:type="auto"/>
            <w:shd w:val="clear" w:color="auto" w:fill="auto"/>
          </w:tcPr>
          <w:p w14:paraId="31018BED"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2361C2A4" w14:textId="77777777" w:rsidR="008D5009" w:rsidRPr="0012258C" w:rsidRDefault="008D5009" w:rsidP="00426349">
            <w:pPr>
              <w:suppressAutoHyphens/>
              <w:spacing w:before="0" w:after="0"/>
              <w:rPr>
                <w:noProof/>
                <w:color w:val="000000"/>
                <w:sz w:val="10"/>
                <w:szCs w:val="10"/>
                <w:lang w:val="pt-PT"/>
              </w:rPr>
            </w:pPr>
          </w:p>
        </w:tc>
      </w:tr>
      <w:tr w:rsidR="00A62303" w14:paraId="7E4EC6D1" w14:textId="77777777" w:rsidTr="00426349">
        <w:tc>
          <w:tcPr>
            <w:tcW w:w="0" w:type="auto"/>
            <w:shd w:val="clear" w:color="auto" w:fill="auto"/>
          </w:tcPr>
          <w:p w14:paraId="324D05B1"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И2311</w:t>
            </w:r>
          </w:p>
        </w:tc>
        <w:tc>
          <w:tcPr>
            <w:tcW w:w="0" w:type="auto"/>
            <w:shd w:val="clear" w:color="auto" w:fill="auto"/>
          </w:tcPr>
          <w:p w14:paraId="4FE01544"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629CB3DB"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Педагогически специалисти, включени в програми за повишаване на квалификацията по ОП: • до 34 г.</w:t>
            </w:r>
          </w:p>
        </w:tc>
        <w:tc>
          <w:tcPr>
            <w:tcW w:w="0" w:type="auto"/>
            <w:shd w:val="clear" w:color="auto" w:fill="auto"/>
          </w:tcPr>
          <w:p w14:paraId="30ACD6D0"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71B9C5DF"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7EE8F3D2"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49DEAA3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E34BB3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80053BA"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1200</w:t>
            </w:r>
          </w:p>
        </w:tc>
        <w:tc>
          <w:tcPr>
            <w:tcW w:w="0" w:type="auto"/>
            <w:shd w:val="clear" w:color="auto" w:fill="auto"/>
          </w:tcPr>
          <w:p w14:paraId="4F98D98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5DD79B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C933661"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4 000,00</w:t>
            </w:r>
          </w:p>
        </w:tc>
        <w:tc>
          <w:tcPr>
            <w:tcW w:w="0" w:type="auto"/>
            <w:shd w:val="clear" w:color="auto" w:fill="auto"/>
          </w:tcPr>
          <w:p w14:paraId="0699D300"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56405D79" w14:textId="77777777" w:rsidR="008D5009" w:rsidRPr="0012258C" w:rsidRDefault="008D5009" w:rsidP="00426349">
            <w:pPr>
              <w:suppressAutoHyphens/>
              <w:spacing w:before="0" w:after="0"/>
              <w:rPr>
                <w:noProof/>
                <w:color w:val="000000"/>
                <w:sz w:val="10"/>
                <w:szCs w:val="10"/>
                <w:lang w:val="pt-PT"/>
              </w:rPr>
            </w:pPr>
          </w:p>
        </w:tc>
      </w:tr>
      <w:tr w:rsidR="00A62303" w14:paraId="78F16061" w14:textId="77777777" w:rsidTr="00426349">
        <w:tc>
          <w:tcPr>
            <w:tcW w:w="0" w:type="auto"/>
            <w:shd w:val="clear" w:color="auto" w:fill="auto"/>
          </w:tcPr>
          <w:p w14:paraId="2F2E344A"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и2312</w:t>
            </w:r>
          </w:p>
        </w:tc>
        <w:tc>
          <w:tcPr>
            <w:tcW w:w="0" w:type="auto"/>
            <w:shd w:val="clear" w:color="auto" w:fill="auto"/>
          </w:tcPr>
          <w:p w14:paraId="1A98D82C"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74A9C8ED"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 xml:space="preserve">Педагогически специалисти, </w:t>
            </w:r>
            <w:r w:rsidRPr="0012258C">
              <w:rPr>
                <w:noProof/>
                <w:color w:val="000000"/>
                <w:sz w:val="10"/>
                <w:szCs w:val="10"/>
              </w:rPr>
              <w:t>включени в програми за повишаване на квалификацията по ОП: • м/у 35 и 54 г.</w:t>
            </w:r>
          </w:p>
        </w:tc>
        <w:tc>
          <w:tcPr>
            <w:tcW w:w="0" w:type="auto"/>
            <w:shd w:val="clear" w:color="auto" w:fill="auto"/>
          </w:tcPr>
          <w:p w14:paraId="308E2E19"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598B549D"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5139FB94"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38752FDD"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2B9F5A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310A16A"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9000</w:t>
            </w:r>
          </w:p>
        </w:tc>
        <w:tc>
          <w:tcPr>
            <w:tcW w:w="0" w:type="auto"/>
            <w:shd w:val="clear" w:color="auto" w:fill="auto"/>
          </w:tcPr>
          <w:p w14:paraId="200D326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552A00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DD24938"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30 000,00</w:t>
            </w:r>
          </w:p>
        </w:tc>
        <w:tc>
          <w:tcPr>
            <w:tcW w:w="0" w:type="auto"/>
            <w:shd w:val="clear" w:color="auto" w:fill="auto"/>
          </w:tcPr>
          <w:p w14:paraId="474FBBEA"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58E8E04A" w14:textId="77777777" w:rsidR="008D5009" w:rsidRPr="0012258C" w:rsidRDefault="008D5009" w:rsidP="00426349">
            <w:pPr>
              <w:suppressAutoHyphens/>
              <w:spacing w:before="0" w:after="0"/>
              <w:rPr>
                <w:noProof/>
                <w:color w:val="000000"/>
                <w:sz w:val="10"/>
                <w:szCs w:val="10"/>
                <w:lang w:val="pt-PT"/>
              </w:rPr>
            </w:pPr>
          </w:p>
        </w:tc>
      </w:tr>
      <w:tr w:rsidR="00A62303" w14:paraId="1CCB26B0" w14:textId="77777777" w:rsidTr="00426349">
        <w:tc>
          <w:tcPr>
            <w:tcW w:w="0" w:type="auto"/>
            <w:shd w:val="clear" w:color="auto" w:fill="auto"/>
          </w:tcPr>
          <w:p w14:paraId="5F0B5FD9"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И2324</w:t>
            </w:r>
          </w:p>
        </w:tc>
        <w:tc>
          <w:tcPr>
            <w:tcW w:w="0" w:type="auto"/>
            <w:shd w:val="clear" w:color="auto" w:fill="auto"/>
          </w:tcPr>
          <w:p w14:paraId="5268F65A"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1FBFB177"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Ученици, обхванати от дейности за кариерно ориентиране по ОП</w:t>
            </w:r>
          </w:p>
        </w:tc>
        <w:tc>
          <w:tcPr>
            <w:tcW w:w="0" w:type="auto"/>
            <w:shd w:val="clear" w:color="auto" w:fill="auto"/>
          </w:tcPr>
          <w:p w14:paraId="1807E2BF"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01927BED"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6BA8F1F6"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4B57536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0280835"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ACFDF60"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50000</w:t>
            </w:r>
          </w:p>
        </w:tc>
        <w:tc>
          <w:tcPr>
            <w:tcW w:w="0" w:type="auto"/>
            <w:shd w:val="clear" w:color="auto" w:fill="auto"/>
          </w:tcPr>
          <w:p w14:paraId="23B9451C"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59D17D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6A876AF"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160 000,00</w:t>
            </w:r>
          </w:p>
        </w:tc>
        <w:tc>
          <w:tcPr>
            <w:tcW w:w="0" w:type="auto"/>
            <w:shd w:val="clear" w:color="auto" w:fill="auto"/>
          </w:tcPr>
          <w:p w14:paraId="47DE00C6"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2AD086AB" w14:textId="77777777" w:rsidR="008D5009" w:rsidRPr="0012258C" w:rsidRDefault="008D5009" w:rsidP="00426349">
            <w:pPr>
              <w:suppressAutoHyphens/>
              <w:spacing w:before="0" w:after="0"/>
              <w:rPr>
                <w:noProof/>
                <w:color w:val="000000"/>
                <w:sz w:val="10"/>
                <w:szCs w:val="10"/>
                <w:lang w:val="pt-PT"/>
              </w:rPr>
            </w:pPr>
          </w:p>
        </w:tc>
      </w:tr>
      <w:tr w:rsidR="00A62303" w14:paraId="12747BF7" w14:textId="77777777" w:rsidTr="00426349">
        <w:tc>
          <w:tcPr>
            <w:tcW w:w="0" w:type="auto"/>
            <w:shd w:val="clear" w:color="auto" w:fill="auto"/>
          </w:tcPr>
          <w:p w14:paraId="3897FC3D"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И2422</w:t>
            </w:r>
          </w:p>
        </w:tc>
        <w:tc>
          <w:tcPr>
            <w:tcW w:w="0" w:type="auto"/>
            <w:shd w:val="clear" w:color="auto" w:fill="auto"/>
          </w:tcPr>
          <w:p w14:paraId="39B482E2"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5D0DDFF5"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Ученици, участващи в дейности по практическо обучение в реална работна среда</w:t>
            </w:r>
          </w:p>
        </w:tc>
        <w:tc>
          <w:tcPr>
            <w:tcW w:w="0" w:type="auto"/>
            <w:shd w:val="clear" w:color="auto" w:fill="auto"/>
          </w:tcPr>
          <w:p w14:paraId="78559B42"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07322A57"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2A8F0CB8"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4CE7C2C3"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2279D7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4D0A3E9"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6000</w:t>
            </w:r>
          </w:p>
        </w:tc>
        <w:tc>
          <w:tcPr>
            <w:tcW w:w="0" w:type="auto"/>
            <w:shd w:val="clear" w:color="auto" w:fill="auto"/>
          </w:tcPr>
          <w:p w14:paraId="032D1F2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510D83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22445110"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20 000,00</w:t>
            </w:r>
          </w:p>
        </w:tc>
        <w:tc>
          <w:tcPr>
            <w:tcW w:w="0" w:type="auto"/>
            <w:shd w:val="clear" w:color="auto" w:fill="auto"/>
          </w:tcPr>
          <w:p w14:paraId="31E6A682"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788E9EF1" w14:textId="77777777" w:rsidR="008D5009" w:rsidRPr="0012258C" w:rsidRDefault="008D5009" w:rsidP="00426349">
            <w:pPr>
              <w:suppressAutoHyphens/>
              <w:spacing w:before="0" w:after="0"/>
              <w:rPr>
                <w:noProof/>
                <w:color w:val="000000"/>
                <w:sz w:val="10"/>
                <w:szCs w:val="10"/>
                <w:lang w:val="pt-PT"/>
              </w:rPr>
            </w:pPr>
          </w:p>
        </w:tc>
      </w:tr>
      <w:tr w:rsidR="00A62303" w14:paraId="1DFF57D4" w14:textId="77777777" w:rsidTr="00426349">
        <w:tc>
          <w:tcPr>
            <w:tcW w:w="0" w:type="auto"/>
            <w:shd w:val="clear" w:color="auto" w:fill="auto"/>
          </w:tcPr>
          <w:p w14:paraId="19C46250"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р2221</w:t>
            </w:r>
          </w:p>
        </w:tc>
        <w:tc>
          <w:tcPr>
            <w:tcW w:w="0" w:type="auto"/>
            <w:shd w:val="clear" w:color="auto" w:fill="auto"/>
          </w:tcPr>
          <w:p w14:paraId="1DFC57A7"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Резултат</w:t>
            </w:r>
          </w:p>
        </w:tc>
        <w:tc>
          <w:tcPr>
            <w:tcW w:w="0" w:type="auto"/>
            <w:gridSpan w:val="2"/>
            <w:shd w:val="clear" w:color="auto" w:fill="auto"/>
          </w:tcPr>
          <w:p w14:paraId="74BB6B2B"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Дял от средствата за издръжка на обучението във ВУ, който се получава въз основа на оценка за качеството на обучението и съответствие с пазара на труда, в резултат на подкрепата по ОП</w:t>
            </w:r>
          </w:p>
        </w:tc>
        <w:tc>
          <w:tcPr>
            <w:tcW w:w="0" w:type="auto"/>
            <w:shd w:val="clear" w:color="auto" w:fill="auto"/>
          </w:tcPr>
          <w:p w14:paraId="550B5817"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14:paraId="2F3F53C8"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2B7DE8F0"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185E0B64"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AE7CAC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95A1645"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16</w:t>
            </w:r>
          </w:p>
        </w:tc>
        <w:tc>
          <w:tcPr>
            <w:tcW w:w="0" w:type="auto"/>
            <w:shd w:val="clear" w:color="auto" w:fill="auto"/>
          </w:tcPr>
          <w:p w14:paraId="70152BE8"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742512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62F1D8E"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60,00</w:t>
            </w:r>
          </w:p>
        </w:tc>
        <w:tc>
          <w:tcPr>
            <w:tcW w:w="0" w:type="auto"/>
            <w:shd w:val="clear" w:color="auto" w:fill="auto"/>
          </w:tcPr>
          <w:p w14:paraId="188D9DD7"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0BECFF00" w14:textId="77777777" w:rsidR="008D5009" w:rsidRPr="0012258C" w:rsidRDefault="008D5009" w:rsidP="00426349">
            <w:pPr>
              <w:suppressAutoHyphens/>
              <w:spacing w:before="0" w:after="0"/>
              <w:rPr>
                <w:noProof/>
                <w:color w:val="000000"/>
                <w:sz w:val="10"/>
                <w:szCs w:val="10"/>
                <w:lang w:val="pt-PT"/>
              </w:rPr>
            </w:pPr>
          </w:p>
        </w:tc>
      </w:tr>
      <w:tr w:rsidR="00A62303" w14:paraId="60E6478E" w14:textId="77777777" w:rsidTr="00426349">
        <w:tc>
          <w:tcPr>
            <w:tcW w:w="0" w:type="auto"/>
            <w:shd w:val="clear" w:color="auto" w:fill="auto"/>
          </w:tcPr>
          <w:p w14:paraId="67D915AA"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р2422</w:t>
            </w:r>
          </w:p>
        </w:tc>
        <w:tc>
          <w:tcPr>
            <w:tcW w:w="0" w:type="auto"/>
            <w:shd w:val="clear" w:color="auto" w:fill="auto"/>
          </w:tcPr>
          <w:p w14:paraId="0E20F6B3"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Резултат</w:t>
            </w:r>
          </w:p>
        </w:tc>
        <w:tc>
          <w:tcPr>
            <w:tcW w:w="0" w:type="auto"/>
            <w:gridSpan w:val="2"/>
            <w:shd w:val="clear" w:color="auto" w:fill="auto"/>
          </w:tcPr>
          <w:p w14:paraId="21A4DFA3"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Дял на студентите, преминали успешно практическо обучение в реална работна среда от включените в дейности по ОП</w:t>
            </w:r>
          </w:p>
        </w:tc>
        <w:tc>
          <w:tcPr>
            <w:tcW w:w="0" w:type="auto"/>
            <w:shd w:val="clear" w:color="auto" w:fill="auto"/>
          </w:tcPr>
          <w:p w14:paraId="4D2422F1"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w:t>
            </w:r>
          </w:p>
        </w:tc>
        <w:tc>
          <w:tcPr>
            <w:tcW w:w="0" w:type="auto"/>
            <w:shd w:val="clear" w:color="auto" w:fill="auto"/>
          </w:tcPr>
          <w:p w14:paraId="7E5D5043"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5CDD1CF0"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29AC141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8C1F6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F9CC8B2"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87</w:t>
            </w:r>
          </w:p>
        </w:tc>
        <w:tc>
          <w:tcPr>
            <w:tcW w:w="0" w:type="auto"/>
            <w:shd w:val="clear" w:color="auto" w:fill="auto"/>
          </w:tcPr>
          <w:p w14:paraId="5CCC233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E6ED011"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1C30D7AC"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90,00</w:t>
            </w:r>
          </w:p>
        </w:tc>
        <w:tc>
          <w:tcPr>
            <w:tcW w:w="0" w:type="auto"/>
            <w:shd w:val="clear" w:color="auto" w:fill="auto"/>
          </w:tcPr>
          <w:p w14:paraId="18CE9D81"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497D244C" w14:textId="77777777" w:rsidR="008D5009" w:rsidRPr="0012258C" w:rsidRDefault="008D5009" w:rsidP="00426349">
            <w:pPr>
              <w:suppressAutoHyphens/>
              <w:spacing w:before="0" w:after="0"/>
              <w:rPr>
                <w:noProof/>
                <w:color w:val="000000"/>
                <w:sz w:val="10"/>
                <w:szCs w:val="10"/>
                <w:lang w:val="pt-PT"/>
              </w:rPr>
            </w:pPr>
          </w:p>
        </w:tc>
      </w:tr>
    </w:tbl>
    <w:p w14:paraId="7D540B84" w14:textId="77777777" w:rsidR="008D5009" w:rsidRDefault="008D5009" w:rsidP="008D5009">
      <w:pPr>
        <w:keepNext/>
        <w:suppressAutoHyphens/>
        <w:spacing w:before="0" w:after="0"/>
        <w:rPr>
          <w:b/>
        </w:rPr>
      </w:pPr>
    </w:p>
    <w:p w14:paraId="1C4ACD9A" w14:textId="77777777" w:rsidR="008D5009" w:rsidRPr="00C25C27" w:rsidRDefault="00FB76F9"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14:paraId="7CBE5027" w14:textId="77777777" w:rsidR="008D5009" w:rsidRPr="000C7BCE" w:rsidRDefault="008D5009" w:rsidP="008D5009">
      <w:pPr>
        <w:suppressAutoHyphens/>
        <w:spacing w:before="0" w:after="0"/>
      </w:pPr>
    </w:p>
    <w:p w14:paraId="2C15E5C0" w14:textId="77777777" w:rsidR="008D5009" w:rsidRDefault="00FB76F9" w:rsidP="008D5009">
      <w:pPr>
        <w:pStyle w:val="ManualHeading2"/>
        <w:spacing w:before="0" w:after="0"/>
        <w:ind w:left="851" w:hanging="851"/>
        <w:outlineLvl w:val="9"/>
        <w:rPr>
          <w:color w:val="000000"/>
        </w:rPr>
      </w:pPr>
      <w:bookmarkStart w:id="174" w:name="_Toc256000084"/>
      <w:r>
        <w:rPr>
          <w:noProof/>
          <w:color w:val="000000"/>
        </w:rPr>
        <w:t>2.А.9 Категории интервенции</w:t>
      </w:r>
      <w:bookmarkEnd w:id="174"/>
    </w:p>
    <w:p w14:paraId="5F1BBAB5" w14:textId="77777777" w:rsidR="008D5009" w:rsidRPr="00AF73E7" w:rsidRDefault="00FB76F9" w:rsidP="008D5009">
      <w:pPr>
        <w:spacing w:before="0" w:after="0"/>
      </w:pPr>
      <w:r w:rsidRPr="00AF73E7">
        <w:rPr>
          <w:noProof/>
        </w:rPr>
        <w:t xml:space="preserve">Категории интервенции, съответстващи на съдържанието на приоритетната ос, въз основа на номенклатура, приета от </w:t>
      </w:r>
      <w:r w:rsidRPr="00AF73E7">
        <w:rPr>
          <w:noProof/>
        </w:rPr>
        <w:t>Комисията, и ориентировъчно разпределение на подкрепата от Съюза.</w:t>
      </w:r>
    </w:p>
    <w:p w14:paraId="45D6A84A" w14:textId="77777777" w:rsidR="008D5009" w:rsidRPr="00DC028E" w:rsidRDefault="008D5009" w:rsidP="008D5009">
      <w:pPr>
        <w:suppressAutoHyphens/>
        <w:spacing w:before="0" w:after="0"/>
      </w:pPr>
    </w:p>
    <w:p w14:paraId="5703065C" w14:textId="77777777" w:rsidR="008D5009" w:rsidRPr="00C23AD8" w:rsidRDefault="00FB76F9" w:rsidP="008D5009">
      <w:pPr>
        <w:keepNext/>
        <w:keepLines/>
        <w:suppressAutoHyphens/>
        <w:spacing w:before="0" w:after="0"/>
        <w:rPr>
          <w:color w:val="000000"/>
          <w:sz w:val="18"/>
          <w:szCs w:val="18"/>
        </w:rPr>
      </w:pPr>
      <w:r>
        <w:rPr>
          <w:b/>
          <w:noProof/>
        </w:rPr>
        <w:t>Таблици 7 — 11: Категории интервенции</w:t>
      </w:r>
    </w:p>
    <w:p w14:paraId="2A17CB58" w14:textId="77777777" w:rsidR="008D5009" w:rsidRDefault="008D5009" w:rsidP="008D5009">
      <w:pPr>
        <w:keepNext/>
        <w:keepLines/>
        <w:spacing w:before="0" w:after="0"/>
        <w:rPr>
          <w:lang w:eastAsia="en-GB"/>
        </w:rPr>
      </w:pPr>
    </w:p>
    <w:p w14:paraId="6DE0B33A" w14:textId="77777777" w:rsidR="008D5009" w:rsidRPr="00BF44C1" w:rsidRDefault="00FB76F9"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876"/>
        <w:gridCol w:w="439"/>
        <w:gridCol w:w="11236"/>
        <w:gridCol w:w="1216"/>
      </w:tblGrid>
      <w:tr w:rsidR="00A62303" w14:paraId="193B64FE" w14:textId="77777777" w:rsidTr="00426349">
        <w:trPr>
          <w:trHeight w:val="288"/>
          <w:tblHeader/>
        </w:trPr>
        <w:tc>
          <w:tcPr>
            <w:tcW w:w="0" w:type="auto"/>
            <w:gridSpan w:val="2"/>
            <w:shd w:val="clear" w:color="auto" w:fill="auto"/>
          </w:tcPr>
          <w:p w14:paraId="6048A41E" w14:textId="77777777" w:rsidR="008D5009" w:rsidRPr="00A15E2F" w:rsidRDefault="00FB76F9"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5DCCEA0A" w14:textId="77777777" w:rsidR="008D5009" w:rsidRPr="00A15E2F" w:rsidRDefault="00FB76F9" w:rsidP="00426349">
            <w:pPr>
              <w:spacing w:before="0" w:after="0"/>
              <w:rPr>
                <w:b/>
                <w:color w:val="000000"/>
                <w:sz w:val="18"/>
                <w:szCs w:val="18"/>
              </w:rPr>
            </w:pPr>
            <w:r>
              <w:rPr>
                <w:b/>
                <w:noProof/>
                <w:color w:val="000000"/>
                <w:sz w:val="16"/>
                <w:szCs w:val="16"/>
              </w:rPr>
              <w:t xml:space="preserve">2 - </w:t>
            </w:r>
            <w:r w:rsidRPr="00A15E2F">
              <w:rPr>
                <w:b/>
                <w:color w:val="000000"/>
                <w:sz w:val="16"/>
                <w:szCs w:val="16"/>
              </w:rPr>
              <w:t xml:space="preserve"> </w:t>
            </w:r>
            <w:r>
              <w:rPr>
                <w:b/>
                <w:noProof/>
                <w:color w:val="000000"/>
                <w:sz w:val="16"/>
                <w:szCs w:val="16"/>
              </w:rPr>
              <w:t>ОБРАЗОВАНИЕ И УЧЕНЕ ПРЕЗ ЦЕЛИЯ ЖИВОТ</w:t>
            </w:r>
          </w:p>
        </w:tc>
      </w:tr>
      <w:tr w:rsidR="00A62303" w14:paraId="2075B125" w14:textId="77777777" w:rsidTr="00426349">
        <w:trPr>
          <w:trHeight w:val="288"/>
          <w:tblHeader/>
        </w:trPr>
        <w:tc>
          <w:tcPr>
            <w:tcW w:w="0" w:type="auto"/>
            <w:shd w:val="clear" w:color="auto" w:fill="auto"/>
          </w:tcPr>
          <w:p w14:paraId="169E1235"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14:paraId="492D3BFE"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14:paraId="676356B6" w14:textId="77777777" w:rsidR="008D5009" w:rsidRPr="004D625B" w:rsidRDefault="00FB76F9" w:rsidP="00426349">
            <w:pPr>
              <w:spacing w:before="0" w:after="0"/>
              <w:jc w:val="center"/>
              <w:rPr>
                <w:b/>
                <w:sz w:val="16"/>
                <w:szCs w:val="16"/>
              </w:rPr>
            </w:pPr>
            <w:r w:rsidRPr="004D625B">
              <w:rPr>
                <w:b/>
                <w:noProof/>
                <w:sz w:val="16"/>
                <w:szCs w:val="16"/>
              </w:rPr>
              <w:t>Код</w:t>
            </w:r>
          </w:p>
        </w:tc>
        <w:tc>
          <w:tcPr>
            <w:tcW w:w="0" w:type="auto"/>
            <w:shd w:val="clear" w:color="auto" w:fill="auto"/>
          </w:tcPr>
          <w:p w14:paraId="69028358" w14:textId="77777777" w:rsidR="008D5009" w:rsidRPr="004D625B" w:rsidRDefault="00FB76F9" w:rsidP="00426349">
            <w:pPr>
              <w:spacing w:before="0" w:after="0"/>
              <w:jc w:val="center"/>
              <w:rPr>
                <w:b/>
                <w:sz w:val="16"/>
                <w:szCs w:val="16"/>
              </w:rPr>
            </w:pPr>
            <w:r w:rsidRPr="004D625B">
              <w:rPr>
                <w:b/>
                <w:noProof/>
                <w:sz w:val="16"/>
                <w:szCs w:val="16"/>
              </w:rPr>
              <w:t>Сума в евро</w:t>
            </w:r>
          </w:p>
        </w:tc>
      </w:tr>
      <w:tr w:rsidR="00A62303" w14:paraId="4F20D252" w14:textId="77777777" w:rsidTr="00426349">
        <w:trPr>
          <w:trHeight w:val="288"/>
        </w:trPr>
        <w:tc>
          <w:tcPr>
            <w:tcW w:w="0" w:type="auto"/>
            <w:shd w:val="clear" w:color="auto" w:fill="auto"/>
          </w:tcPr>
          <w:p w14:paraId="5E199AAD"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74FCE92"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6BB463D8"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Намаляване и предотвратяване на преждевременното напускане на училище и насърчаване на равния достъп до висококачествено предучилищно, основно и средно образование, включващо формални, неформални и неофициални процеси на учене</w:t>
            </w:r>
            <w:r w:rsidRPr="00727EAD">
              <w:rPr>
                <w:noProof/>
                <w:color w:val="000000"/>
                <w:sz w:val="16"/>
                <w:szCs w:val="16"/>
              </w:rPr>
              <w:t xml:space="preserve"> за повторно включване в системата на образованието и обучението</w:t>
            </w:r>
          </w:p>
        </w:tc>
        <w:tc>
          <w:tcPr>
            <w:tcW w:w="0" w:type="auto"/>
            <w:shd w:val="clear" w:color="auto" w:fill="auto"/>
          </w:tcPr>
          <w:p w14:paraId="02674724" w14:textId="77777777" w:rsidR="008D5009" w:rsidRPr="0062754E" w:rsidRDefault="00FB76F9" w:rsidP="00426349">
            <w:pPr>
              <w:suppressAutoHyphens/>
              <w:spacing w:before="0" w:after="0"/>
              <w:jc w:val="right"/>
              <w:rPr>
                <w:sz w:val="16"/>
                <w:szCs w:val="16"/>
              </w:rPr>
            </w:pPr>
            <w:r w:rsidRPr="00727EAD">
              <w:rPr>
                <w:noProof/>
                <w:sz w:val="16"/>
                <w:szCs w:val="16"/>
              </w:rPr>
              <w:t>121 687 467,72</w:t>
            </w:r>
          </w:p>
        </w:tc>
      </w:tr>
      <w:tr w:rsidR="00A62303" w14:paraId="6712F93B" w14:textId="77777777" w:rsidTr="00426349">
        <w:trPr>
          <w:trHeight w:val="288"/>
        </w:trPr>
        <w:tc>
          <w:tcPr>
            <w:tcW w:w="0" w:type="auto"/>
            <w:shd w:val="clear" w:color="auto" w:fill="auto"/>
          </w:tcPr>
          <w:p w14:paraId="39316E01"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38560184"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56850709"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116</w:t>
            </w:r>
            <w:r w:rsidRPr="00727EAD">
              <w:rPr>
                <w:color w:val="000000"/>
                <w:sz w:val="16"/>
                <w:szCs w:val="16"/>
              </w:rPr>
              <w:t xml:space="preserve">. </w:t>
            </w:r>
            <w:r w:rsidRPr="00727EAD">
              <w:rPr>
                <w:noProof/>
                <w:color w:val="000000"/>
                <w:sz w:val="16"/>
                <w:szCs w:val="16"/>
              </w:rPr>
              <w:t xml:space="preserve">Подобряване на качеството и ефективността на и достъпа до висшето и равностойното на него образование с цел увеличаване на участието и </w:t>
            </w:r>
            <w:r w:rsidRPr="00727EAD">
              <w:rPr>
                <w:noProof/>
                <w:color w:val="000000"/>
                <w:sz w:val="16"/>
                <w:szCs w:val="16"/>
              </w:rPr>
              <w:t>подобряване на равнищата на образование, по-специално за групите в неравностойно положение</w:t>
            </w:r>
          </w:p>
        </w:tc>
        <w:tc>
          <w:tcPr>
            <w:tcW w:w="0" w:type="auto"/>
            <w:shd w:val="clear" w:color="auto" w:fill="auto"/>
          </w:tcPr>
          <w:p w14:paraId="486BB531" w14:textId="77777777" w:rsidR="008D5009" w:rsidRPr="0062754E" w:rsidRDefault="00FB76F9" w:rsidP="00426349">
            <w:pPr>
              <w:suppressAutoHyphens/>
              <w:spacing w:before="0" w:after="0"/>
              <w:jc w:val="right"/>
              <w:rPr>
                <w:sz w:val="16"/>
                <w:szCs w:val="16"/>
              </w:rPr>
            </w:pPr>
            <w:r w:rsidRPr="00727EAD">
              <w:rPr>
                <w:noProof/>
                <w:sz w:val="16"/>
                <w:szCs w:val="16"/>
              </w:rPr>
              <w:t>72 187 116,71</w:t>
            </w:r>
          </w:p>
        </w:tc>
      </w:tr>
      <w:tr w:rsidR="00A62303" w14:paraId="26B606AD" w14:textId="77777777" w:rsidTr="00426349">
        <w:trPr>
          <w:trHeight w:val="288"/>
        </w:trPr>
        <w:tc>
          <w:tcPr>
            <w:tcW w:w="0" w:type="auto"/>
            <w:shd w:val="clear" w:color="auto" w:fill="auto"/>
          </w:tcPr>
          <w:p w14:paraId="5DF043DE"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65688A04"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7683AAA5"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Подобряване на равния достъп до възможностите за учене през целия живот за всички възрастови групи във формален, неф</w:t>
            </w:r>
            <w:r w:rsidRPr="00727EAD">
              <w:rPr>
                <w:noProof/>
                <w:color w:val="000000"/>
                <w:sz w:val="16"/>
                <w:szCs w:val="16"/>
              </w:rPr>
              <w:t>ормален и неофициален вид, осъвременяване на познанията, уменията и компетенциите на работната ръка, както и насърчаване на гъвкави процеси на учене, включително чрез професионална ориентация и утвърждаване на придобитите компетенции</w:t>
            </w:r>
          </w:p>
        </w:tc>
        <w:tc>
          <w:tcPr>
            <w:tcW w:w="0" w:type="auto"/>
            <w:shd w:val="clear" w:color="auto" w:fill="auto"/>
          </w:tcPr>
          <w:p w14:paraId="34366B10" w14:textId="77777777" w:rsidR="008D5009" w:rsidRPr="0062754E" w:rsidRDefault="00FB76F9" w:rsidP="00426349">
            <w:pPr>
              <w:suppressAutoHyphens/>
              <w:spacing w:before="0" w:after="0"/>
              <w:jc w:val="right"/>
              <w:rPr>
                <w:sz w:val="16"/>
                <w:szCs w:val="16"/>
              </w:rPr>
            </w:pPr>
            <w:r w:rsidRPr="00727EAD">
              <w:rPr>
                <w:noProof/>
                <w:sz w:val="16"/>
                <w:szCs w:val="16"/>
              </w:rPr>
              <w:t>24 393 272,60</w:t>
            </w:r>
          </w:p>
        </w:tc>
      </w:tr>
      <w:tr w:rsidR="00A62303" w14:paraId="2F27578D" w14:textId="77777777" w:rsidTr="00426349">
        <w:trPr>
          <w:trHeight w:val="288"/>
        </w:trPr>
        <w:tc>
          <w:tcPr>
            <w:tcW w:w="0" w:type="auto"/>
            <w:shd w:val="clear" w:color="auto" w:fill="auto"/>
          </w:tcPr>
          <w:p w14:paraId="302AE7BA"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9088BFB"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57EF0BFA"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Подобряване на системите за образование и обучение спрямо пазара на труда, улесняване на прехода от образование към работа и укрепване на професионалното образование и системите на обучение, както и тяхното качество, включител</w:t>
            </w:r>
            <w:r w:rsidRPr="00727EAD">
              <w:rPr>
                <w:noProof/>
                <w:color w:val="000000"/>
                <w:sz w:val="16"/>
                <w:szCs w:val="16"/>
              </w:rPr>
              <w:t>но чрез механизми за предвиждане на уменията, адаптиране на учебните програми и създаване и развитие на основаващи се на работата системи за учене, включително двойни системи на учене и схеми за чиракуване</w:t>
            </w:r>
          </w:p>
        </w:tc>
        <w:tc>
          <w:tcPr>
            <w:tcW w:w="0" w:type="auto"/>
            <w:shd w:val="clear" w:color="auto" w:fill="auto"/>
          </w:tcPr>
          <w:p w14:paraId="08AB4FF6" w14:textId="77777777" w:rsidR="008D5009" w:rsidRPr="0062754E" w:rsidRDefault="00FB76F9" w:rsidP="00426349">
            <w:pPr>
              <w:suppressAutoHyphens/>
              <w:spacing w:before="0" w:after="0"/>
              <w:jc w:val="right"/>
              <w:rPr>
                <w:sz w:val="16"/>
                <w:szCs w:val="16"/>
              </w:rPr>
            </w:pPr>
            <w:r w:rsidRPr="00727EAD">
              <w:rPr>
                <w:noProof/>
                <w:sz w:val="16"/>
                <w:szCs w:val="16"/>
              </w:rPr>
              <w:t>13 037 942,97</w:t>
            </w:r>
          </w:p>
        </w:tc>
      </w:tr>
    </w:tbl>
    <w:p w14:paraId="13568522" w14:textId="77777777" w:rsidR="008D5009" w:rsidRDefault="008D5009" w:rsidP="008D5009">
      <w:pPr>
        <w:suppressAutoHyphens/>
        <w:spacing w:before="0" w:after="0"/>
        <w:rPr>
          <w:sz w:val="16"/>
          <w:szCs w:val="16"/>
        </w:rPr>
      </w:pPr>
    </w:p>
    <w:p w14:paraId="793E12B5" w14:textId="77777777" w:rsidR="008D5009" w:rsidRPr="005701D6" w:rsidRDefault="00FB76F9" w:rsidP="008D5009">
      <w:pPr>
        <w:keepNext/>
        <w:autoSpaceDE w:val="0"/>
        <w:autoSpaceDN w:val="0"/>
        <w:adjustRightInd w:val="0"/>
        <w:spacing w:before="0" w:after="0"/>
        <w:rPr>
          <w:sz w:val="20"/>
          <w:szCs w:val="20"/>
        </w:rPr>
      </w:pPr>
      <w:r w:rsidRPr="005701D6">
        <w:rPr>
          <w:b/>
          <w:noProof/>
          <w:sz w:val="20"/>
          <w:szCs w:val="20"/>
          <w:lang w:eastAsia="en-GB"/>
        </w:rPr>
        <w:t xml:space="preserve">Таблица 8: Измерение 2 Форма на </w:t>
      </w:r>
      <w:r w:rsidRPr="005701D6">
        <w:rPr>
          <w:b/>
          <w:noProof/>
          <w:sz w:val="20"/>
          <w:szCs w:val="20"/>
          <w:lang w:eastAsia="en-GB"/>
        </w:rPr>
        <w:t>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2646"/>
        <w:gridCol w:w="1326"/>
        <w:gridCol w:w="5201"/>
        <w:gridCol w:w="3127"/>
      </w:tblGrid>
      <w:tr w:rsidR="00A62303" w14:paraId="306A003D" w14:textId="77777777" w:rsidTr="00426349">
        <w:trPr>
          <w:trHeight w:val="288"/>
          <w:tblHeader/>
        </w:trPr>
        <w:tc>
          <w:tcPr>
            <w:tcW w:w="0" w:type="auto"/>
            <w:gridSpan w:val="2"/>
            <w:shd w:val="clear" w:color="auto" w:fill="auto"/>
          </w:tcPr>
          <w:p w14:paraId="5D60B425"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61EBDC29"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2 - </w:t>
            </w:r>
            <w:r w:rsidRPr="00A15E2F">
              <w:rPr>
                <w:b/>
                <w:color w:val="000000"/>
                <w:sz w:val="16"/>
                <w:szCs w:val="16"/>
              </w:rPr>
              <w:t xml:space="preserve"> </w:t>
            </w:r>
            <w:r>
              <w:rPr>
                <w:b/>
                <w:noProof/>
                <w:color w:val="000000"/>
                <w:sz w:val="16"/>
                <w:szCs w:val="16"/>
              </w:rPr>
              <w:t>ОБРАЗОВАНИЕ И УЧЕНЕ ПРЕЗ ЦЕЛИЯ ЖИВОТ</w:t>
            </w:r>
          </w:p>
        </w:tc>
      </w:tr>
      <w:tr w:rsidR="00A62303" w14:paraId="6A3C3712" w14:textId="77777777" w:rsidTr="00426349">
        <w:trPr>
          <w:trHeight w:val="288"/>
          <w:tblHeader/>
        </w:trPr>
        <w:tc>
          <w:tcPr>
            <w:tcW w:w="0" w:type="auto"/>
            <w:shd w:val="clear" w:color="auto" w:fill="auto"/>
          </w:tcPr>
          <w:p w14:paraId="6D97FADA"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7A7F5D1A"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03239B78"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0810092A"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13FC1C27" w14:textId="77777777" w:rsidTr="00426349">
        <w:trPr>
          <w:trHeight w:val="288"/>
        </w:trPr>
        <w:tc>
          <w:tcPr>
            <w:tcW w:w="0" w:type="auto"/>
            <w:shd w:val="clear" w:color="auto" w:fill="auto"/>
          </w:tcPr>
          <w:p w14:paraId="2319A1D2"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2961BC3F"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257F9741" w14:textId="77777777" w:rsidR="008D5009" w:rsidRPr="00727EAD" w:rsidRDefault="00FB76F9"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14:paraId="2ADA4E57" w14:textId="77777777" w:rsidR="008D5009" w:rsidRPr="00376E50" w:rsidRDefault="00FB76F9" w:rsidP="00426349">
            <w:pPr>
              <w:suppressAutoHyphens/>
              <w:spacing w:before="0" w:after="0"/>
              <w:jc w:val="right"/>
              <w:rPr>
                <w:color w:val="000000"/>
                <w:sz w:val="16"/>
                <w:szCs w:val="16"/>
              </w:rPr>
            </w:pPr>
            <w:r w:rsidRPr="00727EAD">
              <w:rPr>
                <w:noProof/>
                <w:color w:val="000000"/>
                <w:sz w:val="16"/>
                <w:szCs w:val="16"/>
              </w:rPr>
              <w:t>231 305 800,00</w:t>
            </w:r>
          </w:p>
        </w:tc>
      </w:tr>
    </w:tbl>
    <w:p w14:paraId="49D0AEA7" w14:textId="77777777" w:rsidR="008D5009" w:rsidRDefault="008D5009" w:rsidP="008D5009">
      <w:pPr>
        <w:suppressAutoHyphens/>
        <w:spacing w:before="0" w:after="0"/>
        <w:rPr>
          <w:color w:val="000000"/>
          <w:sz w:val="18"/>
          <w:szCs w:val="18"/>
        </w:rPr>
      </w:pPr>
    </w:p>
    <w:p w14:paraId="65C91621" w14:textId="77777777" w:rsidR="008D5009" w:rsidRPr="005701D6" w:rsidRDefault="00FB76F9"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1989"/>
        <w:gridCol w:w="1983"/>
        <w:gridCol w:w="4463"/>
        <w:gridCol w:w="3865"/>
      </w:tblGrid>
      <w:tr w:rsidR="00A62303" w14:paraId="0158AB21" w14:textId="77777777" w:rsidTr="00426349">
        <w:trPr>
          <w:trHeight w:val="288"/>
          <w:tblHeader/>
        </w:trPr>
        <w:tc>
          <w:tcPr>
            <w:tcW w:w="0" w:type="auto"/>
            <w:gridSpan w:val="2"/>
            <w:shd w:val="clear" w:color="auto" w:fill="auto"/>
          </w:tcPr>
          <w:p w14:paraId="6E62EB8B"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63F3217D"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2 - </w:t>
            </w:r>
            <w:r w:rsidRPr="00A15E2F">
              <w:rPr>
                <w:b/>
                <w:color w:val="000000"/>
                <w:sz w:val="16"/>
                <w:szCs w:val="16"/>
              </w:rPr>
              <w:t xml:space="preserve"> </w:t>
            </w:r>
            <w:r>
              <w:rPr>
                <w:b/>
                <w:noProof/>
                <w:color w:val="000000"/>
                <w:sz w:val="16"/>
                <w:szCs w:val="16"/>
              </w:rPr>
              <w:t>ОБРАЗОВАНИЕ И УЧЕНЕ ПРЕЗ ЦЕЛИЯ ЖИВОТ</w:t>
            </w:r>
          </w:p>
        </w:tc>
      </w:tr>
      <w:tr w:rsidR="00A62303" w14:paraId="1BF66878" w14:textId="77777777" w:rsidTr="00426349">
        <w:trPr>
          <w:trHeight w:val="288"/>
          <w:tblHeader/>
        </w:trPr>
        <w:tc>
          <w:tcPr>
            <w:tcW w:w="0" w:type="auto"/>
            <w:shd w:val="clear" w:color="auto" w:fill="auto"/>
          </w:tcPr>
          <w:p w14:paraId="41A9C7FC"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14:paraId="2969F4D4"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60E225A2"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5ECA8FAA"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45BFCE6F" w14:textId="77777777" w:rsidTr="00426349">
        <w:trPr>
          <w:trHeight w:val="288"/>
        </w:trPr>
        <w:tc>
          <w:tcPr>
            <w:tcW w:w="0" w:type="auto"/>
            <w:shd w:val="clear" w:color="auto" w:fill="auto"/>
          </w:tcPr>
          <w:p w14:paraId="571272CC" w14:textId="77777777" w:rsidR="008D5009" w:rsidRPr="00727EAD" w:rsidRDefault="00FB76F9"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79CAE694"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77FCC03C"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14:paraId="3667C365" w14:textId="77777777" w:rsidR="008D5009" w:rsidRPr="00376E50" w:rsidRDefault="00FB76F9" w:rsidP="00426349">
            <w:pPr>
              <w:suppressAutoHyphens/>
              <w:spacing w:before="0" w:after="0"/>
              <w:jc w:val="right"/>
              <w:rPr>
                <w:color w:val="000000"/>
                <w:sz w:val="16"/>
                <w:szCs w:val="16"/>
              </w:rPr>
            </w:pPr>
            <w:r w:rsidRPr="00727EAD">
              <w:rPr>
                <w:noProof/>
                <w:sz w:val="16"/>
                <w:szCs w:val="16"/>
              </w:rPr>
              <w:t>231 305 800,00</w:t>
            </w:r>
          </w:p>
        </w:tc>
      </w:tr>
    </w:tbl>
    <w:p w14:paraId="6A5F62DF" w14:textId="77777777" w:rsidR="008D5009" w:rsidRDefault="008D5009" w:rsidP="008D5009">
      <w:pPr>
        <w:suppressAutoHyphens/>
        <w:spacing w:before="0" w:after="0"/>
        <w:rPr>
          <w:color w:val="000000"/>
          <w:sz w:val="18"/>
          <w:szCs w:val="18"/>
        </w:rPr>
      </w:pPr>
    </w:p>
    <w:p w14:paraId="6860EA16" w14:textId="77777777" w:rsidR="008D5009" w:rsidRPr="005701D6" w:rsidRDefault="00FB76F9" w:rsidP="008D5009">
      <w:pPr>
        <w:pStyle w:val="Text2"/>
        <w:spacing w:before="0" w:after="0"/>
        <w:ind w:left="0"/>
        <w:rPr>
          <w:color w:val="000000"/>
          <w:sz w:val="18"/>
          <w:szCs w:val="18"/>
        </w:rPr>
      </w:pPr>
      <w:r w:rsidRPr="005701D6">
        <w:rPr>
          <w:b/>
          <w:noProof/>
          <w:sz w:val="20"/>
          <w:lang w:eastAsia="en-GB"/>
        </w:rPr>
        <w:lastRenderedPageBreak/>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7"/>
        <w:gridCol w:w="1877"/>
        <w:gridCol w:w="1871"/>
        <w:gridCol w:w="4664"/>
        <w:gridCol w:w="4041"/>
      </w:tblGrid>
      <w:tr w:rsidR="00A62303" w14:paraId="6290E445" w14:textId="77777777" w:rsidTr="00426349">
        <w:trPr>
          <w:trHeight w:val="288"/>
          <w:tblHeader/>
        </w:trPr>
        <w:tc>
          <w:tcPr>
            <w:tcW w:w="0" w:type="auto"/>
            <w:gridSpan w:val="2"/>
            <w:shd w:val="clear" w:color="auto" w:fill="auto"/>
          </w:tcPr>
          <w:p w14:paraId="69014F77" w14:textId="77777777" w:rsidR="008D5009" w:rsidRPr="00C23AD8" w:rsidRDefault="00FB76F9"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14:paraId="725283A2" w14:textId="77777777" w:rsidR="008D5009" w:rsidRPr="00C23AD8" w:rsidRDefault="00FB76F9" w:rsidP="00426349">
            <w:pPr>
              <w:suppressAutoHyphens/>
              <w:spacing w:before="0" w:after="0"/>
              <w:rPr>
                <w:b/>
                <w:color w:val="000000"/>
                <w:sz w:val="18"/>
                <w:szCs w:val="18"/>
              </w:rPr>
            </w:pPr>
            <w:r w:rsidRPr="00C23AD8">
              <w:rPr>
                <w:b/>
                <w:noProof/>
                <w:color w:val="000000"/>
                <w:sz w:val="18"/>
                <w:szCs w:val="18"/>
              </w:rPr>
              <w:t>2</w:t>
            </w:r>
            <w:r w:rsidRPr="00C23AD8">
              <w:rPr>
                <w:b/>
                <w:color w:val="000000"/>
                <w:sz w:val="18"/>
                <w:szCs w:val="18"/>
              </w:rPr>
              <w:t xml:space="preserve"> - </w:t>
            </w:r>
            <w:r w:rsidRPr="00C23AD8">
              <w:rPr>
                <w:b/>
                <w:noProof/>
                <w:color w:val="000000"/>
                <w:sz w:val="18"/>
                <w:szCs w:val="18"/>
              </w:rPr>
              <w:t xml:space="preserve">ОБРАЗОВАНИЕ И УЧЕНЕ ПРЕЗ </w:t>
            </w:r>
            <w:r w:rsidRPr="00C23AD8">
              <w:rPr>
                <w:b/>
                <w:noProof/>
                <w:color w:val="000000"/>
                <w:sz w:val="18"/>
                <w:szCs w:val="18"/>
              </w:rPr>
              <w:t>ЦЕЛИЯ ЖИВОТ</w:t>
            </w:r>
          </w:p>
        </w:tc>
      </w:tr>
      <w:tr w:rsidR="00A62303" w14:paraId="5F0603B8" w14:textId="77777777" w:rsidTr="00426349">
        <w:trPr>
          <w:trHeight w:val="288"/>
          <w:tblHeader/>
        </w:trPr>
        <w:tc>
          <w:tcPr>
            <w:tcW w:w="0" w:type="auto"/>
            <w:shd w:val="clear" w:color="auto" w:fill="auto"/>
          </w:tcPr>
          <w:p w14:paraId="6B92262C"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60CF5088"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0C5156A3"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27756DE7"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3AA276E3" w14:textId="77777777" w:rsidTr="00426349">
        <w:trPr>
          <w:trHeight w:val="288"/>
        </w:trPr>
        <w:tc>
          <w:tcPr>
            <w:tcW w:w="0" w:type="auto"/>
            <w:shd w:val="clear" w:color="auto" w:fill="auto"/>
          </w:tcPr>
          <w:p w14:paraId="04C98AA8" w14:textId="77777777" w:rsidR="008D5009" w:rsidRPr="000C35FC" w:rsidRDefault="00FB76F9"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42D8F638"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186A9C1C"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4CF3A8E0" w14:textId="77777777" w:rsidR="008D5009" w:rsidRPr="00376E50" w:rsidRDefault="00FB76F9" w:rsidP="00426349">
            <w:pPr>
              <w:suppressAutoHyphens/>
              <w:spacing w:before="0" w:after="0"/>
              <w:ind w:firstLine="720"/>
              <w:jc w:val="right"/>
              <w:rPr>
                <w:color w:val="000000"/>
                <w:sz w:val="16"/>
                <w:szCs w:val="16"/>
              </w:rPr>
            </w:pPr>
            <w:r w:rsidRPr="000C35FC">
              <w:rPr>
                <w:noProof/>
                <w:color w:val="000000"/>
                <w:sz w:val="16"/>
                <w:szCs w:val="16"/>
              </w:rPr>
              <w:t>231 305 800,00</w:t>
            </w:r>
          </w:p>
        </w:tc>
      </w:tr>
    </w:tbl>
    <w:p w14:paraId="05B7B052" w14:textId="77777777" w:rsidR="008D5009" w:rsidRPr="005701D6" w:rsidRDefault="008D5009" w:rsidP="008D5009">
      <w:pPr>
        <w:autoSpaceDE w:val="0"/>
        <w:autoSpaceDN w:val="0"/>
        <w:adjustRightInd w:val="0"/>
        <w:spacing w:before="0" w:after="0"/>
        <w:rPr>
          <w:b/>
          <w:color w:val="000000"/>
          <w:sz w:val="20"/>
          <w:lang w:eastAsia="en-GB"/>
        </w:rPr>
      </w:pPr>
    </w:p>
    <w:p w14:paraId="72F3E2B2" w14:textId="77777777"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FB76F9">
        <w:rPr>
          <w:sz w:val="20"/>
          <w:lang w:eastAsia="en-GB"/>
        </w:rPr>
        <w:t xml:space="preserve"> </w:t>
      </w:r>
      <w:r w:rsidR="00FB76F9">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597"/>
        <w:gridCol w:w="800"/>
        <w:gridCol w:w="9529"/>
        <w:gridCol w:w="1448"/>
      </w:tblGrid>
      <w:tr w:rsidR="00A62303" w14:paraId="1454B136" w14:textId="77777777" w:rsidTr="00426349">
        <w:trPr>
          <w:trHeight w:val="288"/>
          <w:tblHeader/>
        </w:trPr>
        <w:tc>
          <w:tcPr>
            <w:tcW w:w="0" w:type="auto"/>
            <w:gridSpan w:val="2"/>
            <w:shd w:val="clear" w:color="auto" w:fill="auto"/>
          </w:tcPr>
          <w:p w14:paraId="114CCD9D" w14:textId="77777777" w:rsidR="008D5009" w:rsidRPr="00376E50" w:rsidRDefault="00FB76F9"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14:paraId="4A78B8C1" w14:textId="77777777" w:rsidR="008D5009" w:rsidRPr="00376E50" w:rsidRDefault="00FB76F9" w:rsidP="00426349">
            <w:pPr>
              <w:suppressAutoHyphens/>
              <w:spacing w:before="0" w:after="0"/>
              <w:rPr>
                <w:b/>
                <w:color w:val="000000"/>
                <w:sz w:val="16"/>
                <w:szCs w:val="16"/>
              </w:rPr>
            </w:pPr>
            <w:r w:rsidRPr="00376E50">
              <w:rPr>
                <w:b/>
                <w:noProof/>
                <w:sz w:val="16"/>
                <w:szCs w:val="16"/>
              </w:rPr>
              <w:t>2</w:t>
            </w:r>
            <w:r w:rsidRPr="00376E50">
              <w:rPr>
                <w:b/>
                <w:sz w:val="16"/>
                <w:szCs w:val="16"/>
              </w:rPr>
              <w:t xml:space="preserve"> - </w:t>
            </w:r>
            <w:r w:rsidRPr="00376E50">
              <w:rPr>
                <w:b/>
                <w:noProof/>
                <w:sz w:val="16"/>
                <w:szCs w:val="16"/>
              </w:rPr>
              <w:t xml:space="preserve">ОБРАЗОВАНИЕ И УЧЕНЕ ПРЕЗ </w:t>
            </w:r>
            <w:r w:rsidRPr="00376E50">
              <w:rPr>
                <w:b/>
                <w:noProof/>
                <w:sz w:val="16"/>
                <w:szCs w:val="16"/>
              </w:rPr>
              <w:t>ЦЕЛИЯ ЖИВОТ</w:t>
            </w:r>
          </w:p>
        </w:tc>
      </w:tr>
      <w:tr w:rsidR="00A62303" w14:paraId="52328ADA" w14:textId="77777777" w:rsidTr="00426349">
        <w:trPr>
          <w:trHeight w:val="288"/>
          <w:tblHeader/>
        </w:trPr>
        <w:tc>
          <w:tcPr>
            <w:tcW w:w="0" w:type="auto"/>
            <w:shd w:val="clear" w:color="auto" w:fill="auto"/>
          </w:tcPr>
          <w:p w14:paraId="101F2A14"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169E035B"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46F3757A"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04EEA4BD"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02F97463" w14:textId="77777777" w:rsidTr="00426349">
        <w:trPr>
          <w:trHeight w:val="288"/>
        </w:trPr>
        <w:tc>
          <w:tcPr>
            <w:tcW w:w="0" w:type="auto"/>
            <w:shd w:val="clear" w:color="auto" w:fill="auto"/>
          </w:tcPr>
          <w:p w14:paraId="78059CC4" w14:textId="77777777" w:rsidR="008D5009" w:rsidRPr="000C35FC" w:rsidRDefault="00FB76F9"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0A5C07AA"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079EAD00"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04</w:t>
            </w:r>
            <w:r w:rsidRPr="000C35FC">
              <w:rPr>
                <w:color w:val="000000"/>
                <w:sz w:val="16"/>
                <w:szCs w:val="16"/>
              </w:rPr>
              <w:t xml:space="preserve">. </w:t>
            </w:r>
            <w:r w:rsidRPr="000C35FC">
              <w:rPr>
                <w:noProof/>
                <w:color w:val="000000"/>
                <w:sz w:val="16"/>
                <w:szCs w:val="16"/>
              </w:rPr>
              <w:t>Засилване на научноизследователската дейност, развойната дейност в областта на технологиите и иновациите</w:t>
            </w:r>
          </w:p>
        </w:tc>
        <w:tc>
          <w:tcPr>
            <w:tcW w:w="0" w:type="auto"/>
            <w:shd w:val="clear" w:color="auto" w:fill="auto"/>
          </w:tcPr>
          <w:p w14:paraId="6D5F7ADD" w14:textId="77777777" w:rsidR="008D5009" w:rsidRPr="00376E50" w:rsidRDefault="00FB76F9" w:rsidP="00426349">
            <w:pPr>
              <w:pStyle w:val="Text2"/>
              <w:spacing w:before="0" w:after="0"/>
              <w:ind w:left="0" w:firstLine="720"/>
              <w:jc w:val="right"/>
              <w:rPr>
                <w:color w:val="000000"/>
                <w:sz w:val="16"/>
                <w:szCs w:val="16"/>
              </w:rPr>
            </w:pPr>
            <w:r w:rsidRPr="000C35FC">
              <w:rPr>
                <w:noProof/>
                <w:sz w:val="16"/>
                <w:szCs w:val="16"/>
              </w:rPr>
              <w:t>4 563 280,04</w:t>
            </w:r>
          </w:p>
        </w:tc>
      </w:tr>
      <w:tr w:rsidR="00A62303" w14:paraId="78B24FBD" w14:textId="77777777" w:rsidTr="00426349">
        <w:trPr>
          <w:trHeight w:val="288"/>
        </w:trPr>
        <w:tc>
          <w:tcPr>
            <w:tcW w:w="0" w:type="auto"/>
            <w:shd w:val="clear" w:color="auto" w:fill="auto"/>
          </w:tcPr>
          <w:p w14:paraId="36F2B66F" w14:textId="77777777" w:rsidR="008D5009" w:rsidRPr="000C35FC" w:rsidRDefault="00FB76F9"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184D8A35"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71BBE17A"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 xml:space="preserve">Не се </w:t>
            </w:r>
            <w:r w:rsidRPr="000C35FC">
              <w:rPr>
                <w:noProof/>
                <w:color w:val="000000"/>
                <w:sz w:val="16"/>
                <w:szCs w:val="16"/>
              </w:rPr>
              <w:t>прилага</w:t>
            </w:r>
          </w:p>
        </w:tc>
        <w:tc>
          <w:tcPr>
            <w:tcW w:w="0" w:type="auto"/>
            <w:shd w:val="clear" w:color="auto" w:fill="auto"/>
          </w:tcPr>
          <w:p w14:paraId="4FC5F76F" w14:textId="77777777" w:rsidR="008D5009" w:rsidRPr="00376E50" w:rsidRDefault="00FB76F9" w:rsidP="00426349">
            <w:pPr>
              <w:pStyle w:val="Text2"/>
              <w:spacing w:before="0" w:after="0"/>
              <w:ind w:left="0" w:firstLine="720"/>
              <w:jc w:val="right"/>
              <w:rPr>
                <w:color w:val="000000"/>
                <w:sz w:val="16"/>
                <w:szCs w:val="16"/>
              </w:rPr>
            </w:pPr>
            <w:r w:rsidRPr="000C35FC">
              <w:rPr>
                <w:noProof/>
                <w:sz w:val="16"/>
                <w:szCs w:val="16"/>
              </w:rPr>
              <w:t>226 742 519,96</w:t>
            </w:r>
          </w:p>
        </w:tc>
      </w:tr>
    </w:tbl>
    <w:p w14:paraId="6BA9ED82" w14:textId="77777777" w:rsidR="008D5009" w:rsidRPr="00D8076F" w:rsidRDefault="008D5009" w:rsidP="008D5009">
      <w:pPr>
        <w:spacing w:before="0" w:after="0"/>
        <w:rPr>
          <w:highlight w:val="yellow"/>
        </w:rPr>
      </w:pPr>
    </w:p>
    <w:p w14:paraId="71098B23" w14:textId="77777777" w:rsidR="008D5009" w:rsidRPr="00515D16" w:rsidRDefault="00FB76F9" w:rsidP="008D5009">
      <w:pPr>
        <w:pStyle w:val="ManualHeading2"/>
        <w:spacing w:before="0" w:after="0"/>
        <w:rPr>
          <w:b w:val="0"/>
        </w:rPr>
      </w:pPr>
      <w:bookmarkStart w:id="175" w:name="_Toc256000085"/>
      <w:r>
        <w:rPr>
          <w:noProof/>
        </w:rPr>
        <w:t xml:space="preserve">2.A.10 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r>
        <w:rPr>
          <w:noProof/>
        </w:rPr>
        <w:t>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1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6"/>
        <w:gridCol w:w="10894"/>
      </w:tblGrid>
      <w:tr w:rsidR="00A62303" w14:paraId="5B4F825E" w14:textId="77777777" w:rsidTr="00426349">
        <w:trPr>
          <w:trHeight w:val="288"/>
        </w:trPr>
        <w:tc>
          <w:tcPr>
            <w:tcW w:w="0" w:type="auto"/>
            <w:shd w:val="clear" w:color="auto" w:fill="auto"/>
          </w:tcPr>
          <w:p w14:paraId="162BA1BF" w14:textId="77777777" w:rsidR="008D5009" w:rsidRPr="00376E50" w:rsidRDefault="00FB76F9"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14:paraId="22E8E2BF" w14:textId="77777777" w:rsidR="008D5009" w:rsidRPr="00376E50" w:rsidRDefault="00FB76F9" w:rsidP="00426349">
            <w:pPr>
              <w:spacing w:before="0" w:after="0"/>
              <w:rPr>
                <w:i/>
                <w:color w:val="8DB3E2"/>
                <w:sz w:val="16"/>
                <w:szCs w:val="16"/>
              </w:rPr>
            </w:pPr>
            <w:r w:rsidRPr="00376E50">
              <w:rPr>
                <w:b/>
                <w:noProof/>
                <w:sz w:val="16"/>
                <w:szCs w:val="16"/>
              </w:rPr>
              <w:t>2</w:t>
            </w:r>
            <w:r w:rsidRPr="00376E50">
              <w:rPr>
                <w:b/>
                <w:sz w:val="16"/>
                <w:szCs w:val="16"/>
              </w:rPr>
              <w:t xml:space="preserve"> - </w:t>
            </w:r>
            <w:r w:rsidRPr="00376E50">
              <w:rPr>
                <w:b/>
                <w:noProof/>
                <w:sz w:val="16"/>
                <w:szCs w:val="16"/>
              </w:rPr>
              <w:t>ОБРАЗОВАНИЕ И УЧЕНЕ ПРЕЗ ЦЕЛИЯ ЖИВОТ</w:t>
            </w:r>
          </w:p>
        </w:tc>
      </w:tr>
      <w:tr w:rsidR="00A62303" w14:paraId="462265E6" w14:textId="77777777" w:rsidTr="00426349">
        <w:trPr>
          <w:trHeight w:val="288"/>
        </w:trPr>
        <w:tc>
          <w:tcPr>
            <w:tcW w:w="0" w:type="auto"/>
            <w:gridSpan w:val="2"/>
            <w:shd w:val="clear" w:color="auto" w:fill="auto"/>
          </w:tcPr>
          <w:p w14:paraId="144926D8" w14:textId="77777777" w:rsidR="00A62303" w:rsidRDefault="00FB76F9">
            <w:pPr>
              <w:spacing w:before="0" w:after="240"/>
              <w:jc w:val="left"/>
            </w:pPr>
            <w:r>
              <w:t xml:space="preserve">С подкрепата на дейностите по ПО4 се цели надграждане на административния капацитет на управляващия орган (УО). Необходимо е също </w:t>
            </w:r>
            <w:r>
              <w:t>така да се повишават уменията на бенефициентите за управление и отчитане на проекти по програмата. Дейностите, свързани с изграждането на капацитет на служителите на УО и бенефициентите, са ключов елемент за осигуряването на успешно управление и изпълнение</w:t>
            </w:r>
            <w:r>
              <w:t xml:space="preserve"> на ОП.</w:t>
            </w:r>
          </w:p>
          <w:p w14:paraId="5563E603" w14:textId="77777777" w:rsidR="00A62303" w:rsidRDefault="00FB76F9">
            <w:pPr>
              <w:spacing w:before="240" w:after="240"/>
              <w:jc w:val="left"/>
            </w:pPr>
            <w:r>
              <w:t>Ще бъде обърнато особено внимание на адекватното кадрово и материално техническо осигуряване за процеси и дейности, които са нови за ИА ОПНОИР в качеството й на УО.</w:t>
            </w:r>
          </w:p>
          <w:p w14:paraId="747BEE1C" w14:textId="77777777" w:rsidR="00A62303" w:rsidRDefault="00FB76F9">
            <w:pPr>
              <w:spacing w:before="240" w:after="240"/>
              <w:jc w:val="left"/>
            </w:pPr>
            <w:r>
              <w:t>Подкрепата по ПО4 ще бъде насочена и към дейности, свързани с регулярно отчитане на</w:t>
            </w:r>
            <w:r>
              <w:t xml:space="preserve"> напредъка по управлението и изпълнението на ОП, извършването на различни видове проучвания, улесняващи изпълнението и оценяващи въздействието на предвидените мерки по ОП, в светлината на ефикасното и ефективното усвояване на подкрепата от фондовете на ЕС.</w:t>
            </w:r>
          </w:p>
          <w:p w14:paraId="516A8D06" w14:textId="77777777" w:rsidR="00A62303" w:rsidRDefault="00FB76F9">
            <w:pPr>
              <w:spacing w:before="240" w:after="240"/>
              <w:jc w:val="left"/>
            </w:pPr>
            <w:r>
              <w:t xml:space="preserve">Ще бъде осигурено провеждането на независими оценки на ОП, както и изграждането и поддържането на вътрешна система за текущо </w:t>
            </w:r>
            <w:r>
              <w:lastRenderedPageBreak/>
              <w:t>наблюдение и оценка на нейното изпълнение.</w:t>
            </w:r>
          </w:p>
          <w:p w14:paraId="7FB10BE6" w14:textId="77777777" w:rsidR="008D5009" w:rsidRPr="008025D7" w:rsidRDefault="008D5009" w:rsidP="00426349">
            <w:pPr>
              <w:spacing w:before="0" w:after="0"/>
              <w:rPr>
                <w:color w:val="000000"/>
                <w:sz w:val="16"/>
                <w:szCs w:val="16"/>
              </w:rPr>
            </w:pPr>
          </w:p>
        </w:tc>
      </w:tr>
    </w:tbl>
    <w:p w14:paraId="30ABFF66" w14:textId="77777777" w:rsidR="008D5009" w:rsidRPr="00522C3F" w:rsidRDefault="00FB76F9" w:rsidP="00522C3F">
      <w:pPr>
        <w:jc w:val="left"/>
      </w:pPr>
      <w:r>
        <w:lastRenderedPageBreak/>
        <w:br w:type="page"/>
      </w:r>
      <w:r w:rsidRPr="005A79BD">
        <w:rPr>
          <w:color w:val="FFFFFF"/>
        </w:rPr>
        <w:lastRenderedPageBreak/>
        <w:t>.</w:t>
      </w:r>
    </w:p>
    <w:p w14:paraId="5171B389" w14:textId="77777777" w:rsidR="008D5009" w:rsidRPr="00FC654F" w:rsidRDefault="00FB76F9" w:rsidP="008D5009">
      <w:pPr>
        <w:pStyle w:val="ManualHeading2"/>
        <w:spacing w:before="0" w:after="0"/>
        <w:rPr>
          <w:lang w:val="en-US"/>
        </w:rPr>
      </w:pPr>
      <w:bookmarkStart w:id="176" w:name="_Toc256000086"/>
      <w:r w:rsidRPr="00FC654F">
        <w:rPr>
          <w:noProof/>
          <w:lang w:val="en-US"/>
        </w:rPr>
        <w:t>2.А.1 Приоритетна ос</w:t>
      </w:r>
      <w:bookmarkEnd w:id="1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9880"/>
      </w:tblGrid>
      <w:tr w:rsidR="00A62303" w14:paraId="7FB73F64" w14:textId="77777777" w:rsidTr="00426349">
        <w:trPr>
          <w:trHeight w:val="288"/>
          <w:tblHeader/>
        </w:trPr>
        <w:tc>
          <w:tcPr>
            <w:tcW w:w="0" w:type="auto"/>
            <w:shd w:val="clear" w:color="auto" w:fill="auto"/>
          </w:tcPr>
          <w:p w14:paraId="1201738D"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14:paraId="5CBAA776" w14:textId="77777777" w:rsidR="008D5009" w:rsidRPr="006D78B0" w:rsidRDefault="00FB76F9" w:rsidP="00426349">
            <w:pPr>
              <w:pStyle w:val="Text1"/>
              <w:spacing w:before="0" w:after="0"/>
              <w:ind w:left="0"/>
              <w:rPr>
                <w:b/>
                <w:sz w:val="18"/>
                <w:szCs w:val="18"/>
              </w:rPr>
            </w:pPr>
            <w:r w:rsidRPr="006D78B0">
              <w:rPr>
                <w:noProof/>
                <w:sz w:val="18"/>
                <w:szCs w:val="18"/>
              </w:rPr>
              <w:t>3</w:t>
            </w:r>
          </w:p>
        </w:tc>
      </w:tr>
      <w:tr w:rsidR="00A62303" w14:paraId="11DC4583" w14:textId="77777777" w:rsidTr="004375CA">
        <w:trPr>
          <w:trHeight w:val="170"/>
        </w:trPr>
        <w:tc>
          <w:tcPr>
            <w:tcW w:w="0" w:type="auto"/>
            <w:shd w:val="clear" w:color="auto" w:fill="auto"/>
          </w:tcPr>
          <w:p w14:paraId="3407E441" w14:textId="77777777" w:rsidR="008D5009" w:rsidRPr="00D6078B" w:rsidRDefault="00FB76F9" w:rsidP="00426349">
            <w:pPr>
              <w:pStyle w:val="Text1"/>
              <w:spacing w:before="0" w:after="0"/>
              <w:ind w:left="0"/>
              <w:rPr>
                <w:sz w:val="18"/>
                <w:szCs w:val="18"/>
              </w:rPr>
            </w:pPr>
            <w:r>
              <w:rPr>
                <w:b/>
                <w:noProof/>
                <w:sz w:val="18"/>
                <w:szCs w:val="18"/>
              </w:rPr>
              <w:t xml:space="preserve">Наименование на </w:t>
            </w:r>
            <w:r>
              <w:rPr>
                <w:b/>
                <w:noProof/>
                <w:sz w:val="18"/>
                <w:szCs w:val="18"/>
              </w:rPr>
              <w:t>приоритетната ос</w:t>
            </w:r>
          </w:p>
        </w:tc>
        <w:tc>
          <w:tcPr>
            <w:tcW w:w="0" w:type="auto"/>
            <w:shd w:val="clear" w:color="auto" w:fill="auto"/>
          </w:tcPr>
          <w:p w14:paraId="2DCC4E15" w14:textId="77777777" w:rsidR="008D5009" w:rsidRPr="006D78B0" w:rsidRDefault="00FB76F9" w:rsidP="00426349">
            <w:pPr>
              <w:pStyle w:val="Text1"/>
              <w:spacing w:before="0" w:after="0"/>
              <w:ind w:left="0"/>
              <w:rPr>
                <w:sz w:val="18"/>
                <w:szCs w:val="18"/>
              </w:rPr>
            </w:pPr>
            <w:r w:rsidRPr="006D78B0">
              <w:rPr>
                <w:noProof/>
                <w:sz w:val="18"/>
                <w:szCs w:val="18"/>
              </w:rPr>
              <w:t>ОБРАЗОВАТЕЛНА СРЕДА ЗА АКТИВНО СОЦИАЛНО ПРИОБЩАВАНЕ</w:t>
            </w:r>
          </w:p>
        </w:tc>
      </w:tr>
    </w:tbl>
    <w:p w14:paraId="4A6369D0" w14:textId="77777777" w:rsidR="008D5009" w:rsidRDefault="008D5009" w:rsidP="008D5009">
      <w:pPr>
        <w:autoSpaceDE w:val="0"/>
        <w:autoSpaceDN w:val="0"/>
        <w:adjustRightInd w:val="0"/>
        <w:spacing w:before="0" w:after="0"/>
      </w:pPr>
    </w:p>
    <w:p w14:paraId="62DF2561"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14:paraId="25A9EBC2"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14:paraId="02C62C13"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14:paraId="07958A08"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сътрудничество или и за двете</w:t>
      </w:r>
    </w:p>
    <w:p w14:paraId="0EDD0012" w14:textId="77777777" w:rsidR="004E5210" w:rsidRPr="0077228A" w:rsidRDefault="00FB76F9"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w:t>
      </w:r>
      <w:r w:rsidRPr="0077228A">
        <w:rPr>
          <w:noProof/>
          <w:color w:val="000000"/>
        </w:rPr>
        <w:t>назначена за операции, предназначени за възстановяване след големи или регионални природни бедствия</w:t>
      </w:r>
    </w:p>
    <w:p w14:paraId="4F586E9F"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14:paraId="0E98AE48"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14:paraId="1262BA27"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14:paraId="708C3445"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 98, параграф 4 от Регламент (ЕС) № 1303/2013</w:t>
      </w:r>
    </w:p>
    <w:p w14:paraId="4DBE2D8E" w14:textId="77777777" w:rsidR="008D5009" w:rsidRPr="00495FED" w:rsidRDefault="008D5009" w:rsidP="008D5009">
      <w:pPr>
        <w:pStyle w:val="Text1"/>
        <w:spacing w:before="0" w:after="0"/>
        <w:ind w:left="0"/>
      </w:pPr>
    </w:p>
    <w:p w14:paraId="13E68F68" w14:textId="77777777" w:rsidR="008D5009" w:rsidRPr="009578F3" w:rsidRDefault="00FB76F9" w:rsidP="008D5009">
      <w:pPr>
        <w:pStyle w:val="ManualHeading2"/>
        <w:tabs>
          <w:tab w:val="clear" w:pos="850"/>
          <w:tab w:val="left" w:pos="0"/>
        </w:tabs>
        <w:spacing w:before="0" w:after="0"/>
        <w:ind w:left="0" w:firstLine="0"/>
        <w:rPr>
          <w:b w:val="0"/>
          <w:color w:val="000000"/>
        </w:rPr>
      </w:pPr>
      <w:bookmarkStart w:id="177" w:name="_Toc256000087"/>
      <w:r>
        <w:rPr>
          <w:noProof/>
          <w:color w:val="000000"/>
        </w:rPr>
        <w:t xml:space="preserve">2.А.2 Обосновка за </w:t>
      </w:r>
      <w:r>
        <w:rPr>
          <w:noProof/>
          <w:color w:val="000000"/>
        </w:rPr>
        <w:t>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177"/>
    </w:p>
    <w:p w14:paraId="0F185510" w14:textId="77777777" w:rsidR="008D5009" w:rsidRDefault="008D5009" w:rsidP="008D5009">
      <w:pPr>
        <w:spacing w:before="0" w:after="0"/>
      </w:pPr>
    </w:p>
    <w:p w14:paraId="3383F6D8" w14:textId="77777777" w:rsidR="008D5009" w:rsidRPr="001B0D0C" w:rsidRDefault="00FB76F9" w:rsidP="008D5009">
      <w:pPr>
        <w:pStyle w:val="ManualHeading2"/>
        <w:spacing w:before="0" w:after="0"/>
      </w:pPr>
      <w:bookmarkStart w:id="178" w:name="_Toc256000088"/>
      <w:r>
        <w:rPr>
          <w:noProof/>
        </w:rPr>
        <w:t>2.А.3 Фонд, категория региони и основа за изчисляване на подкрепата от Съюза</w:t>
      </w:r>
      <w:bookmarkEnd w:id="178"/>
    </w:p>
    <w:tbl>
      <w:tblPr>
        <w:tblW w:w="5000" w:type="pct"/>
        <w:tblLook w:val="04A0" w:firstRow="1" w:lastRow="0" w:firstColumn="1" w:lastColumn="0" w:noHBand="0" w:noVBand="1"/>
      </w:tblPr>
      <w:tblGrid>
        <w:gridCol w:w="657"/>
        <w:gridCol w:w="1927"/>
        <w:gridCol w:w="5520"/>
        <w:gridCol w:w="6906"/>
      </w:tblGrid>
      <w:tr w:rsidR="00A62303" w14:paraId="6044FDD1"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8A18080"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6CBAC02"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E9285B8"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 xml:space="preserve">Основа за </w:t>
            </w:r>
            <w:r w:rsidRPr="00D6078B">
              <w:rPr>
                <w:b/>
                <w:noProof/>
                <w:color w:val="000000"/>
                <w:sz w:val="18"/>
                <w:szCs w:val="18"/>
              </w:rPr>
              <w:t>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20B823" w14:textId="77777777" w:rsidR="008D5009" w:rsidRPr="00D6078B" w:rsidRDefault="00FB76F9"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A62303" w14:paraId="3B0F32E8"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51CA125E"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2F7903"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425243" w14:textId="77777777"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35ABCF1" w14:textId="77777777" w:rsidR="008D5009" w:rsidRPr="004D0504" w:rsidRDefault="008D5009" w:rsidP="00426349">
            <w:pPr>
              <w:pStyle w:val="Text1"/>
              <w:spacing w:before="0" w:after="0"/>
              <w:ind w:left="0"/>
              <w:rPr>
                <w:color w:val="000000"/>
                <w:sz w:val="18"/>
                <w:szCs w:val="18"/>
              </w:rPr>
            </w:pPr>
          </w:p>
        </w:tc>
      </w:tr>
    </w:tbl>
    <w:p w14:paraId="5120C173" w14:textId="77777777" w:rsidR="008D5009" w:rsidRDefault="008D5009" w:rsidP="008D5009">
      <w:pPr>
        <w:pStyle w:val="Text1"/>
        <w:spacing w:before="0" w:after="0"/>
        <w:rPr>
          <w:i/>
        </w:rPr>
      </w:pPr>
    </w:p>
    <w:p w14:paraId="70AA4A71" w14:textId="77777777" w:rsidR="008D5009" w:rsidRDefault="00FB76F9" w:rsidP="008D5009">
      <w:pPr>
        <w:pStyle w:val="ManualHeading2"/>
        <w:spacing w:before="0" w:after="0"/>
        <w:rPr>
          <w:sz w:val="20"/>
          <w:szCs w:val="20"/>
        </w:rPr>
      </w:pPr>
      <w:bookmarkStart w:id="179" w:name="_Toc256000089"/>
      <w:r>
        <w:rPr>
          <w:noProof/>
        </w:rPr>
        <w:t>2.А.4 Инвестиционен приоритет</w:t>
      </w:r>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5"/>
        <w:gridCol w:w="11075"/>
      </w:tblGrid>
      <w:tr w:rsidR="00A62303" w14:paraId="3A11492B" w14:textId="77777777" w:rsidTr="00426349">
        <w:trPr>
          <w:trHeight w:val="288"/>
          <w:tblHeader/>
        </w:trPr>
        <w:tc>
          <w:tcPr>
            <w:tcW w:w="0" w:type="auto"/>
            <w:shd w:val="clear" w:color="auto" w:fill="auto"/>
          </w:tcPr>
          <w:p w14:paraId="4FF6BFF2"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 xml:space="preserve">ID на </w:t>
            </w:r>
            <w:r w:rsidRPr="00FC654F">
              <w:rPr>
                <w:b/>
                <w:noProof/>
                <w:sz w:val="18"/>
                <w:szCs w:val="18"/>
                <w:lang w:val="fr-FR"/>
              </w:rPr>
              <w:t>инвестиционния приоритет</w:t>
            </w:r>
          </w:p>
        </w:tc>
        <w:tc>
          <w:tcPr>
            <w:tcW w:w="0" w:type="auto"/>
            <w:shd w:val="clear" w:color="auto" w:fill="auto"/>
            <w:vAlign w:val="center"/>
          </w:tcPr>
          <w:p w14:paraId="482E7A29" w14:textId="77777777" w:rsidR="008D5009" w:rsidRPr="006D78B0" w:rsidRDefault="00FB76F9" w:rsidP="00426349">
            <w:pPr>
              <w:pStyle w:val="Text1"/>
              <w:spacing w:before="0" w:after="0"/>
              <w:ind w:left="0"/>
              <w:rPr>
                <w:b/>
                <w:sz w:val="18"/>
                <w:szCs w:val="18"/>
              </w:rPr>
            </w:pPr>
            <w:r w:rsidRPr="006D78B0">
              <w:rPr>
                <w:noProof/>
                <w:sz w:val="18"/>
                <w:szCs w:val="18"/>
              </w:rPr>
              <w:t>9i</w:t>
            </w:r>
          </w:p>
        </w:tc>
      </w:tr>
      <w:tr w:rsidR="00A62303" w14:paraId="0D6F0ACC" w14:textId="77777777" w:rsidTr="004375CA">
        <w:trPr>
          <w:trHeight w:val="170"/>
        </w:trPr>
        <w:tc>
          <w:tcPr>
            <w:tcW w:w="0" w:type="auto"/>
            <w:shd w:val="clear" w:color="auto" w:fill="auto"/>
          </w:tcPr>
          <w:p w14:paraId="4430BB08" w14:textId="77777777" w:rsidR="008D5009" w:rsidRPr="00D6078B" w:rsidRDefault="00FB76F9"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14:paraId="1C83F587" w14:textId="77777777" w:rsidR="008D5009" w:rsidRPr="006D78B0" w:rsidRDefault="00FB76F9" w:rsidP="00426349">
            <w:pPr>
              <w:pStyle w:val="Text1"/>
              <w:spacing w:before="0" w:after="0"/>
              <w:ind w:left="0"/>
              <w:rPr>
                <w:sz w:val="18"/>
                <w:szCs w:val="18"/>
              </w:rPr>
            </w:pPr>
            <w:r w:rsidRPr="006D78B0">
              <w:rPr>
                <w:noProof/>
                <w:sz w:val="18"/>
                <w:szCs w:val="18"/>
              </w:rPr>
              <w:t>Активно приобщаване, включително с оглед на насърчаване на равните възможности и активното участие, и по-добрата пригодност за заетост</w:t>
            </w:r>
          </w:p>
        </w:tc>
      </w:tr>
    </w:tbl>
    <w:p w14:paraId="77FDE3E9" w14:textId="77777777" w:rsidR="008D5009" w:rsidRDefault="008D5009" w:rsidP="008D5009">
      <w:pPr>
        <w:spacing w:before="0" w:after="0"/>
        <w:rPr>
          <w:sz w:val="22"/>
          <w:szCs w:val="22"/>
        </w:rPr>
      </w:pPr>
    </w:p>
    <w:p w14:paraId="621D5D80" w14:textId="77777777" w:rsidR="008D5009" w:rsidRPr="00603402" w:rsidRDefault="00FB76F9" w:rsidP="008D5009">
      <w:pPr>
        <w:pStyle w:val="ManualHeading2"/>
        <w:keepLines/>
        <w:spacing w:before="0" w:after="0"/>
      </w:pPr>
      <w:bookmarkStart w:id="180" w:name="_Toc256000090"/>
      <w:r>
        <w:rPr>
          <w:noProof/>
        </w:rPr>
        <w:t xml:space="preserve">2.А.5 Специфични цели, съответстващи на </w:t>
      </w:r>
      <w:r>
        <w:rPr>
          <w:noProof/>
        </w:rPr>
        <w:t>инвестиционния приоритет, и очаквани резултати</w:t>
      </w:r>
      <w:bookmarkEnd w:id="1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11860"/>
      </w:tblGrid>
      <w:tr w:rsidR="00A62303" w14:paraId="3608EAF8" w14:textId="77777777" w:rsidTr="004375CA">
        <w:trPr>
          <w:trHeight w:val="170"/>
        </w:trPr>
        <w:tc>
          <w:tcPr>
            <w:tcW w:w="0" w:type="auto"/>
            <w:shd w:val="clear" w:color="auto" w:fill="auto"/>
          </w:tcPr>
          <w:p w14:paraId="1B98DB15"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52197777"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47A1A062" w14:textId="77777777" w:rsidTr="00426349">
        <w:trPr>
          <w:trHeight w:val="288"/>
        </w:trPr>
        <w:tc>
          <w:tcPr>
            <w:tcW w:w="0" w:type="auto"/>
            <w:shd w:val="clear" w:color="auto" w:fill="auto"/>
          </w:tcPr>
          <w:p w14:paraId="0F2B04AA"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005E95B3" w14:textId="77777777" w:rsidR="008D5009" w:rsidRPr="00D6078B" w:rsidRDefault="00FB76F9" w:rsidP="00426349">
            <w:pPr>
              <w:pStyle w:val="Text1"/>
              <w:spacing w:before="0" w:after="0"/>
              <w:ind w:left="0"/>
              <w:rPr>
                <w:sz w:val="18"/>
                <w:szCs w:val="18"/>
              </w:rPr>
            </w:pPr>
            <w:r w:rsidRPr="00D6078B">
              <w:rPr>
                <w:noProof/>
                <w:sz w:val="18"/>
                <w:szCs w:val="18"/>
              </w:rPr>
              <w:t>Увеличаване на броя на образователните институции, осигурили подкрепяща среда за включващо образование</w:t>
            </w:r>
          </w:p>
        </w:tc>
      </w:tr>
      <w:tr w:rsidR="00A62303" w14:paraId="292D8BEB" w14:textId="77777777" w:rsidTr="004375CA">
        <w:trPr>
          <w:trHeight w:val="170"/>
        </w:trPr>
        <w:tc>
          <w:tcPr>
            <w:tcW w:w="0" w:type="auto"/>
            <w:shd w:val="clear" w:color="auto" w:fill="auto"/>
          </w:tcPr>
          <w:p w14:paraId="1E92BDD3" w14:textId="77777777" w:rsidR="008D5009" w:rsidRPr="00D6078B" w:rsidRDefault="00FB76F9" w:rsidP="00426349">
            <w:pPr>
              <w:spacing w:before="0" w:after="0"/>
              <w:rPr>
                <w:sz w:val="18"/>
                <w:szCs w:val="18"/>
              </w:rPr>
            </w:pPr>
            <w:r>
              <w:rPr>
                <w:b/>
                <w:noProof/>
                <w:sz w:val="18"/>
                <w:szCs w:val="18"/>
              </w:rPr>
              <w:t xml:space="preserve">Резултати, които държавите членки се </w:t>
            </w:r>
            <w:r>
              <w:rPr>
                <w:b/>
                <w:noProof/>
                <w:sz w:val="18"/>
                <w:szCs w:val="18"/>
              </w:rPr>
              <w:t>стремят да постигнат с подкрепа от Съюза</w:t>
            </w:r>
          </w:p>
        </w:tc>
        <w:tc>
          <w:tcPr>
            <w:tcW w:w="0" w:type="auto"/>
            <w:shd w:val="clear" w:color="auto" w:fill="auto"/>
          </w:tcPr>
          <w:p w14:paraId="7E8910EE" w14:textId="77777777" w:rsidR="00A62303" w:rsidRDefault="00FB76F9">
            <w:pPr>
              <w:spacing w:before="0" w:after="240"/>
              <w:jc w:val="left"/>
            </w:pPr>
            <w:r>
              <w:t xml:space="preserve">Тази СЦ се фокусира върху проблемите на децата и учениците със специални образователни потребности (СОП). Нейната реализация ще надгради политиките за деинституционализация и създаване на среда за </w:t>
            </w:r>
            <w:r>
              <w:t>интегрирано обучение (</w:t>
            </w:r>
            <w:r>
              <w:rPr>
                <w:b/>
                <w:bCs/>
              </w:rPr>
              <w:t>интегрираното обучение</w:t>
            </w:r>
            <w:r>
              <w:t xml:space="preserve"> за деца със специални образователни потребности е процес, при който детето независимо от вида на увреждането е включено в общата образователна среда),, провеждани от 2000 г. до сега. През изминалия бюджетен цикъ</w:t>
            </w:r>
            <w:r>
              <w:t>л 24 млн. лв. в рамките на ПО 4 от ОПРЧР 2007-2013 г. бяха инвестирани в подкрепа на усилията да бъде намален броят на децата в специални училища (СУ) като същевременно бъдат създадени условия за тяхното включване в системата на общото образование.</w:t>
            </w:r>
          </w:p>
          <w:p w14:paraId="6B5B6D06" w14:textId="77777777" w:rsidR="00A62303" w:rsidRDefault="00FB76F9">
            <w:pPr>
              <w:spacing w:before="240" w:after="240"/>
              <w:jc w:val="left"/>
            </w:pPr>
            <w:r>
              <w:t>Организ</w:t>
            </w:r>
            <w:r>
              <w:t xml:space="preserve">ирането на </w:t>
            </w:r>
            <w:r>
              <w:rPr>
                <w:i/>
                <w:iCs/>
              </w:rPr>
              <w:t>ИО</w:t>
            </w:r>
            <w:r>
              <w:t xml:space="preserve"> обаче е само първият етап на реформата. По тази СЦ ще бъде развит капацитетът на училищата за осигуряване на </w:t>
            </w:r>
            <w:r>
              <w:rPr>
                <w:i/>
                <w:iCs/>
              </w:rPr>
              <w:t>включващо образование</w:t>
            </w:r>
            <w:r>
              <w:t>, което да отговаря на потребностите на деца с по-широк кръг затруднения, без да се ограничава до функционалните</w:t>
            </w:r>
            <w:r>
              <w:t>.</w:t>
            </w:r>
          </w:p>
          <w:p w14:paraId="2D72750B" w14:textId="77777777" w:rsidR="00A62303" w:rsidRDefault="00FB76F9">
            <w:pPr>
              <w:spacing w:before="240" w:after="240"/>
              <w:jc w:val="left"/>
            </w:pPr>
            <w:r>
              <w:t>При включващото обучение за разлика от интегрираното детската градина/училището развива политика за включване на детето/ученика в образователния процес чрез адаптиране на системата към потребностите на детето/ученика, а не обратното – на детето/ученика к</w:t>
            </w:r>
            <w:r>
              <w:t>ъм системата.</w:t>
            </w:r>
          </w:p>
          <w:p w14:paraId="1B00F633" w14:textId="77777777" w:rsidR="00A62303" w:rsidRDefault="00FB76F9">
            <w:pPr>
              <w:spacing w:before="240" w:after="240"/>
              <w:jc w:val="left"/>
            </w:pPr>
            <w:r>
              <w:t>Включващо обучение е процес на осъзнаване, приемане и подкрепа на индивидуалността на всяко дете или ученик и на разнообразието от потребности на всички деца и ученици чрез активиране и включване на ресурси, насочени към премахване на пречкит</w:t>
            </w:r>
            <w:r>
              <w:t>е пред ученето и научаването и към създаване на възможности за развитие и участие на децата и учениците във всички аспекти на живота на общността.</w:t>
            </w:r>
          </w:p>
          <w:p w14:paraId="0EF1B5C8" w14:textId="77777777" w:rsidR="00A62303" w:rsidRDefault="00FB76F9">
            <w:pPr>
              <w:spacing w:before="240" w:after="240"/>
              <w:jc w:val="left"/>
            </w:pPr>
            <w:r>
              <w:t>През новия програмен период, конкретните резултати, които ще бъдат постигнати чрез предоставената подкрепа по</w:t>
            </w:r>
            <w:r>
              <w:t xml:space="preserve"> тази СЦ са следните:</w:t>
            </w:r>
          </w:p>
          <w:p w14:paraId="69D7766C" w14:textId="77777777" w:rsidR="00A62303" w:rsidRDefault="00FB76F9" w:rsidP="00FB76F9">
            <w:pPr>
              <w:numPr>
                <w:ilvl w:val="0"/>
                <w:numId w:val="122"/>
              </w:numPr>
              <w:spacing w:before="240" w:after="0"/>
              <w:ind w:hanging="210"/>
              <w:jc w:val="left"/>
            </w:pPr>
            <w:r>
              <w:lastRenderedPageBreak/>
              <w:t>ранната диагностика („скринингова диагностика”) на обучителни затруднения, провеждана в ДГ,</w:t>
            </w:r>
          </w:p>
          <w:p w14:paraId="09E6F2FE" w14:textId="77777777" w:rsidR="00A62303" w:rsidRDefault="00FB76F9" w:rsidP="00FB76F9">
            <w:pPr>
              <w:numPr>
                <w:ilvl w:val="0"/>
                <w:numId w:val="122"/>
              </w:numPr>
              <w:spacing w:before="0" w:after="0"/>
              <w:ind w:hanging="210"/>
              <w:jc w:val="left"/>
            </w:pPr>
            <w:r>
              <w:t>обученията за логопеди, психолози и РУ, реализирани чрез средствата на ОП,</w:t>
            </w:r>
          </w:p>
          <w:p w14:paraId="7C04A102" w14:textId="77777777" w:rsidR="00A62303" w:rsidRDefault="00FB76F9" w:rsidP="00FB76F9">
            <w:pPr>
              <w:numPr>
                <w:ilvl w:val="0"/>
                <w:numId w:val="122"/>
              </w:numPr>
              <w:spacing w:before="0" w:after="240"/>
              <w:ind w:hanging="210"/>
              <w:jc w:val="left"/>
            </w:pPr>
            <w:r>
              <w:t xml:space="preserve">летните училища, посещавани от смесени групи деца, родители и </w:t>
            </w:r>
            <w:r>
              <w:t>учители.</w:t>
            </w:r>
          </w:p>
          <w:p w14:paraId="58A1C668" w14:textId="77777777" w:rsidR="00A62303" w:rsidRDefault="00FB76F9">
            <w:pPr>
              <w:spacing w:before="240" w:after="240"/>
              <w:jc w:val="left"/>
            </w:pPr>
            <w:r>
              <w:t>В допълнение, ще има конкретни стъпки, които целят:</w:t>
            </w:r>
          </w:p>
          <w:p w14:paraId="51456736" w14:textId="77777777" w:rsidR="00A62303" w:rsidRDefault="00FB76F9" w:rsidP="00FB76F9">
            <w:pPr>
              <w:numPr>
                <w:ilvl w:val="0"/>
                <w:numId w:val="123"/>
              </w:numPr>
              <w:spacing w:before="240" w:after="0"/>
              <w:ind w:hanging="210"/>
              <w:jc w:val="left"/>
            </w:pPr>
            <w:r>
              <w:t>ранното оценяване на образователните потребности и ранната превенция на обучителните затруднения,</w:t>
            </w:r>
          </w:p>
          <w:p w14:paraId="6E955DE1" w14:textId="77777777" w:rsidR="00A62303" w:rsidRDefault="00FB76F9" w:rsidP="00FB76F9">
            <w:pPr>
              <w:numPr>
                <w:ilvl w:val="0"/>
                <w:numId w:val="123"/>
              </w:numPr>
              <w:spacing w:before="0" w:after="0"/>
              <w:ind w:hanging="210"/>
              <w:jc w:val="left"/>
            </w:pPr>
            <w:r>
              <w:t xml:space="preserve">осигуряване на дидактични материали, учебно-технически средства и апаратура, необходими за </w:t>
            </w:r>
            <w:r>
              <w:t>обучението на децата и учениците съобразно индивидуалните им потребности и възможности,</w:t>
            </w:r>
          </w:p>
          <w:p w14:paraId="733F63B7" w14:textId="77777777" w:rsidR="00A62303" w:rsidRDefault="00FB76F9" w:rsidP="00FB76F9">
            <w:pPr>
              <w:numPr>
                <w:ilvl w:val="0"/>
                <w:numId w:val="123"/>
              </w:numPr>
              <w:spacing w:before="0" w:after="0"/>
              <w:ind w:hanging="210"/>
              <w:jc w:val="left"/>
            </w:pPr>
            <w:r>
              <w:t>повече подготвени специалисти с квалификация за работа с деца и ученици съобразно различните видове увреждания и нарушения,</w:t>
            </w:r>
          </w:p>
          <w:p w14:paraId="61E161BC" w14:textId="77777777" w:rsidR="00A62303" w:rsidRDefault="00FB76F9" w:rsidP="00FB76F9">
            <w:pPr>
              <w:numPr>
                <w:ilvl w:val="0"/>
                <w:numId w:val="123"/>
              </w:numPr>
              <w:spacing w:before="0" w:after="0"/>
              <w:ind w:hanging="210"/>
              <w:jc w:val="left"/>
            </w:pPr>
            <w:r>
              <w:t>наемане на повече специалисти в отдалечените</w:t>
            </w:r>
            <w:r>
              <w:t xml:space="preserve"> и малките селища,</w:t>
            </w:r>
          </w:p>
          <w:p w14:paraId="1E6F45B0" w14:textId="77777777" w:rsidR="00A62303" w:rsidRDefault="00FB76F9" w:rsidP="00FB76F9">
            <w:pPr>
              <w:numPr>
                <w:ilvl w:val="0"/>
                <w:numId w:val="123"/>
              </w:numPr>
              <w:spacing w:before="0" w:after="240"/>
              <w:ind w:hanging="210"/>
              <w:jc w:val="left"/>
            </w:pPr>
            <w:r>
              <w:t>по-добра подготовка на учителите в ДГ и училищата за работа с деца и ученици със СОП;</w:t>
            </w:r>
          </w:p>
          <w:p w14:paraId="2DD122FE" w14:textId="77777777" w:rsidR="00A62303" w:rsidRDefault="00FB76F9">
            <w:pPr>
              <w:spacing w:before="240" w:after="240"/>
              <w:ind w:left="743"/>
              <w:jc w:val="left"/>
            </w:pPr>
            <w:r>
              <w:t> </w:t>
            </w:r>
          </w:p>
          <w:p w14:paraId="4B382AA3" w14:textId="77777777" w:rsidR="00A62303" w:rsidRDefault="00FB76F9">
            <w:pPr>
              <w:spacing w:before="240" w:after="240"/>
              <w:jc w:val="left"/>
            </w:pPr>
            <w:r>
              <w:t>Друг важен резултат е този, че повече висши училища ще осигурят подкрепяща среда за обучението на лица с увреждания, както и повече лица с увреждания</w:t>
            </w:r>
            <w:r>
              <w:t xml:space="preserve"> ще се дипломират:</w:t>
            </w:r>
          </w:p>
          <w:p w14:paraId="44C88A2E" w14:textId="77777777" w:rsidR="00A62303" w:rsidRDefault="00FB76F9" w:rsidP="00FB76F9">
            <w:pPr>
              <w:numPr>
                <w:ilvl w:val="0"/>
                <w:numId w:val="124"/>
              </w:numPr>
              <w:spacing w:before="240" w:after="240"/>
              <w:ind w:hanging="210"/>
              <w:jc w:val="left"/>
            </w:pPr>
            <w:r>
              <w:t>подпомагане на младежи с увреждания за кандидатстване във висши училища;</w:t>
            </w:r>
          </w:p>
          <w:p w14:paraId="5C69CDD1" w14:textId="77777777" w:rsidR="00A62303" w:rsidRDefault="00FB76F9">
            <w:pPr>
              <w:spacing w:before="240" w:after="240"/>
              <w:jc w:val="left"/>
            </w:pPr>
            <w:r>
              <w:t>подкрепа за обучението на студенти, специализанти и докторанти с увреждания</w:t>
            </w:r>
          </w:p>
          <w:p w14:paraId="6209B339" w14:textId="77777777" w:rsidR="008D5009" w:rsidRPr="00D6078B" w:rsidRDefault="008D5009" w:rsidP="00426349">
            <w:pPr>
              <w:pStyle w:val="Text1"/>
              <w:spacing w:before="0" w:after="0"/>
              <w:ind w:left="0"/>
              <w:rPr>
                <w:sz w:val="18"/>
                <w:szCs w:val="18"/>
              </w:rPr>
            </w:pPr>
          </w:p>
        </w:tc>
      </w:tr>
    </w:tbl>
    <w:p w14:paraId="535D73A9" w14:textId="77777777" w:rsidR="008D5009" w:rsidRPr="00837F13" w:rsidRDefault="00FB76F9" w:rsidP="008D5009">
      <w:pPr>
        <w:spacing w:before="0" w:after="0"/>
        <w:rPr>
          <w:color w:val="000000"/>
          <w:sz w:val="16"/>
          <w:szCs w:val="16"/>
        </w:rPr>
      </w:pPr>
      <w:r w:rsidRPr="001E50F1">
        <w:rPr>
          <w:b/>
        </w:rPr>
        <w:lastRenderedPageBreak/>
        <w:br w:type="page"/>
      </w:r>
      <w:r w:rsidR="00406774">
        <w:rPr>
          <w:b/>
          <w:noProof/>
          <w:color w:val="000000"/>
        </w:rPr>
        <w:lastRenderedPageBreak/>
        <w:t>Таблица 4: 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 (за ЕСФ и ЕСФ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2169"/>
        <w:gridCol w:w="1038"/>
        <w:gridCol w:w="1356"/>
        <w:gridCol w:w="3002"/>
        <w:gridCol w:w="348"/>
        <w:gridCol w:w="353"/>
        <w:gridCol w:w="352"/>
        <w:gridCol w:w="1815"/>
        <w:gridCol w:w="800"/>
        <w:gridCol w:w="431"/>
        <w:gridCol w:w="438"/>
        <w:gridCol w:w="437"/>
        <w:gridCol w:w="1082"/>
        <w:gridCol w:w="1039"/>
      </w:tblGrid>
      <w:tr w:rsidR="00A62303" w14:paraId="65410CED" w14:textId="77777777" w:rsidTr="00426349">
        <w:trPr>
          <w:trHeight w:val="288"/>
          <w:tblHeader/>
        </w:trPr>
        <w:tc>
          <w:tcPr>
            <w:tcW w:w="0" w:type="auto"/>
            <w:gridSpan w:val="15"/>
            <w:shd w:val="clear" w:color="auto" w:fill="auto"/>
          </w:tcPr>
          <w:p w14:paraId="432B0A90" w14:textId="77777777" w:rsidR="008D5009" w:rsidRPr="007B722E" w:rsidRDefault="00FB76F9" w:rsidP="00426349">
            <w:pPr>
              <w:spacing w:before="0" w:after="0"/>
              <w:rPr>
                <w:b/>
                <w:color w:val="000000"/>
                <w:sz w:val="16"/>
                <w:szCs w:val="16"/>
              </w:rPr>
            </w:pPr>
            <w:r>
              <w:rPr>
                <w:b/>
                <w:noProof/>
                <w:color w:val="000000"/>
                <w:sz w:val="16"/>
                <w:szCs w:val="16"/>
              </w:rPr>
              <w:t>Инвестиционен приоритет</w:t>
            </w:r>
            <w:r>
              <w:rPr>
                <w:b/>
                <w:color w:val="000000"/>
                <w:sz w:val="16"/>
                <w:szCs w:val="16"/>
              </w:rPr>
              <w:t xml:space="preserve"> : </w:t>
            </w:r>
            <w:r>
              <w:rPr>
                <w:b/>
                <w:noProof/>
                <w:color w:val="000000"/>
                <w:sz w:val="16"/>
                <w:szCs w:val="16"/>
              </w:rPr>
              <w:t xml:space="preserve">9i - </w:t>
            </w:r>
            <w:r>
              <w:rPr>
                <w:b/>
                <w:color w:val="000000"/>
                <w:sz w:val="16"/>
                <w:szCs w:val="16"/>
              </w:rPr>
              <w:t xml:space="preserve"> </w:t>
            </w:r>
            <w:r>
              <w:rPr>
                <w:b/>
                <w:noProof/>
                <w:color w:val="000000"/>
                <w:sz w:val="16"/>
                <w:szCs w:val="16"/>
              </w:rPr>
              <w:t>Активно приобщаване, включително с оглед</w:t>
            </w:r>
            <w:r>
              <w:rPr>
                <w:b/>
                <w:noProof/>
                <w:color w:val="000000"/>
                <w:sz w:val="16"/>
                <w:szCs w:val="16"/>
              </w:rPr>
              <w:t xml:space="preserve"> на насърчаване на равните възможности и активното участие, и по-добрата пригодност за заетост</w:t>
            </w:r>
          </w:p>
        </w:tc>
      </w:tr>
      <w:tr w:rsidR="00A62303" w14:paraId="438055AC" w14:textId="77777777" w:rsidTr="00426349">
        <w:trPr>
          <w:trHeight w:val="288"/>
          <w:tblHeader/>
        </w:trPr>
        <w:tc>
          <w:tcPr>
            <w:tcW w:w="0" w:type="auto"/>
            <w:vMerge w:val="restart"/>
            <w:shd w:val="clear" w:color="auto" w:fill="auto"/>
          </w:tcPr>
          <w:p w14:paraId="0B99DF68"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291C3D33"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lang w:val="da-DK"/>
              </w:rPr>
              <w:t>Показател</w:t>
            </w:r>
          </w:p>
        </w:tc>
        <w:tc>
          <w:tcPr>
            <w:tcW w:w="0" w:type="auto"/>
            <w:vMerge w:val="restart"/>
            <w:shd w:val="clear" w:color="auto" w:fill="auto"/>
          </w:tcPr>
          <w:p w14:paraId="3B648BA5"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rPr>
              <w:t>Категория региони</w:t>
            </w:r>
          </w:p>
        </w:tc>
        <w:tc>
          <w:tcPr>
            <w:tcW w:w="0" w:type="auto"/>
            <w:vMerge w:val="restart"/>
            <w:shd w:val="clear" w:color="auto" w:fill="auto"/>
          </w:tcPr>
          <w:p w14:paraId="1B4E02AC"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показателя</w:t>
            </w:r>
          </w:p>
        </w:tc>
        <w:tc>
          <w:tcPr>
            <w:tcW w:w="0" w:type="auto"/>
            <w:vMerge w:val="restart"/>
            <w:shd w:val="clear" w:color="auto" w:fill="auto"/>
          </w:tcPr>
          <w:p w14:paraId="1AC95023"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Общ показател за изпълнението, използван като основа при определянето на целите</w:t>
            </w:r>
          </w:p>
        </w:tc>
        <w:tc>
          <w:tcPr>
            <w:tcW w:w="0" w:type="auto"/>
            <w:gridSpan w:val="3"/>
            <w:shd w:val="clear" w:color="auto" w:fill="auto"/>
          </w:tcPr>
          <w:p w14:paraId="3814056A"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rPr>
              <w:t xml:space="preserve">Базова </w:t>
            </w:r>
            <w:r w:rsidRPr="00E82FD2">
              <w:rPr>
                <w:b/>
                <w:noProof/>
                <w:color w:val="000000"/>
                <w:sz w:val="12"/>
                <w:szCs w:val="12"/>
              </w:rPr>
              <w:t>стойност</w:t>
            </w:r>
          </w:p>
        </w:tc>
        <w:tc>
          <w:tcPr>
            <w:tcW w:w="0" w:type="auto"/>
            <w:vMerge w:val="restart"/>
            <w:shd w:val="clear" w:color="auto" w:fill="auto"/>
          </w:tcPr>
          <w:p w14:paraId="73207DE9"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базовата и целевата стойност</w:t>
            </w:r>
          </w:p>
        </w:tc>
        <w:tc>
          <w:tcPr>
            <w:tcW w:w="0" w:type="auto"/>
            <w:vMerge w:val="restart"/>
            <w:shd w:val="clear" w:color="auto" w:fill="auto"/>
          </w:tcPr>
          <w:p w14:paraId="408B3BA5"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Базова година</w:t>
            </w:r>
          </w:p>
        </w:tc>
        <w:tc>
          <w:tcPr>
            <w:tcW w:w="0" w:type="auto"/>
            <w:gridSpan w:val="3"/>
            <w:shd w:val="clear" w:color="auto" w:fill="auto"/>
          </w:tcPr>
          <w:p w14:paraId="387C0747"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Целева стойност (2023 г.)</w:t>
            </w:r>
          </w:p>
        </w:tc>
        <w:tc>
          <w:tcPr>
            <w:tcW w:w="0" w:type="auto"/>
            <w:vMerge w:val="restart"/>
            <w:shd w:val="clear" w:color="auto" w:fill="auto"/>
          </w:tcPr>
          <w:p w14:paraId="092FFC92"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Източник на данните</w:t>
            </w:r>
          </w:p>
        </w:tc>
        <w:tc>
          <w:tcPr>
            <w:tcW w:w="0" w:type="auto"/>
            <w:vMerge w:val="restart"/>
            <w:shd w:val="clear" w:color="auto" w:fill="auto"/>
          </w:tcPr>
          <w:p w14:paraId="10F93559"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Честота на отчитане</w:t>
            </w:r>
          </w:p>
        </w:tc>
      </w:tr>
      <w:tr w:rsidR="00A62303" w14:paraId="37DEE685" w14:textId="77777777" w:rsidTr="00426349">
        <w:trPr>
          <w:trHeight w:val="288"/>
          <w:tblHeader/>
        </w:trPr>
        <w:tc>
          <w:tcPr>
            <w:tcW w:w="0" w:type="auto"/>
            <w:vMerge/>
            <w:shd w:val="clear" w:color="auto" w:fill="auto"/>
          </w:tcPr>
          <w:p w14:paraId="2D63861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5E1D168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CF6D70C"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4A4A73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BAF2012"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086E5CDC"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0CED2364"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0073610A"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655E687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1DA8109"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66951979"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00FF23AF"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57089331"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7F03957E"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478AEE25" w14:textId="77777777" w:rsidR="008D5009" w:rsidRPr="007B722E" w:rsidRDefault="008D5009" w:rsidP="00426349">
            <w:pPr>
              <w:spacing w:before="0" w:after="0"/>
              <w:jc w:val="center"/>
              <w:rPr>
                <w:b/>
                <w:color w:val="000000"/>
                <w:sz w:val="16"/>
                <w:szCs w:val="16"/>
              </w:rPr>
            </w:pPr>
          </w:p>
        </w:tc>
      </w:tr>
      <w:tr w:rsidR="00A62303" w14:paraId="100EA89F" w14:textId="77777777" w:rsidTr="00426349">
        <w:trPr>
          <w:trHeight w:val="288"/>
        </w:trPr>
        <w:tc>
          <w:tcPr>
            <w:tcW w:w="0" w:type="auto"/>
            <w:shd w:val="clear" w:color="auto" w:fill="auto"/>
            <w:tcMar>
              <w:left w:w="57" w:type="dxa"/>
              <w:right w:w="57" w:type="dxa"/>
            </w:tcMar>
          </w:tcPr>
          <w:p w14:paraId="7D3E576D"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Р3111</w:t>
            </w:r>
          </w:p>
        </w:tc>
        <w:tc>
          <w:tcPr>
            <w:tcW w:w="0" w:type="auto"/>
            <w:shd w:val="clear" w:color="auto" w:fill="auto"/>
            <w:tcMar>
              <w:left w:w="57" w:type="dxa"/>
              <w:right w:w="57" w:type="dxa"/>
            </w:tcMar>
          </w:tcPr>
          <w:p w14:paraId="5BACEC01"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Деца от 3 до 6 години, които са получили услуги за ранна превенция на обучителни </w:t>
            </w:r>
            <w:r w:rsidRPr="008B6CD2">
              <w:rPr>
                <w:noProof/>
                <w:color w:val="000000"/>
                <w:sz w:val="8"/>
                <w:szCs w:val="8"/>
                <w:lang w:val="pt-PT"/>
              </w:rPr>
              <w:t>затруднения</w:t>
            </w:r>
          </w:p>
        </w:tc>
        <w:tc>
          <w:tcPr>
            <w:tcW w:w="0" w:type="auto"/>
            <w:shd w:val="clear" w:color="auto" w:fill="auto"/>
            <w:tcMar>
              <w:left w:w="57" w:type="dxa"/>
              <w:right w:w="57" w:type="dxa"/>
            </w:tcMar>
          </w:tcPr>
          <w:p w14:paraId="13E6C280"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16C05DB4"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6CD7748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09DD9A6"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2B38C2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D14554A" w14:textId="77777777" w:rsidR="008D5009" w:rsidRPr="008B6CD2" w:rsidRDefault="00FB76F9" w:rsidP="00426349">
            <w:pPr>
              <w:spacing w:before="0" w:after="0"/>
              <w:jc w:val="right"/>
              <w:rPr>
                <w:b/>
                <w:color w:val="FF0000"/>
                <w:sz w:val="8"/>
                <w:szCs w:val="8"/>
                <w:lang w:val="pt-PT"/>
              </w:rPr>
            </w:pPr>
            <w:r w:rsidRPr="008B6CD2">
              <w:rPr>
                <w:noProof/>
                <w:sz w:val="8"/>
                <w:szCs w:val="8"/>
              </w:rPr>
              <w:t>150,00</w:t>
            </w:r>
            <w:r w:rsidRPr="008B6CD2">
              <w:rPr>
                <w:color w:val="000000"/>
                <w:sz w:val="8"/>
                <w:szCs w:val="8"/>
                <w:lang w:val="pt-PT"/>
              </w:rPr>
              <w:t xml:space="preserve"> </w:t>
            </w:r>
          </w:p>
        </w:tc>
        <w:tc>
          <w:tcPr>
            <w:tcW w:w="0" w:type="auto"/>
            <w:shd w:val="clear" w:color="auto" w:fill="auto"/>
            <w:tcMar>
              <w:left w:w="57" w:type="dxa"/>
              <w:right w:w="57" w:type="dxa"/>
            </w:tcMar>
          </w:tcPr>
          <w:p w14:paraId="3018B64D"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3F166736"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5982682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AE231F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A50CAE" w14:textId="77777777" w:rsidR="008D5009" w:rsidRPr="008B6CD2" w:rsidRDefault="00FB76F9" w:rsidP="00426349">
            <w:pPr>
              <w:spacing w:before="0" w:after="0"/>
              <w:jc w:val="right"/>
              <w:rPr>
                <w:b/>
                <w:color w:val="FF0000"/>
                <w:sz w:val="8"/>
                <w:szCs w:val="8"/>
                <w:lang w:val="pt-PT"/>
              </w:rPr>
            </w:pPr>
            <w:r w:rsidRPr="008B6CD2">
              <w:rPr>
                <w:noProof/>
                <w:sz w:val="8"/>
                <w:szCs w:val="8"/>
              </w:rPr>
              <w:t>500,00</w:t>
            </w:r>
          </w:p>
        </w:tc>
        <w:tc>
          <w:tcPr>
            <w:tcW w:w="0" w:type="auto"/>
            <w:shd w:val="clear" w:color="auto" w:fill="auto"/>
            <w:tcMar>
              <w:left w:w="57" w:type="dxa"/>
              <w:right w:w="57" w:type="dxa"/>
            </w:tcMar>
          </w:tcPr>
          <w:p w14:paraId="20E45198"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21AFAA6"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2281709C" w14:textId="77777777" w:rsidTr="00426349">
        <w:trPr>
          <w:trHeight w:val="288"/>
        </w:trPr>
        <w:tc>
          <w:tcPr>
            <w:tcW w:w="0" w:type="auto"/>
            <w:shd w:val="clear" w:color="auto" w:fill="auto"/>
            <w:tcMar>
              <w:left w:w="57" w:type="dxa"/>
              <w:right w:w="57" w:type="dxa"/>
            </w:tcMar>
          </w:tcPr>
          <w:p w14:paraId="1D67880C"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Р3113</w:t>
            </w:r>
          </w:p>
        </w:tc>
        <w:tc>
          <w:tcPr>
            <w:tcW w:w="0" w:type="auto"/>
            <w:shd w:val="clear" w:color="auto" w:fill="auto"/>
            <w:tcMar>
              <w:left w:w="57" w:type="dxa"/>
              <w:right w:w="57" w:type="dxa"/>
            </w:tcMar>
          </w:tcPr>
          <w:p w14:paraId="27DAF540"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Детски градини, осигурили подкрепяща среда за ранна превенция на обучителни затруднения</w:t>
            </w:r>
          </w:p>
        </w:tc>
        <w:tc>
          <w:tcPr>
            <w:tcW w:w="0" w:type="auto"/>
            <w:shd w:val="clear" w:color="auto" w:fill="auto"/>
            <w:tcMar>
              <w:left w:w="57" w:type="dxa"/>
              <w:right w:w="57" w:type="dxa"/>
            </w:tcMar>
          </w:tcPr>
          <w:p w14:paraId="15FF5745"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7FC39C53"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0E51071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589458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E3D664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48851AE" w14:textId="77777777" w:rsidR="008D5009" w:rsidRPr="008B6CD2" w:rsidRDefault="00FB76F9" w:rsidP="00426349">
            <w:pPr>
              <w:spacing w:before="0" w:after="0"/>
              <w:jc w:val="right"/>
              <w:rPr>
                <w:b/>
                <w:color w:val="FF0000"/>
                <w:sz w:val="8"/>
                <w:szCs w:val="8"/>
                <w:lang w:val="pt-PT"/>
              </w:rPr>
            </w:pPr>
            <w:r w:rsidRPr="008B6CD2">
              <w:rPr>
                <w:noProof/>
                <w:sz w:val="8"/>
                <w:szCs w:val="8"/>
              </w:rPr>
              <w:t>25,00</w:t>
            </w:r>
            <w:r w:rsidRPr="008B6CD2">
              <w:rPr>
                <w:color w:val="000000"/>
                <w:sz w:val="8"/>
                <w:szCs w:val="8"/>
                <w:lang w:val="pt-PT"/>
              </w:rPr>
              <w:t xml:space="preserve"> </w:t>
            </w:r>
          </w:p>
        </w:tc>
        <w:tc>
          <w:tcPr>
            <w:tcW w:w="0" w:type="auto"/>
            <w:shd w:val="clear" w:color="auto" w:fill="auto"/>
            <w:tcMar>
              <w:left w:w="57" w:type="dxa"/>
              <w:right w:w="57" w:type="dxa"/>
            </w:tcMar>
          </w:tcPr>
          <w:p w14:paraId="5CB27566"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454EA731"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7570D42C"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4887FDE"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39E2013" w14:textId="77777777" w:rsidR="008D5009" w:rsidRPr="008B6CD2" w:rsidRDefault="00FB76F9" w:rsidP="00426349">
            <w:pPr>
              <w:spacing w:before="0" w:after="0"/>
              <w:jc w:val="right"/>
              <w:rPr>
                <w:b/>
                <w:color w:val="FF0000"/>
                <w:sz w:val="8"/>
                <w:szCs w:val="8"/>
                <w:lang w:val="pt-PT"/>
              </w:rPr>
            </w:pPr>
            <w:r w:rsidRPr="008B6CD2">
              <w:rPr>
                <w:noProof/>
                <w:sz w:val="8"/>
                <w:szCs w:val="8"/>
              </w:rPr>
              <w:t>43,00</w:t>
            </w:r>
          </w:p>
        </w:tc>
        <w:tc>
          <w:tcPr>
            <w:tcW w:w="0" w:type="auto"/>
            <w:shd w:val="clear" w:color="auto" w:fill="auto"/>
            <w:tcMar>
              <w:left w:w="57" w:type="dxa"/>
              <w:right w:w="57" w:type="dxa"/>
            </w:tcMar>
          </w:tcPr>
          <w:p w14:paraId="644123C2"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3205C5C9"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bl>
    <w:p w14:paraId="5AC9DA2D" w14:textId="77777777" w:rsidR="008D5009" w:rsidRDefault="008D5009" w:rsidP="008D5009">
      <w:pPr>
        <w:spacing w:before="0" w:after="0"/>
        <w:ind w:right="-326"/>
        <w:rPr>
          <w:b/>
          <w:color w:val="000000"/>
        </w:rPr>
      </w:pPr>
    </w:p>
    <w:p w14:paraId="0CC3D175" w14:textId="77777777" w:rsidR="008D5009" w:rsidRPr="00741B7D" w:rsidRDefault="008D5009" w:rsidP="008D5009">
      <w:pPr>
        <w:spacing w:before="0" w:after="0"/>
        <w:ind w:right="-326"/>
        <w:rPr>
          <w:color w:val="000000"/>
        </w:rPr>
      </w:pPr>
    </w:p>
    <w:p w14:paraId="4F473890" w14:textId="77777777" w:rsidR="008D5009" w:rsidRPr="00BE7245" w:rsidRDefault="00FB76F9" w:rsidP="008D5009">
      <w:pPr>
        <w:pStyle w:val="ManualHeading2"/>
        <w:keepLines/>
        <w:spacing w:before="0" w:after="0"/>
        <w:rPr>
          <w:b w:val="0"/>
        </w:rPr>
      </w:pPr>
      <w:bookmarkStart w:id="181" w:name="_Toc256000091"/>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81"/>
    </w:p>
    <w:p w14:paraId="7A51DBF4" w14:textId="77777777" w:rsidR="008D5009" w:rsidRPr="00941B50" w:rsidRDefault="008D5009" w:rsidP="008D5009">
      <w:pPr>
        <w:pStyle w:val="Text1"/>
        <w:keepNext/>
        <w:keepLines/>
        <w:spacing w:before="0" w:after="0"/>
        <w:ind w:left="0"/>
      </w:pPr>
    </w:p>
    <w:p w14:paraId="31701235" w14:textId="77777777" w:rsidR="008D5009" w:rsidRPr="0076169B" w:rsidRDefault="00FB76F9" w:rsidP="008D5009">
      <w:pPr>
        <w:pStyle w:val="ManualHeading3"/>
        <w:keepLines/>
        <w:spacing w:before="0" w:after="0"/>
        <w:ind w:left="0" w:firstLine="0"/>
        <w:rPr>
          <w:b/>
        </w:rPr>
      </w:pPr>
      <w:r w:rsidRPr="0076169B">
        <w:rPr>
          <w:b/>
        </w:rPr>
        <w:t xml:space="preserve"> </w:t>
      </w:r>
      <w:bookmarkStart w:id="182" w:name="_Toc256000092"/>
      <w:r w:rsidRPr="0076169B">
        <w:rPr>
          <w:b/>
          <w:noProof/>
        </w:rPr>
        <w:t xml:space="preserve">2.А.6.1 Описание на видовете и примерите за действия, които ще получат подкрепа, и на очаквания им принос за постигането на </w:t>
      </w:r>
      <w:r w:rsidRPr="0076169B">
        <w:rPr>
          <w:b/>
          <w:noProof/>
        </w:rPr>
        <w:t>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11827"/>
      </w:tblGrid>
      <w:tr w:rsidR="00A62303" w14:paraId="5B4BFFCE" w14:textId="77777777" w:rsidTr="00426349">
        <w:trPr>
          <w:trHeight w:val="288"/>
          <w:tblHeader/>
        </w:trPr>
        <w:tc>
          <w:tcPr>
            <w:tcW w:w="0" w:type="auto"/>
            <w:shd w:val="clear" w:color="auto" w:fill="auto"/>
          </w:tcPr>
          <w:p w14:paraId="33774AC1"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027B9D3E" w14:textId="77777777" w:rsidR="008D5009" w:rsidRPr="009347F8" w:rsidRDefault="00FB76F9" w:rsidP="00426349">
            <w:pPr>
              <w:pStyle w:val="Text1"/>
              <w:spacing w:before="0" w:after="0"/>
              <w:ind w:left="0"/>
              <w:rPr>
                <w:b/>
                <w:color w:val="000000"/>
                <w:sz w:val="18"/>
                <w:szCs w:val="18"/>
              </w:rPr>
            </w:pPr>
            <w:r w:rsidRPr="0012385C">
              <w:rPr>
                <w:noProof/>
                <w:sz w:val="18"/>
                <w:szCs w:val="18"/>
              </w:rPr>
              <w:t xml:space="preserve">9i - Активно приобщаване, включително с оглед на насърчаване на равните </w:t>
            </w:r>
            <w:r w:rsidRPr="0012385C">
              <w:rPr>
                <w:noProof/>
                <w:sz w:val="18"/>
                <w:szCs w:val="18"/>
              </w:rPr>
              <w:t>възможности и активното участие, и по-добрата пригодност за заетост</w:t>
            </w:r>
          </w:p>
        </w:tc>
      </w:tr>
      <w:tr w:rsidR="00A62303" w14:paraId="6428D0C2" w14:textId="77777777" w:rsidTr="004375CA">
        <w:trPr>
          <w:trHeight w:val="170"/>
        </w:trPr>
        <w:tc>
          <w:tcPr>
            <w:tcW w:w="0" w:type="auto"/>
            <w:gridSpan w:val="2"/>
            <w:shd w:val="clear" w:color="auto" w:fill="auto"/>
          </w:tcPr>
          <w:p w14:paraId="0DA16918" w14:textId="77777777" w:rsidR="00A62303" w:rsidRDefault="00FB76F9">
            <w:pPr>
              <w:spacing w:before="0" w:after="240"/>
              <w:jc w:val="left"/>
            </w:pPr>
            <w:r>
              <w:t>С осъществяването на дейностите за постигането на този инвестиционен приоритет ще се осигури плавен преход от интегрирано към включващо образование на деца и ученици със специални образов</w:t>
            </w:r>
            <w:r>
              <w:t>ателни потребности (СОП).</w:t>
            </w:r>
          </w:p>
          <w:p w14:paraId="04496D61" w14:textId="77777777" w:rsidR="00A62303" w:rsidRDefault="00FB76F9">
            <w:pPr>
              <w:spacing w:before="240" w:after="240"/>
              <w:jc w:val="left"/>
            </w:pPr>
            <w:r>
              <w:t>Включващото образование цели да надгради интегрираното обучение и да подготви образователната система за нови предизвикателства. То има за цел да изгради „училище за всички”, т.е. хармонична и разнообразна образователна среда в де</w:t>
            </w:r>
            <w:r>
              <w:t xml:space="preserve">тските градини и училищата с оглед осигуряване на равнопоставеност и достъп до качествено образование, по-пълноценна подготовка за бъдещия обществен живот и реализацията на пазара на труда. За успешното осъществяване на включващото образование, особено за </w:t>
            </w:r>
            <w:r>
              <w:t>изграждане на положителни обществени нагласи, ще се разчита и занапред на сътрудничеството на неправителствените организации, подкрепящи включващото обучение на децата със СОП.</w:t>
            </w:r>
          </w:p>
          <w:p w14:paraId="0FF5C36F" w14:textId="77777777" w:rsidR="00A62303" w:rsidRDefault="00FB76F9">
            <w:pPr>
              <w:spacing w:before="240" w:after="240"/>
              <w:jc w:val="left"/>
            </w:pPr>
            <w:r>
              <w:t>С изпълнението на мерките по този инвестиционен приоритет ще се осигури допълня</w:t>
            </w:r>
            <w:r>
              <w:t>емост на интервенциите по ОП РЧР за деинституционализация.</w:t>
            </w:r>
          </w:p>
          <w:p w14:paraId="62573EB5" w14:textId="77777777" w:rsidR="00A62303" w:rsidRDefault="00FB76F9">
            <w:pPr>
              <w:spacing w:before="240" w:after="240"/>
              <w:jc w:val="left"/>
            </w:pPr>
            <w:r>
              <w:lastRenderedPageBreak/>
              <w:t> </w:t>
            </w:r>
          </w:p>
          <w:p w14:paraId="480D873C" w14:textId="77777777" w:rsidR="00A62303" w:rsidRDefault="00FB76F9">
            <w:pPr>
              <w:spacing w:before="240" w:after="240"/>
              <w:jc w:val="left"/>
            </w:pPr>
            <w:r>
              <w:rPr>
                <w:b/>
                <w:bCs/>
                <w:u w:val="single"/>
              </w:rPr>
              <w:t>Дейности:</w:t>
            </w:r>
          </w:p>
          <w:p w14:paraId="4A09EEB3" w14:textId="77777777" w:rsidR="00A62303" w:rsidRDefault="00FB76F9" w:rsidP="00FB76F9">
            <w:pPr>
              <w:numPr>
                <w:ilvl w:val="0"/>
                <w:numId w:val="119"/>
              </w:numPr>
              <w:spacing w:before="240" w:after="0"/>
              <w:ind w:hanging="210"/>
              <w:jc w:val="left"/>
            </w:pPr>
            <w:r>
              <w:t>Въвеждане на модел за ранно оценяване на образователните потребности на децата от предучилищна възраст и за превенция и ранна интервенция на обучителните им затруднения;</w:t>
            </w:r>
          </w:p>
          <w:p w14:paraId="7A172410" w14:textId="77777777" w:rsidR="00A62303" w:rsidRDefault="00FB76F9" w:rsidP="00FB76F9">
            <w:pPr>
              <w:numPr>
                <w:ilvl w:val="0"/>
                <w:numId w:val="119"/>
              </w:numPr>
              <w:spacing w:before="0" w:after="0"/>
              <w:ind w:hanging="210"/>
              <w:jc w:val="left"/>
            </w:pPr>
            <w:r>
              <w:t>Изграждане на функционален модел за подкрепа на процеса на включващо обучение чрез участието и с използването на капацитета на специалните училища за ученици със сензорни увреждания и с умствена изостаналост;</w:t>
            </w:r>
          </w:p>
          <w:p w14:paraId="64CF6E40" w14:textId="77777777" w:rsidR="00A62303" w:rsidRDefault="00FB76F9" w:rsidP="00FB76F9">
            <w:pPr>
              <w:numPr>
                <w:ilvl w:val="0"/>
                <w:numId w:val="119"/>
              </w:numPr>
              <w:spacing w:before="0" w:after="0"/>
              <w:ind w:hanging="210"/>
              <w:jc w:val="left"/>
            </w:pPr>
            <w:r>
              <w:t xml:space="preserve">Осигуряване на условия и ресурси за изграждане </w:t>
            </w:r>
            <w:r>
              <w:t>и развитие на подкрепяща среда в детските градини и училищата за осъществяване на включващо образование чрез: осигуряване на подходящи архитектурни и битови условия, повишаване на капацитета на педагогическите специалисти и на екипната работа; прилагане на</w:t>
            </w:r>
            <w:r>
              <w:t xml:space="preserve"> гъвкави форми на обучение; осигуряване на специализирани пособия и помагала; осигуряване на индивидуална подкрепа за обучение и развитие съобразно образователните потребности на децата и учениците и др.; Създаване на специализирани кабинети за работа с де</w:t>
            </w:r>
            <w:r>
              <w:t>цата и учениците на ниво детска градина и училище;</w:t>
            </w:r>
          </w:p>
          <w:p w14:paraId="04C57195" w14:textId="77777777" w:rsidR="00A62303" w:rsidRDefault="00FB76F9" w:rsidP="00FB76F9">
            <w:pPr>
              <w:numPr>
                <w:ilvl w:val="0"/>
                <w:numId w:val="119"/>
              </w:numPr>
              <w:spacing w:before="0" w:after="0"/>
              <w:ind w:hanging="210"/>
              <w:jc w:val="left"/>
            </w:pPr>
            <w:r>
              <w:t>Осигуряване на условия за подпомагане на младежи с увреждания за кандидатстване във висши училища;</w:t>
            </w:r>
          </w:p>
          <w:p w14:paraId="25A31CEC" w14:textId="77777777" w:rsidR="00A62303" w:rsidRDefault="00FB76F9" w:rsidP="00FB76F9">
            <w:pPr>
              <w:numPr>
                <w:ilvl w:val="0"/>
                <w:numId w:val="119"/>
              </w:numPr>
              <w:spacing w:before="0" w:after="0"/>
              <w:ind w:hanging="210"/>
              <w:jc w:val="left"/>
            </w:pPr>
            <w:r>
              <w:t>Подкрепа за обучението на студенти, специализанти и докторанти с увреждания;</w:t>
            </w:r>
          </w:p>
          <w:p w14:paraId="7D99619F" w14:textId="77777777" w:rsidR="00A62303" w:rsidRDefault="00FB76F9" w:rsidP="00FB76F9">
            <w:pPr>
              <w:numPr>
                <w:ilvl w:val="0"/>
                <w:numId w:val="119"/>
              </w:numPr>
              <w:spacing w:before="0" w:after="0"/>
              <w:ind w:hanging="210"/>
              <w:jc w:val="left"/>
            </w:pPr>
            <w:r>
              <w:t>Осигуряване на условия за изг</w:t>
            </w:r>
            <w:r>
              <w:t>раждане на положителни обществени нагласи към процеса на включващо обучение в детските градини и в училищата;</w:t>
            </w:r>
          </w:p>
          <w:p w14:paraId="00431371" w14:textId="77777777" w:rsidR="00A62303" w:rsidRDefault="00FB76F9" w:rsidP="00FB76F9">
            <w:pPr>
              <w:numPr>
                <w:ilvl w:val="0"/>
                <w:numId w:val="119"/>
              </w:numPr>
              <w:spacing w:before="0" w:after="0"/>
              <w:ind w:hanging="210"/>
              <w:jc w:val="left"/>
            </w:pPr>
            <w:r>
              <w:t>Подкрепа за процеса на приобщаващо образование и на социалното включване чрез оптимизация на мрежата от специални детски градини и училища;</w:t>
            </w:r>
          </w:p>
          <w:p w14:paraId="284D8123" w14:textId="77777777" w:rsidR="00A62303" w:rsidRDefault="00FB76F9" w:rsidP="00FB76F9">
            <w:pPr>
              <w:numPr>
                <w:ilvl w:val="0"/>
                <w:numId w:val="119"/>
              </w:numPr>
              <w:spacing w:before="0" w:after="0"/>
              <w:ind w:hanging="210"/>
              <w:jc w:val="left"/>
            </w:pPr>
            <w:r>
              <w:t>Осигур</w:t>
            </w:r>
            <w:r>
              <w:t>яване на алтернативни модели за работа с ученици с девиантно поведение за подпомагане на образованието им и на социалното им включване;</w:t>
            </w:r>
          </w:p>
          <w:p w14:paraId="405FE033" w14:textId="77777777" w:rsidR="00A62303" w:rsidRDefault="00FB76F9" w:rsidP="00FB76F9">
            <w:pPr>
              <w:numPr>
                <w:ilvl w:val="0"/>
                <w:numId w:val="119"/>
              </w:numPr>
              <w:spacing w:before="0" w:after="0"/>
              <w:ind w:hanging="210"/>
              <w:jc w:val="left"/>
            </w:pPr>
            <w:r>
              <w:t>Осигуряване на подкрепа за деца, включени в процеса на деинституционализация;</w:t>
            </w:r>
          </w:p>
          <w:p w14:paraId="3928ED81" w14:textId="77777777" w:rsidR="00A62303" w:rsidRDefault="00FB76F9" w:rsidP="00FB76F9">
            <w:pPr>
              <w:numPr>
                <w:ilvl w:val="0"/>
                <w:numId w:val="119"/>
              </w:numPr>
              <w:spacing w:before="0" w:after="0"/>
              <w:ind w:hanging="210"/>
              <w:jc w:val="left"/>
            </w:pPr>
            <w:r>
              <w:t>Създаване на условия за активно партньорст</w:t>
            </w:r>
            <w:r>
              <w:t>во с родителите на ниво детска градина и училище;</w:t>
            </w:r>
          </w:p>
          <w:p w14:paraId="722C33B2" w14:textId="77777777" w:rsidR="00A62303" w:rsidRDefault="00FB76F9" w:rsidP="00FB76F9">
            <w:pPr>
              <w:numPr>
                <w:ilvl w:val="0"/>
                <w:numId w:val="119"/>
              </w:numPr>
              <w:spacing w:before="0" w:after="240"/>
              <w:ind w:hanging="210"/>
              <w:jc w:val="left"/>
            </w:pPr>
            <w:r>
              <w:t xml:space="preserve">Преодоляване на негативни обществени нагласи спрямо обучението на деца и ученици със специални образователни потребности в общообразователни детски градини и училища и недопускане на дискриминирането им от </w:t>
            </w:r>
            <w:r>
              <w:t>учители, други деца или родители.</w:t>
            </w:r>
          </w:p>
          <w:p w14:paraId="24C81898" w14:textId="77777777" w:rsidR="00A62303" w:rsidRDefault="00FB76F9">
            <w:pPr>
              <w:spacing w:before="240" w:after="240"/>
              <w:jc w:val="left"/>
            </w:pPr>
            <w:r>
              <w:rPr>
                <w:b/>
                <w:bCs/>
                <w:u w:val="single"/>
              </w:rPr>
              <w:lastRenderedPageBreak/>
              <w:t>Идентифициране на основните целеви групи</w:t>
            </w:r>
            <w:r>
              <w:t>:</w:t>
            </w:r>
          </w:p>
          <w:p w14:paraId="2B644C79" w14:textId="77777777" w:rsidR="00A62303" w:rsidRDefault="00FB76F9" w:rsidP="00FB76F9">
            <w:pPr>
              <w:numPr>
                <w:ilvl w:val="0"/>
                <w:numId w:val="120"/>
              </w:numPr>
              <w:spacing w:before="240" w:after="240"/>
              <w:ind w:hanging="210"/>
              <w:jc w:val="left"/>
            </w:pPr>
            <w:r>
              <w:t>Деца, ученици и младежи със специални образователни потребности, родители, учители, ресурсни учители, педагогически специалисти, психолози, директори</w:t>
            </w:r>
          </w:p>
          <w:p w14:paraId="41D67BD9" w14:textId="77777777" w:rsidR="00A62303" w:rsidRDefault="00FB76F9">
            <w:pPr>
              <w:spacing w:before="240" w:after="240"/>
              <w:jc w:val="left"/>
            </w:pPr>
            <w:r>
              <w:rPr>
                <w:b/>
                <w:bCs/>
                <w:u w:val="single"/>
              </w:rPr>
              <w:t>Специфични целеви територии:</w:t>
            </w:r>
          </w:p>
          <w:p w14:paraId="5C5A0F05" w14:textId="77777777" w:rsidR="00A62303" w:rsidRDefault="00FB76F9" w:rsidP="00FB76F9">
            <w:pPr>
              <w:numPr>
                <w:ilvl w:val="0"/>
                <w:numId w:val="121"/>
              </w:numPr>
              <w:spacing w:before="240" w:after="240"/>
              <w:ind w:hanging="210"/>
              <w:jc w:val="left"/>
            </w:pPr>
            <w:r>
              <w:t>Територията на цялата страна</w:t>
            </w:r>
          </w:p>
          <w:p w14:paraId="05FF0ED5" w14:textId="77777777" w:rsidR="00A62303" w:rsidRDefault="00FB76F9">
            <w:pPr>
              <w:spacing w:before="240" w:after="240"/>
              <w:jc w:val="left"/>
            </w:pPr>
            <w:r>
              <w:rPr>
                <w:b/>
                <w:bCs/>
                <w:u w:val="single"/>
              </w:rPr>
              <w:t>Типове бенефициенти</w:t>
            </w:r>
            <w:r>
              <w:t>:</w:t>
            </w:r>
          </w:p>
          <w:p w14:paraId="24E8B6F4" w14:textId="77777777" w:rsidR="00A62303" w:rsidRDefault="00FB76F9">
            <w:pPr>
              <w:spacing w:before="240" w:after="240"/>
              <w:jc w:val="left"/>
            </w:pPr>
            <w:r>
              <w:t>МОН и второстепенните разпоредители с бюджетни кредити, други министерства, които са финансиращи органи на училища, ДАЗД, висши училища, научни организации, научни институти, детски градини, училища, общини</w:t>
            </w:r>
            <w:r>
              <w:t>, ресурсни центрове, организации по ЗЮЛНЦ.</w:t>
            </w:r>
          </w:p>
          <w:p w14:paraId="0EBF839D" w14:textId="77777777" w:rsidR="008D5009" w:rsidRPr="0012385C" w:rsidRDefault="008D5009" w:rsidP="00426349">
            <w:pPr>
              <w:pStyle w:val="Text1"/>
              <w:spacing w:before="0" w:after="0"/>
              <w:ind w:left="0"/>
              <w:rPr>
                <w:color w:val="000000"/>
                <w:sz w:val="18"/>
                <w:szCs w:val="18"/>
              </w:rPr>
            </w:pPr>
          </w:p>
        </w:tc>
      </w:tr>
    </w:tbl>
    <w:p w14:paraId="0CDDA18F" w14:textId="77777777" w:rsidR="008D5009" w:rsidRPr="00C23AD8" w:rsidRDefault="008D5009" w:rsidP="008D5009">
      <w:pPr>
        <w:spacing w:before="0" w:after="0"/>
        <w:rPr>
          <w:color w:val="000000"/>
        </w:rPr>
      </w:pPr>
    </w:p>
    <w:p w14:paraId="2D8BA0D3" w14:textId="77777777" w:rsidR="008D5009" w:rsidRPr="00C23AD8" w:rsidRDefault="00FB76F9" w:rsidP="008D5009">
      <w:pPr>
        <w:pStyle w:val="ManualHeading3"/>
        <w:spacing w:before="0" w:after="0"/>
        <w:rPr>
          <w:b/>
          <w:color w:val="000000"/>
        </w:rPr>
      </w:pPr>
      <w:r w:rsidRPr="00C23AD8">
        <w:rPr>
          <w:b/>
          <w:color w:val="000000"/>
        </w:rPr>
        <w:t xml:space="preserve"> </w:t>
      </w:r>
      <w:bookmarkStart w:id="183" w:name="_Toc256000093"/>
      <w:r>
        <w:rPr>
          <w:b/>
          <w:noProof/>
          <w:color w:val="000000"/>
        </w:rPr>
        <w:t>2.A.6.2 Ръководни принципи за подбора на операциите</w:t>
      </w:r>
      <w:bookmarkEnd w:id="1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2"/>
        <w:gridCol w:w="11838"/>
      </w:tblGrid>
      <w:tr w:rsidR="00A62303" w14:paraId="670D8237" w14:textId="77777777" w:rsidTr="00426349">
        <w:trPr>
          <w:trHeight w:val="288"/>
          <w:tblHeader/>
        </w:trPr>
        <w:tc>
          <w:tcPr>
            <w:tcW w:w="0" w:type="auto"/>
            <w:shd w:val="clear" w:color="auto" w:fill="auto"/>
          </w:tcPr>
          <w:p w14:paraId="60A58921"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498AA5F5"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 xml:space="preserve">9i - Активно приобщаване, включително с оглед на насърчаване на равните възможности и активното участие, и по-добрата </w:t>
            </w:r>
            <w:r w:rsidRPr="00C23AD8">
              <w:rPr>
                <w:noProof/>
                <w:color w:val="000000"/>
                <w:sz w:val="18"/>
                <w:szCs w:val="18"/>
              </w:rPr>
              <w:t>пригодност за заетост</w:t>
            </w:r>
          </w:p>
        </w:tc>
      </w:tr>
      <w:tr w:rsidR="00A62303" w14:paraId="0F62AF9C" w14:textId="77777777" w:rsidTr="004375CA">
        <w:trPr>
          <w:trHeight w:val="170"/>
        </w:trPr>
        <w:tc>
          <w:tcPr>
            <w:tcW w:w="0" w:type="auto"/>
            <w:gridSpan w:val="2"/>
            <w:shd w:val="clear" w:color="auto" w:fill="auto"/>
          </w:tcPr>
          <w:p w14:paraId="0C496C7F" w14:textId="77777777" w:rsidR="00A62303" w:rsidRDefault="00FB76F9">
            <w:pPr>
              <w:spacing w:before="0" w:after="240"/>
              <w:jc w:val="left"/>
            </w:pPr>
            <w:r>
              <w:rPr>
                <w:b/>
                <w:bCs/>
              </w:rPr>
              <w:t>Спазване на принципите за добро финансово управление</w:t>
            </w:r>
          </w:p>
          <w:p w14:paraId="77D408EB" w14:textId="77777777" w:rsidR="00A62303" w:rsidRDefault="00FB76F9">
            <w:pPr>
              <w:spacing w:before="240" w:after="240"/>
              <w:jc w:val="left"/>
            </w:pPr>
            <w:r>
              <w:t xml:space="preserve">При избора на операции трябва да се гарантира, че отпуснатите средства ще се разходват, спазвайки принципите за икономичност, ефективност и ефикасност. Инвестициите следва да </w:t>
            </w:r>
            <w:r>
              <w:t>допринасят за постигане на показателите на програмата. В същото време ще се търси връзка между заложените в проекта цели, планираните за изпълнение дейности и очаквани резултати, както и връзка между резултата и размера на разходите, необходими за постиган</w:t>
            </w:r>
            <w:r>
              <w:t>ето му.</w:t>
            </w:r>
          </w:p>
          <w:p w14:paraId="1C6715D6" w14:textId="77777777" w:rsidR="00A62303" w:rsidRDefault="00FB76F9">
            <w:pPr>
              <w:spacing w:before="240" w:after="240"/>
              <w:jc w:val="left"/>
            </w:pPr>
            <w:r>
              <w:rPr>
                <w:b/>
                <w:bCs/>
              </w:rPr>
              <w:lastRenderedPageBreak/>
              <w:t>Тематична концентрация</w:t>
            </w:r>
          </w:p>
          <w:p w14:paraId="39BD6CF6" w14:textId="77777777" w:rsidR="00A62303" w:rsidRDefault="00FB76F9">
            <w:pPr>
              <w:spacing w:before="240" w:after="240"/>
              <w:jc w:val="left"/>
            </w:pPr>
            <w:r>
              <w:t>Всички предвидени дейности и цялото финансиране по настоящата приоритетна ос са концентрирани в два инвестиционни приоритета и са в изпълнение на Тематична цел 9, съгл. член 9 от Общия регламент.</w:t>
            </w:r>
          </w:p>
          <w:p w14:paraId="3309F861" w14:textId="77777777" w:rsidR="00A62303" w:rsidRDefault="00FB76F9">
            <w:pPr>
              <w:spacing w:before="240" w:after="240"/>
              <w:jc w:val="left"/>
            </w:pPr>
            <w:r>
              <w:rPr>
                <w:b/>
                <w:bCs/>
              </w:rPr>
              <w:t>Ефективност на инвестициите з</w:t>
            </w:r>
            <w:r>
              <w:rPr>
                <w:b/>
                <w:bCs/>
              </w:rPr>
              <w:t>а максимално постигане на целите на ОП НОИР</w:t>
            </w:r>
          </w:p>
          <w:p w14:paraId="208A6101" w14:textId="77777777" w:rsidR="00A62303" w:rsidRDefault="00FB76F9">
            <w:pPr>
              <w:spacing w:before="240" w:after="240"/>
              <w:jc w:val="left"/>
            </w:pPr>
            <w:r>
              <w:t>Мерките, които ще се финансират по ОП НОИР следва в пълна степен да допринасят за изпълнението на целите на програмата. Чрез анализ на добри практики и опит от предишния програмен период ще се изберат най-подходя</w:t>
            </w:r>
            <w:r>
              <w:t>щите начини за предоставяне на безвъзмездна финансова помощ и облекчаване на административната тежест за бенефициентите.</w:t>
            </w:r>
          </w:p>
          <w:p w14:paraId="77B82CF1" w14:textId="77777777" w:rsidR="00A62303" w:rsidRDefault="00FB76F9">
            <w:pPr>
              <w:spacing w:before="240" w:after="240"/>
              <w:jc w:val="left"/>
            </w:pPr>
            <w:r>
              <w:rPr>
                <w:b/>
                <w:bCs/>
              </w:rPr>
              <w:t xml:space="preserve">Допълняемост с други финансови източници </w:t>
            </w:r>
          </w:p>
          <w:p w14:paraId="6FA101A0" w14:textId="77777777" w:rsidR="00A62303" w:rsidRDefault="00FB76F9">
            <w:pPr>
              <w:spacing w:before="240" w:after="240"/>
              <w:jc w:val="left"/>
            </w:pPr>
            <w:r>
              <w:t>За постигане на максимална ефективност на предложените за финансиране мерки ще бъде търсена д</w:t>
            </w:r>
            <w:r>
              <w:t>опълняемост с други програми, финансирани със средства от ЕС и държавния бюджет.</w:t>
            </w:r>
          </w:p>
          <w:p w14:paraId="0EC83C82" w14:textId="77777777" w:rsidR="00A62303" w:rsidRDefault="00FB76F9">
            <w:pPr>
              <w:spacing w:before="240" w:after="240"/>
              <w:jc w:val="left"/>
            </w:pPr>
            <w:r>
              <w:rPr>
                <w:b/>
                <w:bCs/>
              </w:rPr>
              <w:t>Удовлетворяване на конкретните нужди на целевите групи</w:t>
            </w:r>
          </w:p>
          <w:p w14:paraId="32C5F190" w14:textId="77777777" w:rsidR="00A62303" w:rsidRDefault="00FB76F9">
            <w:pPr>
              <w:spacing w:before="240" w:after="240"/>
              <w:jc w:val="left"/>
            </w:pPr>
            <w:r>
              <w:t>Осигуряването на финансиране по конкретните мерки ще става на базата на идентифицираните потребности на целевите групи в</w:t>
            </w:r>
            <w:r>
              <w:t xml:space="preserve"> стратегически и аналитични документи като Националната стратегия за младежта 2010 – 2020, Стратегията за образователна интеграция на децата и учениците от етническите малцинства до 2004-2015 г., Националната стратегия на Република България за интегриране </w:t>
            </w:r>
            <w:r>
              <w:t>на ромите (2012-2020), План за действие за изпълнение на Националната стратегия на Република България за интегриране на ромите (2012- 2020) и „Десетилетие на ромското включване 2005-2015 г.”, Националната стратегия за насърчаване на равнопоставеността на п</w:t>
            </w:r>
            <w:r>
              <w:t xml:space="preserve">оловете за периода 2009 – 2015 г., Националната стратегия за демографско развитие на Република България, Стратегията за осигуряване на равни възможности на хората с </w:t>
            </w:r>
            <w:r>
              <w:lastRenderedPageBreak/>
              <w:t>увреждания, Националната стратегия за регионално развитие на Република България, Национална</w:t>
            </w:r>
            <w:r>
              <w:t>та стратегия за детето 2008-2018, Националната стратегия „Визия за деинституционализация на децата в Република България, Националната програма за гарантиране правата на децата с увреждания 2010-2013 г., Концепцията за държавна политика в областта на правос</w:t>
            </w:r>
            <w:r>
              <w:t>ъдието за детето, Стратегията за намаляване дела на преждевременно напусналите образователната система (2013 – 2020), Национална стратегия за намаляване на бедността и насърчаване на социалното включване 2020 и др.</w:t>
            </w:r>
          </w:p>
          <w:p w14:paraId="6ED0ECD6" w14:textId="77777777" w:rsidR="00A62303" w:rsidRDefault="00FB76F9">
            <w:pPr>
              <w:spacing w:before="240" w:after="240"/>
              <w:jc w:val="left"/>
            </w:pPr>
            <w:r>
              <w:rPr>
                <w:b/>
                <w:bCs/>
              </w:rPr>
              <w:t>Хоризонтални принципи</w:t>
            </w:r>
          </w:p>
          <w:p w14:paraId="601AD18A" w14:textId="77777777" w:rsidR="00A62303" w:rsidRDefault="00FB76F9">
            <w:pPr>
              <w:spacing w:before="240" w:after="240"/>
              <w:jc w:val="left"/>
            </w:pPr>
            <w:r>
              <w:t>Особено внимание ще</w:t>
            </w:r>
            <w:r>
              <w:t xml:space="preserve"> се отдели на осигуряването на спазване на принципите за устойчиво развитие, равенство на възможностите и недискриминация и равенство между половете.</w:t>
            </w:r>
          </w:p>
          <w:p w14:paraId="7FE58873" w14:textId="77777777" w:rsidR="00A62303" w:rsidRDefault="00FB76F9">
            <w:pPr>
              <w:spacing w:before="240" w:after="240"/>
              <w:jc w:val="left"/>
            </w:pPr>
            <w:r>
              <w:rPr>
                <w:b/>
                <w:bCs/>
              </w:rPr>
              <w:t>Прозрачност, партньорство и обективност</w:t>
            </w:r>
          </w:p>
          <w:p w14:paraId="23B0A482" w14:textId="77777777" w:rsidR="00A62303" w:rsidRDefault="00FB76F9">
            <w:pPr>
              <w:spacing w:before="240" w:after="240"/>
              <w:jc w:val="left"/>
            </w:pPr>
            <w:r>
              <w:t>По ОП НОИР ще се осигури максимална прозрачност при подбора на опе</w:t>
            </w:r>
            <w:r>
              <w:t>рации. Ще се търси партньорството и представителството на всички заинтересовани страни чрез механизма в програмиране на операциите по ОП НОИР.</w:t>
            </w:r>
          </w:p>
          <w:p w14:paraId="4AA3C51A" w14:textId="77777777" w:rsidR="00A62303" w:rsidRDefault="00FB76F9">
            <w:pPr>
              <w:spacing w:before="240" w:after="240"/>
              <w:jc w:val="left"/>
            </w:pPr>
            <w:r>
              <w:rPr>
                <w:b/>
                <w:bCs/>
              </w:rPr>
              <w:t>Интегриран подход</w:t>
            </w:r>
          </w:p>
          <w:p w14:paraId="07CD40EE" w14:textId="77777777" w:rsidR="00A62303" w:rsidRDefault="00FB76F9">
            <w:pPr>
              <w:spacing w:before="240" w:after="240"/>
              <w:jc w:val="left"/>
            </w:pPr>
            <w:r>
              <w:t xml:space="preserve">В рамките на инвестиционен приоритет „Активно приобщаване, особено с оглед на </w:t>
            </w:r>
            <w:r>
              <w:t>подобряване на пригодността за заетост” се предвижда по ОП НОИР да бъдат подкрепени дейности за достъп до образование за деца, включени в дейностите по деинституционализация, финансирани по ОП РЧР, с оглед постигане на силен синергичен ефект между двете пр</w:t>
            </w:r>
            <w:r>
              <w:t>ограми.</w:t>
            </w:r>
          </w:p>
          <w:p w14:paraId="68408CB3" w14:textId="77777777" w:rsidR="008D5009" w:rsidRPr="005F325A" w:rsidRDefault="008D5009" w:rsidP="00426349">
            <w:pPr>
              <w:pStyle w:val="Text1"/>
              <w:spacing w:before="0" w:after="0"/>
              <w:ind w:left="0"/>
              <w:rPr>
                <w:color w:val="000000"/>
                <w:sz w:val="18"/>
                <w:szCs w:val="18"/>
              </w:rPr>
            </w:pPr>
          </w:p>
        </w:tc>
      </w:tr>
    </w:tbl>
    <w:p w14:paraId="57F79B75" w14:textId="77777777" w:rsidR="008D5009" w:rsidRPr="00DC028E" w:rsidRDefault="008D5009" w:rsidP="008D5009">
      <w:pPr>
        <w:spacing w:before="0" w:after="0"/>
      </w:pPr>
    </w:p>
    <w:p w14:paraId="5113C2A7" w14:textId="77777777" w:rsidR="008D5009" w:rsidRPr="009D030B" w:rsidRDefault="00FB76F9" w:rsidP="008D5009">
      <w:pPr>
        <w:pStyle w:val="ManualHeading3"/>
        <w:spacing w:before="0" w:after="0"/>
        <w:rPr>
          <w:i w:val="0"/>
        </w:rPr>
      </w:pPr>
      <w:bookmarkStart w:id="184" w:name="_Toc256000094"/>
      <w:r>
        <w:rPr>
          <w:b/>
          <w:noProof/>
        </w:rPr>
        <w:lastRenderedPageBreak/>
        <w:t>2.A.6.3 Планирано използване на финансови инструменти</w:t>
      </w:r>
      <w:r>
        <w:rPr>
          <w:b/>
        </w:rPr>
        <w:t xml:space="preserve"> </w:t>
      </w:r>
      <w:r>
        <w:rPr>
          <w:i w:val="0"/>
          <w:noProof/>
        </w:rPr>
        <w:t>(когато е целесъобразно)</w:t>
      </w:r>
      <w:bookmarkEnd w:id="1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12423"/>
      </w:tblGrid>
      <w:tr w:rsidR="00A62303" w14:paraId="1380D129" w14:textId="77777777" w:rsidTr="00426349">
        <w:trPr>
          <w:trHeight w:val="288"/>
          <w:tblHeader/>
        </w:trPr>
        <w:tc>
          <w:tcPr>
            <w:tcW w:w="0" w:type="auto"/>
            <w:shd w:val="clear" w:color="auto" w:fill="auto"/>
          </w:tcPr>
          <w:p w14:paraId="7E1F50C3"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126A4FB7" w14:textId="77777777" w:rsidR="008D5009" w:rsidRPr="00E927A9" w:rsidRDefault="00FB76F9" w:rsidP="00426349">
            <w:pPr>
              <w:pStyle w:val="Text1"/>
              <w:spacing w:before="0" w:after="0"/>
              <w:ind w:left="0"/>
              <w:rPr>
                <w:b/>
                <w:color w:val="000000"/>
                <w:sz w:val="18"/>
                <w:szCs w:val="18"/>
              </w:rPr>
            </w:pPr>
            <w:r w:rsidRPr="00420C06">
              <w:rPr>
                <w:noProof/>
                <w:sz w:val="18"/>
                <w:szCs w:val="18"/>
              </w:rPr>
              <w:t xml:space="preserve">9i - Активно приобщаване, включително с оглед на насърчаване на равните възможности и активното участие, и по-добрата пригодност за </w:t>
            </w:r>
            <w:r w:rsidRPr="00420C06">
              <w:rPr>
                <w:noProof/>
                <w:sz w:val="18"/>
                <w:szCs w:val="18"/>
              </w:rPr>
              <w:t>заетост</w:t>
            </w:r>
          </w:p>
        </w:tc>
      </w:tr>
      <w:tr w:rsidR="00A62303" w14:paraId="18EA22DD" w14:textId="77777777" w:rsidTr="004375CA">
        <w:trPr>
          <w:trHeight w:val="170"/>
        </w:trPr>
        <w:tc>
          <w:tcPr>
            <w:tcW w:w="0" w:type="auto"/>
            <w:gridSpan w:val="2"/>
            <w:shd w:val="clear" w:color="auto" w:fill="auto"/>
          </w:tcPr>
          <w:p w14:paraId="4FE4D5C7" w14:textId="77777777" w:rsidR="008D5009" w:rsidRPr="00E927A9" w:rsidRDefault="008D5009" w:rsidP="00426349">
            <w:pPr>
              <w:pStyle w:val="Text1"/>
              <w:spacing w:before="0" w:after="0"/>
              <w:ind w:left="0"/>
              <w:rPr>
                <w:sz w:val="20"/>
                <w:szCs w:val="20"/>
                <w:lang w:val="fr-BE"/>
              </w:rPr>
            </w:pPr>
          </w:p>
        </w:tc>
      </w:tr>
    </w:tbl>
    <w:p w14:paraId="69483D84" w14:textId="77777777" w:rsidR="008D5009" w:rsidRPr="00E927A9" w:rsidRDefault="008D5009" w:rsidP="008D5009">
      <w:pPr>
        <w:spacing w:before="0" w:after="0"/>
        <w:rPr>
          <w:lang w:val="fr-BE"/>
        </w:rPr>
      </w:pPr>
    </w:p>
    <w:p w14:paraId="136CEADD" w14:textId="77777777" w:rsidR="008D5009" w:rsidRPr="00FC654F" w:rsidRDefault="00FB76F9" w:rsidP="008D5009">
      <w:pPr>
        <w:pStyle w:val="ManualHeading3"/>
        <w:spacing w:before="0" w:after="0"/>
        <w:rPr>
          <w:i w:val="0"/>
          <w:lang w:val="en-US"/>
        </w:rPr>
      </w:pPr>
      <w:bookmarkStart w:id="185" w:name="_Toc256000095"/>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12423"/>
      </w:tblGrid>
      <w:tr w:rsidR="00A62303" w14:paraId="62A2E059" w14:textId="77777777" w:rsidTr="00426349">
        <w:trPr>
          <w:trHeight w:val="288"/>
          <w:tblHeader/>
        </w:trPr>
        <w:tc>
          <w:tcPr>
            <w:tcW w:w="0" w:type="auto"/>
            <w:shd w:val="clear" w:color="auto" w:fill="auto"/>
          </w:tcPr>
          <w:p w14:paraId="547AE811"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0A25AE78" w14:textId="77777777" w:rsidR="008D5009" w:rsidRPr="002B60AE" w:rsidRDefault="00FB76F9" w:rsidP="00426349">
            <w:pPr>
              <w:pStyle w:val="Text1"/>
              <w:spacing w:before="0" w:after="0"/>
              <w:ind w:left="0"/>
              <w:rPr>
                <w:b/>
                <w:sz w:val="18"/>
                <w:szCs w:val="18"/>
              </w:rPr>
            </w:pPr>
            <w:r w:rsidRPr="00420C06">
              <w:rPr>
                <w:noProof/>
                <w:sz w:val="18"/>
                <w:szCs w:val="18"/>
              </w:rPr>
              <w:t>9i - Активно приобщаване, включително с оглед на насърчаване на равните възможности и активното участие, и по-добрата пригодност за заетост</w:t>
            </w:r>
          </w:p>
        </w:tc>
      </w:tr>
      <w:tr w:rsidR="00A62303" w14:paraId="29F2A2E6" w14:textId="77777777" w:rsidTr="004375CA">
        <w:trPr>
          <w:trHeight w:val="170"/>
        </w:trPr>
        <w:tc>
          <w:tcPr>
            <w:tcW w:w="0" w:type="auto"/>
            <w:gridSpan w:val="2"/>
            <w:shd w:val="clear" w:color="auto" w:fill="auto"/>
          </w:tcPr>
          <w:p w14:paraId="1D859D5C" w14:textId="77777777" w:rsidR="008D5009" w:rsidRPr="005F325A" w:rsidRDefault="008D5009" w:rsidP="00426349">
            <w:pPr>
              <w:pStyle w:val="Text1"/>
              <w:spacing w:before="0" w:after="0"/>
              <w:ind w:left="0"/>
              <w:rPr>
                <w:color w:val="000000"/>
                <w:sz w:val="18"/>
                <w:szCs w:val="18"/>
              </w:rPr>
            </w:pPr>
          </w:p>
        </w:tc>
      </w:tr>
    </w:tbl>
    <w:p w14:paraId="5C60082D" w14:textId="77777777" w:rsidR="008D5009" w:rsidRPr="00DC028E" w:rsidRDefault="008D5009" w:rsidP="008D5009">
      <w:pPr>
        <w:spacing w:before="0" w:after="0"/>
      </w:pPr>
    </w:p>
    <w:p w14:paraId="6B269025" w14:textId="77777777" w:rsidR="008D5009" w:rsidRPr="00544411" w:rsidRDefault="00FB76F9" w:rsidP="008D5009">
      <w:pPr>
        <w:pStyle w:val="ManualHeading3"/>
        <w:keepLines/>
        <w:spacing w:before="0" w:after="0"/>
        <w:rPr>
          <w:b/>
          <w:color w:val="000000"/>
        </w:rPr>
      </w:pPr>
      <w:bookmarkStart w:id="186" w:name="_Toc256000096"/>
      <w:r>
        <w:rPr>
          <w:b/>
          <w:noProof/>
          <w:color w:val="000000"/>
        </w:rPr>
        <w:t>2.A.6.5 Показатели за изпълнението по инвестиционни приоритети и когато е целесъобразно — по категории региони</w:t>
      </w:r>
      <w:bookmarkEnd w:id="186"/>
    </w:p>
    <w:p w14:paraId="4174C790" w14:textId="77777777" w:rsidR="008D5009" w:rsidRPr="0015384C" w:rsidRDefault="008D5009" w:rsidP="008D5009">
      <w:pPr>
        <w:pStyle w:val="Text1"/>
        <w:keepNext/>
        <w:keepLines/>
        <w:spacing w:before="0" w:after="0"/>
        <w:ind w:left="0"/>
      </w:pPr>
    </w:p>
    <w:p w14:paraId="3818BD59"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 xml:space="preserve">(по инвестиционни приоритети, разпределени по категории региони за ЕСФ и </w:t>
      </w:r>
      <w:r>
        <w:rPr>
          <w:noProof/>
          <w:color w:val="000000"/>
        </w:rPr>
        <w:t>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5682"/>
        <w:gridCol w:w="1038"/>
        <w:gridCol w:w="1676"/>
        <w:gridCol w:w="1824"/>
        <w:gridCol w:w="422"/>
        <w:gridCol w:w="429"/>
        <w:gridCol w:w="889"/>
        <w:gridCol w:w="1285"/>
        <w:gridCol w:w="1229"/>
      </w:tblGrid>
      <w:tr w:rsidR="00A62303" w14:paraId="6725DCB7" w14:textId="77777777" w:rsidTr="00426349">
        <w:trPr>
          <w:cantSplit/>
          <w:trHeight w:val="288"/>
          <w:tblHeader/>
        </w:trPr>
        <w:tc>
          <w:tcPr>
            <w:tcW w:w="0" w:type="auto"/>
            <w:gridSpan w:val="2"/>
            <w:shd w:val="clear" w:color="auto" w:fill="auto"/>
          </w:tcPr>
          <w:p w14:paraId="2824D799" w14:textId="77777777" w:rsidR="008D5009" w:rsidRPr="00A15E2F" w:rsidRDefault="00FB76F9" w:rsidP="00426349">
            <w:pPr>
              <w:pStyle w:val="Heading3"/>
              <w:numPr>
                <w:ilvl w:val="0"/>
                <w:numId w:val="0"/>
              </w:numPr>
              <w:spacing w:before="0" w:after="0"/>
              <w:rPr>
                <w:b/>
                <w:i w:val="0"/>
                <w:color w:val="000000"/>
                <w:sz w:val="16"/>
                <w:szCs w:val="16"/>
              </w:rPr>
            </w:pPr>
            <w:bookmarkStart w:id="187" w:name="_Toc256000097"/>
            <w:r>
              <w:rPr>
                <w:b/>
                <w:i w:val="0"/>
                <w:noProof/>
                <w:color w:val="000000"/>
                <w:sz w:val="16"/>
                <w:szCs w:val="16"/>
              </w:rPr>
              <w:t>Инвестиционен приоритет</w:t>
            </w:r>
            <w:bookmarkEnd w:id="187"/>
          </w:p>
        </w:tc>
        <w:tc>
          <w:tcPr>
            <w:tcW w:w="0" w:type="auto"/>
            <w:gridSpan w:val="8"/>
            <w:shd w:val="clear" w:color="auto" w:fill="auto"/>
          </w:tcPr>
          <w:p w14:paraId="286FE160" w14:textId="77777777" w:rsidR="008D5009" w:rsidRPr="005D6B15" w:rsidRDefault="00FB76F9" w:rsidP="00426349">
            <w:pPr>
              <w:pStyle w:val="Heading3"/>
              <w:numPr>
                <w:ilvl w:val="0"/>
                <w:numId w:val="0"/>
              </w:numPr>
              <w:spacing w:before="0" w:after="0"/>
              <w:rPr>
                <w:b/>
                <w:i w:val="0"/>
                <w:color w:val="000000"/>
                <w:sz w:val="16"/>
                <w:szCs w:val="16"/>
              </w:rPr>
            </w:pPr>
            <w:bookmarkStart w:id="188" w:name="_Toc256000098"/>
            <w:r w:rsidRPr="005D6B15">
              <w:rPr>
                <w:b/>
                <w:i w:val="0"/>
                <w:noProof/>
                <w:color w:val="000000"/>
                <w:sz w:val="16"/>
                <w:szCs w:val="16"/>
              </w:rPr>
              <w:t>9i - Активно приобщаване, включително с оглед на насърчаване на равните възможности и активното участие, и по-добрата пригодност за заетост</w:t>
            </w:r>
            <w:bookmarkEnd w:id="188"/>
          </w:p>
        </w:tc>
      </w:tr>
      <w:tr w:rsidR="00A62303" w14:paraId="0251A2D5" w14:textId="77777777" w:rsidTr="00426349">
        <w:trPr>
          <w:cantSplit/>
          <w:trHeight w:val="288"/>
          <w:tblHeader/>
        </w:trPr>
        <w:tc>
          <w:tcPr>
            <w:tcW w:w="0" w:type="auto"/>
            <w:vMerge w:val="restart"/>
            <w:shd w:val="clear" w:color="auto" w:fill="auto"/>
          </w:tcPr>
          <w:p w14:paraId="32914534"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0A18A4E0"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6E79D5B4"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53083A4C"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7DB162A0" w14:textId="77777777" w:rsidR="008D5009" w:rsidRPr="00870D13" w:rsidRDefault="00FB76F9" w:rsidP="00426349">
            <w:pPr>
              <w:spacing w:before="0" w:after="0"/>
              <w:jc w:val="center"/>
              <w:rPr>
                <w:b/>
                <w:color w:val="000000"/>
                <w:sz w:val="16"/>
                <w:szCs w:val="16"/>
              </w:rPr>
            </w:pPr>
            <w:r>
              <w:rPr>
                <w:b/>
                <w:noProof/>
                <w:color w:val="000000"/>
                <w:sz w:val="16"/>
                <w:szCs w:val="16"/>
              </w:rPr>
              <w:t xml:space="preserve">Категория региони </w:t>
            </w:r>
            <w:r>
              <w:rPr>
                <w:b/>
                <w:noProof/>
                <w:color w:val="000000"/>
                <w:sz w:val="16"/>
                <w:szCs w:val="16"/>
              </w:rPr>
              <w:t>(когато е уместно)</w:t>
            </w:r>
          </w:p>
        </w:tc>
        <w:tc>
          <w:tcPr>
            <w:tcW w:w="0" w:type="auto"/>
            <w:gridSpan w:val="3"/>
            <w:shd w:val="clear" w:color="auto" w:fill="auto"/>
          </w:tcPr>
          <w:p w14:paraId="19219F58"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39EAB954"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7CD4947E"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704ED418" w14:textId="77777777" w:rsidTr="00426349">
        <w:trPr>
          <w:cantSplit/>
          <w:trHeight w:val="288"/>
          <w:tblHeader/>
        </w:trPr>
        <w:tc>
          <w:tcPr>
            <w:tcW w:w="0" w:type="auto"/>
            <w:vMerge/>
            <w:shd w:val="clear" w:color="auto" w:fill="auto"/>
          </w:tcPr>
          <w:p w14:paraId="10E07F0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F74F0A2"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44021D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B5FD8CC"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70D0F2F"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3B0C4854"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613F9894"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5FCD4C57"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61F698F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C583DFC" w14:textId="77777777" w:rsidR="008D5009" w:rsidRPr="00870D13" w:rsidRDefault="008D5009" w:rsidP="00426349">
            <w:pPr>
              <w:spacing w:before="0" w:after="0"/>
              <w:jc w:val="center"/>
              <w:rPr>
                <w:b/>
                <w:color w:val="000000"/>
                <w:sz w:val="16"/>
                <w:szCs w:val="16"/>
              </w:rPr>
            </w:pPr>
          </w:p>
        </w:tc>
      </w:tr>
      <w:tr w:rsidR="00A62303" w14:paraId="27B2B361" w14:textId="77777777" w:rsidTr="00426349">
        <w:trPr>
          <w:trHeight w:val="288"/>
        </w:trPr>
        <w:tc>
          <w:tcPr>
            <w:tcW w:w="0" w:type="auto"/>
            <w:shd w:val="clear" w:color="auto" w:fill="auto"/>
          </w:tcPr>
          <w:p w14:paraId="1B2B9DF9" w14:textId="77777777" w:rsidR="008D5009" w:rsidRPr="00013586" w:rsidRDefault="00FB76F9" w:rsidP="00426349">
            <w:pPr>
              <w:spacing w:before="0" w:after="0"/>
              <w:rPr>
                <w:color w:val="000000"/>
                <w:sz w:val="16"/>
                <w:szCs w:val="16"/>
              </w:rPr>
            </w:pPr>
            <w:r w:rsidRPr="00013586">
              <w:rPr>
                <w:noProof/>
                <w:color w:val="000000"/>
                <w:sz w:val="16"/>
                <w:szCs w:val="16"/>
              </w:rPr>
              <w:t>3111</w:t>
            </w:r>
          </w:p>
        </w:tc>
        <w:tc>
          <w:tcPr>
            <w:tcW w:w="0" w:type="auto"/>
            <w:shd w:val="clear" w:color="auto" w:fill="auto"/>
          </w:tcPr>
          <w:p w14:paraId="735819AB" w14:textId="77777777" w:rsidR="008D5009" w:rsidRPr="00870D13" w:rsidRDefault="00FB76F9" w:rsidP="00426349">
            <w:pPr>
              <w:spacing w:before="0" w:after="0"/>
              <w:rPr>
                <w:color w:val="000000"/>
                <w:sz w:val="16"/>
                <w:szCs w:val="16"/>
              </w:rPr>
            </w:pPr>
            <w:r w:rsidRPr="00870D13">
              <w:rPr>
                <w:noProof/>
                <w:color w:val="000000"/>
                <w:sz w:val="16"/>
                <w:szCs w:val="16"/>
              </w:rPr>
              <w:t>Деца и ученици със специални образователни потребности, включени в дейности, подкрепени по ИП9i</w:t>
            </w:r>
          </w:p>
        </w:tc>
        <w:tc>
          <w:tcPr>
            <w:tcW w:w="0" w:type="auto"/>
            <w:shd w:val="clear" w:color="auto" w:fill="auto"/>
          </w:tcPr>
          <w:p w14:paraId="15DDA883"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739678F0"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6EAA76BC" w14:textId="77777777" w:rsidR="008D5009" w:rsidRPr="00870D13" w:rsidRDefault="00FB76F9" w:rsidP="00426349">
            <w:pPr>
              <w:spacing w:before="0" w:after="0"/>
              <w:rPr>
                <w:color w:val="000000"/>
                <w:sz w:val="16"/>
                <w:szCs w:val="16"/>
              </w:rPr>
            </w:pPr>
            <w:r>
              <w:rPr>
                <w:noProof/>
                <w:color w:val="000000"/>
                <w:sz w:val="16"/>
                <w:szCs w:val="16"/>
              </w:rPr>
              <w:t xml:space="preserve">По-слабо </w:t>
            </w:r>
            <w:r>
              <w:rPr>
                <w:noProof/>
                <w:color w:val="000000"/>
                <w:sz w:val="16"/>
                <w:szCs w:val="16"/>
              </w:rPr>
              <w:t>развити региони</w:t>
            </w:r>
            <w:r w:rsidRPr="00870D13">
              <w:rPr>
                <w:color w:val="000000"/>
                <w:sz w:val="16"/>
                <w:szCs w:val="16"/>
              </w:rPr>
              <w:t xml:space="preserve"> </w:t>
            </w:r>
          </w:p>
        </w:tc>
        <w:tc>
          <w:tcPr>
            <w:tcW w:w="0" w:type="auto"/>
            <w:shd w:val="clear" w:color="auto" w:fill="auto"/>
          </w:tcPr>
          <w:p w14:paraId="1C9A0BB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CBFA02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E70C97F" w14:textId="77777777" w:rsidR="008D5009" w:rsidRPr="00870D13" w:rsidRDefault="00FB76F9" w:rsidP="00426349">
            <w:pPr>
              <w:spacing w:before="0" w:after="0"/>
              <w:jc w:val="right"/>
              <w:rPr>
                <w:color w:val="000000"/>
                <w:sz w:val="16"/>
                <w:szCs w:val="16"/>
              </w:rPr>
            </w:pPr>
            <w:r w:rsidRPr="00870D13">
              <w:rPr>
                <w:noProof/>
                <w:sz w:val="16"/>
                <w:szCs w:val="16"/>
              </w:rPr>
              <w:t>2 300,00</w:t>
            </w:r>
          </w:p>
        </w:tc>
        <w:tc>
          <w:tcPr>
            <w:tcW w:w="0" w:type="auto"/>
            <w:shd w:val="clear" w:color="auto" w:fill="auto"/>
          </w:tcPr>
          <w:p w14:paraId="07EEDD3D"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71AA274D"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1FB8FD58" w14:textId="77777777" w:rsidTr="00426349">
        <w:trPr>
          <w:trHeight w:val="288"/>
        </w:trPr>
        <w:tc>
          <w:tcPr>
            <w:tcW w:w="0" w:type="auto"/>
            <w:shd w:val="clear" w:color="auto" w:fill="auto"/>
          </w:tcPr>
          <w:p w14:paraId="0D985434" w14:textId="77777777" w:rsidR="008D5009" w:rsidRPr="00013586" w:rsidRDefault="00FB76F9" w:rsidP="00426349">
            <w:pPr>
              <w:spacing w:before="0" w:after="0"/>
              <w:rPr>
                <w:color w:val="000000"/>
                <w:sz w:val="16"/>
                <w:szCs w:val="16"/>
              </w:rPr>
            </w:pPr>
            <w:r w:rsidRPr="00013586">
              <w:rPr>
                <w:noProof/>
                <w:color w:val="000000"/>
                <w:sz w:val="16"/>
                <w:szCs w:val="16"/>
              </w:rPr>
              <w:t>3112</w:t>
            </w:r>
          </w:p>
        </w:tc>
        <w:tc>
          <w:tcPr>
            <w:tcW w:w="0" w:type="auto"/>
            <w:shd w:val="clear" w:color="auto" w:fill="auto"/>
          </w:tcPr>
          <w:p w14:paraId="27E2F8B4" w14:textId="77777777" w:rsidR="008D5009" w:rsidRPr="00870D13" w:rsidRDefault="00FB76F9" w:rsidP="00426349">
            <w:pPr>
              <w:spacing w:before="0" w:after="0"/>
              <w:rPr>
                <w:color w:val="000000"/>
                <w:sz w:val="16"/>
                <w:szCs w:val="16"/>
              </w:rPr>
            </w:pPr>
            <w:r w:rsidRPr="00870D13">
              <w:rPr>
                <w:noProof/>
                <w:color w:val="000000"/>
                <w:sz w:val="16"/>
                <w:szCs w:val="16"/>
              </w:rPr>
              <w:t>Целодневни детски градини/обединени детски заведения, подкрепени по ОП, за осигуряване на подкрепяща среда за ранна превенция на обучителни затруднения</w:t>
            </w:r>
          </w:p>
        </w:tc>
        <w:tc>
          <w:tcPr>
            <w:tcW w:w="0" w:type="auto"/>
            <w:shd w:val="clear" w:color="auto" w:fill="auto"/>
          </w:tcPr>
          <w:p w14:paraId="496BD281"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487772C8"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297B4D48" w14:textId="77777777" w:rsidR="008D5009" w:rsidRPr="00870D13" w:rsidRDefault="00FB76F9" w:rsidP="00426349">
            <w:pPr>
              <w:spacing w:before="0" w:after="0"/>
              <w:rPr>
                <w:color w:val="000000"/>
                <w:sz w:val="16"/>
                <w:szCs w:val="16"/>
              </w:rPr>
            </w:pPr>
            <w:r>
              <w:rPr>
                <w:noProof/>
                <w:color w:val="000000"/>
                <w:sz w:val="16"/>
                <w:szCs w:val="16"/>
              </w:rPr>
              <w:t xml:space="preserve">По-слабо развити </w:t>
            </w:r>
            <w:r>
              <w:rPr>
                <w:noProof/>
                <w:color w:val="000000"/>
                <w:sz w:val="16"/>
                <w:szCs w:val="16"/>
              </w:rPr>
              <w:t>региони</w:t>
            </w:r>
            <w:r w:rsidRPr="00870D13">
              <w:rPr>
                <w:color w:val="000000"/>
                <w:sz w:val="16"/>
                <w:szCs w:val="16"/>
              </w:rPr>
              <w:t xml:space="preserve"> </w:t>
            </w:r>
          </w:p>
        </w:tc>
        <w:tc>
          <w:tcPr>
            <w:tcW w:w="0" w:type="auto"/>
            <w:shd w:val="clear" w:color="auto" w:fill="auto"/>
          </w:tcPr>
          <w:p w14:paraId="7A5088D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E9E771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04BCF94" w14:textId="77777777" w:rsidR="008D5009" w:rsidRPr="00870D13" w:rsidRDefault="00FB76F9" w:rsidP="00426349">
            <w:pPr>
              <w:spacing w:before="0" w:after="0"/>
              <w:jc w:val="right"/>
              <w:rPr>
                <w:color w:val="000000"/>
                <w:sz w:val="16"/>
                <w:szCs w:val="16"/>
              </w:rPr>
            </w:pPr>
            <w:r w:rsidRPr="00870D13">
              <w:rPr>
                <w:noProof/>
                <w:sz w:val="16"/>
                <w:szCs w:val="16"/>
              </w:rPr>
              <w:t>155,00</w:t>
            </w:r>
          </w:p>
        </w:tc>
        <w:tc>
          <w:tcPr>
            <w:tcW w:w="0" w:type="auto"/>
            <w:shd w:val="clear" w:color="auto" w:fill="auto"/>
          </w:tcPr>
          <w:p w14:paraId="17671DFC"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9F60F61"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16DBCB2C" w14:textId="77777777" w:rsidR="008D5009" w:rsidRDefault="008D5009" w:rsidP="008D5009">
      <w:pPr>
        <w:pStyle w:val="Text1"/>
        <w:spacing w:before="0" w:after="0"/>
        <w:rPr>
          <w:i/>
        </w:rPr>
      </w:pPr>
    </w:p>
    <w:p w14:paraId="090E254A" w14:textId="77777777" w:rsidR="008D5009" w:rsidRDefault="00FB76F9" w:rsidP="008D5009">
      <w:pPr>
        <w:pStyle w:val="ManualHeading2"/>
        <w:spacing w:before="0" w:after="0"/>
        <w:rPr>
          <w:sz w:val="20"/>
          <w:szCs w:val="20"/>
        </w:rPr>
      </w:pPr>
      <w:bookmarkStart w:id="189" w:name="_Toc256000099"/>
      <w:r>
        <w:rPr>
          <w:noProof/>
        </w:rPr>
        <w:t>2.А.4 Инвестиционен приоритет</w:t>
      </w:r>
      <w:bookmarkEnd w:id="1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6"/>
        <w:gridCol w:w="9824"/>
      </w:tblGrid>
      <w:tr w:rsidR="00A62303" w14:paraId="3F99C892" w14:textId="77777777" w:rsidTr="00426349">
        <w:trPr>
          <w:trHeight w:val="288"/>
          <w:tblHeader/>
        </w:trPr>
        <w:tc>
          <w:tcPr>
            <w:tcW w:w="0" w:type="auto"/>
            <w:shd w:val="clear" w:color="auto" w:fill="auto"/>
          </w:tcPr>
          <w:p w14:paraId="7EB9343D"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14:paraId="2215F662" w14:textId="77777777" w:rsidR="008D5009" w:rsidRPr="006D78B0" w:rsidRDefault="00FB76F9" w:rsidP="00426349">
            <w:pPr>
              <w:pStyle w:val="Text1"/>
              <w:spacing w:before="0" w:after="0"/>
              <w:ind w:left="0"/>
              <w:rPr>
                <w:b/>
                <w:sz w:val="18"/>
                <w:szCs w:val="18"/>
              </w:rPr>
            </w:pPr>
            <w:r w:rsidRPr="006D78B0">
              <w:rPr>
                <w:noProof/>
                <w:sz w:val="18"/>
                <w:szCs w:val="18"/>
              </w:rPr>
              <w:t>9ii</w:t>
            </w:r>
          </w:p>
        </w:tc>
      </w:tr>
      <w:tr w:rsidR="00A62303" w14:paraId="1050F545" w14:textId="77777777" w:rsidTr="004375CA">
        <w:trPr>
          <w:trHeight w:val="170"/>
        </w:trPr>
        <w:tc>
          <w:tcPr>
            <w:tcW w:w="0" w:type="auto"/>
            <w:shd w:val="clear" w:color="auto" w:fill="auto"/>
          </w:tcPr>
          <w:p w14:paraId="09B06102" w14:textId="77777777" w:rsidR="008D5009" w:rsidRPr="00D6078B" w:rsidRDefault="00FB76F9"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14:paraId="4E8646A5" w14:textId="77777777" w:rsidR="008D5009" w:rsidRPr="006D78B0" w:rsidRDefault="00FB76F9" w:rsidP="00426349">
            <w:pPr>
              <w:pStyle w:val="Text1"/>
              <w:spacing w:before="0" w:after="0"/>
              <w:ind w:left="0"/>
              <w:rPr>
                <w:sz w:val="18"/>
                <w:szCs w:val="18"/>
              </w:rPr>
            </w:pPr>
            <w:r w:rsidRPr="006D78B0">
              <w:rPr>
                <w:noProof/>
                <w:sz w:val="18"/>
                <w:szCs w:val="18"/>
              </w:rPr>
              <w:t>Социално-икономическо интегриране на маргинализираните общности, като например ромите</w:t>
            </w:r>
          </w:p>
        </w:tc>
      </w:tr>
    </w:tbl>
    <w:p w14:paraId="0CDE1CEE" w14:textId="77777777" w:rsidR="008D5009" w:rsidRDefault="008D5009" w:rsidP="008D5009">
      <w:pPr>
        <w:spacing w:before="0" w:after="0"/>
        <w:rPr>
          <w:sz w:val="22"/>
          <w:szCs w:val="22"/>
        </w:rPr>
      </w:pPr>
    </w:p>
    <w:p w14:paraId="4008872A" w14:textId="77777777" w:rsidR="008D5009" w:rsidRPr="00603402" w:rsidRDefault="00FB76F9" w:rsidP="008D5009">
      <w:pPr>
        <w:pStyle w:val="ManualHeading2"/>
        <w:keepLines/>
        <w:spacing w:before="0" w:after="0"/>
      </w:pPr>
      <w:bookmarkStart w:id="190" w:name="_Toc256000100"/>
      <w:r>
        <w:rPr>
          <w:noProof/>
        </w:rPr>
        <w:t xml:space="preserve">2.А.5 Специфични цели, </w:t>
      </w:r>
      <w:r>
        <w:rPr>
          <w:noProof/>
        </w:rPr>
        <w:t>съответстващи на инвестиционния приоритет, и очаквани резултати</w:t>
      </w:r>
      <w:bookmarkEnd w:id="1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7"/>
        <w:gridCol w:w="11883"/>
      </w:tblGrid>
      <w:tr w:rsidR="00A62303" w14:paraId="38E3D5C9" w14:textId="77777777" w:rsidTr="004375CA">
        <w:trPr>
          <w:trHeight w:val="170"/>
        </w:trPr>
        <w:tc>
          <w:tcPr>
            <w:tcW w:w="0" w:type="auto"/>
            <w:shd w:val="clear" w:color="auto" w:fill="auto"/>
          </w:tcPr>
          <w:p w14:paraId="223632A6"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1441BC5C"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7C6BBAF7" w14:textId="77777777" w:rsidTr="00426349">
        <w:trPr>
          <w:trHeight w:val="288"/>
        </w:trPr>
        <w:tc>
          <w:tcPr>
            <w:tcW w:w="0" w:type="auto"/>
            <w:shd w:val="clear" w:color="auto" w:fill="auto"/>
          </w:tcPr>
          <w:p w14:paraId="178D5AFC"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24E83CA8" w14:textId="77777777" w:rsidR="008D5009" w:rsidRPr="00D6078B" w:rsidRDefault="00FB76F9" w:rsidP="00426349">
            <w:pPr>
              <w:pStyle w:val="Text1"/>
              <w:spacing w:before="0" w:after="0"/>
              <w:ind w:left="0"/>
              <w:rPr>
                <w:sz w:val="18"/>
                <w:szCs w:val="18"/>
              </w:rPr>
            </w:pPr>
            <w:r w:rsidRPr="00D6078B">
              <w:rPr>
                <w:noProof/>
                <w:sz w:val="18"/>
                <w:szCs w:val="18"/>
              </w:rPr>
              <w:t xml:space="preserve">Повишаване броя на успешно интегрираните чрез образователната система деца и ученици от маргинализирани общности, </w:t>
            </w:r>
            <w:r w:rsidRPr="00D6078B">
              <w:rPr>
                <w:noProof/>
                <w:sz w:val="18"/>
                <w:szCs w:val="18"/>
              </w:rPr>
              <w:t>включително роми</w:t>
            </w:r>
          </w:p>
        </w:tc>
      </w:tr>
      <w:tr w:rsidR="00A62303" w14:paraId="6FE8683A" w14:textId="77777777" w:rsidTr="004375CA">
        <w:trPr>
          <w:trHeight w:val="170"/>
        </w:trPr>
        <w:tc>
          <w:tcPr>
            <w:tcW w:w="0" w:type="auto"/>
            <w:shd w:val="clear" w:color="auto" w:fill="auto"/>
          </w:tcPr>
          <w:p w14:paraId="4BF08FF0"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66CECDEA" w14:textId="77777777" w:rsidR="00A62303" w:rsidRDefault="00FB76F9">
            <w:pPr>
              <w:spacing w:before="0" w:after="240"/>
              <w:jc w:val="left"/>
            </w:pPr>
            <w:r>
              <w:t xml:space="preserve">Очакваният резултат, към който България се стреми да постигне с подкрепа от Съюза е ранното интегриране в образователната система. България е създала </w:t>
            </w:r>
            <w:r>
              <w:t xml:space="preserve">нормативни условия за равен достъп до образование на всички деца и ученици, в т.ч. от етническите малцинства и деца и ученици, търсещи или получили международна </w:t>
            </w:r>
            <w:r>
              <w:lastRenderedPageBreak/>
              <w:t xml:space="preserve">закрила, и систематично се полагат усилия за преодоляване на предразсъдъците и дискриминацията </w:t>
            </w:r>
            <w:r>
              <w:t>по етнически и верски признак. Средствата по тази СЦ ще бъдат използвани, за да осигурят условия за:</w:t>
            </w:r>
          </w:p>
          <w:p w14:paraId="26BE8125" w14:textId="77777777" w:rsidR="00A62303" w:rsidRDefault="00FB76F9" w:rsidP="00FB76F9">
            <w:pPr>
              <w:numPr>
                <w:ilvl w:val="0"/>
                <w:numId w:val="128"/>
              </w:numPr>
              <w:spacing w:before="240" w:after="0"/>
              <w:ind w:hanging="210"/>
              <w:jc w:val="left"/>
            </w:pPr>
            <w:r>
              <w:t>равноправно интегриране на учениците в българската образователна система;</w:t>
            </w:r>
          </w:p>
          <w:p w14:paraId="756D3AEF" w14:textId="77777777" w:rsidR="00A62303" w:rsidRDefault="00FB76F9" w:rsidP="00FB76F9">
            <w:pPr>
              <w:numPr>
                <w:ilvl w:val="0"/>
                <w:numId w:val="128"/>
              </w:numPr>
              <w:spacing w:before="0" w:after="0"/>
              <w:ind w:hanging="210"/>
              <w:jc w:val="left"/>
            </w:pPr>
            <w:r>
              <w:t>развиване на културната идентичност на децата и учениците;</w:t>
            </w:r>
          </w:p>
          <w:p w14:paraId="7A7AE280" w14:textId="77777777" w:rsidR="00A62303" w:rsidRDefault="00FB76F9" w:rsidP="00FB76F9">
            <w:pPr>
              <w:numPr>
                <w:ilvl w:val="0"/>
                <w:numId w:val="128"/>
              </w:numPr>
              <w:spacing w:before="0" w:after="0"/>
              <w:ind w:hanging="210"/>
              <w:jc w:val="left"/>
            </w:pPr>
            <w:r>
              <w:t>подобряване на финансо</w:t>
            </w:r>
            <w:r>
              <w:t>вите и материални условия;</w:t>
            </w:r>
          </w:p>
          <w:p w14:paraId="5750361E" w14:textId="77777777" w:rsidR="00A62303" w:rsidRDefault="00FB76F9" w:rsidP="00FB76F9">
            <w:pPr>
              <w:numPr>
                <w:ilvl w:val="0"/>
                <w:numId w:val="128"/>
              </w:numPr>
              <w:spacing w:before="0" w:after="0"/>
              <w:ind w:hanging="210"/>
              <w:jc w:val="left"/>
            </w:pPr>
            <w:r>
              <w:t>повишаване на квалификацията на кадрите за работа в мултикултурна среда;</w:t>
            </w:r>
          </w:p>
          <w:p w14:paraId="3B391336" w14:textId="77777777" w:rsidR="00A62303" w:rsidRDefault="00FB76F9" w:rsidP="00FB76F9">
            <w:pPr>
              <w:numPr>
                <w:ilvl w:val="0"/>
                <w:numId w:val="128"/>
              </w:numPr>
              <w:spacing w:before="0" w:after="0"/>
              <w:ind w:hanging="210"/>
              <w:jc w:val="left"/>
            </w:pPr>
            <w:r>
              <w:t xml:space="preserve">прилагане на стратегия за квалификация и преквалификация на учители и административен персонал в областта на образованието за работа в </w:t>
            </w:r>
            <w:r>
              <w:t>мултиетническа среда и особено на работещите с деца-билингви;</w:t>
            </w:r>
          </w:p>
          <w:p w14:paraId="17A2D131" w14:textId="77777777" w:rsidR="00A62303" w:rsidRDefault="00FB76F9" w:rsidP="00FB76F9">
            <w:pPr>
              <w:numPr>
                <w:ilvl w:val="0"/>
                <w:numId w:val="128"/>
              </w:numPr>
              <w:spacing w:before="0" w:after="0"/>
              <w:ind w:hanging="210"/>
              <w:jc w:val="left"/>
            </w:pPr>
            <w:r>
              <w:t>получаване на качествено образование в училищата в малките населени места;</w:t>
            </w:r>
          </w:p>
          <w:p w14:paraId="5C3FFEB8" w14:textId="77777777" w:rsidR="00A62303" w:rsidRDefault="00FB76F9" w:rsidP="00FB76F9">
            <w:pPr>
              <w:numPr>
                <w:ilvl w:val="0"/>
                <w:numId w:val="128"/>
              </w:numPr>
              <w:spacing w:before="0" w:after="0"/>
              <w:ind w:hanging="210"/>
              <w:jc w:val="left"/>
            </w:pPr>
            <w:r>
              <w:t>актуализиране на учебното съдържание по общообразователните предмети с цел съхраняване на културната идентичност;</w:t>
            </w:r>
          </w:p>
          <w:p w14:paraId="1E1BC258" w14:textId="77777777" w:rsidR="00A62303" w:rsidRDefault="00FB76F9" w:rsidP="00FB76F9">
            <w:pPr>
              <w:numPr>
                <w:ilvl w:val="0"/>
                <w:numId w:val="128"/>
              </w:numPr>
              <w:spacing w:before="0" w:after="0"/>
              <w:ind w:hanging="210"/>
              <w:jc w:val="left"/>
            </w:pPr>
            <w:r>
              <w:t>създа</w:t>
            </w:r>
            <w:r>
              <w:t>ване на подходящ социално-психологически климат в обществото;</w:t>
            </w:r>
          </w:p>
          <w:p w14:paraId="29FB7A38" w14:textId="77777777" w:rsidR="00A62303" w:rsidRDefault="00FB76F9" w:rsidP="00FB76F9">
            <w:pPr>
              <w:numPr>
                <w:ilvl w:val="0"/>
                <w:numId w:val="128"/>
              </w:numPr>
              <w:spacing w:before="0" w:after="240"/>
              <w:ind w:hanging="210"/>
              <w:jc w:val="left"/>
            </w:pPr>
            <w:r>
              <w:t>повишаване на мотивацията за изучаване на майчиния език.</w:t>
            </w:r>
          </w:p>
          <w:p w14:paraId="2F8C7E6D" w14:textId="77777777" w:rsidR="00A62303" w:rsidRDefault="00FB76F9">
            <w:pPr>
              <w:spacing w:before="240" w:after="240"/>
              <w:jc w:val="left"/>
            </w:pPr>
            <w:r>
              <w:t>Тези съществуващи  проблеми са особено остри при маргинализирани общности, като особено тревожно е положението на децата от ромски произх</w:t>
            </w:r>
            <w:r>
              <w:t>од.</w:t>
            </w:r>
          </w:p>
          <w:p w14:paraId="3BDAEB66" w14:textId="77777777" w:rsidR="00A62303" w:rsidRDefault="00FB76F9">
            <w:pPr>
              <w:spacing w:before="240" w:after="240"/>
              <w:jc w:val="left"/>
            </w:pPr>
            <w:r>
              <w:t>По данни на НСИ за 2011 г., въпреки тенденцията ромите с висше образование да се увеличават, висшистите сред тях са пренебрежимо малко – едва 0,5% от общия брой. При българите цифрата е 25,6%, а при турците – 4,9%[1]. Проследява се корелация между етно</w:t>
            </w:r>
            <w:r>
              <w:t>с и участие в най-високите нива на образование. Причините са заложени още в училище: става въпрос за младежи от бедни семейства, които не владеят добре български език, изолирани са в своята група и отпадат по-често от училищния цикъл. Основата за постигане</w:t>
            </w:r>
            <w:r>
              <w:t xml:space="preserve"> на степен от висше образование липсва или е недостатъчна.</w:t>
            </w:r>
          </w:p>
          <w:p w14:paraId="58856CB0" w14:textId="77777777" w:rsidR="00A62303" w:rsidRDefault="00FB76F9">
            <w:pPr>
              <w:spacing w:before="240" w:after="240"/>
              <w:jc w:val="left"/>
            </w:pPr>
            <w:r>
              <w:t>С интервенциите по тази СЦ се очаква да бъде намален броят на обособените по етнически признак детски градини и училища, да бъде увеличен броят на интегрираните ученици, за които българският език н</w:t>
            </w:r>
            <w:r>
              <w:t xml:space="preserve">е е майчин и </w:t>
            </w:r>
            <w:r>
              <w:lastRenderedPageBreak/>
              <w:t>в същото време да им бъде осигурена среда ориентирана към съхраняване на културната им идентичност.</w:t>
            </w:r>
          </w:p>
          <w:p w14:paraId="11A78477" w14:textId="77777777" w:rsidR="00A62303" w:rsidRDefault="00FB76F9">
            <w:pPr>
              <w:spacing w:before="240" w:after="240"/>
              <w:jc w:val="left"/>
            </w:pPr>
            <w:r>
              <w:t> </w:t>
            </w:r>
          </w:p>
          <w:p w14:paraId="62918B9D" w14:textId="77777777" w:rsidR="00A62303" w:rsidRDefault="00FB76F9">
            <w:pPr>
              <w:spacing w:before="240" w:after="240"/>
              <w:jc w:val="left"/>
            </w:pPr>
            <w:r>
              <w:t>[1] Национална стратегия на Република България за интегриране на ромите 2012-2020</w:t>
            </w:r>
          </w:p>
          <w:p w14:paraId="04A603B2" w14:textId="77777777" w:rsidR="008D5009" w:rsidRPr="00D6078B" w:rsidRDefault="008D5009" w:rsidP="00426349">
            <w:pPr>
              <w:pStyle w:val="Text1"/>
              <w:spacing w:before="0" w:after="0"/>
              <w:ind w:left="0"/>
              <w:rPr>
                <w:sz w:val="18"/>
                <w:szCs w:val="18"/>
              </w:rPr>
            </w:pPr>
          </w:p>
        </w:tc>
      </w:tr>
    </w:tbl>
    <w:p w14:paraId="41F36B7C" w14:textId="77777777" w:rsidR="008D5009" w:rsidRPr="00837F13" w:rsidRDefault="00FB76F9" w:rsidP="008D5009">
      <w:pPr>
        <w:spacing w:before="0" w:after="0"/>
        <w:rPr>
          <w:color w:val="000000"/>
          <w:sz w:val="16"/>
          <w:szCs w:val="16"/>
        </w:rPr>
      </w:pPr>
      <w:r w:rsidRPr="001E50F1">
        <w:rPr>
          <w:b/>
        </w:rPr>
        <w:lastRenderedPageBreak/>
        <w:br w:type="page"/>
      </w:r>
      <w:r w:rsidR="00406774">
        <w:rPr>
          <w:b/>
          <w:noProof/>
          <w:color w:val="000000"/>
        </w:rPr>
        <w:lastRenderedPageBreak/>
        <w:t>Таблица 4: 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 (за ЕСФ и ЕСФ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3559"/>
        <w:gridCol w:w="965"/>
        <w:gridCol w:w="1199"/>
        <w:gridCol w:w="2409"/>
        <w:gridCol w:w="330"/>
        <w:gridCol w:w="335"/>
        <w:gridCol w:w="434"/>
        <w:gridCol w:w="1485"/>
        <w:gridCol w:w="738"/>
        <w:gridCol w:w="384"/>
        <w:gridCol w:w="389"/>
        <w:gridCol w:w="505"/>
        <w:gridCol w:w="984"/>
        <w:gridCol w:w="943"/>
      </w:tblGrid>
      <w:tr w:rsidR="00A62303" w14:paraId="752836D2" w14:textId="77777777" w:rsidTr="00426349">
        <w:trPr>
          <w:trHeight w:val="288"/>
          <w:tblHeader/>
        </w:trPr>
        <w:tc>
          <w:tcPr>
            <w:tcW w:w="0" w:type="auto"/>
            <w:gridSpan w:val="15"/>
            <w:shd w:val="clear" w:color="auto" w:fill="auto"/>
          </w:tcPr>
          <w:p w14:paraId="326F5BF9" w14:textId="77777777" w:rsidR="008D5009" w:rsidRPr="007B722E" w:rsidRDefault="00FB76F9" w:rsidP="00426349">
            <w:pPr>
              <w:spacing w:before="0" w:after="0"/>
              <w:rPr>
                <w:b/>
                <w:color w:val="000000"/>
                <w:sz w:val="16"/>
                <w:szCs w:val="16"/>
              </w:rPr>
            </w:pPr>
            <w:r>
              <w:rPr>
                <w:b/>
                <w:noProof/>
                <w:color w:val="000000"/>
                <w:sz w:val="16"/>
                <w:szCs w:val="16"/>
              </w:rPr>
              <w:t>Инвестиционен приоритет</w:t>
            </w:r>
            <w:r>
              <w:rPr>
                <w:b/>
                <w:color w:val="000000"/>
                <w:sz w:val="16"/>
                <w:szCs w:val="16"/>
              </w:rPr>
              <w:t xml:space="preserve"> : </w:t>
            </w:r>
            <w:r>
              <w:rPr>
                <w:b/>
                <w:noProof/>
                <w:color w:val="000000"/>
                <w:sz w:val="16"/>
                <w:szCs w:val="16"/>
              </w:rPr>
              <w:t xml:space="preserve">9ii - </w:t>
            </w:r>
            <w:r>
              <w:rPr>
                <w:b/>
                <w:color w:val="000000"/>
                <w:sz w:val="16"/>
                <w:szCs w:val="16"/>
              </w:rPr>
              <w:t xml:space="preserve"> </w:t>
            </w:r>
            <w:r>
              <w:rPr>
                <w:b/>
                <w:noProof/>
                <w:color w:val="000000"/>
                <w:sz w:val="16"/>
                <w:szCs w:val="16"/>
              </w:rPr>
              <w:t>Социално-икономическо</w:t>
            </w:r>
            <w:r>
              <w:rPr>
                <w:b/>
                <w:noProof/>
                <w:color w:val="000000"/>
                <w:sz w:val="16"/>
                <w:szCs w:val="16"/>
              </w:rPr>
              <w:t xml:space="preserve"> интегриране на маргинализираните общности, като например ромите</w:t>
            </w:r>
          </w:p>
        </w:tc>
      </w:tr>
      <w:tr w:rsidR="00A62303" w14:paraId="6C783B3E" w14:textId="77777777" w:rsidTr="00426349">
        <w:trPr>
          <w:trHeight w:val="288"/>
          <w:tblHeader/>
        </w:trPr>
        <w:tc>
          <w:tcPr>
            <w:tcW w:w="0" w:type="auto"/>
            <w:vMerge w:val="restart"/>
            <w:shd w:val="clear" w:color="auto" w:fill="auto"/>
          </w:tcPr>
          <w:p w14:paraId="22CC0E8D"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0956FF3B"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lang w:val="da-DK"/>
              </w:rPr>
              <w:t>Показател</w:t>
            </w:r>
          </w:p>
        </w:tc>
        <w:tc>
          <w:tcPr>
            <w:tcW w:w="0" w:type="auto"/>
            <w:vMerge w:val="restart"/>
            <w:shd w:val="clear" w:color="auto" w:fill="auto"/>
          </w:tcPr>
          <w:p w14:paraId="698A4343"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rPr>
              <w:t>Категория региони</w:t>
            </w:r>
          </w:p>
        </w:tc>
        <w:tc>
          <w:tcPr>
            <w:tcW w:w="0" w:type="auto"/>
            <w:vMerge w:val="restart"/>
            <w:shd w:val="clear" w:color="auto" w:fill="auto"/>
          </w:tcPr>
          <w:p w14:paraId="78435075"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показателя</w:t>
            </w:r>
          </w:p>
        </w:tc>
        <w:tc>
          <w:tcPr>
            <w:tcW w:w="0" w:type="auto"/>
            <w:vMerge w:val="restart"/>
            <w:shd w:val="clear" w:color="auto" w:fill="auto"/>
          </w:tcPr>
          <w:p w14:paraId="497280A7"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Общ показател за изпълнението, използван като основа при определянето на целите</w:t>
            </w:r>
          </w:p>
        </w:tc>
        <w:tc>
          <w:tcPr>
            <w:tcW w:w="0" w:type="auto"/>
            <w:gridSpan w:val="3"/>
            <w:shd w:val="clear" w:color="auto" w:fill="auto"/>
          </w:tcPr>
          <w:p w14:paraId="48BE7317"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rPr>
              <w:t>Базова стойност</w:t>
            </w:r>
          </w:p>
        </w:tc>
        <w:tc>
          <w:tcPr>
            <w:tcW w:w="0" w:type="auto"/>
            <w:vMerge w:val="restart"/>
            <w:shd w:val="clear" w:color="auto" w:fill="auto"/>
          </w:tcPr>
          <w:p w14:paraId="4D520CD3"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 xml:space="preserve">Мерна единица за базовата и </w:t>
            </w:r>
            <w:r w:rsidRPr="00E82FD2">
              <w:rPr>
                <w:b/>
                <w:noProof/>
                <w:color w:val="000000"/>
                <w:sz w:val="12"/>
                <w:szCs w:val="12"/>
              </w:rPr>
              <w:t>целевата стойност</w:t>
            </w:r>
          </w:p>
        </w:tc>
        <w:tc>
          <w:tcPr>
            <w:tcW w:w="0" w:type="auto"/>
            <w:vMerge w:val="restart"/>
            <w:shd w:val="clear" w:color="auto" w:fill="auto"/>
          </w:tcPr>
          <w:p w14:paraId="5FC2E1D4"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Базова година</w:t>
            </w:r>
          </w:p>
        </w:tc>
        <w:tc>
          <w:tcPr>
            <w:tcW w:w="0" w:type="auto"/>
            <w:gridSpan w:val="3"/>
            <w:shd w:val="clear" w:color="auto" w:fill="auto"/>
          </w:tcPr>
          <w:p w14:paraId="525E606D"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Целева стойност (2023 г.)</w:t>
            </w:r>
          </w:p>
        </w:tc>
        <w:tc>
          <w:tcPr>
            <w:tcW w:w="0" w:type="auto"/>
            <w:vMerge w:val="restart"/>
            <w:shd w:val="clear" w:color="auto" w:fill="auto"/>
          </w:tcPr>
          <w:p w14:paraId="09A60A58"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Източник на данните</w:t>
            </w:r>
          </w:p>
        </w:tc>
        <w:tc>
          <w:tcPr>
            <w:tcW w:w="0" w:type="auto"/>
            <w:vMerge w:val="restart"/>
            <w:shd w:val="clear" w:color="auto" w:fill="auto"/>
          </w:tcPr>
          <w:p w14:paraId="41E79627"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Честота на отчитане</w:t>
            </w:r>
          </w:p>
        </w:tc>
      </w:tr>
      <w:tr w:rsidR="00A62303" w14:paraId="0998C67E" w14:textId="77777777" w:rsidTr="00426349">
        <w:trPr>
          <w:trHeight w:val="288"/>
          <w:tblHeader/>
        </w:trPr>
        <w:tc>
          <w:tcPr>
            <w:tcW w:w="0" w:type="auto"/>
            <w:vMerge/>
            <w:shd w:val="clear" w:color="auto" w:fill="auto"/>
          </w:tcPr>
          <w:p w14:paraId="5B85BB00"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3463C40B"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264BA0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D427FAF"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B2912E6"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11C6CF7C"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131277EE"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468F9B8F"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0E4F9C56"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F2D4B7D"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27B5AF63"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00162C8E"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6DB7F0EA"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44A23D1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F0E7B31" w14:textId="77777777" w:rsidR="008D5009" w:rsidRPr="007B722E" w:rsidRDefault="008D5009" w:rsidP="00426349">
            <w:pPr>
              <w:spacing w:before="0" w:after="0"/>
              <w:jc w:val="center"/>
              <w:rPr>
                <w:b/>
                <w:color w:val="000000"/>
                <w:sz w:val="16"/>
                <w:szCs w:val="16"/>
              </w:rPr>
            </w:pPr>
          </w:p>
        </w:tc>
      </w:tr>
      <w:tr w:rsidR="00A62303" w14:paraId="38010430" w14:textId="77777777" w:rsidTr="00426349">
        <w:trPr>
          <w:trHeight w:val="288"/>
        </w:trPr>
        <w:tc>
          <w:tcPr>
            <w:tcW w:w="0" w:type="auto"/>
            <w:shd w:val="clear" w:color="auto" w:fill="auto"/>
            <w:tcMar>
              <w:left w:w="57" w:type="dxa"/>
              <w:right w:w="57" w:type="dxa"/>
            </w:tcMar>
          </w:tcPr>
          <w:p w14:paraId="45039262"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Р3211</w:t>
            </w:r>
          </w:p>
        </w:tc>
        <w:tc>
          <w:tcPr>
            <w:tcW w:w="0" w:type="auto"/>
            <w:shd w:val="clear" w:color="auto" w:fill="auto"/>
            <w:tcMar>
              <w:left w:w="57" w:type="dxa"/>
              <w:right w:w="57" w:type="dxa"/>
            </w:tcMar>
          </w:tcPr>
          <w:p w14:paraId="3513A5CD"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Деца, ученици, младежи от етнически малцинства (включително роми), интегрирани в образователната система</w:t>
            </w:r>
          </w:p>
        </w:tc>
        <w:tc>
          <w:tcPr>
            <w:tcW w:w="0" w:type="auto"/>
            <w:shd w:val="clear" w:color="auto" w:fill="auto"/>
            <w:tcMar>
              <w:left w:w="57" w:type="dxa"/>
              <w:right w:w="57" w:type="dxa"/>
            </w:tcMar>
          </w:tcPr>
          <w:p w14:paraId="4DCC680A"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 xml:space="preserve">По-слабо развити </w:t>
            </w:r>
            <w:r w:rsidRPr="008B6CD2">
              <w:rPr>
                <w:noProof/>
                <w:color w:val="000000"/>
                <w:sz w:val="8"/>
                <w:szCs w:val="8"/>
                <w:lang w:val="pt-PT"/>
              </w:rPr>
              <w:t>региони</w:t>
            </w:r>
          </w:p>
        </w:tc>
        <w:tc>
          <w:tcPr>
            <w:tcW w:w="0" w:type="auto"/>
            <w:shd w:val="clear" w:color="auto" w:fill="auto"/>
            <w:tcMar>
              <w:left w:w="57" w:type="dxa"/>
              <w:right w:w="57" w:type="dxa"/>
            </w:tcMar>
          </w:tcPr>
          <w:p w14:paraId="35C014CF"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24EB267D"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C30425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26E78B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3192433" w14:textId="77777777" w:rsidR="008D5009" w:rsidRPr="008B6CD2" w:rsidRDefault="00FB76F9" w:rsidP="00426349">
            <w:pPr>
              <w:spacing w:before="0" w:after="0"/>
              <w:jc w:val="right"/>
              <w:rPr>
                <w:b/>
                <w:color w:val="FF0000"/>
                <w:sz w:val="8"/>
                <w:szCs w:val="8"/>
                <w:lang w:val="pt-PT"/>
              </w:rPr>
            </w:pPr>
            <w:r w:rsidRPr="008B6CD2">
              <w:rPr>
                <w:noProof/>
                <w:sz w:val="8"/>
                <w:szCs w:val="8"/>
              </w:rPr>
              <w:t>30 000,00</w:t>
            </w:r>
            <w:r w:rsidRPr="008B6CD2">
              <w:rPr>
                <w:color w:val="000000"/>
                <w:sz w:val="8"/>
                <w:szCs w:val="8"/>
                <w:lang w:val="pt-PT"/>
              </w:rPr>
              <w:t xml:space="preserve"> </w:t>
            </w:r>
          </w:p>
        </w:tc>
        <w:tc>
          <w:tcPr>
            <w:tcW w:w="0" w:type="auto"/>
            <w:shd w:val="clear" w:color="auto" w:fill="auto"/>
            <w:tcMar>
              <w:left w:w="57" w:type="dxa"/>
              <w:right w:w="57" w:type="dxa"/>
            </w:tcMar>
          </w:tcPr>
          <w:p w14:paraId="668E82B4"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04392CDA"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207A6B8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37C0D1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90DCB53" w14:textId="77777777" w:rsidR="008D5009" w:rsidRPr="008B6CD2" w:rsidRDefault="00FB76F9" w:rsidP="00426349">
            <w:pPr>
              <w:spacing w:before="0" w:after="0"/>
              <w:jc w:val="right"/>
              <w:rPr>
                <w:b/>
                <w:color w:val="FF0000"/>
                <w:sz w:val="8"/>
                <w:szCs w:val="8"/>
                <w:lang w:val="pt-PT"/>
              </w:rPr>
            </w:pPr>
            <w:r w:rsidRPr="008B6CD2">
              <w:rPr>
                <w:noProof/>
                <w:sz w:val="8"/>
                <w:szCs w:val="8"/>
              </w:rPr>
              <w:t>45 000,00</w:t>
            </w:r>
          </w:p>
        </w:tc>
        <w:tc>
          <w:tcPr>
            <w:tcW w:w="0" w:type="auto"/>
            <w:shd w:val="clear" w:color="auto" w:fill="auto"/>
            <w:tcMar>
              <w:left w:w="57" w:type="dxa"/>
              <w:right w:w="57" w:type="dxa"/>
            </w:tcMar>
          </w:tcPr>
          <w:p w14:paraId="413DDE95"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D90D324"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2655C11C" w14:textId="77777777" w:rsidTr="00426349">
        <w:trPr>
          <w:trHeight w:val="288"/>
        </w:trPr>
        <w:tc>
          <w:tcPr>
            <w:tcW w:w="0" w:type="auto"/>
            <w:shd w:val="clear" w:color="auto" w:fill="auto"/>
            <w:tcMar>
              <w:left w:w="57" w:type="dxa"/>
              <w:right w:w="57" w:type="dxa"/>
            </w:tcMar>
          </w:tcPr>
          <w:p w14:paraId="1A0A85DF"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Р3212</w:t>
            </w:r>
          </w:p>
        </w:tc>
        <w:tc>
          <w:tcPr>
            <w:tcW w:w="0" w:type="auto"/>
            <w:shd w:val="clear" w:color="auto" w:fill="auto"/>
            <w:tcMar>
              <w:left w:w="57" w:type="dxa"/>
              <w:right w:w="57" w:type="dxa"/>
            </w:tcMar>
          </w:tcPr>
          <w:p w14:paraId="20BE8D16"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Дял на педагогическите специалисти, от включените в дейности по ОП, квалифицирани за работа в мултикултурна среда</w:t>
            </w:r>
          </w:p>
        </w:tc>
        <w:tc>
          <w:tcPr>
            <w:tcW w:w="0" w:type="auto"/>
            <w:shd w:val="clear" w:color="auto" w:fill="auto"/>
            <w:tcMar>
              <w:left w:w="57" w:type="dxa"/>
              <w:right w:w="57" w:type="dxa"/>
            </w:tcMar>
          </w:tcPr>
          <w:p w14:paraId="49374CFF"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По-слабо развити региони</w:t>
            </w:r>
          </w:p>
        </w:tc>
        <w:tc>
          <w:tcPr>
            <w:tcW w:w="0" w:type="auto"/>
            <w:shd w:val="clear" w:color="auto" w:fill="auto"/>
            <w:tcMar>
              <w:left w:w="57" w:type="dxa"/>
              <w:right w:w="57" w:type="dxa"/>
            </w:tcMar>
          </w:tcPr>
          <w:p w14:paraId="6991C1D4"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17C5D123"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AF4ED81"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14833C6"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9F6F877" w14:textId="77777777" w:rsidR="008D5009" w:rsidRPr="008B6CD2" w:rsidRDefault="00FB76F9" w:rsidP="00426349">
            <w:pPr>
              <w:spacing w:before="0" w:after="0"/>
              <w:jc w:val="right"/>
              <w:rPr>
                <w:b/>
                <w:color w:val="FF0000"/>
                <w:sz w:val="8"/>
                <w:szCs w:val="8"/>
                <w:lang w:val="pt-PT"/>
              </w:rPr>
            </w:pPr>
            <w:r w:rsidRPr="008B6CD2">
              <w:rPr>
                <w:noProof/>
                <w:sz w:val="8"/>
                <w:szCs w:val="8"/>
              </w:rPr>
              <w:t>90,00</w:t>
            </w:r>
            <w:r w:rsidRPr="008B6CD2">
              <w:rPr>
                <w:color w:val="000000"/>
                <w:sz w:val="8"/>
                <w:szCs w:val="8"/>
                <w:lang w:val="pt-PT"/>
              </w:rPr>
              <w:t xml:space="preserve"> </w:t>
            </w:r>
          </w:p>
        </w:tc>
        <w:tc>
          <w:tcPr>
            <w:tcW w:w="0" w:type="auto"/>
            <w:shd w:val="clear" w:color="auto" w:fill="auto"/>
            <w:tcMar>
              <w:left w:w="57" w:type="dxa"/>
              <w:right w:w="57" w:type="dxa"/>
            </w:tcMar>
          </w:tcPr>
          <w:p w14:paraId="62A6B649"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30ABEC2E"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4E907C7F"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805018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3189FBE" w14:textId="77777777" w:rsidR="008D5009" w:rsidRPr="008B6CD2" w:rsidRDefault="00FB76F9" w:rsidP="00426349">
            <w:pPr>
              <w:spacing w:before="0" w:after="0"/>
              <w:jc w:val="right"/>
              <w:rPr>
                <w:b/>
                <w:color w:val="FF0000"/>
                <w:sz w:val="8"/>
                <w:szCs w:val="8"/>
                <w:lang w:val="pt-PT"/>
              </w:rPr>
            </w:pPr>
            <w:r w:rsidRPr="008B6CD2">
              <w:rPr>
                <w:noProof/>
                <w:sz w:val="8"/>
                <w:szCs w:val="8"/>
              </w:rPr>
              <w:t>90,00</w:t>
            </w:r>
          </w:p>
        </w:tc>
        <w:tc>
          <w:tcPr>
            <w:tcW w:w="0" w:type="auto"/>
            <w:shd w:val="clear" w:color="auto" w:fill="auto"/>
            <w:tcMar>
              <w:left w:w="57" w:type="dxa"/>
              <w:right w:w="57" w:type="dxa"/>
            </w:tcMar>
          </w:tcPr>
          <w:p w14:paraId="32B4EDA1"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620CF667"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08E995C2" w14:textId="77777777" w:rsidTr="00426349">
        <w:trPr>
          <w:trHeight w:val="288"/>
        </w:trPr>
        <w:tc>
          <w:tcPr>
            <w:tcW w:w="0" w:type="auto"/>
            <w:shd w:val="clear" w:color="auto" w:fill="auto"/>
            <w:tcMar>
              <w:left w:w="57" w:type="dxa"/>
              <w:right w:w="57" w:type="dxa"/>
            </w:tcMar>
          </w:tcPr>
          <w:p w14:paraId="42DE1408"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Р3213</w:t>
            </w:r>
          </w:p>
        </w:tc>
        <w:tc>
          <w:tcPr>
            <w:tcW w:w="0" w:type="auto"/>
            <w:shd w:val="clear" w:color="auto" w:fill="auto"/>
            <w:tcMar>
              <w:left w:w="57" w:type="dxa"/>
              <w:right w:w="57" w:type="dxa"/>
            </w:tcMar>
          </w:tcPr>
          <w:p w14:paraId="5CB34DF9"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Дял на получилите (включително роми) удостоверения за успешно завършени курсове по ограмотяване или за усвояване на учебно съдържание, предвидено за изучаване в класове от прогимназиалния етап на основното образование по ОП</w:t>
            </w:r>
          </w:p>
        </w:tc>
        <w:tc>
          <w:tcPr>
            <w:tcW w:w="0" w:type="auto"/>
            <w:shd w:val="clear" w:color="auto" w:fill="auto"/>
            <w:tcMar>
              <w:left w:w="57" w:type="dxa"/>
              <w:right w:w="57" w:type="dxa"/>
            </w:tcMar>
          </w:tcPr>
          <w:p w14:paraId="65C325D7" w14:textId="77777777" w:rsidR="008D5009" w:rsidRPr="008B6CD2" w:rsidRDefault="00FB76F9" w:rsidP="00426349">
            <w:pPr>
              <w:spacing w:before="0" w:after="0"/>
              <w:rPr>
                <w:color w:val="000000"/>
                <w:sz w:val="8"/>
                <w:szCs w:val="8"/>
                <w:lang w:val="pt-PT"/>
              </w:rPr>
            </w:pPr>
            <w:r w:rsidRPr="008B6CD2">
              <w:rPr>
                <w:noProof/>
                <w:color w:val="000000"/>
                <w:sz w:val="8"/>
                <w:szCs w:val="8"/>
                <w:lang w:val="pt-PT"/>
              </w:rPr>
              <w:t xml:space="preserve">По-слабо </w:t>
            </w:r>
            <w:r w:rsidRPr="008B6CD2">
              <w:rPr>
                <w:noProof/>
                <w:color w:val="000000"/>
                <w:sz w:val="8"/>
                <w:szCs w:val="8"/>
                <w:lang w:val="pt-PT"/>
              </w:rPr>
              <w:t>развити региони</w:t>
            </w:r>
          </w:p>
        </w:tc>
        <w:tc>
          <w:tcPr>
            <w:tcW w:w="0" w:type="auto"/>
            <w:shd w:val="clear" w:color="auto" w:fill="auto"/>
            <w:tcMar>
              <w:left w:w="57" w:type="dxa"/>
              <w:right w:w="57" w:type="dxa"/>
            </w:tcMar>
          </w:tcPr>
          <w:p w14:paraId="0A8FA7E3"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44286FD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5E56F2FA"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8B44E4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82C552F" w14:textId="77777777" w:rsidR="008D5009" w:rsidRPr="008B6CD2" w:rsidRDefault="00FB76F9" w:rsidP="00426349">
            <w:pPr>
              <w:spacing w:before="0" w:after="0"/>
              <w:jc w:val="right"/>
              <w:rPr>
                <w:b/>
                <w:color w:val="FF0000"/>
                <w:sz w:val="8"/>
                <w:szCs w:val="8"/>
                <w:lang w:val="pt-PT"/>
              </w:rPr>
            </w:pPr>
            <w:r w:rsidRPr="008B6CD2">
              <w:rPr>
                <w:noProof/>
                <w:sz w:val="8"/>
                <w:szCs w:val="8"/>
              </w:rPr>
              <w:t>71,00</w:t>
            </w:r>
            <w:r w:rsidRPr="008B6CD2">
              <w:rPr>
                <w:color w:val="000000"/>
                <w:sz w:val="8"/>
                <w:szCs w:val="8"/>
                <w:lang w:val="pt-PT"/>
              </w:rPr>
              <w:t xml:space="preserve"> </w:t>
            </w:r>
          </w:p>
        </w:tc>
        <w:tc>
          <w:tcPr>
            <w:tcW w:w="0" w:type="auto"/>
            <w:shd w:val="clear" w:color="auto" w:fill="auto"/>
            <w:tcMar>
              <w:left w:w="57" w:type="dxa"/>
              <w:right w:w="57" w:type="dxa"/>
            </w:tcMar>
          </w:tcPr>
          <w:p w14:paraId="67CCBFEB"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34EB7E07" w14:textId="77777777" w:rsidR="008D5009" w:rsidRPr="008B6CD2" w:rsidRDefault="00FB76F9" w:rsidP="00426349">
            <w:pPr>
              <w:spacing w:before="0" w:after="0"/>
              <w:jc w:val="center"/>
              <w:rPr>
                <w:b/>
                <w:color w:val="FF0000"/>
                <w:sz w:val="8"/>
                <w:szCs w:val="8"/>
                <w:lang w:val="pt-PT"/>
              </w:rPr>
            </w:pPr>
            <w:r w:rsidRPr="008B6CD2">
              <w:rPr>
                <w:noProof/>
                <w:sz w:val="8"/>
                <w:szCs w:val="8"/>
              </w:rPr>
              <w:t>2014</w:t>
            </w:r>
          </w:p>
        </w:tc>
        <w:tc>
          <w:tcPr>
            <w:tcW w:w="0" w:type="auto"/>
            <w:shd w:val="clear" w:color="auto" w:fill="auto"/>
            <w:tcMar>
              <w:left w:w="57" w:type="dxa"/>
              <w:right w:w="57" w:type="dxa"/>
            </w:tcMar>
          </w:tcPr>
          <w:p w14:paraId="494E9C59"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7D0D8F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21FBB37" w14:textId="77777777" w:rsidR="008D5009" w:rsidRPr="008B6CD2" w:rsidRDefault="00FB76F9" w:rsidP="00426349">
            <w:pPr>
              <w:spacing w:before="0" w:after="0"/>
              <w:jc w:val="right"/>
              <w:rPr>
                <w:b/>
                <w:color w:val="FF0000"/>
                <w:sz w:val="8"/>
                <w:szCs w:val="8"/>
                <w:lang w:val="pt-PT"/>
              </w:rPr>
            </w:pPr>
            <w:r w:rsidRPr="008B6CD2">
              <w:rPr>
                <w:noProof/>
                <w:sz w:val="8"/>
                <w:szCs w:val="8"/>
              </w:rPr>
              <w:t>80,00</w:t>
            </w:r>
          </w:p>
        </w:tc>
        <w:tc>
          <w:tcPr>
            <w:tcW w:w="0" w:type="auto"/>
            <w:shd w:val="clear" w:color="auto" w:fill="auto"/>
            <w:tcMar>
              <w:left w:w="57" w:type="dxa"/>
              <w:right w:w="57" w:type="dxa"/>
            </w:tcMar>
          </w:tcPr>
          <w:p w14:paraId="265E1E20"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03B66FBF"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bl>
    <w:p w14:paraId="0422DCC4" w14:textId="77777777" w:rsidR="008D5009" w:rsidRDefault="008D5009" w:rsidP="008D5009">
      <w:pPr>
        <w:spacing w:before="0" w:after="0"/>
        <w:ind w:right="-326"/>
        <w:rPr>
          <w:b/>
          <w:color w:val="000000"/>
        </w:rPr>
      </w:pPr>
    </w:p>
    <w:p w14:paraId="487C01E7" w14:textId="77777777" w:rsidR="008D5009" w:rsidRPr="00741B7D" w:rsidRDefault="008D5009" w:rsidP="008D5009">
      <w:pPr>
        <w:spacing w:before="0" w:after="0"/>
        <w:ind w:right="-326"/>
        <w:rPr>
          <w:color w:val="000000"/>
        </w:rPr>
      </w:pPr>
    </w:p>
    <w:p w14:paraId="5861C552" w14:textId="77777777" w:rsidR="008D5009" w:rsidRPr="00BE7245" w:rsidRDefault="00FB76F9" w:rsidP="008D5009">
      <w:pPr>
        <w:pStyle w:val="ManualHeading2"/>
        <w:keepLines/>
        <w:spacing w:before="0" w:after="0"/>
        <w:rPr>
          <w:b w:val="0"/>
        </w:rPr>
      </w:pPr>
      <w:bookmarkStart w:id="191" w:name="_Toc256000101"/>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191"/>
    </w:p>
    <w:p w14:paraId="39DBC2CA" w14:textId="77777777" w:rsidR="008D5009" w:rsidRPr="00941B50" w:rsidRDefault="008D5009" w:rsidP="008D5009">
      <w:pPr>
        <w:pStyle w:val="Text1"/>
        <w:keepNext/>
        <w:keepLines/>
        <w:spacing w:before="0" w:after="0"/>
        <w:ind w:left="0"/>
      </w:pPr>
    </w:p>
    <w:p w14:paraId="3ECC9DB8" w14:textId="77777777" w:rsidR="008D5009" w:rsidRPr="0076169B" w:rsidRDefault="00FB76F9" w:rsidP="008D5009">
      <w:pPr>
        <w:pStyle w:val="ManualHeading3"/>
        <w:keepLines/>
        <w:spacing w:before="0" w:after="0"/>
        <w:ind w:left="0" w:firstLine="0"/>
        <w:rPr>
          <w:b/>
        </w:rPr>
      </w:pPr>
      <w:r w:rsidRPr="0076169B">
        <w:rPr>
          <w:b/>
        </w:rPr>
        <w:t xml:space="preserve"> </w:t>
      </w:r>
      <w:bookmarkStart w:id="192" w:name="_Toc256000102"/>
      <w:r w:rsidRPr="0076169B">
        <w:rPr>
          <w:b/>
          <w:noProof/>
        </w:rPr>
        <w:t xml:space="preserve">2.А.6.1 Описание на видовете и примерите за действия, които ще </w:t>
      </w:r>
      <w:r w:rsidRPr="0076169B">
        <w:rPr>
          <w:b/>
          <w:noProof/>
        </w:rPr>
        <w:t>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1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3"/>
        <w:gridCol w:w="11067"/>
      </w:tblGrid>
      <w:tr w:rsidR="00A62303" w14:paraId="23BE8DE2" w14:textId="77777777" w:rsidTr="00426349">
        <w:trPr>
          <w:trHeight w:val="288"/>
          <w:tblHeader/>
        </w:trPr>
        <w:tc>
          <w:tcPr>
            <w:tcW w:w="0" w:type="auto"/>
            <w:shd w:val="clear" w:color="auto" w:fill="auto"/>
          </w:tcPr>
          <w:p w14:paraId="4ACB699E"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789FC110" w14:textId="77777777" w:rsidR="008D5009" w:rsidRPr="009347F8" w:rsidRDefault="00FB76F9" w:rsidP="00426349">
            <w:pPr>
              <w:pStyle w:val="Text1"/>
              <w:spacing w:before="0" w:after="0"/>
              <w:ind w:left="0"/>
              <w:rPr>
                <w:b/>
                <w:color w:val="000000"/>
                <w:sz w:val="18"/>
                <w:szCs w:val="18"/>
              </w:rPr>
            </w:pPr>
            <w:r w:rsidRPr="0012385C">
              <w:rPr>
                <w:noProof/>
                <w:sz w:val="18"/>
                <w:szCs w:val="18"/>
              </w:rPr>
              <w:t>9ii - Социално-икономическ</w:t>
            </w:r>
            <w:r w:rsidRPr="0012385C">
              <w:rPr>
                <w:noProof/>
                <w:sz w:val="18"/>
                <w:szCs w:val="18"/>
              </w:rPr>
              <w:t>о интегриране на маргинализираните общности, като например ромите</w:t>
            </w:r>
          </w:p>
        </w:tc>
      </w:tr>
      <w:tr w:rsidR="00A62303" w14:paraId="46099A18" w14:textId="77777777" w:rsidTr="004375CA">
        <w:trPr>
          <w:trHeight w:val="170"/>
        </w:trPr>
        <w:tc>
          <w:tcPr>
            <w:tcW w:w="0" w:type="auto"/>
            <w:gridSpan w:val="2"/>
            <w:shd w:val="clear" w:color="auto" w:fill="auto"/>
          </w:tcPr>
          <w:p w14:paraId="6055CF5F" w14:textId="77777777" w:rsidR="00A62303" w:rsidRDefault="00FB76F9">
            <w:pPr>
              <w:spacing w:before="0" w:after="240"/>
              <w:jc w:val="left"/>
            </w:pPr>
            <w:r>
              <w:t>Дейностите, които се предвиждат за постигане на успешна образователна интеграция[1] на децата и учениците от ромски произход, са обвързани с изпълнението на Национална стратегия на Републик</w:t>
            </w:r>
            <w:r>
              <w:t>а България за интегриране на ромите (2012-2020) и на Плана за действие за нейното изпълнение, разработени съобразно препоръките на ЕК от 2012, 2013и 2014 г. към България да увеличи усилията за подобряване на достъпа до качествено приобщаващо предучилищно и</w:t>
            </w:r>
            <w:r>
              <w:t xml:space="preserve"> училищно образование за децата в неравностойно положение, в частност ромите. Предвиждат се дейности за подготовката на децата, за които българският език не е майчин, в ранна детска възраст (3 – 6 години) за бъдещо пълноценно включване в образователния про</w:t>
            </w:r>
            <w:r>
              <w:t>цес. От особена важност е осигуряването на равен достъп до качествено образование чрез преодоляване на първично и недопускането на вторично обособени по етнически признак детски градини и училища, както и подобряването на образователната среда.</w:t>
            </w:r>
          </w:p>
          <w:p w14:paraId="57015929" w14:textId="77777777" w:rsidR="00A62303" w:rsidRDefault="00FB76F9">
            <w:pPr>
              <w:spacing w:before="240" w:after="240"/>
              <w:jc w:val="left"/>
            </w:pPr>
            <w:r>
              <w:t>Ще бъдат вз</w:t>
            </w:r>
            <w:r>
              <w:t>ети мерки за подобряване на образователната среда и ще се създадат съвременни условия за развитие на потенциала на всяко дете във физическо, интелектуално и личностно отношение, насочени към пълноценна социална интеграция и последваща професионална реализа</w:t>
            </w:r>
            <w:r>
              <w:t xml:space="preserve">ция. Други мерки в тази област ще бъдат насочени към постигане на резултати, свързани с мотивацията на семействата от </w:t>
            </w:r>
            <w:r>
              <w:lastRenderedPageBreak/>
              <w:t>малцинствените етнически групи за включване на децата им в учебния процес, както и допълнително обучение по български език на лицата от ма</w:t>
            </w:r>
            <w:r>
              <w:t>лцинствените етнически групи, обучение на преподаватели за работа в мултикултурна среда, предоставяне на допълнителна педагогическа помощ.</w:t>
            </w:r>
          </w:p>
          <w:p w14:paraId="69C65814" w14:textId="77777777" w:rsidR="00A62303" w:rsidRDefault="00FB76F9">
            <w:pPr>
              <w:spacing w:before="240" w:after="240"/>
              <w:jc w:val="left"/>
            </w:pPr>
            <w:r>
              <w:t xml:space="preserve">Ще бъдат положени целенасочени усилия за преодоляване на исторически формираните негативни обществени нагласи спрямо </w:t>
            </w:r>
            <w:r>
              <w:t>ромския етнос, като на децата от неромски произход и на техните родители се разясняват положителните страни на съвместното/интегрираното обучение. За успешната образователна интеграция на децата и учениците от ромски произход, особено за разясняване на пол</w:t>
            </w:r>
            <w:r>
              <w:t>зите от интеграцията и занапред ще се разчита на участието като бенефициенти на неправителствените организации, работещи в сферите на социалното включване, човешките и гражданските права и свободи, недопускането на дискриминация и др.</w:t>
            </w:r>
          </w:p>
          <w:p w14:paraId="792DDD77" w14:textId="77777777" w:rsidR="00A62303" w:rsidRDefault="00FB76F9">
            <w:pPr>
              <w:spacing w:before="240" w:after="240"/>
              <w:jc w:val="left"/>
            </w:pPr>
            <w:r>
              <w:t>В резултат от демогра</w:t>
            </w:r>
            <w:r>
              <w:t>фските промени през последните десетилетия в значителен брой малки населени места останаха с неголям брой деца.</w:t>
            </w:r>
          </w:p>
          <w:p w14:paraId="6F961524" w14:textId="77777777" w:rsidR="00A62303" w:rsidRDefault="00FB76F9">
            <w:pPr>
              <w:spacing w:before="240" w:after="240"/>
              <w:jc w:val="left"/>
            </w:pPr>
            <w:r>
              <w:t xml:space="preserve">Значителна част от населението в тези селища произхожда от етническите малцинства. Често явление е временната или постоянна </w:t>
            </w:r>
            <w:r>
              <w:t>безработица, което води до частична или пълна маргинализация на част от жителите.</w:t>
            </w:r>
          </w:p>
          <w:p w14:paraId="6BB5EA1B" w14:textId="77777777" w:rsidR="00A62303" w:rsidRDefault="00FB76F9">
            <w:pPr>
              <w:spacing w:before="240" w:after="240"/>
              <w:jc w:val="left"/>
            </w:pPr>
            <w:r>
              <w:t>След въвеждане на системата на финансиране на базата на брой ученици, голяма част от училищата в малките населени места и в трудно достъпните райони изпитват недостиг на сред</w:t>
            </w:r>
            <w:r>
              <w:t>ства за провеждане на качествен образователен процес /оборудване и обзавеждане, осигуряване на квалифицирани педагози от други населени места и др./. Същевременно, отдалечеността от средищните училища не позволява всекидневния превоз на учениците.</w:t>
            </w:r>
          </w:p>
          <w:p w14:paraId="3CE2FA88" w14:textId="77777777" w:rsidR="00A62303" w:rsidRDefault="00FB76F9">
            <w:pPr>
              <w:spacing w:before="240" w:after="240"/>
              <w:jc w:val="left"/>
            </w:pPr>
            <w:r>
              <w:t>Необходи</w:t>
            </w:r>
            <w:r>
              <w:t>мо е детските градини и училищата в тези населени места да бъдат подкрепени, за да се осигури достъп до качествено образование на децата.</w:t>
            </w:r>
          </w:p>
          <w:p w14:paraId="6AB1FC76" w14:textId="77777777" w:rsidR="00A62303" w:rsidRDefault="00FB76F9">
            <w:pPr>
              <w:spacing w:before="240" w:after="240"/>
              <w:jc w:val="left"/>
            </w:pPr>
            <w:r>
              <w:t>Предвид увеличаващият се брой деца, търсещи или получили международна закрила следва да се предприемат адекватни мерки</w:t>
            </w:r>
            <w:r>
              <w:t xml:space="preserve"> за обхващането и задържането им в училище. Мерките, които следва да се осъществят за успешната им образователна интеграция, включват </w:t>
            </w:r>
            <w:r>
              <w:lastRenderedPageBreak/>
              <w:t>обучение по български език и осъществяване на допълнителна подготовка по учебни предмети за наваксване на пропуски при усв</w:t>
            </w:r>
            <w:r>
              <w:t xml:space="preserve">ояване на учебния материал, след установяване на нивото на знанията им за определен клас в съответствие с държавните образователни изисквания, включително и на онези от тях, които не притежават документи за успешно завършен клас или степен на образование. </w:t>
            </w:r>
            <w:r>
              <w:t>В процеса на интеграция в българското общество следва  да се съблюдава принципът на запазване на културната идентичност на децата и учениците с различен етнически произход, да се работи срещу евентуално създаване или за преодоляване на негативни обществени</w:t>
            </w:r>
            <w:r>
              <w:t xml:space="preserve"> нагласи към  лицата, търсещи или получили международна закрила (бежанци).</w:t>
            </w:r>
          </w:p>
          <w:p w14:paraId="492F1887" w14:textId="77777777" w:rsidR="00A62303" w:rsidRDefault="00FB76F9">
            <w:pPr>
              <w:spacing w:before="240" w:after="240"/>
              <w:jc w:val="left"/>
            </w:pPr>
            <w:r>
              <w:rPr>
                <w:b/>
                <w:bCs/>
                <w:u w:val="single"/>
              </w:rPr>
              <w:t>Дейности:</w:t>
            </w:r>
          </w:p>
          <w:p w14:paraId="2ECCCED5" w14:textId="77777777" w:rsidR="00A62303" w:rsidRDefault="00FB76F9" w:rsidP="00FB76F9">
            <w:pPr>
              <w:numPr>
                <w:ilvl w:val="0"/>
                <w:numId w:val="125"/>
              </w:numPr>
              <w:spacing w:before="240" w:after="0"/>
              <w:ind w:hanging="210"/>
              <w:jc w:val="left"/>
            </w:pPr>
            <w:r>
              <w:t>Допълнително обучение по български език за децата и учениците (вкл. деца и ученици, търсещи или получили международна закрила), за които българският език не е майчин;</w:t>
            </w:r>
          </w:p>
          <w:p w14:paraId="0227886A" w14:textId="77777777" w:rsidR="00A62303" w:rsidRDefault="00FB76F9" w:rsidP="00FB76F9">
            <w:pPr>
              <w:numPr>
                <w:ilvl w:val="0"/>
                <w:numId w:val="125"/>
              </w:numPr>
              <w:spacing w:before="0" w:after="0"/>
              <w:ind w:hanging="210"/>
              <w:jc w:val="left"/>
            </w:pPr>
            <w:r>
              <w:t>Пови</w:t>
            </w:r>
            <w:r>
              <w:t>шаване на капацитета на педагогическите специалисти за работа в мултикултурна среда;</w:t>
            </w:r>
          </w:p>
          <w:p w14:paraId="41A9057A" w14:textId="77777777" w:rsidR="00A62303" w:rsidRDefault="00FB76F9" w:rsidP="00FB76F9">
            <w:pPr>
              <w:numPr>
                <w:ilvl w:val="0"/>
                <w:numId w:val="125"/>
              </w:numPr>
              <w:spacing w:before="0" w:after="0"/>
              <w:ind w:hanging="210"/>
              <w:jc w:val="left"/>
            </w:pPr>
            <w:r>
              <w:t xml:space="preserve">Осигуряване на подходяща материална и психологическа подкрепа за включване на децата и учениците от ромски произход от обособените по етнически признак детски </w:t>
            </w:r>
            <w:r>
              <w:t>градини и училища чрез поетапен прием в детски градини и училища извън ромските квартали;</w:t>
            </w:r>
          </w:p>
          <w:p w14:paraId="0C43F14B" w14:textId="77777777" w:rsidR="00A62303" w:rsidRDefault="00FB76F9" w:rsidP="00FB76F9">
            <w:pPr>
              <w:numPr>
                <w:ilvl w:val="0"/>
                <w:numId w:val="125"/>
              </w:numPr>
              <w:spacing w:before="0" w:after="0"/>
              <w:ind w:hanging="210"/>
              <w:jc w:val="left"/>
            </w:pPr>
            <w:r>
              <w:t>Подкрепа на процеса на образователната интеграция и на социалното включване чрез закриване или преобразуване на обособени на етнически принцип детски градини и училищ</w:t>
            </w:r>
            <w:r>
              <w:t>а в населените места с повече от една детска градина/едно училище;</w:t>
            </w:r>
          </w:p>
          <w:p w14:paraId="258C77CE" w14:textId="77777777" w:rsidR="00A62303" w:rsidRDefault="00FB76F9" w:rsidP="00FB76F9">
            <w:pPr>
              <w:numPr>
                <w:ilvl w:val="0"/>
                <w:numId w:val="125"/>
              </w:numPr>
              <w:spacing w:before="0" w:after="0"/>
              <w:ind w:hanging="210"/>
              <w:jc w:val="left"/>
            </w:pPr>
            <w:r>
              <w:t>Подкрепа за ромски семейства за обучение на децата им в детски градини от 3-годишна възраст с оглед ранната им социализация;</w:t>
            </w:r>
          </w:p>
          <w:p w14:paraId="18DCDE19" w14:textId="77777777" w:rsidR="00A62303" w:rsidRDefault="00FB76F9" w:rsidP="00FB76F9">
            <w:pPr>
              <w:numPr>
                <w:ilvl w:val="0"/>
                <w:numId w:val="125"/>
              </w:numPr>
              <w:spacing w:before="0" w:after="0"/>
              <w:ind w:hanging="210"/>
              <w:jc w:val="left"/>
            </w:pPr>
            <w:r>
              <w:t>Подкрепа за продължаване на образованието в гимназиалния етап на</w:t>
            </w:r>
            <w:r>
              <w:t xml:space="preserve"> средното образование и във висши училища;</w:t>
            </w:r>
          </w:p>
          <w:p w14:paraId="6C412AC3" w14:textId="77777777" w:rsidR="00A62303" w:rsidRDefault="00FB76F9" w:rsidP="00FB76F9">
            <w:pPr>
              <w:numPr>
                <w:ilvl w:val="0"/>
                <w:numId w:val="125"/>
              </w:numPr>
              <w:spacing w:before="0" w:after="0"/>
              <w:ind w:hanging="210"/>
              <w:jc w:val="left"/>
            </w:pPr>
            <w:r>
              <w:t>Подкрепа за изграждане и съхраняване на културна идентичност на децата и учениците от етническите малцинства, и деца и ученици, търсещи или получили международна закрила;</w:t>
            </w:r>
          </w:p>
          <w:p w14:paraId="1B127833" w14:textId="77777777" w:rsidR="00A62303" w:rsidRDefault="00FB76F9" w:rsidP="00FB76F9">
            <w:pPr>
              <w:numPr>
                <w:ilvl w:val="0"/>
                <w:numId w:val="125"/>
              </w:numPr>
              <w:spacing w:before="0" w:after="0"/>
              <w:ind w:hanging="210"/>
              <w:jc w:val="left"/>
            </w:pPr>
            <w:r>
              <w:t>Утвърждаване на интеркултурната образовани</w:t>
            </w:r>
            <w:r>
              <w:t>е като неотменна част от процеса на модернизация на българската образователна система;</w:t>
            </w:r>
          </w:p>
          <w:p w14:paraId="2E99EBA9" w14:textId="77777777" w:rsidR="00A62303" w:rsidRDefault="00FB76F9" w:rsidP="00FB76F9">
            <w:pPr>
              <w:numPr>
                <w:ilvl w:val="0"/>
                <w:numId w:val="125"/>
              </w:numPr>
              <w:spacing w:before="0" w:after="0"/>
              <w:ind w:hanging="210"/>
              <w:jc w:val="left"/>
            </w:pPr>
            <w:r>
              <w:t>Насърчаване участието на родителите в образователния процес;</w:t>
            </w:r>
          </w:p>
          <w:p w14:paraId="61F26F89" w14:textId="77777777" w:rsidR="00A62303" w:rsidRDefault="00FB76F9" w:rsidP="00FB76F9">
            <w:pPr>
              <w:numPr>
                <w:ilvl w:val="0"/>
                <w:numId w:val="125"/>
              </w:numPr>
              <w:spacing w:before="0" w:after="0"/>
              <w:ind w:hanging="210"/>
              <w:jc w:val="left"/>
            </w:pPr>
            <w:r>
              <w:t>Преодоляване на негативни обществени нагласи, основани на етнически произход и културна идентичност (включит</w:t>
            </w:r>
            <w:r>
              <w:t>елно чрез провеждане на информационни кампании, насочени към недопускане на дискриминация, основана на раса, етнически произход или религиозна принадлежност);</w:t>
            </w:r>
          </w:p>
          <w:p w14:paraId="2CADBD01" w14:textId="77777777" w:rsidR="00A62303" w:rsidRDefault="00FB76F9" w:rsidP="00FB76F9">
            <w:pPr>
              <w:numPr>
                <w:ilvl w:val="0"/>
                <w:numId w:val="125"/>
              </w:numPr>
              <w:spacing w:before="0" w:after="240"/>
              <w:ind w:hanging="210"/>
              <w:jc w:val="left"/>
            </w:pPr>
            <w:r>
              <w:t>Подкрепа за осигуряване на достъп до качествено образование в малките населени места и в трудно д</w:t>
            </w:r>
            <w:r>
              <w:t>остъпните райони.</w:t>
            </w:r>
          </w:p>
          <w:p w14:paraId="203887DD" w14:textId="77777777" w:rsidR="00A62303" w:rsidRDefault="00FB76F9">
            <w:pPr>
              <w:spacing w:before="240" w:after="240"/>
              <w:jc w:val="left"/>
            </w:pPr>
            <w:r>
              <w:rPr>
                <w:b/>
                <w:bCs/>
                <w:u w:val="single"/>
              </w:rPr>
              <w:lastRenderedPageBreak/>
              <w:t>Идентифициране на основните целеви групи</w:t>
            </w:r>
            <w:r>
              <w:t>:</w:t>
            </w:r>
          </w:p>
          <w:p w14:paraId="33C0DB1D" w14:textId="77777777" w:rsidR="00A62303" w:rsidRDefault="00FB76F9" w:rsidP="00FB76F9">
            <w:pPr>
              <w:numPr>
                <w:ilvl w:val="0"/>
                <w:numId w:val="126"/>
              </w:numPr>
              <w:spacing w:before="240" w:after="240"/>
              <w:ind w:hanging="210"/>
              <w:jc w:val="left"/>
            </w:pPr>
            <w:r>
              <w:t xml:space="preserve">Деца, ученици, младежи от етническите малцинства, деца и ученици, търсещи или получили международна закрила и от други уязвими групи, родители, учители, педагогически специалисти, </w:t>
            </w:r>
            <w:r>
              <w:t>медиатори, директори</w:t>
            </w:r>
          </w:p>
          <w:p w14:paraId="08A2B95C" w14:textId="77777777" w:rsidR="00A62303" w:rsidRDefault="00FB76F9">
            <w:pPr>
              <w:spacing w:before="240" w:after="240"/>
              <w:jc w:val="left"/>
            </w:pPr>
            <w:r>
              <w:rPr>
                <w:b/>
                <w:bCs/>
                <w:u w:val="single"/>
              </w:rPr>
              <w:t>Специфични целеви територии:</w:t>
            </w:r>
          </w:p>
          <w:p w14:paraId="65ADBF62" w14:textId="77777777" w:rsidR="00A62303" w:rsidRDefault="00FB76F9" w:rsidP="00FB76F9">
            <w:pPr>
              <w:numPr>
                <w:ilvl w:val="0"/>
                <w:numId w:val="127"/>
              </w:numPr>
              <w:spacing w:before="240" w:after="240"/>
              <w:ind w:hanging="210"/>
              <w:jc w:val="left"/>
            </w:pPr>
            <w:r>
              <w:t>Територията на цялата страна</w:t>
            </w:r>
          </w:p>
          <w:p w14:paraId="5593FEF2" w14:textId="77777777" w:rsidR="00A62303" w:rsidRDefault="00FB76F9">
            <w:pPr>
              <w:spacing w:before="240" w:after="240"/>
              <w:jc w:val="left"/>
            </w:pPr>
            <w:r>
              <w:rPr>
                <w:b/>
                <w:bCs/>
                <w:u w:val="single"/>
              </w:rPr>
              <w:t>Типове бенефициенти</w:t>
            </w:r>
            <w:r>
              <w:t>:</w:t>
            </w:r>
          </w:p>
          <w:p w14:paraId="29A87CC8" w14:textId="77777777" w:rsidR="00A62303" w:rsidRDefault="00FB76F9">
            <w:pPr>
              <w:spacing w:before="240" w:after="240"/>
              <w:jc w:val="left"/>
            </w:pPr>
            <w:r>
              <w:t xml:space="preserve">МОН и второстепенните разпоредители с бюджетни кредити, други министерства, които са финансиращи органи на училища, ЦОИДУЕМ, детски градини, училища, висши </w:t>
            </w:r>
            <w:r>
              <w:t>училища, общини, организации по ЗЮЛНЦ.</w:t>
            </w:r>
          </w:p>
          <w:p w14:paraId="3FC7C997" w14:textId="77777777" w:rsidR="00A62303" w:rsidRDefault="00FB76F9">
            <w:pPr>
              <w:spacing w:before="240" w:after="240"/>
              <w:jc w:val="left"/>
            </w:pPr>
            <w:r>
              <w:t>[1] Успешно интегрирани са такива представители на целевата група, които посещават общообразователни училища и се възползват от целия комплекс от мерки, насочен към деца в неравностойно положение, студенти и млади хор</w:t>
            </w:r>
            <w:r>
              <w:t>а (вкл. роми)</w:t>
            </w:r>
          </w:p>
          <w:p w14:paraId="6E8D83E3" w14:textId="77777777" w:rsidR="008D5009" w:rsidRPr="0012385C" w:rsidRDefault="008D5009" w:rsidP="00426349">
            <w:pPr>
              <w:pStyle w:val="Text1"/>
              <w:spacing w:before="0" w:after="0"/>
              <w:ind w:left="0"/>
              <w:rPr>
                <w:color w:val="000000"/>
                <w:sz w:val="18"/>
                <w:szCs w:val="18"/>
              </w:rPr>
            </w:pPr>
          </w:p>
        </w:tc>
      </w:tr>
    </w:tbl>
    <w:p w14:paraId="796963A8" w14:textId="77777777" w:rsidR="008D5009" w:rsidRPr="00C23AD8" w:rsidRDefault="008D5009" w:rsidP="008D5009">
      <w:pPr>
        <w:spacing w:before="0" w:after="0"/>
        <w:rPr>
          <w:color w:val="000000"/>
        </w:rPr>
      </w:pPr>
    </w:p>
    <w:p w14:paraId="5B21152C" w14:textId="77777777" w:rsidR="008D5009" w:rsidRPr="00C23AD8" w:rsidRDefault="00FB76F9" w:rsidP="008D5009">
      <w:pPr>
        <w:pStyle w:val="ManualHeading3"/>
        <w:spacing w:before="0" w:after="0"/>
        <w:rPr>
          <w:b/>
          <w:color w:val="000000"/>
        </w:rPr>
      </w:pPr>
      <w:r w:rsidRPr="00C23AD8">
        <w:rPr>
          <w:b/>
          <w:color w:val="000000"/>
        </w:rPr>
        <w:t xml:space="preserve"> </w:t>
      </w:r>
      <w:bookmarkStart w:id="193" w:name="_Toc256000103"/>
      <w:r>
        <w:rPr>
          <w:b/>
          <w:noProof/>
          <w:color w:val="000000"/>
        </w:rPr>
        <w:t>2.A.6.2 Ръководни принципи за подбора на операциите</w:t>
      </w:r>
      <w:bookmarkEnd w:id="1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3"/>
        <w:gridCol w:w="11067"/>
      </w:tblGrid>
      <w:tr w:rsidR="00A62303" w14:paraId="7537ABCB" w14:textId="77777777" w:rsidTr="00426349">
        <w:trPr>
          <w:trHeight w:val="288"/>
          <w:tblHeader/>
        </w:trPr>
        <w:tc>
          <w:tcPr>
            <w:tcW w:w="0" w:type="auto"/>
            <w:shd w:val="clear" w:color="auto" w:fill="auto"/>
          </w:tcPr>
          <w:p w14:paraId="1F361D9E"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7A1AE7B3"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9ii - Социално-икономическо интегриране на маргинализираните общности, като например ромите</w:t>
            </w:r>
          </w:p>
        </w:tc>
      </w:tr>
      <w:tr w:rsidR="00A62303" w14:paraId="0B3A10B3" w14:textId="77777777" w:rsidTr="004375CA">
        <w:trPr>
          <w:trHeight w:val="170"/>
        </w:trPr>
        <w:tc>
          <w:tcPr>
            <w:tcW w:w="0" w:type="auto"/>
            <w:gridSpan w:val="2"/>
            <w:shd w:val="clear" w:color="auto" w:fill="auto"/>
          </w:tcPr>
          <w:p w14:paraId="73C68EFE" w14:textId="77777777" w:rsidR="00A62303" w:rsidRDefault="00FB76F9">
            <w:pPr>
              <w:spacing w:before="0" w:after="240"/>
              <w:jc w:val="left"/>
            </w:pPr>
            <w:r>
              <w:rPr>
                <w:b/>
                <w:bCs/>
              </w:rPr>
              <w:t>Спазване на принципите за добро финансово управление</w:t>
            </w:r>
          </w:p>
          <w:p w14:paraId="2368970B" w14:textId="77777777" w:rsidR="00A62303" w:rsidRDefault="00FB76F9">
            <w:pPr>
              <w:spacing w:before="240" w:after="240"/>
              <w:jc w:val="left"/>
            </w:pPr>
            <w:r>
              <w:t xml:space="preserve">При избора на </w:t>
            </w:r>
            <w:r>
              <w:t xml:space="preserve">операции трябва да се гарантира, че отпуснатите средства ще се разходват, спазвайки принципите за икономичност, </w:t>
            </w:r>
            <w:r>
              <w:lastRenderedPageBreak/>
              <w:t xml:space="preserve">ефективност и ефикасност. Инвестициите следва да допринасят за постигане на показателите на програмата. В същото време ще се търси връзка между </w:t>
            </w:r>
            <w:r>
              <w:t>заложените в проекта цели, планираните за изпълнение дейности и очаквани резултати, както и връзка между резултата и размера на разходите, необходими за постигането му.</w:t>
            </w:r>
          </w:p>
          <w:p w14:paraId="7E7742B4" w14:textId="77777777" w:rsidR="00A62303" w:rsidRDefault="00FB76F9">
            <w:pPr>
              <w:spacing w:before="240" w:after="240"/>
              <w:jc w:val="left"/>
            </w:pPr>
            <w:r>
              <w:rPr>
                <w:b/>
                <w:bCs/>
              </w:rPr>
              <w:t>Тематична концентрация</w:t>
            </w:r>
          </w:p>
          <w:p w14:paraId="4046FF0F" w14:textId="77777777" w:rsidR="00A62303" w:rsidRDefault="00FB76F9">
            <w:pPr>
              <w:spacing w:before="240" w:after="240"/>
              <w:jc w:val="left"/>
            </w:pPr>
            <w:r>
              <w:t>Всички предвидени дейности и цялото финансиране по настоящата пр</w:t>
            </w:r>
            <w:r>
              <w:t>иоритетна ос са концентрирани в два инвестиционни приоритета и са в изпълнение на Тематична цел 9, съгл. член 9 от Общия регламент.</w:t>
            </w:r>
          </w:p>
          <w:p w14:paraId="7EB3AC1A" w14:textId="77777777" w:rsidR="00A62303" w:rsidRDefault="00FB76F9">
            <w:pPr>
              <w:spacing w:before="240" w:after="240"/>
              <w:jc w:val="left"/>
            </w:pPr>
            <w:r>
              <w:rPr>
                <w:b/>
                <w:bCs/>
              </w:rPr>
              <w:t>Ефективност на инвестициите за максимално постигане на целите на ОП НОИР</w:t>
            </w:r>
          </w:p>
          <w:p w14:paraId="4DDE507D" w14:textId="77777777" w:rsidR="00A62303" w:rsidRDefault="00FB76F9">
            <w:pPr>
              <w:spacing w:before="240" w:after="240"/>
              <w:jc w:val="left"/>
            </w:pPr>
            <w:r>
              <w:t>Мерките, които ще се финансират по ОП НОИР следва в</w:t>
            </w:r>
            <w:r>
              <w:t xml:space="preserve"> пълна степен да допринасят за изпълнението на целите на програмата. Чрез анализ на добри практики и опит от предишния програмен период ще се изберат най-подходящите начини за предоставяне на безвъзмездна финансова помощ и облекчаване на административната </w:t>
            </w:r>
            <w:r>
              <w:t>тежест за бенефициентите.</w:t>
            </w:r>
          </w:p>
          <w:p w14:paraId="64C2ACBD" w14:textId="77777777" w:rsidR="00A62303" w:rsidRDefault="00FB76F9">
            <w:pPr>
              <w:spacing w:before="240" w:after="240"/>
              <w:jc w:val="left"/>
            </w:pPr>
            <w:r>
              <w:rPr>
                <w:b/>
                <w:bCs/>
              </w:rPr>
              <w:t>Допълняемост с други финансови източници</w:t>
            </w:r>
          </w:p>
          <w:p w14:paraId="1B69CCFE" w14:textId="77777777" w:rsidR="00A62303" w:rsidRDefault="00FB76F9">
            <w:pPr>
              <w:spacing w:before="240" w:after="240"/>
              <w:jc w:val="left"/>
            </w:pPr>
            <w:r>
              <w:t>За постигане на максимална ефективност на предложените за финансиране мерки ще бъде търсена допълняемост с други програми, финансирани със средства от ЕС и държавния бюджет.</w:t>
            </w:r>
          </w:p>
          <w:p w14:paraId="44E9E931" w14:textId="77777777" w:rsidR="00A62303" w:rsidRDefault="00FB76F9">
            <w:pPr>
              <w:spacing w:before="240" w:after="240"/>
              <w:jc w:val="left"/>
            </w:pPr>
            <w:r>
              <w:rPr>
                <w:b/>
                <w:bCs/>
              </w:rPr>
              <w:t>Удовлетворяване на конкретните нужди на целевите групи</w:t>
            </w:r>
          </w:p>
          <w:p w14:paraId="5CA3CA20" w14:textId="77777777" w:rsidR="00A62303" w:rsidRDefault="00FB76F9">
            <w:pPr>
              <w:spacing w:before="240" w:after="240"/>
              <w:jc w:val="left"/>
            </w:pPr>
            <w:r>
              <w:t>Осигуряването на финансиране по конкретните мерки ще става на базата на идентифицираните потребности на целевите групи в стратегически и аналитични документи като Националната стратегия за младежта 201</w:t>
            </w:r>
            <w:r>
              <w:t xml:space="preserve">0 – 2020,  Стратегията за образователна интеграция на децата и </w:t>
            </w:r>
            <w:r>
              <w:lastRenderedPageBreak/>
              <w:t>учениците от етническите малцинства до 2004-2015 г., Националната стратегия на Република България за интегриране на ромите (2012-2020),  План за действие за изпълнение на Националната стратегия</w:t>
            </w:r>
            <w:r>
              <w:t xml:space="preserve"> на Република България за интегриране на ромите (2012- 2020) и „Десетилетие на ромското включване 2005-2015 г.”, Националната стратегия за насърчаване на равнопоставеността на половете за периода 2009 – 2015 г., Националната стратегия за демографско развит</w:t>
            </w:r>
            <w:r>
              <w:t>ие на Република България, Стратегията за осигуряване на равни възможности на хората с увреждания, Националната стратегия за регионално развитие на Република България, Националната стратегия за детето 2008-2018, Националната стратегия „Визия за деинституцио</w:t>
            </w:r>
            <w:r>
              <w:t xml:space="preserve">нализация на децата в Република България, Националната програма за гарантиране правата на децата с увреждания 2010-2013 г., Концепцията за държавна политика в областта на правосъдието за детето, Стратегията за намаляване дела на преждевременно напусналите </w:t>
            </w:r>
            <w:r>
              <w:t>образователната система (2013 – 2020), Национална стратегия за намаляване на бедността и насърчаване на социалното включване 2020 и др.</w:t>
            </w:r>
          </w:p>
          <w:p w14:paraId="128E18DA" w14:textId="77777777" w:rsidR="00A62303" w:rsidRDefault="00FB76F9">
            <w:pPr>
              <w:spacing w:before="240" w:after="240"/>
              <w:jc w:val="left"/>
            </w:pPr>
            <w:r>
              <w:rPr>
                <w:b/>
                <w:bCs/>
              </w:rPr>
              <w:t>Хоризонтални принципи</w:t>
            </w:r>
          </w:p>
          <w:p w14:paraId="705C13E5" w14:textId="77777777" w:rsidR="00A62303" w:rsidRDefault="00FB76F9">
            <w:pPr>
              <w:spacing w:before="240" w:after="240"/>
              <w:jc w:val="left"/>
            </w:pPr>
            <w:r>
              <w:t>Особено внимание ще се отдели на осигуряването на спазване на принципите за устойчиво развитие, ра</w:t>
            </w:r>
            <w:r>
              <w:t>венство на възможностите и недискриминация и равенство между половете.</w:t>
            </w:r>
          </w:p>
          <w:p w14:paraId="17743AF2" w14:textId="77777777" w:rsidR="00A62303" w:rsidRDefault="00FB76F9">
            <w:pPr>
              <w:spacing w:before="240" w:after="240"/>
              <w:jc w:val="left"/>
            </w:pPr>
            <w:r>
              <w:rPr>
                <w:b/>
                <w:bCs/>
              </w:rPr>
              <w:t>Прозрачност, партньорство и обективност</w:t>
            </w:r>
          </w:p>
          <w:p w14:paraId="6106080A" w14:textId="77777777" w:rsidR="00A62303" w:rsidRDefault="00FB76F9">
            <w:pPr>
              <w:spacing w:before="240" w:after="240"/>
              <w:jc w:val="left"/>
            </w:pPr>
            <w:r>
              <w:t>По ОП НОИР ще се осигури максимална прозрачност при подбора на операции. Ще се търси партньорството и представителството на всички заинтересовани</w:t>
            </w:r>
            <w:r>
              <w:t xml:space="preserve"> страни чрез механизма в програмиране на операциите по ОП НОИР.</w:t>
            </w:r>
          </w:p>
          <w:p w14:paraId="3F6F5554" w14:textId="77777777" w:rsidR="00A62303" w:rsidRDefault="00FB76F9">
            <w:pPr>
              <w:spacing w:before="240" w:after="240"/>
              <w:jc w:val="left"/>
            </w:pPr>
            <w:r>
              <w:rPr>
                <w:b/>
                <w:bCs/>
              </w:rPr>
              <w:t>Интегриран подход</w:t>
            </w:r>
          </w:p>
          <w:p w14:paraId="2D294E5C" w14:textId="77777777" w:rsidR="00A62303" w:rsidRDefault="00FB76F9">
            <w:pPr>
              <w:spacing w:before="240" w:after="240"/>
              <w:jc w:val="left"/>
            </w:pPr>
            <w:r>
              <w:t xml:space="preserve">В рамките на инвестиционен приоритет 9ii, се предвижда да бъдат стартирани интегрирани операции. С оглед постигане на силен синергичен ефект по ОП РЧР, се предвижда да бъдат </w:t>
            </w:r>
            <w:r>
              <w:t xml:space="preserve">подкрепяни дейности за осигуряване достъп до заетост, образование, социални и здравни услуги, а по </w:t>
            </w:r>
            <w:r>
              <w:lastRenderedPageBreak/>
              <w:t>ОП НОИР дейности по осигуряване на достъп до образование.</w:t>
            </w:r>
          </w:p>
          <w:p w14:paraId="24AFE6E8" w14:textId="77777777" w:rsidR="008D5009" w:rsidRPr="005F325A" w:rsidRDefault="008D5009" w:rsidP="00426349">
            <w:pPr>
              <w:pStyle w:val="Text1"/>
              <w:spacing w:before="0" w:after="0"/>
              <w:ind w:left="0"/>
              <w:rPr>
                <w:color w:val="000000"/>
                <w:sz w:val="18"/>
                <w:szCs w:val="18"/>
              </w:rPr>
            </w:pPr>
          </w:p>
        </w:tc>
      </w:tr>
    </w:tbl>
    <w:p w14:paraId="4D9F6244" w14:textId="77777777" w:rsidR="008D5009" w:rsidRPr="00DC028E" w:rsidRDefault="008D5009" w:rsidP="008D5009">
      <w:pPr>
        <w:spacing w:before="0" w:after="0"/>
      </w:pPr>
    </w:p>
    <w:p w14:paraId="7689B03A" w14:textId="77777777" w:rsidR="008D5009" w:rsidRPr="009D030B" w:rsidRDefault="00FB76F9" w:rsidP="008D5009">
      <w:pPr>
        <w:pStyle w:val="ManualHeading3"/>
        <w:spacing w:before="0" w:after="0"/>
        <w:rPr>
          <w:i w:val="0"/>
        </w:rPr>
      </w:pPr>
      <w:bookmarkStart w:id="194" w:name="_Toc256000104"/>
      <w:r>
        <w:rPr>
          <w:b/>
          <w:noProof/>
        </w:rPr>
        <w:t>2.A.6.3 Планирано използване на финансови инструменти</w:t>
      </w:r>
      <w:r>
        <w:rPr>
          <w:b/>
        </w:rPr>
        <w:t xml:space="preserve"> </w:t>
      </w:r>
      <w:r>
        <w:rPr>
          <w:i w:val="0"/>
          <w:noProof/>
        </w:rPr>
        <w:t>(когато е целесъобразно)</w:t>
      </w:r>
      <w:bookmarkEnd w:id="1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503"/>
      </w:tblGrid>
      <w:tr w:rsidR="00A62303" w14:paraId="5481A9B0" w14:textId="77777777" w:rsidTr="00426349">
        <w:trPr>
          <w:trHeight w:val="288"/>
          <w:tblHeader/>
        </w:trPr>
        <w:tc>
          <w:tcPr>
            <w:tcW w:w="0" w:type="auto"/>
            <w:shd w:val="clear" w:color="auto" w:fill="auto"/>
          </w:tcPr>
          <w:p w14:paraId="1B3AA5FF"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w:t>
            </w:r>
            <w:r>
              <w:rPr>
                <w:b/>
                <w:noProof/>
                <w:sz w:val="18"/>
                <w:szCs w:val="18"/>
              </w:rPr>
              <w:t>оритет</w:t>
            </w:r>
          </w:p>
        </w:tc>
        <w:tc>
          <w:tcPr>
            <w:tcW w:w="0" w:type="auto"/>
            <w:shd w:val="clear" w:color="auto" w:fill="auto"/>
          </w:tcPr>
          <w:p w14:paraId="33FEE41B" w14:textId="77777777" w:rsidR="008D5009" w:rsidRPr="00E927A9" w:rsidRDefault="00FB76F9" w:rsidP="00426349">
            <w:pPr>
              <w:pStyle w:val="Text1"/>
              <w:spacing w:before="0" w:after="0"/>
              <w:ind w:left="0"/>
              <w:rPr>
                <w:b/>
                <w:color w:val="000000"/>
                <w:sz w:val="18"/>
                <w:szCs w:val="18"/>
              </w:rPr>
            </w:pPr>
            <w:r w:rsidRPr="00420C06">
              <w:rPr>
                <w:noProof/>
                <w:sz w:val="18"/>
                <w:szCs w:val="18"/>
              </w:rPr>
              <w:t>9ii - Социално-икономическо интегриране на маргинализираните общности, като например ромите</w:t>
            </w:r>
          </w:p>
        </w:tc>
      </w:tr>
      <w:tr w:rsidR="00A62303" w14:paraId="7602C37F" w14:textId="77777777" w:rsidTr="004375CA">
        <w:trPr>
          <w:trHeight w:val="170"/>
        </w:trPr>
        <w:tc>
          <w:tcPr>
            <w:tcW w:w="0" w:type="auto"/>
            <w:gridSpan w:val="2"/>
            <w:shd w:val="clear" w:color="auto" w:fill="auto"/>
          </w:tcPr>
          <w:p w14:paraId="0D57A287" w14:textId="77777777" w:rsidR="008D5009" w:rsidRPr="00E927A9" w:rsidRDefault="008D5009" w:rsidP="00426349">
            <w:pPr>
              <w:pStyle w:val="Text1"/>
              <w:spacing w:before="0" w:after="0"/>
              <w:ind w:left="0"/>
              <w:rPr>
                <w:sz w:val="20"/>
                <w:szCs w:val="20"/>
                <w:lang w:val="fr-BE"/>
              </w:rPr>
            </w:pPr>
          </w:p>
        </w:tc>
      </w:tr>
    </w:tbl>
    <w:p w14:paraId="6312D0A7" w14:textId="77777777" w:rsidR="008D5009" w:rsidRPr="00E927A9" w:rsidRDefault="008D5009" w:rsidP="008D5009">
      <w:pPr>
        <w:spacing w:before="0" w:after="0"/>
        <w:rPr>
          <w:lang w:val="fr-BE"/>
        </w:rPr>
      </w:pPr>
    </w:p>
    <w:p w14:paraId="63DB77B3" w14:textId="77777777" w:rsidR="008D5009" w:rsidRPr="00FC654F" w:rsidRDefault="00FB76F9" w:rsidP="008D5009">
      <w:pPr>
        <w:pStyle w:val="ManualHeading3"/>
        <w:spacing w:before="0" w:after="0"/>
        <w:rPr>
          <w:i w:val="0"/>
          <w:lang w:val="en-US"/>
        </w:rPr>
      </w:pPr>
      <w:bookmarkStart w:id="195" w:name="_Toc256000105"/>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1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11503"/>
      </w:tblGrid>
      <w:tr w:rsidR="00A62303" w14:paraId="492011AE" w14:textId="77777777" w:rsidTr="00426349">
        <w:trPr>
          <w:trHeight w:val="288"/>
          <w:tblHeader/>
        </w:trPr>
        <w:tc>
          <w:tcPr>
            <w:tcW w:w="0" w:type="auto"/>
            <w:shd w:val="clear" w:color="auto" w:fill="auto"/>
          </w:tcPr>
          <w:p w14:paraId="758BF07B"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14959273" w14:textId="77777777" w:rsidR="008D5009" w:rsidRPr="002B60AE" w:rsidRDefault="00FB76F9" w:rsidP="00426349">
            <w:pPr>
              <w:pStyle w:val="Text1"/>
              <w:spacing w:before="0" w:after="0"/>
              <w:ind w:left="0"/>
              <w:rPr>
                <w:b/>
                <w:sz w:val="18"/>
                <w:szCs w:val="18"/>
              </w:rPr>
            </w:pPr>
            <w:r w:rsidRPr="00420C06">
              <w:rPr>
                <w:noProof/>
                <w:sz w:val="18"/>
                <w:szCs w:val="18"/>
              </w:rPr>
              <w:t xml:space="preserve">9ii - Социално-икономическо интегриране на </w:t>
            </w:r>
            <w:r w:rsidRPr="00420C06">
              <w:rPr>
                <w:noProof/>
                <w:sz w:val="18"/>
                <w:szCs w:val="18"/>
              </w:rPr>
              <w:t>маргинализираните общности, като например ромите</w:t>
            </w:r>
          </w:p>
        </w:tc>
      </w:tr>
      <w:tr w:rsidR="00A62303" w14:paraId="051E1645" w14:textId="77777777" w:rsidTr="004375CA">
        <w:trPr>
          <w:trHeight w:val="170"/>
        </w:trPr>
        <w:tc>
          <w:tcPr>
            <w:tcW w:w="0" w:type="auto"/>
            <w:gridSpan w:val="2"/>
            <w:shd w:val="clear" w:color="auto" w:fill="auto"/>
          </w:tcPr>
          <w:p w14:paraId="6E531A1F" w14:textId="77777777" w:rsidR="008D5009" w:rsidRPr="005F325A" w:rsidRDefault="008D5009" w:rsidP="00426349">
            <w:pPr>
              <w:pStyle w:val="Text1"/>
              <w:spacing w:before="0" w:after="0"/>
              <w:ind w:left="0"/>
              <w:rPr>
                <w:color w:val="000000"/>
                <w:sz w:val="18"/>
                <w:szCs w:val="18"/>
              </w:rPr>
            </w:pPr>
          </w:p>
        </w:tc>
      </w:tr>
    </w:tbl>
    <w:p w14:paraId="6E49040B" w14:textId="77777777" w:rsidR="008D5009" w:rsidRPr="00DC028E" w:rsidRDefault="008D5009" w:rsidP="008D5009">
      <w:pPr>
        <w:spacing w:before="0" w:after="0"/>
      </w:pPr>
    </w:p>
    <w:p w14:paraId="022D15EE" w14:textId="77777777" w:rsidR="008D5009" w:rsidRPr="00544411" w:rsidRDefault="00FB76F9" w:rsidP="008D5009">
      <w:pPr>
        <w:pStyle w:val="ManualHeading3"/>
        <w:keepLines/>
        <w:spacing w:before="0" w:after="0"/>
        <w:rPr>
          <w:b/>
          <w:color w:val="000000"/>
        </w:rPr>
      </w:pPr>
      <w:bookmarkStart w:id="196" w:name="_Toc256000106"/>
      <w:r>
        <w:rPr>
          <w:b/>
          <w:noProof/>
          <w:color w:val="000000"/>
        </w:rPr>
        <w:t>2.A.6.5 Показатели за изпълнението по инвестиционни приоритети и когато е целесъобразно — по категории региони</w:t>
      </w:r>
      <w:bookmarkEnd w:id="196"/>
    </w:p>
    <w:p w14:paraId="16AF0FB9" w14:textId="77777777" w:rsidR="008D5009" w:rsidRPr="0015384C" w:rsidRDefault="008D5009" w:rsidP="008D5009">
      <w:pPr>
        <w:pStyle w:val="Text1"/>
        <w:keepNext/>
        <w:keepLines/>
        <w:spacing w:before="0" w:after="0"/>
        <w:ind w:left="0"/>
      </w:pPr>
    </w:p>
    <w:p w14:paraId="54FAF1E4"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 xml:space="preserve">(по </w:t>
      </w:r>
      <w:r>
        <w:rPr>
          <w:noProof/>
          <w:color w:val="000000"/>
        </w:rPr>
        <w:t>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6173"/>
        <w:gridCol w:w="992"/>
        <w:gridCol w:w="1541"/>
        <w:gridCol w:w="1651"/>
        <w:gridCol w:w="402"/>
        <w:gridCol w:w="410"/>
        <w:gridCol w:w="935"/>
        <w:gridCol w:w="1212"/>
        <w:gridCol w:w="1157"/>
      </w:tblGrid>
      <w:tr w:rsidR="00A62303" w14:paraId="6EF26FB9" w14:textId="77777777" w:rsidTr="00426349">
        <w:trPr>
          <w:cantSplit/>
          <w:trHeight w:val="288"/>
          <w:tblHeader/>
        </w:trPr>
        <w:tc>
          <w:tcPr>
            <w:tcW w:w="0" w:type="auto"/>
            <w:gridSpan w:val="2"/>
            <w:shd w:val="clear" w:color="auto" w:fill="auto"/>
          </w:tcPr>
          <w:p w14:paraId="3A1EA5D3" w14:textId="77777777" w:rsidR="008D5009" w:rsidRPr="00A15E2F" w:rsidRDefault="00FB76F9" w:rsidP="00426349">
            <w:pPr>
              <w:pStyle w:val="Heading3"/>
              <w:numPr>
                <w:ilvl w:val="0"/>
                <w:numId w:val="0"/>
              </w:numPr>
              <w:spacing w:before="0" w:after="0"/>
              <w:rPr>
                <w:b/>
                <w:i w:val="0"/>
                <w:color w:val="000000"/>
                <w:sz w:val="16"/>
                <w:szCs w:val="16"/>
              </w:rPr>
            </w:pPr>
            <w:bookmarkStart w:id="197" w:name="_Toc256000107"/>
            <w:r>
              <w:rPr>
                <w:b/>
                <w:i w:val="0"/>
                <w:noProof/>
                <w:color w:val="000000"/>
                <w:sz w:val="16"/>
                <w:szCs w:val="16"/>
              </w:rPr>
              <w:t>Инвестиционен приоритет</w:t>
            </w:r>
            <w:bookmarkEnd w:id="197"/>
          </w:p>
        </w:tc>
        <w:tc>
          <w:tcPr>
            <w:tcW w:w="0" w:type="auto"/>
            <w:gridSpan w:val="8"/>
            <w:shd w:val="clear" w:color="auto" w:fill="auto"/>
          </w:tcPr>
          <w:p w14:paraId="44CC5C01" w14:textId="77777777" w:rsidR="008D5009" w:rsidRPr="005D6B15" w:rsidRDefault="00FB76F9" w:rsidP="00426349">
            <w:pPr>
              <w:pStyle w:val="Heading3"/>
              <w:numPr>
                <w:ilvl w:val="0"/>
                <w:numId w:val="0"/>
              </w:numPr>
              <w:spacing w:before="0" w:after="0"/>
              <w:rPr>
                <w:b/>
                <w:i w:val="0"/>
                <w:color w:val="000000"/>
                <w:sz w:val="16"/>
                <w:szCs w:val="16"/>
              </w:rPr>
            </w:pPr>
            <w:bookmarkStart w:id="198" w:name="_Toc256000108"/>
            <w:r w:rsidRPr="005D6B15">
              <w:rPr>
                <w:b/>
                <w:i w:val="0"/>
                <w:noProof/>
                <w:color w:val="000000"/>
                <w:sz w:val="16"/>
                <w:szCs w:val="16"/>
              </w:rPr>
              <w:t>9ii - Социално-икономическо интегриране на маргинализираните общности, като например ромите</w:t>
            </w:r>
            <w:bookmarkEnd w:id="198"/>
          </w:p>
        </w:tc>
      </w:tr>
      <w:tr w:rsidR="00A62303" w14:paraId="0C624156" w14:textId="77777777" w:rsidTr="00426349">
        <w:trPr>
          <w:cantSplit/>
          <w:trHeight w:val="288"/>
          <w:tblHeader/>
        </w:trPr>
        <w:tc>
          <w:tcPr>
            <w:tcW w:w="0" w:type="auto"/>
            <w:vMerge w:val="restart"/>
            <w:shd w:val="clear" w:color="auto" w:fill="auto"/>
          </w:tcPr>
          <w:p w14:paraId="65B4F27B"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69C756A3"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1F539205"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64158562"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28AAE9F4" w14:textId="77777777" w:rsidR="008D5009" w:rsidRPr="00870D13" w:rsidRDefault="00FB76F9"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14:paraId="3FDDF7F4"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417E1BF7"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1E03A1C8"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7FE847F5" w14:textId="77777777" w:rsidTr="00426349">
        <w:trPr>
          <w:cantSplit/>
          <w:trHeight w:val="288"/>
          <w:tblHeader/>
        </w:trPr>
        <w:tc>
          <w:tcPr>
            <w:tcW w:w="0" w:type="auto"/>
            <w:vMerge/>
            <w:shd w:val="clear" w:color="auto" w:fill="auto"/>
          </w:tcPr>
          <w:p w14:paraId="3071454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47A8D42"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C89CAC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D344DA3"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A936C69"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64B2DE45"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3D05ED03"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27624DCE"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014F96C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55819F2" w14:textId="77777777" w:rsidR="008D5009" w:rsidRPr="00870D13" w:rsidRDefault="008D5009" w:rsidP="00426349">
            <w:pPr>
              <w:spacing w:before="0" w:after="0"/>
              <w:jc w:val="center"/>
              <w:rPr>
                <w:b/>
                <w:color w:val="000000"/>
                <w:sz w:val="16"/>
                <w:szCs w:val="16"/>
              </w:rPr>
            </w:pPr>
          </w:p>
        </w:tc>
      </w:tr>
      <w:tr w:rsidR="00A62303" w14:paraId="432BDBED" w14:textId="77777777" w:rsidTr="00426349">
        <w:trPr>
          <w:trHeight w:val="288"/>
        </w:trPr>
        <w:tc>
          <w:tcPr>
            <w:tcW w:w="0" w:type="auto"/>
            <w:shd w:val="clear" w:color="auto" w:fill="auto"/>
          </w:tcPr>
          <w:p w14:paraId="0D1D6EA7" w14:textId="77777777" w:rsidR="008D5009" w:rsidRPr="00013586" w:rsidRDefault="00FB76F9" w:rsidP="00426349">
            <w:pPr>
              <w:spacing w:before="0" w:after="0"/>
              <w:rPr>
                <w:color w:val="000000"/>
                <w:sz w:val="16"/>
                <w:szCs w:val="16"/>
              </w:rPr>
            </w:pPr>
            <w:r w:rsidRPr="00013586">
              <w:rPr>
                <w:noProof/>
                <w:color w:val="000000"/>
                <w:sz w:val="16"/>
                <w:szCs w:val="16"/>
              </w:rPr>
              <w:t>3211</w:t>
            </w:r>
          </w:p>
        </w:tc>
        <w:tc>
          <w:tcPr>
            <w:tcW w:w="0" w:type="auto"/>
            <w:shd w:val="clear" w:color="auto" w:fill="auto"/>
          </w:tcPr>
          <w:p w14:paraId="3D2ABED5" w14:textId="77777777" w:rsidR="008D5009" w:rsidRPr="00870D13" w:rsidRDefault="00FB76F9" w:rsidP="00426349">
            <w:pPr>
              <w:spacing w:before="0" w:after="0"/>
              <w:rPr>
                <w:color w:val="000000"/>
                <w:sz w:val="16"/>
                <w:szCs w:val="16"/>
              </w:rPr>
            </w:pPr>
            <w:r w:rsidRPr="00870D13">
              <w:rPr>
                <w:noProof/>
                <w:color w:val="000000"/>
                <w:sz w:val="16"/>
                <w:szCs w:val="16"/>
              </w:rPr>
              <w:t xml:space="preserve">Деца, ученици и младежи от маргинализирани общности (включително роми), участващи в мерки за образователна интеграция и </w:t>
            </w:r>
            <w:r w:rsidRPr="00870D13">
              <w:rPr>
                <w:noProof/>
                <w:color w:val="000000"/>
                <w:sz w:val="16"/>
                <w:szCs w:val="16"/>
              </w:rPr>
              <w:t>реинтеграция</w:t>
            </w:r>
          </w:p>
        </w:tc>
        <w:tc>
          <w:tcPr>
            <w:tcW w:w="0" w:type="auto"/>
            <w:shd w:val="clear" w:color="auto" w:fill="auto"/>
          </w:tcPr>
          <w:p w14:paraId="2BE7B3C4"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72E83D7E"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528BFC10"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5F51E43A"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63AD6CE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F386A23" w14:textId="77777777" w:rsidR="008D5009" w:rsidRPr="00870D13" w:rsidRDefault="00FB76F9" w:rsidP="00426349">
            <w:pPr>
              <w:spacing w:before="0" w:after="0"/>
              <w:jc w:val="right"/>
              <w:rPr>
                <w:color w:val="000000"/>
                <w:sz w:val="16"/>
                <w:szCs w:val="16"/>
              </w:rPr>
            </w:pPr>
            <w:r w:rsidRPr="00870D13">
              <w:rPr>
                <w:noProof/>
                <w:sz w:val="16"/>
                <w:szCs w:val="16"/>
              </w:rPr>
              <w:t>56 250,00</w:t>
            </w:r>
          </w:p>
        </w:tc>
        <w:tc>
          <w:tcPr>
            <w:tcW w:w="0" w:type="auto"/>
            <w:shd w:val="clear" w:color="auto" w:fill="auto"/>
          </w:tcPr>
          <w:p w14:paraId="024C7060"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497FB411"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7C6379A3" w14:textId="77777777" w:rsidTr="00426349">
        <w:trPr>
          <w:trHeight w:val="288"/>
        </w:trPr>
        <w:tc>
          <w:tcPr>
            <w:tcW w:w="0" w:type="auto"/>
            <w:shd w:val="clear" w:color="auto" w:fill="auto"/>
          </w:tcPr>
          <w:p w14:paraId="04A0E539" w14:textId="77777777" w:rsidR="008D5009" w:rsidRPr="00013586" w:rsidRDefault="00FB76F9" w:rsidP="00426349">
            <w:pPr>
              <w:spacing w:before="0" w:after="0"/>
              <w:rPr>
                <w:color w:val="000000"/>
                <w:sz w:val="16"/>
                <w:szCs w:val="16"/>
              </w:rPr>
            </w:pPr>
            <w:r w:rsidRPr="00013586">
              <w:rPr>
                <w:noProof/>
                <w:color w:val="000000"/>
                <w:sz w:val="16"/>
                <w:szCs w:val="16"/>
              </w:rPr>
              <w:t>3212</w:t>
            </w:r>
          </w:p>
        </w:tc>
        <w:tc>
          <w:tcPr>
            <w:tcW w:w="0" w:type="auto"/>
            <w:shd w:val="clear" w:color="auto" w:fill="auto"/>
          </w:tcPr>
          <w:p w14:paraId="2B86722E" w14:textId="77777777" w:rsidR="008D5009" w:rsidRPr="00870D13" w:rsidRDefault="00FB76F9" w:rsidP="00426349">
            <w:pPr>
              <w:spacing w:before="0" w:after="0"/>
              <w:rPr>
                <w:color w:val="000000"/>
                <w:sz w:val="16"/>
                <w:szCs w:val="16"/>
              </w:rPr>
            </w:pPr>
            <w:r w:rsidRPr="00870D13">
              <w:rPr>
                <w:noProof/>
                <w:color w:val="000000"/>
                <w:sz w:val="16"/>
                <w:szCs w:val="16"/>
              </w:rPr>
              <w:t>Педагогически специалисти, включени в обучения за работа в мултикултурна среда</w:t>
            </w:r>
          </w:p>
        </w:tc>
        <w:tc>
          <w:tcPr>
            <w:tcW w:w="0" w:type="auto"/>
            <w:shd w:val="clear" w:color="auto" w:fill="auto"/>
          </w:tcPr>
          <w:p w14:paraId="5FD72A92"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5C891767"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1253A7A2"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2E52A3D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363DBC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8F31A04" w14:textId="77777777" w:rsidR="008D5009" w:rsidRPr="00870D13" w:rsidRDefault="00FB76F9" w:rsidP="00426349">
            <w:pPr>
              <w:spacing w:before="0" w:after="0"/>
              <w:jc w:val="right"/>
              <w:rPr>
                <w:color w:val="000000"/>
                <w:sz w:val="16"/>
                <w:szCs w:val="16"/>
              </w:rPr>
            </w:pPr>
            <w:r w:rsidRPr="00870D13">
              <w:rPr>
                <w:noProof/>
                <w:sz w:val="16"/>
                <w:szCs w:val="16"/>
              </w:rPr>
              <w:t>3 600,00</w:t>
            </w:r>
          </w:p>
        </w:tc>
        <w:tc>
          <w:tcPr>
            <w:tcW w:w="0" w:type="auto"/>
            <w:shd w:val="clear" w:color="auto" w:fill="auto"/>
          </w:tcPr>
          <w:p w14:paraId="4139D230"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624140E5"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26ECB838" w14:textId="77777777" w:rsidTr="00426349">
        <w:trPr>
          <w:trHeight w:val="288"/>
        </w:trPr>
        <w:tc>
          <w:tcPr>
            <w:tcW w:w="0" w:type="auto"/>
            <w:shd w:val="clear" w:color="auto" w:fill="auto"/>
          </w:tcPr>
          <w:p w14:paraId="0F3E6A5D" w14:textId="77777777" w:rsidR="008D5009" w:rsidRPr="00013586" w:rsidRDefault="00FB76F9" w:rsidP="00426349">
            <w:pPr>
              <w:spacing w:before="0" w:after="0"/>
              <w:rPr>
                <w:color w:val="000000"/>
                <w:sz w:val="16"/>
                <w:szCs w:val="16"/>
              </w:rPr>
            </w:pPr>
            <w:r w:rsidRPr="00013586">
              <w:rPr>
                <w:noProof/>
                <w:color w:val="000000"/>
                <w:sz w:val="16"/>
                <w:szCs w:val="16"/>
              </w:rPr>
              <w:t>3213</w:t>
            </w:r>
          </w:p>
        </w:tc>
        <w:tc>
          <w:tcPr>
            <w:tcW w:w="0" w:type="auto"/>
            <w:shd w:val="clear" w:color="auto" w:fill="auto"/>
          </w:tcPr>
          <w:p w14:paraId="688326E8" w14:textId="77777777" w:rsidR="008D5009" w:rsidRPr="00870D13" w:rsidRDefault="00FB76F9" w:rsidP="00426349">
            <w:pPr>
              <w:spacing w:before="0" w:after="0"/>
              <w:rPr>
                <w:color w:val="000000"/>
                <w:sz w:val="16"/>
                <w:szCs w:val="16"/>
              </w:rPr>
            </w:pPr>
            <w:r w:rsidRPr="00870D13">
              <w:rPr>
                <w:noProof/>
                <w:color w:val="000000"/>
                <w:sz w:val="16"/>
                <w:szCs w:val="16"/>
              </w:rPr>
              <w:t>Лица над 16 години (включително роми), включени в курсове по ограмотяване или в курсове за усвоявяне на учебно съдържание, предвидено за изучаване в класове от прогимназиалния етап на основното образование по ОП</w:t>
            </w:r>
          </w:p>
        </w:tc>
        <w:tc>
          <w:tcPr>
            <w:tcW w:w="0" w:type="auto"/>
            <w:shd w:val="clear" w:color="auto" w:fill="auto"/>
          </w:tcPr>
          <w:p w14:paraId="0A788A2C"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4D595F13"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78A1325E"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5B16318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D76680C"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827F0F" w14:textId="77777777" w:rsidR="008D5009" w:rsidRPr="00870D13" w:rsidRDefault="00FB76F9" w:rsidP="00426349">
            <w:pPr>
              <w:spacing w:before="0" w:after="0"/>
              <w:jc w:val="right"/>
              <w:rPr>
                <w:color w:val="000000"/>
                <w:sz w:val="16"/>
                <w:szCs w:val="16"/>
              </w:rPr>
            </w:pPr>
            <w:r w:rsidRPr="00870D13">
              <w:rPr>
                <w:noProof/>
                <w:sz w:val="16"/>
                <w:szCs w:val="16"/>
              </w:rPr>
              <w:t>20 000,00</w:t>
            </w:r>
          </w:p>
        </w:tc>
        <w:tc>
          <w:tcPr>
            <w:tcW w:w="0" w:type="auto"/>
            <w:shd w:val="clear" w:color="auto" w:fill="auto"/>
          </w:tcPr>
          <w:p w14:paraId="23512F1A"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7C88CB50"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6264156F" w14:textId="77777777" w:rsidR="008D5009" w:rsidRPr="00C23AD8" w:rsidRDefault="008D5009" w:rsidP="008D5009">
      <w:pPr>
        <w:spacing w:before="0" w:after="0"/>
        <w:rPr>
          <w:i/>
          <w:color w:val="000000"/>
          <w:sz w:val="16"/>
          <w:szCs w:val="16"/>
        </w:rPr>
      </w:pPr>
    </w:p>
    <w:p w14:paraId="34971C0A" w14:textId="77777777" w:rsidR="008D5009" w:rsidRPr="003B65A5" w:rsidRDefault="006051F2" w:rsidP="008D5009">
      <w:pPr>
        <w:pStyle w:val="ManualHeading2"/>
        <w:spacing w:before="0" w:after="0"/>
      </w:pPr>
      <w:bookmarkStart w:id="199" w:name="_Toc256000109"/>
      <w:r>
        <w:rPr>
          <w:noProof/>
        </w:rPr>
        <w:t>2.А.7 Социални иновации, транснационално сътрудничество и принос по тематични цели 1—7 и 13</w:t>
      </w:r>
      <w:bookmarkEnd w:id="199"/>
      <w:r w:rsidR="00FB76F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12217"/>
      </w:tblGrid>
      <w:tr w:rsidR="00A62303" w14:paraId="3C0EEA61" w14:textId="77777777" w:rsidTr="00426349">
        <w:trPr>
          <w:trHeight w:val="288"/>
          <w:tblHeader/>
        </w:trPr>
        <w:tc>
          <w:tcPr>
            <w:tcW w:w="0" w:type="auto"/>
            <w:shd w:val="clear" w:color="auto" w:fill="auto"/>
          </w:tcPr>
          <w:p w14:paraId="241B87DF" w14:textId="77777777" w:rsidR="008D5009" w:rsidRPr="00CE07EF" w:rsidRDefault="00FB76F9"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14:paraId="4F38407D" w14:textId="77777777" w:rsidR="008D5009" w:rsidRPr="00597F64" w:rsidRDefault="00FB76F9" w:rsidP="00426349">
            <w:pPr>
              <w:spacing w:before="0" w:after="0"/>
              <w:rPr>
                <w:b/>
                <w:sz w:val="18"/>
                <w:szCs w:val="18"/>
              </w:rPr>
            </w:pPr>
            <w:r w:rsidRPr="00597F64">
              <w:rPr>
                <w:b/>
                <w:noProof/>
                <w:sz w:val="16"/>
                <w:szCs w:val="16"/>
              </w:rPr>
              <w:t>3</w:t>
            </w:r>
            <w:r w:rsidRPr="00597F64">
              <w:rPr>
                <w:b/>
                <w:sz w:val="16"/>
                <w:szCs w:val="16"/>
              </w:rPr>
              <w:t xml:space="preserve">  -  </w:t>
            </w:r>
            <w:r w:rsidRPr="00597F64">
              <w:rPr>
                <w:b/>
                <w:noProof/>
                <w:sz w:val="16"/>
                <w:szCs w:val="16"/>
              </w:rPr>
              <w:t xml:space="preserve">ОБРАЗОВАТЕЛНА СРЕДА ЗА АКТИВНО СОЦИАЛНО </w:t>
            </w:r>
            <w:r w:rsidRPr="00597F64">
              <w:rPr>
                <w:b/>
                <w:noProof/>
                <w:sz w:val="16"/>
                <w:szCs w:val="16"/>
              </w:rPr>
              <w:t>ПРИОБЩАВАНЕ</w:t>
            </w:r>
          </w:p>
        </w:tc>
      </w:tr>
      <w:tr w:rsidR="00A62303" w14:paraId="7EE1BF07" w14:textId="77777777" w:rsidTr="00426349">
        <w:trPr>
          <w:trHeight w:val="288"/>
        </w:trPr>
        <w:tc>
          <w:tcPr>
            <w:tcW w:w="0" w:type="auto"/>
            <w:gridSpan w:val="2"/>
            <w:shd w:val="clear" w:color="auto" w:fill="auto"/>
          </w:tcPr>
          <w:p w14:paraId="23426574" w14:textId="77777777" w:rsidR="00A62303" w:rsidRDefault="00FB76F9">
            <w:pPr>
              <w:spacing w:before="0" w:after="240"/>
              <w:jc w:val="left"/>
            </w:pPr>
            <w:r>
              <w:t>Н/П</w:t>
            </w:r>
          </w:p>
          <w:p w14:paraId="453AE14A" w14:textId="77777777" w:rsidR="008D5009" w:rsidRPr="002B60AE" w:rsidRDefault="008D5009" w:rsidP="00426349">
            <w:pPr>
              <w:spacing w:before="0" w:after="0"/>
              <w:rPr>
                <w:sz w:val="18"/>
                <w:szCs w:val="18"/>
              </w:rPr>
            </w:pPr>
          </w:p>
        </w:tc>
      </w:tr>
    </w:tbl>
    <w:p w14:paraId="356A6601" w14:textId="77777777" w:rsidR="008D5009" w:rsidRDefault="008D5009" w:rsidP="008D5009">
      <w:pPr>
        <w:pStyle w:val="Text1"/>
        <w:spacing w:before="0" w:after="0"/>
        <w:ind w:left="0"/>
      </w:pPr>
    </w:p>
    <w:p w14:paraId="4DD814F2" w14:textId="77777777" w:rsidR="008D5009" w:rsidRDefault="00FB76F9" w:rsidP="008D5009">
      <w:pPr>
        <w:pStyle w:val="ManualHeading2"/>
        <w:keepLines/>
        <w:spacing w:before="0" w:after="0"/>
      </w:pPr>
      <w:bookmarkStart w:id="200" w:name="_Toc256000110"/>
      <w:r>
        <w:rPr>
          <w:noProof/>
        </w:rPr>
        <w:t>2.А.8 Рамка на изпълнението</w:t>
      </w:r>
      <w:bookmarkEnd w:id="200"/>
    </w:p>
    <w:p w14:paraId="75A866EC" w14:textId="77777777" w:rsidR="008D5009" w:rsidRPr="00941B50" w:rsidRDefault="008D5009" w:rsidP="008D5009">
      <w:pPr>
        <w:pStyle w:val="Text1"/>
        <w:keepNext/>
        <w:keepLines/>
        <w:spacing w:before="0" w:after="0"/>
        <w:ind w:left="0"/>
      </w:pPr>
    </w:p>
    <w:p w14:paraId="588151DC" w14:textId="77777777" w:rsidR="008D5009" w:rsidRPr="008249AE" w:rsidRDefault="00FB76F9"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804"/>
        <w:gridCol w:w="1879"/>
        <w:gridCol w:w="1880"/>
        <w:gridCol w:w="1471"/>
        <w:gridCol w:w="1222"/>
        <w:gridCol w:w="1029"/>
        <w:gridCol w:w="311"/>
        <w:gridCol w:w="315"/>
        <w:gridCol w:w="609"/>
        <w:gridCol w:w="311"/>
        <w:gridCol w:w="315"/>
        <w:gridCol w:w="841"/>
        <w:gridCol w:w="935"/>
        <w:gridCol w:w="2599"/>
      </w:tblGrid>
      <w:tr w:rsidR="00A62303" w14:paraId="56613AC4" w14:textId="77777777" w:rsidTr="00426349">
        <w:trPr>
          <w:cantSplit/>
          <w:trHeight w:val="288"/>
          <w:tblHeader/>
        </w:trPr>
        <w:tc>
          <w:tcPr>
            <w:tcW w:w="0" w:type="auto"/>
            <w:gridSpan w:val="3"/>
            <w:shd w:val="clear" w:color="auto" w:fill="auto"/>
          </w:tcPr>
          <w:p w14:paraId="742E54F0"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14:paraId="307D6A3C"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 xml:space="preserve">3 - </w:t>
            </w:r>
            <w:r w:rsidRPr="0012258C">
              <w:rPr>
                <w:b/>
                <w:color w:val="000000"/>
                <w:sz w:val="10"/>
                <w:szCs w:val="10"/>
                <w:lang w:val="it-IT"/>
              </w:rPr>
              <w:t xml:space="preserve"> </w:t>
            </w:r>
            <w:r w:rsidRPr="0012258C">
              <w:rPr>
                <w:b/>
                <w:noProof/>
                <w:color w:val="000000"/>
                <w:sz w:val="10"/>
                <w:szCs w:val="10"/>
                <w:lang w:val="it-IT"/>
              </w:rPr>
              <w:t>ОБРАЗОВАТЕЛНА СРЕДА ЗА АКТИВНО СОЦИАЛНО ПРИОБЩАВАНЕ</w:t>
            </w:r>
          </w:p>
        </w:tc>
      </w:tr>
      <w:tr w:rsidR="00A62303" w14:paraId="511CFAE6" w14:textId="77777777" w:rsidTr="00426349">
        <w:trPr>
          <w:cantSplit/>
          <w:trHeight w:val="288"/>
          <w:tblHeader/>
        </w:trPr>
        <w:tc>
          <w:tcPr>
            <w:tcW w:w="0" w:type="auto"/>
            <w:vMerge w:val="restart"/>
            <w:shd w:val="clear" w:color="auto" w:fill="auto"/>
          </w:tcPr>
          <w:p w14:paraId="6B18492B"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1DBBD9E7" w14:textId="77777777" w:rsidR="008D5009" w:rsidRPr="0012258C" w:rsidRDefault="00FB76F9"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14:paraId="4AA34052"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14:paraId="73E7559D"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14:paraId="0CCC6159"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14:paraId="17BF49CF"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14:paraId="207F3FB3" w14:textId="77777777" w:rsidR="008D5009" w:rsidRPr="0012258C" w:rsidRDefault="00FB76F9"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14:paraId="4CBB8407" w14:textId="77777777" w:rsidR="008D5009" w:rsidRPr="0012258C" w:rsidRDefault="00FB76F9"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14:paraId="50C4DDC1" w14:textId="77777777" w:rsidR="008D5009" w:rsidRPr="0012258C" w:rsidRDefault="00FB76F9"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14:paraId="2B7C0D75" w14:textId="77777777" w:rsidR="008D5009" w:rsidRPr="003C5031" w:rsidRDefault="00FB76F9"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A62303" w14:paraId="4D4A08A6" w14:textId="77777777" w:rsidTr="00426349">
        <w:trPr>
          <w:trHeight w:val="288"/>
        </w:trPr>
        <w:tc>
          <w:tcPr>
            <w:tcW w:w="0" w:type="auto"/>
            <w:vMerge/>
            <w:shd w:val="clear" w:color="auto" w:fill="auto"/>
          </w:tcPr>
          <w:p w14:paraId="5FD228A3"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C6DE250"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3E8FDC85"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00BC2C5"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E3BBAFC"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648130F5"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4B4017EC"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74E2884E" w14:textId="77777777" w:rsidR="008D5009" w:rsidRPr="0012258C" w:rsidRDefault="00FB76F9"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14:paraId="319414CB"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14:paraId="18EE7E59"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1071E491"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14:paraId="7C5A460B"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14:paraId="2E3E1D1E"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1FEFCAF6" w14:textId="77777777" w:rsidR="008D5009" w:rsidRPr="0012258C" w:rsidRDefault="008D5009" w:rsidP="00426349">
            <w:pPr>
              <w:suppressAutoHyphens/>
              <w:spacing w:before="0" w:after="0"/>
              <w:rPr>
                <w:b/>
                <w:color w:val="000000"/>
                <w:sz w:val="10"/>
                <w:szCs w:val="10"/>
              </w:rPr>
            </w:pPr>
          </w:p>
        </w:tc>
      </w:tr>
      <w:tr w:rsidR="00A62303" w14:paraId="09389A69" w14:textId="77777777" w:rsidTr="00426349">
        <w:tc>
          <w:tcPr>
            <w:tcW w:w="0" w:type="auto"/>
            <w:shd w:val="clear" w:color="auto" w:fill="auto"/>
          </w:tcPr>
          <w:p w14:paraId="2C3A9482"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ФЗ</w:t>
            </w:r>
          </w:p>
        </w:tc>
        <w:tc>
          <w:tcPr>
            <w:tcW w:w="0" w:type="auto"/>
            <w:shd w:val="clear" w:color="auto" w:fill="auto"/>
          </w:tcPr>
          <w:p w14:paraId="5E600EA6"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Финансов</w:t>
            </w:r>
          </w:p>
        </w:tc>
        <w:tc>
          <w:tcPr>
            <w:tcW w:w="0" w:type="auto"/>
            <w:gridSpan w:val="2"/>
            <w:shd w:val="clear" w:color="auto" w:fill="auto"/>
          </w:tcPr>
          <w:p w14:paraId="261EE4D3"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Сертифицирани средства</w:t>
            </w:r>
          </w:p>
        </w:tc>
        <w:tc>
          <w:tcPr>
            <w:tcW w:w="0" w:type="auto"/>
            <w:shd w:val="clear" w:color="auto" w:fill="auto"/>
          </w:tcPr>
          <w:p w14:paraId="0A3D496C"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евро</w:t>
            </w:r>
          </w:p>
        </w:tc>
        <w:tc>
          <w:tcPr>
            <w:tcW w:w="0" w:type="auto"/>
            <w:shd w:val="clear" w:color="auto" w:fill="auto"/>
          </w:tcPr>
          <w:p w14:paraId="6C3674BF"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0029AC4A"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59C351BF"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523F57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F8BA4E0"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16 751 919,6</w:t>
            </w:r>
          </w:p>
        </w:tc>
        <w:tc>
          <w:tcPr>
            <w:tcW w:w="0" w:type="auto"/>
            <w:shd w:val="clear" w:color="auto" w:fill="auto"/>
          </w:tcPr>
          <w:p w14:paraId="6B410162"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37DF0EE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34B88F7"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116 031 848,00</w:t>
            </w:r>
          </w:p>
        </w:tc>
        <w:tc>
          <w:tcPr>
            <w:tcW w:w="0" w:type="auto"/>
            <w:shd w:val="clear" w:color="auto" w:fill="auto"/>
          </w:tcPr>
          <w:p w14:paraId="03D2256E"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2FF29B32"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Нанесени са корекции в съответствие с прогнозни изчисления на УО за неусвоени средства.</w:t>
            </w:r>
          </w:p>
        </w:tc>
      </w:tr>
      <w:tr w:rsidR="00A62303" w14:paraId="7EE156ED" w14:textId="77777777" w:rsidTr="00426349">
        <w:tc>
          <w:tcPr>
            <w:tcW w:w="0" w:type="auto"/>
            <w:shd w:val="clear" w:color="auto" w:fill="auto"/>
          </w:tcPr>
          <w:p w14:paraId="5B885CC9"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И3111</w:t>
            </w:r>
          </w:p>
        </w:tc>
        <w:tc>
          <w:tcPr>
            <w:tcW w:w="0" w:type="auto"/>
            <w:shd w:val="clear" w:color="auto" w:fill="auto"/>
          </w:tcPr>
          <w:p w14:paraId="195C7AC7"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0BDEE7BB"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 xml:space="preserve">Деца и </w:t>
            </w:r>
            <w:r w:rsidRPr="0012258C">
              <w:rPr>
                <w:noProof/>
                <w:color w:val="000000"/>
                <w:sz w:val="10"/>
                <w:szCs w:val="10"/>
              </w:rPr>
              <w:t>ученици със специални образователни потребности, включени в дейности, подкрепени по ИП9i</w:t>
            </w:r>
          </w:p>
        </w:tc>
        <w:tc>
          <w:tcPr>
            <w:tcW w:w="0" w:type="auto"/>
            <w:shd w:val="clear" w:color="auto" w:fill="auto"/>
          </w:tcPr>
          <w:p w14:paraId="016CB6B2"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42A98243"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7BF715A3"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5105F69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CD1D9BE"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499B3486"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1500</w:t>
            </w:r>
          </w:p>
        </w:tc>
        <w:tc>
          <w:tcPr>
            <w:tcW w:w="0" w:type="auto"/>
            <w:shd w:val="clear" w:color="auto" w:fill="auto"/>
          </w:tcPr>
          <w:p w14:paraId="623AE519"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0873E9EB"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1E19D2F"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2 300,00</w:t>
            </w:r>
          </w:p>
        </w:tc>
        <w:tc>
          <w:tcPr>
            <w:tcW w:w="0" w:type="auto"/>
            <w:shd w:val="clear" w:color="auto" w:fill="auto"/>
          </w:tcPr>
          <w:p w14:paraId="2757F27C"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73FE53CA" w14:textId="77777777" w:rsidR="008D5009" w:rsidRPr="0012258C" w:rsidRDefault="008D5009" w:rsidP="00426349">
            <w:pPr>
              <w:suppressAutoHyphens/>
              <w:spacing w:before="0" w:after="0"/>
              <w:rPr>
                <w:noProof/>
                <w:color w:val="000000"/>
                <w:sz w:val="10"/>
                <w:szCs w:val="10"/>
                <w:lang w:val="pt-PT"/>
              </w:rPr>
            </w:pPr>
          </w:p>
        </w:tc>
      </w:tr>
      <w:tr w:rsidR="00A62303" w14:paraId="55DAAC7D" w14:textId="77777777" w:rsidTr="00426349">
        <w:tc>
          <w:tcPr>
            <w:tcW w:w="0" w:type="auto"/>
            <w:shd w:val="clear" w:color="auto" w:fill="auto"/>
          </w:tcPr>
          <w:p w14:paraId="25D0CDB1"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И3211</w:t>
            </w:r>
          </w:p>
        </w:tc>
        <w:tc>
          <w:tcPr>
            <w:tcW w:w="0" w:type="auto"/>
            <w:shd w:val="clear" w:color="auto" w:fill="auto"/>
          </w:tcPr>
          <w:p w14:paraId="566FC210" w14:textId="77777777" w:rsidR="008D5009" w:rsidRPr="0012258C" w:rsidRDefault="00FB76F9" w:rsidP="00426349">
            <w:pPr>
              <w:suppressAutoHyphens/>
              <w:spacing w:before="0" w:after="0"/>
              <w:rPr>
                <w:noProof/>
                <w:color w:val="000000"/>
                <w:sz w:val="10"/>
                <w:szCs w:val="10"/>
                <w:lang w:val="pt-PT"/>
              </w:rPr>
            </w:pPr>
            <w:r>
              <w:rPr>
                <w:noProof/>
                <w:color w:val="000000"/>
                <w:sz w:val="10"/>
                <w:szCs w:val="10"/>
                <w:lang w:val="pt-PT"/>
              </w:rPr>
              <w:t>Изпълнение</w:t>
            </w:r>
          </w:p>
        </w:tc>
        <w:tc>
          <w:tcPr>
            <w:tcW w:w="0" w:type="auto"/>
            <w:gridSpan w:val="2"/>
            <w:shd w:val="clear" w:color="auto" w:fill="auto"/>
          </w:tcPr>
          <w:p w14:paraId="1874B396"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rPr>
              <w:t xml:space="preserve">Деца, ученици и младежи от маргинализирани общности </w:t>
            </w:r>
            <w:r w:rsidRPr="0012258C">
              <w:rPr>
                <w:noProof/>
                <w:color w:val="000000"/>
                <w:sz w:val="10"/>
                <w:szCs w:val="10"/>
              </w:rPr>
              <w:t>(включително роми), участващи в мерки за образователна интеграция и реинтеграция</w:t>
            </w:r>
          </w:p>
        </w:tc>
        <w:tc>
          <w:tcPr>
            <w:tcW w:w="0" w:type="auto"/>
            <w:shd w:val="clear" w:color="auto" w:fill="auto"/>
          </w:tcPr>
          <w:p w14:paraId="501A37D1" w14:textId="77777777" w:rsidR="008D5009" w:rsidRPr="0012258C" w:rsidRDefault="00FB76F9" w:rsidP="00426349">
            <w:pPr>
              <w:suppressAutoHyphens/>
              <w:spacing w:before="0" w:after="0"/>
              <w:rPr>
                <w:noProof/>
                <w:color w:val="000000"/>
                <w:sz w:val="10"/>
                <w:szCs w:val="10"/>
              </w:rPr>
            </w:pPr>
            <w:r w:rsidRPr="0012258C">
              <w:rPr>
                <w:noProof/>
                <w:color w:val="000000"/>
                <w:sz w:val="10"/>
                <w:szCs w:val="10"/>
              </w:rPr>
              <w:t>брой</w:t>
            </w:r>
          </w:p>
        </w:tc>
        <w:tc>
          <w:tcPr>
            <w:tcW w:w="0" w:type="auto"/>
            <w:shd w:val="clear" w:color="auto" w:fill="auto"/>
          </w:tcPr>
          <w:p w14:paraId="18DC1ADB"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Европейски социален фонд (ЕСФ)</w:t>
            </w:r>
          </w:p>
        </w:tc>
        <w:tc>
          <w:tcPr>
            <w:tcW w:w="0" w:type="auto"/>
            <w:shd w:val="clear" w:color="auto" w:fill="auto"/>
          </w:tcPr>
          <w:p w14:paraId="4EFEF370"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По-слабо развити региони</w:t>
            </w:r>
          </w:p>
        </w:tc>
        <w:tc>
          <w:tcPr>
            <w:tcW w:w="0" w:type="auto"/>
            <w:shd w:val="clear" w:color="auto" w:fill="auto"/>
          </w:tcPr>
          <w:p w14:paraId="25CDEC2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67E94D30"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C430D0A" w14:textId="77777777" w:rsidR="008D5009"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15000</w:t>
            </w:r>
          </w:p>
        </w:tc>
        <w:tc>
          <w:tcPr>
            <w:tcW w:w="0" w:type="auto"/>
            <w:shd w:val="clear" w:color="auto" w:fill="auto"/>
          </w:tcPr>
          <w:p w14:paraId="33583A56"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5AC2B8E7" w14:textId="77777777" w:rsidR="008D5009" w:rsidRPr="0012258C" w:rsidRDefault="008D5009" w:rsidP="00426349">
            <w:pPr>
              <w:suppressAutoHyphens/>
              <w:spacing w:before="0" w:after="0"/>
              <w:jc w:val="right"/>
              <w:rPr>
                <w:noProof/>
                <w:color w:val="000000"/>
                <w:sz w:val="10"/>
                <w:szCs w:val="10"/>
                <w:lang w:val="pt-PT"/>
              </w:rPr>
            </w:pPr>
          </w:p>
        </w:tc>
        <w:tc>
          <w:tcPr>
            <w:tcW w:w="0" w:type="auto"/>
            <w:shd w:val="clear" w:color="auto" w:fill="auto"/>
          </w:tcPr>
          <w:p w14:paraId="7B3C5094" w14:textId="77777777" w:rsidR="00D360EB" w:rsidRPr="0012258C" w:rsidRDefault="00FB76F9" w:rsidP="00426349">
            <w:pPr>
              <w:suppressAutoHyphens/>
              <w:spacing w:before="0" w:after="0"/>
              <w:jc w:val="right"/>
              <w:rPr>
                <w:noProof/>
                <w:color w:val="000000"/>
                <w:sz w:val="10"/>
                <w:szCs w:val="10"/>
                <w:lang w:val="pt-PT"/>
              </w:rPr>
            </w:pPr>
            <w:r>
              <w:rPr>
                <w:noProof/>
                <w:color w:val="000000"/>
                <w:sz w:val="10"/>
                <w:szCs w:val="10"/>
                <w:lang w:val="pt-PT"/>
              </w:rPr>
              <w:t>56 250,00</w:t>
            </w:r>
          </w:p>
        </w:tc>
        <w:tc>
          <w:tcPr>
            <w:tcW w:w="0" w:type="auto"/>
            <w:shd w:val="clear" w:color="auto" w:fill="auto"/>
          </w:tcPr>
          <w:p w14:paraId="53EC35BA" w14:textId="77777777" w:rsidR="008D5009" w:rsidRPr="0012258C" w:rsidRDefault="00FB76F9" w:rsidP="00426349">
            <w:pPr>
              <w:suppressAutoHyphens/>
              <w:spacing w:before="0" w:after="0"/>
              <w:rPr>
                <w:noProof/>
                <w:color w:val="000000"/>
                <w:sz w:val="10"/>
                <w:szCs w:val="10"/>
                <w:lang w:val="pt-PT"/>
              </w:rPr>
            </w:pPr>
            <w:r w:rsidRPr="0012258C">
              <w:rPr>
                <w:noProof/>
                <w:color w:val="000000"/>
                <w:sz w:val="10"/>
                <w:szCs w:val="10"/>
                <w:lang w:val="pt-PT"/>
              </w:rPr>
              <w:t>УО</w:t>
            </w:r>
          </w:p>
        </w:tc>
        <w:tc>
          <w:tcPr>
            <w:tcW w:w="0" w:type="auto"/>
            <w:shd w:val="clear" w:color="auto" w:fill="auto"/>
          </w:tcPr>
          <w:p w14:paraId="27D5F311" w14:textId="77777777" w:rsidR="008D5009" w:rsidRPr="0012258C" w:rsidRDefault="008D5009" w:rsidP="00426349">
            <w:pPr>
              <w:suppressAutoHyphens/>
              <w:spacing w:before="0" w:after="0"/>
              <w:rPr>
                <w:noProof/>
                <w:color w:val="000000"/>
                <w:sz w:val="10"/>
                <w:szCs w:val="10"/>
                <w:lang w:val="pt-PT"/>
              </w:rPr>
            </w:pPr>
          </w:p>
        </w:tc>
      </w:tr>
    </w:tbl>
    <w:p w14:paraId="41182508" w14:textId="77777777" w:rsidR="008D5009" w:rsidRDefault="008D5009" w:rsidP="008D5009">
      <w:pPr>
        <w:keepNext/>
        <w:suppressAutoHyphens/>
        <w:spacing w:before="0" w:after="0"/>
        <w:rPr>
          <w:b/>
        </w:rPr>
      </w:pPr>
    </w:p>
    <w:p w14:paraId="565173C7" w14:textId="77777777" w:rsidR="008D5009" w:rsidRPr="00C25C27" w:rsidRDefault="00FB76F9" w:rsidP="008D5009">
      <w:pPr>
        <w:keepNext/>
        <w:suppressAutoHyphens/>
        <w:spacing w:before="0" w:after="0"/>
        <w:rPr>
          <w:b/>
        </w:rPr>
      </w:pPr>
      <w:r w:rsidRPr="00C25C27">
        <w:rPr>
          <w:b/>
          <w:noProof/>
        </w:rPr>
        <w:t xml:space="preserve">Допълнителна информация за качествени показатели относно създаването на рамката на </w:t>
      </w:r>
      <w:r w:rsidRPr="00C25C27">
        <w:rPr>
          <w:b/>
          <w:noProof/>
        </w:rPr>
        <w:t>изпълнението</w:t>
      </w:r>
    </w:p>
    <w:p w14:paraId="0DD38B43" w14:textId="77777777" w:rsidR="008D5009" w:rsidRPr="000C7BCE" w:rsidRDefault="008D5009" w:rsidP="008D5009">
      <w:pPr>
        <w:suppressAutoHyphens/>
        <w:spacing w:before="0" w:after="0"/>
      </w:pPr>
    </w:p>
    <w:p w14:paraId="07924762" w14:textId="77777777" w:rsidR="008D5009" w:rsidRDefault="00FB76F9" w:rsidP="008D5009">
      <w:pPr>
        <w:pStyle w:val="ManualHeading2"/>
        <w:spacing w:before="0" w:after="0"/>
        <w:ind w:left="851" w:hanging="851"/>
        <w:outlineLvl w:val="9"/>
        <w:rPr>
          <w:color w:val="000000"/>
        </w:rPr>
      </w:pPr>
      <w:bookmarkStart w:id="201" w:name="_Toc256000111"/>
      <w:r>
        <w:rPr>
          <w:noProof/>
          <w:color w:val="000000"/>
        </w:rPr>
        <w:t>2.А.9 Категории интервенции</w:t>
      </w:r>
      <w:bookmarkEnd w:id="201"/>
    </w:p>
    <w:p w14:paraId="11C93D5E" w14:textId="77777777" w:rsidR="008D5009" w:rsidRPr="00AF73E7" w:rsidRDefault="00FB76F9"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7043EC8D" w14:textId="77777777" w:rsidR="008D5009" w:rsidRPr="00DC028E" w:rsidRDefault="008D5009" w:rsidP="008D5009">
      <w:pPr>
        <w:suppressAutoHyphens/>
        <w:spacing w:before="0" w:after="0"/>
      </w:pPr>
    </w:p>
    <w:p w14:paraId="78D6E045" w14:textId="77777777" w:rsidR="008D5009" w:rsidRPr="00C23AD8" w:rsidRDefault="00FB76F9" w:rsidP="008D5009">
      <w:pPr>
        <w:keepNext/>
        <w:keepLines/>
        <w:suppressAutoHyphens/>
        <w:spacing w:before="0" w:after="0"/>
        <w:rPr>
          <w:color w:val="000000"/>
          <w:sz w:val="18"/>
          <w:szCs w:val="18"/>
        </w:rPr>
      </w:pPr>
      <w:r>
        <w:rPr>
          <w:b/>
          <w:noProof/>
        </w:rPr>
        <w:t xml:space="preserve">Таблици 7 — 11: Категории </w:t>
      </w:r>
      <w:r>
        <w:rPr>
          <w:b/>
          <w:noProof/>
        </w:rPr>
        <w:t>интервенции</w:t>
      </w:r>
    </w:p>
    <w:p w14:paraId="6666AB6E" w14:textId="77777777" w:rsidR="008D5009" w:rsidRDefault="008D5009" w:rsidP="008D5009">
      <w:pPr>
        <w:keepNext/>
        <w:keepLines/>
        <w:spacing w:before="0" w:after="0"/>
        <w:rPr>
          <w:lang w:eastAsia="en-GB"/>
        </w:rPr>
      </w:pPr>
    </w:p>
    <w:p w14:paraId="0BCB7840" w14:textId="77777777" w:rsidR="008D5009" w:rsidRPr="00BF44C1" w:rsidRDefault="00FB76F9"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382"/>
        <w:gridCol w:w="693"/>
        <w:gridCol w:w="10348"/>
        <w:gridCol w:w="1171"/>
      </w:tblGrid>
      <w:tr w:rsidR="00A62303" w14:paraId="7D1414EE" w14:textId="77777777" w:rsidTr="00426349">
        <w:trPr>
          <w:trHeight w:val="288"/>
          <w:tblHeader/>
        </w:trPr>
        <w:tc>
          <w:tcPr>
            <w:tcW w:w="0" w:type="auto"/>
            <w:gridSpan w:val="2"/>
            <w:shd w:val="clear" w:color="auto" w:fill="auto"/>
          </w:tcPr>
          <w:p w14:paraId="17D0E833" w14:textId="77777777" w:rsidR="008D5009" w:rsidRPr="00A15E2F" w:rsidRDefault="00FB76F9"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4468A1CD" w14:textId="77777777" w:rsidR="008D5009" w:rsidRPr="00A15E2F" w:rsidRDefault="00FB76F9" w:rsidP="00426349">
            <w:pPr>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ОБРАЗОВАТЕЛНА СРЕДА ЗА АКТИВНО СОЦИАЛНО ПРИОБЩАВАНЕ</w:t>
            </w:r>
          </w:p>
        </w:tc>
      </w:tr>
      <w:tr w:rsidR="00A62303" w14:paraId="55CECC40" w14:textId="77777777" w:rsidTr="00426349">
        <w:trPr>
          <w:trHeight w:val="288"/>
          <w:tblHeader/>
        </w:trPr>
        <w:tc>
          <w:tcPr>
            <w:tcW w:w="0" w:type="auto"/>
            <w:shd w:val="clear" w:color="auto" w:fill="auto"/>
          </w:tcPr>
          <w:p w14:paraId="0673D80A"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14:paraId="2533A890"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14:paraId="49D6673E" w14:textId="77777777" w:rsidR="008D5009" w:rsidRPr="004D625B" w:rsidRDefault="00FB76F9" w:rsidP="00426349">
            <w:pPr>
              <w:spacing w:before="0" w:after="0"/>
              <w:jc w:val="center"/>
              <w:rPr>
                <w:b/>
                <w:sz w:val="16"/>
                <w:szCs w:val="16"/>
              </w:rPr>
            </w:pPr>
            <w:r w:rsidRPr="004D625B">
              <w:rPr>
                <w:b/>
                <w:noProof/>
                <w:sz w:val="16"/>
                <w:szCs w:val="16"/>
              </w:rPr>
              <w:t>Код</w:t>
            </w:r>
          </w:p>
        </w:tc>
        <w:tc>
          <w:tcPr>
            <w:tcW w:w="0" w:type="auto"/>
            <w:shd w:val="clear" w:color="auto" w:fill="auto"/>
          </w:tcPr>
          <w:p w14:paraId="41438193" w14:textId="77777777" w:rsidR="008D5009" w:rsidRPr="004D625B" w:rsidRDefault="00FB76F9" w:rsidP="00426349">
            <w:pPr>
              <w:spacing w:before="0" w:after="0"/>
              <w:jc w:val="center"/>
              <w:rPr>
                <w:b/>
                <w:sz w:val="16"/>
                <w:szCs w:val="16"/>
              </w:rPr>
            </w:pPr>
            <w:r w:rsidRPr="004D625B">
              <w:rPr>
                <w:b/>
                <w:noProof/>
                <w:sz w:val="16"/>
                <w:szCs w:val="16"/>
              </w:rPr>
              <w:t>Сума в евро</w:t>
            </w:r>
          </w:p>
        </w:tc>
      </w:tr>
      <w:tr w:rsidR="00A62303" w14:paraId="104E7BE9" w14:textId="77777777" w:rsidTr="00426349">
        <w:trPr>
          <w:trHeight w:val="288"/>
        </w:trPr>
        <w:tc>
          <w:tcPr>
            <w:tcW w:w="0" w:type="auto"/>
            <w:shd w:val="clear" w:color="auto" w:fill="auto"/>
          </w:tcPr>
          <w:p w14:paraId="797EAA02"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0B4D0B1C"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25AFF8BB"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109</w:t>
            </w:r>
            <w:r w:rsidRPr="00727EAD">
              <w:rPr>
                <w:color w:val="000000"/>
                <w:sz w:val="16"/>
                <w:szCs w:val="16"/>
              </w:rPr>
              <w:t xml:space="preserve">. </w:t>
            </w:r>
            <w:r w:rsidRPr="00727EAD">
              <w:rPr>
                <w:noProof/>
                <w:color w:val="000000"/>
                <w:sz w:val="16"/>
                <w:szCs w:val="16"/>
              </w:rPr>
              <w:t xml:space="preserve">Активно приобщаване, включително с оглед </w:t>
            </w:r>
            <w:r w:rsidRPr="00727EAD">
              <w:rPr>
                <w:noProof/>
                <w:color w:val="000000"/>
                <w:sz w:val="16"/>
                <w:szCs w:val="16"/>
              </w:rPr>
              <w:t>насърчаване на равните възможности и активното участие и по-добрата пригодност за работа</w:t>
            </w:r>
          </w:p>
        </w:tc>
        <w:tc>
          <w:tcPr>
            <w:tcW w:w="0" w:type="auto"/>
            <w:shd w:val="clear" w:color="auto" w:fill="auto"/>
          </w:tcPr>
          <w:p w14:paraId="6AE5E351" w14:textId="77777777" w:rsidR="008D5009" w:rsidRPr="0062754E" w:rsidRDefault="00FB76F9" w:rsidP="00426349">
            <w:pPr>
              <w:suppressAutoHyphens/>
              <w:spacing w:before="0" w:after="0"/>
              <w:jc w:val="right"/>
              <w:rPr>
                <w:sz w:val="16"/>
                <w:szCs w:val="16"/>
              </w:rPr>
            </w:pPr>
            <w:r w:rsidRPr="00727EAD">
              <w:rPr>
                <w:noProof/>
                <w:sz w:val="16"/>
                <w:szCs w:val="16"/>
              </w:rPr>
              <w:t>21 749 394,50</w:t>
            </w:r>
          </w:p>
        </w:tc>
      </w:tr>
      <w:tr w:rsidR="00A62303" w14:paraId="3CF707C9" w14:textId="77777777" w:rsidTr="00426349">
        <w:trPr>
          <w:trHeight w:val="288"/>
        </w:trPr>
        <w:tc>
          <w:tcPr>
            <w:tcW w:w="0" w:type="auto"/>
            <w:shd w:val="clear" w:color="auto" w:fill="auto"/>
          </w:tcPr>
          <w:p w14:paraId="2DF45943"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2111AFC"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3544FF81"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110</w:t>
            </w:r>
            <w:r w:rsidRPr="00727EAD">
              <w:rPr>
                <w:color w:val="000000"/>
                <w:sz w:val="16"/>
                <w:szCs w:val="16"/>
              </w:rPr>
              <w:t xml:space="preserve">. </w:t>
            </w:r>
            <w:r w:rsidRPr="00727EAD">
              <w:rPr>
                <w:noProof/>
                <w:color w:val="000000"/>
                <w:sz w:val="16"/>
                <w:szCs w:val="16"/>
              </w:rPr>
              <w:t>Социално-икономическа интеграция на маргинализирани общности като ромите</w:t>
            </w:r>
          </w:p>
        </w:tc>
        <w:tc>
          <w:tcPr>
            <w:tcW w:w="0" w:type="auto"/>
            <w:shd w:val="clear" w:color="auto" w:fill="auto"/>
          </w:tcPr>
          <w:p w14:paraId="330AB60E" w14:textId="77777777" w:rsidR="008D5009" w:rsidRPr="0062754E" w:rsidRDefault="00FB76F9" w:rsidP="00426349">
            <w:pPr>
              <w:suppressAutoHyphens/>
              <w:spacing w:before="0" w:after="0"/>
              <w:jc w:val="right"/>
              <w:rPr>
                <w:sz w:val="16"/>
                <w:szCs w:val="16"/>
              </w:rPr>
            </w:pPr>
            <w:r w:rsidRPr="00727EAD">
              <w:rPr>
                <w:noProof/>
                <w:sz w:val="16"/>
                <w:szCs w:val="16"/>
              </w:rPr>
              <w:t>76 877 675,50</w:t>
            </w:r>
          </w:p>
        </w:tc>
      </w:tr>
    </w:tbl>
    <w:p w14:paraId="6BF2758B" w14:textId="77777777" w:rsidR="008D5009" w:rsidRDefault="008D5009" w:rsidP="008D5009">
      <w:pPr>
        <w:suppressAutoHyphens/>
        <w:spacing w:before="0" w:after="0"/>
        <w:rPr>
          <w:sz w:val="16"/>
          <w:szCs w:val="16"/>
        </w:rPr>
      </w:pPr>
    </w:p>
    <w:p w14:paraId="4F94594B" w14:textId="77777777" w:rsidR="008D5009" w:rsidRPr="005701D6" w:rsidRDefault="00FB76F9" w:rsidP="008D5009">
      <w:pPr>
        <w:keepNext/>
        <w:autoSpaceDE w:val="0"/>
        <w:autoSpaceDN w:val="0"/>
        <w:adjustRightInd w:val="0"/>
        <w:spacing w:before="0" w:after="0"/>
        <w:rPr>
          <w:sz w:val="20"/>
          <w:szCs w:val="20"/>
        </w:rPr>
      </w:pPr>
      <w:r w:rsidRPr="005701D6">
        <w:rPr>
          <w:b/>
          <w:noProof/>
          <w:sz w:val="20"/>
          <w:szCs w:val="20"/>
          <w:lang w:eastAsia="en-GB"/>
        </w:rPr>
        <w:t xml:space="preserve">Таблица 8: Измерение 2 </w:t>
      </w:r>
      <w:r w:rsidRPr="005701D6">
        <w:rPr>
          <w:b/>
          <w:noProof/>
          <w:sz w:val="20"/>
          <w:szCs w:val="20"/>
          <w:lang w:eastAsia="en-GB"/>
        </w:rPr>
        <w:t>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1617"/>
        <w:gridCol w:w="1612"/>
        <w:gridCol w:w="6135"/>
        <w:gridCol w:w="3445"/>
      </w:tblGrid>
      <w:tr w:rsidR="00A62303" w14:paraId="5A2533B8" w14:textId="77777777" w:rsidTr="00426349">
        <w:trPr>
          <w:trHeight w:val="288"/>
          <w:tblHeader/>
        </w:trPr>
        <w:tc>
          <w:tcPr>
            <w:tcW w:w="0" w:type="auto"/>
            <w:gridSpan w:val="2"/>
            <w:shd w:val="clear" w:color="auto" w:fill="auto"/>
          </w:tcPr>
          <w:p w14:paraId="09327F92"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7154B809"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ОБРАЗОВАТЕЛНА СРЕДА ЗА АКТИВНО СОЦИАЛНО ПРИОБЩАВАНЕ</w:t>
            </w:r>
          </w:p>
        </w:tc>
      </w:tr>
      <w:tr w:rsidR="00A62303" w14:paraId="7DFA4CBC" w14:textId="77777777" w:rsidTr="00426349">
        <w:trPr>
          <w:trHeight w:val="288"/>
          <w:tblHeader/>
        </w:trPr>
        <w:tc>
          <w:tcPr>
            <w:tcW w:w="0" w:type="auto"/>
            <w:shd w:val="clear" w:color="auto" w:fill="auto"/>
          </w:tcPr>
          <w:p w14:paraId="603DFCD3"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45190278"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6B808AEF"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3D5EEEC2"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55FD9115" w14:textId="77777777" w:rsidTr="00426349">
        <w:trPr>
          <w:trHeight w:val="288"/>
        </w:trPr>
        <w:tc>
          <w:tcPr>
            <w:tcW w:w="0" w:type="auto"/>
            <w:shd w:val="clear" w:color="auto" w:fill="auto"/>
          </w:tcPr>
          <w:p w14:paraId="065EB459"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7A396B1B"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07CEF488" w14:textId="77777777" w:rsidR="008D5009" w:rsidRPr="00727EAD" w:rsidRDefault="00FB76F9"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14:paraId="2987B37D" w14:textId="77777777" w:rsidR="008D5009" w:rsidRPr="00376E50" w:rsidRDefault="00FB76F9" w:rsidP="00426349">
            <w:pPr>
              <w:suppressAutoHyphens/>
              <w:spacing w:before="0" w:after="0"/>
              <w:jc w:val="right"/>
              <w:rPr>
                <w:color w:val="000000"/>
                <w:sz w:val="16"/>
                <w:szCs w:val="16"/>
              </w:rPr>
            </w:pPr>
            <w:r w:rsidRPr="00727EAD">
              <w:rPr>
                <w:noProof/>
                <w:color w:val="000000"/>
                <w:sz w:val="16"/>
                <w:szCs w:val="16"/>
              </w:rPr>
              <w:t>98 627 070,00</w:t>
            </w:r>
          </w:p>
        </w:tc>
      </w:tr>
    </w:tbl>
    <w:p w14:paraId="7BB3C830" w14:textId="77777777" w:rsidR="008D5009" w:rsidRDefault="008D5009" w:rsidP="008D5009">
      <w:pPr>
        <w:suppressAutoHyphens/>
        <w:spacing w:before="0" w:after="0"/>
        <w:rPr>
          <w:color w:val="000000"/>
          <w:sz w:val="18"/>
          <w:szCs w:val="18"/>
        </w:rPr>
      </w:pPr>
    </w:p>
    <w:p w14:paraId="3B13D96A" w14:textId="77777777" w:rsidR="008D5009" w:rsidRPr="005701D6" w:rsidRDefault="00FB76F9"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617"/>
        <w:gridCol w:w="1612"/>
        <w:gridCol w:w="5294"/>
        <w:gridCol w:w="4285"/>
      </w:tblGrid>
      <w:tr w:rsidR="00A62303" w14:paraId="07DFAB33" w14:textId="77777777" w:rsidTr="00426349">
        <w:trPr>
          <w:trHeight w:val="288"/>
          <w:tblHeader/>
        </w:trPr>
        <w:tc>
          <w:tcPr>
            <w:tcW w:w="0" w:type="auto"/>
            <w:gridSpan w:val="2"/>
            <w:shd w:val="clear" w:color="auto" w:fill="auto"/>
          </w:tcPr>
          <w:p w14:paraId="03889AA4"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2AA144F8"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3 - </w:t>
            </w:r>
            <w:r w:rsidRPr="00A15E2F">
              <w:rPr>
                <w:b/>
                <w:color w:val="000000"/>
                <w:sz w:val="16"/>
                <w:szCs w:val="16"/>
              </w:rPr>
              <w:t xml:space="preserve"> </w:t>
            </w:r>
            <w:r>
              <w:rPr>
                <w:b/>
                <w:noProof/>
                <w:color w:val="000000"/>
                <w:sz w:val="16"/>
                <w:szCs w:val="16"/>
              </w:rPr>
              <w:t>ОБРАЗОВАТЕЛНА СРЕДА ЗА АКТИВНО СОЦИАЛНО ПРИОБЩАВАНЕ</w:t>
            </w:r>
          </w:p>
        </w:tc>
      </w:tr>
      <w:tr w:rsidR="00A62303" w14:paraId="1216532D" w14:textId="77777777" w:rsidTr="00426349">
        <w:trPr>
          <w:trHeight w:val="288"/>
          <w:tblHeader/>
        </w:trPr>
        <w:tc>
          <w:tcPr>
            <w:tcW w:w="0" w:type="auto"/>
            <w:shd w:val="clear" w:color="auto" w:fill="auto"/>
          </w:tcPr>
          <w:p w14:paraId="2AB7737C"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14:paraId="5AD6191D"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628E48CC"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078B9D18"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565C3179" w14:textId="77777777" w:rsidTr="00426349">
        <w:trPr>
          <w:trHeight w:val="288"/>
        </w:trPr>
        <w:tc>
          <w:tcPr>
            <w:tcW w:w="0" w:type="auto"/>
            <w:shd w:val="clear" w:color="auto" w:fill="auto"/>
          </w:tcPr>
          <w:p w14:paraId="7D819453" w14:textId="77777777" w:rsidR="008D5009" w:rsidRPr="00727EAD" w:rsidRDefault="00FB76F9"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0" w:type="auto"/>
            <w:gridSpan w:val="2"/>
            <w:shd w:val="clear" w:color="auto" w:fill="auto"/>
          </w:tcPr>
          <w:p w14:paraId="6F243015"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5A558040"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14:paraId="1D260360" w14:textId="77777777" w:rsidR="008D5009" w:rsidRPr="00376E50" w:rsidRDefault="00FB76F9" w:rsidP="00426349">
            <w:pPr>
              <w:suppressAutoHyphens/>
              <w:spacing w:before="0" w:after="0"/>
              <w:jc w:val="right"/>
              <w:rPr>
                <w:color w:val="000000"/>
                <w:sz w:val="16"/>
                <w:szCs w:val="16"/>
              </w:rPr>
            </w:pPr>
            <w:r w:rsidRPr="00727EAD">
              <w:rPr>
                <w:noProof/>
                <w:sz w:val="16"/>
                <w:szCs w:val="16"/>
              </w:rPr>
              <w:t>98 627 070,00</w:t>
            </w:r>
          </w:p>
        </w:tc>
      </w:tr>
    </w:tbl>
    <w:p w14:paraId="29E2C042" w14:textId="77777777" w:rsidR="008D5009" w:rsidRDefault="008D5009" w:rsidP="008D5009">
      <w:pPr>
        <w:suppressAutoHyphens/>
        <w:spacing w:before="0" w:after="0"/>
        <w:rPr>
          <w:color w:val="000000"/>
          <w:sz w:val="18"/>
          <w:szCs w:val="18"/>
        </w:rPr>
      </w:pPr>
    </w:p>
    <w:p w14:paraId="7AF65A85" w14:textId="77777777" w:rsidR="008D5009" w:rsidRPr="005701D6" w:rsidRDefault="00FB76F9"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2006"/>
        <w:gridCol w:w="1005"/>
        <w:gridCol w:w="7827"/>
        <w:gridCol w:w="2118"/>
      </w:tblGrid>
      <w:tr w:rsidR="00A62303" w14:paraId="3D27490D" w14:textId="77777777" w:rsidTr="00426349">
        <w:trPr>
          <w:trHeight w:val="288"/>
          <w:tblHeader/>
        </w:trPr>
        <w:tc>
          <w:tcPr>
            <w:tcW w:w="0" w:type="auto"/>
            <w:gridSpan w:val="2"/>
            <w:shd w:val="clear" w:color="auto" w:fill="auto"/>
          </w:tcPr>
          <w:p w14:paraId="57FBA982" w14:textId="77777777" w:rsidR="008D5009" w:rsidRPr="00C23AD8" w:rsidRDefault="00FB76F9"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14:paraId="6CA2D08B" w14:textId="77777777" w:rsidR="008D5009" w:rsidRPr="00C23AD8" w:rsidRDefault="00FB76F9" w:rsidP="00426349">
            <w:pPr>
              <w:suppressAutoHyphens/>
              <w:spacing w:before="0" w:after="0"/>
              <w:rPr>
                <w:b/>
                <w:color w:val="000000"/>
                <w:sz w:val="18"/>
                <w:szCs w:val="18"/>
              </w:rPr>
            </w:pPr>
            <w:r w:rsidRPr="00C23AD8">
              <w:rPr>
                <w:b/>
                <w:noProof/>
                <w:color w:val="000000"/>
                <w:sz w:val="18"/>
                <w:szCs w:val="18"/>
              </w:rPr>
              <w:t>3</w:t>
            </w:r>
            <w:r w:rsidRPr="00C23AD8">
              <w:rPr>
                <w:b/>
                <w:color w:val="000000"/>
                <w:sz w:val="18"/>
                <w:szCs w:val="18"/>
              </w:rPr>
              <w:t xml:space="preserve"> - </w:t>
            </w:r>
            <w:r w:rsidRPr="00C23AD8">
              <w:rPr>
                <w:b/>
                <w:noProof/>
                <w:color w:val="000000"/>
                <w:sz w:val="18"/>
                <w:szCs w:val="18"/>
              </w:rPr>
              <w:t>ОБРАЗОВАТЕЛНА СРЕДА ЗА АКТИВНО СОЦИАЛНО ПРИОБЩАВАНЕ</w:t>
            </w:r>
          </w:p>
        </w:tc>
      </w:tr>
      <w:tr w:rsidR="00A62303" w14:paraId="7F4CE0FA" w14:textId="77777777" w:rsidTr="00426349">
        <w:trPr>
          <w:trHeight w:val="288"/>
          <w:tblHeader/>
        </w:trPr>
        <w:tc>
          <w:tcPr>
            <w:tcW w:w="0" w:type="auto"/>
            <w:shd w:val="clear" w:color="auto" w:fill="auto"/>
          </w:tcPr>
          <w:p w14:paraId="272A4892"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1C2EE282"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4DB4440E"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17A3BB15"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62F66F58" w14:textId="77777777" w:rsidTr="00426349">
        <w:trPr>
          <w:trHeight w:val="288"/>
        </w:trPr>
        <w:tc>
          <w:tcPr>
            <w:tcW w:w="0" w:type="auto"/>
            <w:shd w:val="clear" w:color="auto" w:fill="auto"/>
          </w:tcPr>
          <w:p w14:paraId="435FDA8B" w14:textId="77777777" w:rsidR="008D5009" w:rsidRPr="000C35FC" w:rsidRDefault="00FB76F9"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4F4FECEC"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4840FF30"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Инициативи за водено от общностите местно развитие</w:t>
            </w:r>
          </w:p>
        </w:tc>
        <w:tc>
          <w:tcPr>
            <w:tcW w:w="0" w:type="auto"/>
            <w:shd w:val="clear" w:color="auto" w:fill="auto"/>
          </w:tcPr>
          <w:p w14:paraId="008AAC08" w14:textId="77777777" w:rsidR="008D5009" w:rsidRPr="00376E50" w:rsidRDefault="00FB76F9" w:rsidP="00426349">
            <w:pPr>
              <w:suppressAutoHyphens/>
              <w:spacing w:before="0" w:after="0"/>
              <w:ind w:firstLine="720"/>
              <w:jc w:val="right"/>
              <w:rPr>
                <w:color w:val="000000"/>
                <w:sz w:val="16"/>
                <w:szCs w:val="16"/>
              </w:rPr>
            </w:pPr>
            <w:r w:rsidRPr="000C35FC">
              <w:rPr>
                <w:noProof/>
                <w:color w:val="000000"/>
                <w:sz w:val="16"/>
                <w:szCs w:val="16"/>
              </w:rPr>
              <w:t>4 412 750,38</w:t>
            </w:r>
          </w:p>
        </w:tc>
      </w:tr>
      <w:tr w:rsidR="00A62303" w14:paraId="12082792" w14:textId="77777777" w:rsidTr="00426349">
        <w:trPr>
          <w:trHeight w:val="288"/>
        </w:trPr>
        <w:tc>
          <w:tcPr>
            <w:tcW w:w="0" w:type="auto"/>
            <w:shd w:val="clear" w:color="auto" w:fill="auto"/>
          </w:tcPr>
          <w:p w14:paraId="231A64E7" w14:textId="77777777" w:rsidR="008D5009" w:rsidRPr="000C35FC" w:rsidRDefault="00FB76F9"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469DC05E"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2CE9B6CF"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 xml:space="preserve">Не се </w:t>
            </w:r>
            <w:r w:rsidRPr="000C35FC">
              <w:rPr>
                <w:noProof/>
                <w:color w:val="000000"/>
                <w:sz w:val="16"/>
                <w:szCs w:val="16"/>
              </w:rPr>
              <w:t>прилага</w:t>
            </w:r>
          </w:p>
        </w:tc>
        <w:tc>
          <w:tcPr>
            <w:tcW w:w="0" w:type="auto"/>
            <w:shd w:val="clear" w:color="auto" w:fill="auto"/>
          </w:tcPr>
          <w:p w14:paraId="1D16E2D1" w14:textId="77777777" w:rsidR="008D5009" w:rsidRPr="00376E50" w:rsidRDefault="00FB76F9" w:rsidP="00426349">
            <w:pPr>
              <w:suppressAutoHyphens/>
              <w:spacing w:before="0" w:after="0"/>
              <w:ind w:firstLine="720"/>
              <w:jc w:val="right"/>
              <w:rPr>
                <w:color w:val="000000"/>
                <w:sz w:val="16"/>
                <w:szCs w:val="16"/>
              </w:rPr>
            </w:pPr>
            <w:r w:rsidRPr="000C35FC">
              <w:rPr>
                <w:noProof/>
                <w:color w:val="000000"/>
                <w:sz w:val="16"/>
                <w:szCs w:val="16"/>
              </w:rPr>
              <w:t>94 214 319,62</w:t>
            </w:r>
          </w:p>
        </w:tc>
      </w:tr>
    </w:tbl>
    <w:p w14:paraId="5DE2D5FE" w14:textId="77777777" w:rsidR="008D5009" w:rsidRPr="005701D6" w:rsidRDefault="008D5009" w:rsidP="008D5009">
      <w:pPr>
        <w:autoSpaceDE w:val="0"/>
        <w:autoSpaceDN w:val="0"/>
        <w:adjustRightInd w:val="0"/>
        <w:spacing w:before="0" w:after="0"/>
        <w:rPr>
          <w:b/>
          <w:color w:val="000000"/>
          <w:sz w:val="20"/>
          <w:lang w:eastAsia="en-GB"/>
        </w:rPr>
      </w:pPr>
    </w:p>
    <w:p w14:paraId="623855D3" w14:textId="77777777"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FB76F9">
        <w:rPr>
          <w:sz w:val="20"/>
          <w:lang w:eastAsia="en-GB"/>
        </w:rPr>
        <w:t xml:space="preserve"> </w:t>
      </w:r>
      <w:r w:rsidR="00FB76F9">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624"/>
        <w:gridCol w:w="1619"/>
        <w:gridCol w:w="5745"/>
        <w:gridCol w:w="3811"/>
      </w:tblGrid>
      <w:tr w:rsidR="00A62303" w14:paraId="587D2829" w14:textId="77777777" w:rsidTr="00426349">
        <w:trPr>
          <w:trHeight w:val="288"/>
          <w:tblHeader/>
        </w:trPr>
        <w:tc>
          <w:tcPr>
            <w:tcW w:w="0" w:type="auto"/>
            <w:gridSpan w:val="2"/>
            <w:shd w:val="clear" w:color="auto" w:fill="auto"/>
          </w:tcPr>
          <w:p w14:paraId="264176B7" w14:textId="77777777" w:rsidR="008D5009" w:rsidRPr="00376E50" w:rsidRDefault="00FB76F9"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14:paraId="38741602" w14:textId="77777777" w:rsidR="008D5009" w:rsidRPr="00376E50" w:rsidRDefault="00FB76F9" w:rsidP="00426349">
            <w:pPr>
              <w:suppressAutoHyphens/>
              <w:spacing w:before="0" w:after="0"/>
              <w:rPr>
                <w:b/>
                <w:color w:val="000000"/>
                <w:sz w:val="16"/>
                <w:szCs w:val="16"/>
              </w:rPr>
            </w:pPr>
            <w:r w:rsidRPr="00376E50">
              <w:rPr>
                <w:b/>
                <w:noProof/>
                <w:sz w:val="16"/>
                <w:szCs w:val="16"/>
              </w:rPr>
              <w:t>3</w:t>
            </w:r>
            <w:r w:rsidRPr="00376E50">
              <w:rPr>
                <w:b/>
                <w:sz w:val="16"/>
                <w:szCs w:val="16"/>
              </w:rPr>
              <w:t xml:space="preserve"> - </w:t>
            </w:r>
            <w:r w:rsidRPr="00376E50">
              <w:rPr>
                <w:b/>
                <w:noProof/>
                <w:sz w:val="16"/>
                <w:szCs w:val="16"/>
              </w:rPr>
              <w:t>ОБРАЗОВАТЕЛНА СРЕДА ЗА АКТИВНО СОЦИАЛНО ПРИОБЩАВАНЕ</w:t>
            </w:r>
          </w:p>
        </w:tc>
      </w:tr>
      <w:tr w:rsidR="00A62303" w14:paraId="6ECBD6C0" w14:textId="77777777" w:rsidTr="00426349">
        <w:trPr>
          <w:trHeight w:val="288"/>
          <w:tblHeader/>
        </w:trPr>
        <w:tc>
          <w:tcPr>
            <w:tcW w:w="0" w:type="auto"/>
            <w:shd w:val="clear" w:color="auto" w:fill="auto"/>
          </w:tcPr>
          <w:p w14:paraId="547A9A24"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7E782A78"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6302442A"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68FDE1C9"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2BB1EDD0" w14:textId="77777777" w:rsidTr="00426349">
        <w:trPr>
          <w:trHeight w:val="288"/>
        </w:trPr>
        <w:tc>
          <w:tcPr>
            <w:tcW w:w="0" w:type="auto"/>
            <w:shd w:val="clear" w:color="auto" w:fill="auto"/>
          </w:tcPr>
          <w:p w14:paraId="1CFA71D2" w14:textId="77777777" w:rsidR="008D5009" w:rsidRPr="000C35FC" w:rsidRDefault="00FB76F9"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4EED58AF"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 xml:space="preserve">По-слабо развити </w:t>
            </w:r>
            <w:r w:rsidRPr="000C35FC">
              <w:rPr>
                <w:noProof/>
                <w:color w:val="000000"/>
                <w:sz w:val="16"/>
                <w:szCs w:val="16"/>
              </w:rPr>
              <w:t>региони</w:t>
            </w:r>
          </w:p>
        </w:tc>
        <w:tc>
          <w:tcPr>
            <w:tcW w:w="0" w:type="auto"/>
            <w:shd w:val="clear" w:color="auto" w:fill="auto"/>
          </w:tcPr>
          <w:p w14:paraId="027011C9"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Недискриминация</w:t>
            </w:r>
          </w:p>
        </w:tc>
        <w:tc>
          <w:tcPr>
            <w:tcW w:w="0" w:type="auto"/>
            <w:shd w:val="clear" w:color="auto" w:fill="auto"/>
          </w:tcPr>
          <w:p w14:paraId="20670830" w14:textId="77777777" w:rsidR="008D5009" w:rsidRPr="00376E50" w:rsidRDefault="00FB76F9" w:rsidP="00426349">
            <w:pPr>
              <w:pStyle w:val="Text2"/>
              <w:spacing w:before="0" w:after="0"/>
              <w:ind w:left="0" w:firstLine="720"/>
              <w:jc w:val="right"/>
              <w:rPr>
                <w:color w:val="000000"/>
                <w:sz w:val="16"/>
                <w:szCs w:val="16"/>
              </w:rPr>
            </w:pPr>
            <w:r w:rsidRPr="000C35FC">
              <w:rPr>
                <w:noProof/>
                <w:sz w:val="16"/>
                <w:szCs w:val="16"/>
              </w:rPr>
              <w:t>31 943 939,40</w:t>
            </w:r>
          </w:p>
        </w:tc>
      </w:tr>
      <w:tr w:rsidR="00A62303" w14:paraId="2EC34397" w14:textId="77777777" w:rsidTr="00426349">
        <w:trPr>
          <w:trHeight w:val="288"/>
        </w:trPr>
        <w:tc>
          <w:tcPr>
            <w:tcW w:w="0" w:type="auto"/>
            <w:shd w:val="clear" w:color="auto" w:fill="auto"/>
          </w:tcPr>
          <w:p w14:paraId="63FCFCE8" w14:textId="77777777" w:rsidR="008D5009" w:rsidRPr="000C35FC" w:rsidRDefault="00FB76F9"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7B7F40E5"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5BE9919E"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2A844120" w14:textId="77777777" w:rsidR="008D5009" w:rsidRPr="00376E50" w:rsidRDefault="00FB76F9" w:rsidP="00426349">
            <w:pPr>
              <w:pStyle w:val="Text2"/>
              <w:spacing w:before="0" w:after="0"/>
              <w:ind w:left="0" w:firstLine="720"/>
              <w:jc w:val="right"/>
              <w:rPr>
                <w:color w:val="000000"/>
                <w:sz w:val="16"/>
                <w:szCs w:val="16"/>
              </w:rPr>
            </w:pPr>
            <w:r w:rsidRPr="000C35FC">
              <w:rPr>
                <w:noProof/>
                <w:sz w:val="16"/>
                <w:szCs w:val="16"/>
              </w:rPr>
              <w:t>66 683 130,60</w:t>
            </w:r>
          </w:p>
        </w:tc>
      </w:tr>
    </w:tbl>
    <w:p w14:paraId="1404BEF7" w14:textId="77777777" w:rsidR="008D5009" w:rsidRPr="00D8076F" w:rsidRDefault="008D5009" w:rsidP="008D5009">
      <w:pPr>
        <w:spacing w:before="0" w:after="0"/>
        <w:rPr>
          <w:highlight w:val="yellow"/>
        </w:rPr>
      </w:pPr>
    </w:p>
    <w:p w14:paraId="151ECBAC" w14:textId="77777777" w:rsidR="008D5009" w:rsidRPr="00515D16" w:rsidRDefault="00FB76F9" w:rsidP="008D5009">
      <w:pPr>
        <w:pStyle w:val="ManualHeading2"/>
        <w:spacing w:before="0" w:after="0"/>
        <w:rPr>
          <w:b w:val="0"/>
        </w:rPr>
      </w:pPr>
      <w:bookmarkStart w:id="202" w:name="_Toc256000112"/>
      <w:r>
        <w:rPr>
          <w:noProof/>
        </w:rPr>
        <w:t xml:space="preserve">2.A.10 Резюме на планираното използване на техническа помощ, включващо при необходимост действията за укрепване на административния капацитет на </w:t>
      </w:r>
      <w:r>
        <w:rPr>
          <w:noProof/>
        </w:rPr>
        <w:t>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2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6"/>
        <w:gridCol w:w="11734"/>
      </w:tblGrid>
      <w:tr w:rsidR="00A62303" w14:paraId="2ECFCCC5" w14:textId="77777777" w:rsidTr="00426349">
        <w:trPr>
          <w:trHeight w:val="288"/>
        </w:trPr>
        <w:tc>
          <w:tcPr>
            <w:tcW w:w="0" w:type="auto"/>
            <w:shd w:val="clear" w:color="auto" w:fill="auto"/>
          </w:tcPr>
          <w:p w14:paraId="597832F7" w14:textId="77777777" w:rsidR="008D5009" w:rsidRPr="00376E50" w:rsidRDefault="00FB76F9"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14:paraId="73481162" w14:textId="77777777" w:rsidR="008D5009" w:rsidRPr="00376E50" w:rsidRDefault="00FB76F9" w:rsidP="00426349">
            <w:pPr>
              <w:spacing w:before="0" w:after="0"/>
              <w:rPr>
                <w:i/>
                <w:color w:val="8DB3E2"/>
                <w:sz w:val="16"/>
                <w:szCs w:val="16"/>
              </w:rPr>
            </w:pPr>
            <w:r w:rsidRPr="00376E50">
              <w:rPr>
                <w:b/>
                <w:noProof/>
                <w:sz w:val="16"/>
                <w:szCs w:val="16"/>
              </w:rPr>
              <w:t>3</w:t>
            </w:r>
            <w:r w:rsidRPr="00376E50">
              <w:rPr>
                <w:b/>
                <w:sz w:val="16"/>
                <w:szCs w:val="16"/>
              </w:rPr>
              <w:t xml:space="preserve"> - </w:t>
            </w:r>
            <w:r w:rsidRPr="00376E50">
              <w:rPr>
                <w:b/>
                <w:noProof/>
                <w:sz w:val="16"/>
                <w:szCs w:val="16"/>
              </w:rPr>
              <w:t>ОБРАЗОВАТЕЛНА СРЕДА ЗА АКТИВНО СОЦИАЛНО ПРИОБЩАВАНЕ</w:t>
            </w:r>
          </w:p>
        </w:tc>
      </w:tr>
      <w:tr w:rsidR="00A62303" w14:paraId="65A059F4" w14:textId="77777777" w:rsidTr="00426349">
        <w:trPr>
          <w:trHeight w:val="288"/>
        </w:trPr>
        <w:tc>
          <w:tcPr>
            <w:tcW w:w="0" w:type="auto"/>
            <w:gridSpan w:val="2"/>
            <w:shd w:val="clear" w:color="auto" w:fill="auto"/>
          </w:tcPr>
          <w:p w14:paraId="74EF7841" w14:textId="77777777" w:rsidR="00A62303" w:rsidRDefault="00FB76F9">
            <w:pPr>
              <w:spacing w:before="0" w:after="240"/>
              <w:jc w:val="left"/>
            </w:pPr>
            <w:r>
              <w:t xml:space="preserve">С подкрепата на дейностите по ПО4 се цели </w:t>
            </w:r>
            <w:r>
              <w:t>надграждане на административния капацитет на управляващия орган (УО). Необходимо е също така да се повишават уменията на бенефициентите за управление и отчитане на проекти по програмата. Дейностите, свързани с изграждането на капацитет на служителите на УО</w:t>
            </w:r>
            <w:r>
              <w:t xml:space="preserve"> и бенефициентите, са ключов елемент за осигуряването на успешно управление и изпълнение на ОП.</w:t>
            </w:r>
          </w:p>
          <w:p w14:paraId="21E55BE3" w14:textId="77777777" w:rsidR="00A62303" w:rsidRDefault="00FB76F9">
            <w:pPr>
              <w:spacing w:before="240" w:after="240"/>
              <w:jc w:val="left"/>
            </w:pPr>
            <w:r>
              <w:t>Ще бъде обърнато особено внимание на адекватното кадрово и материално техническо осигуряване за процеси и дейности, които са нови за ИА ОПНОИР в качеството й на</w:t>
            </w:r>
            <w:r>
              <w:t xml:space="preserve"> УО.</w:t>
            </w:r>
          </w:p>
          <w:p w14:paraId="7702DA1F" w14:textId="77777777" w:rsidR="00A62303" w:rsidRDefault="00FB76F9">
            <w:pPr>
              <w:spacing w:before="240" w:after="240"/>
              <w:jc w:val="left"/>
            </w:pPr>
            <w:r>
              <w:lastRenderedPageBreak/>
              <w:t xml:space="preserve">Подкрепата по ПО4 ще бъде насочена и към дейности, свързани с регулярно отчитане на напредъка по управлението и изпълнението на ОП, извършването на различни видове проучвания, улесняващи изпълнението и оценяващи въздействието на предвидените мерки по </w:t>
            </w:r>
            <w:r>
              <w:t>ОП, в светлината на ефикасното и ефективното усвояване на подкрепата от фондовете на ЕС.</w:t>
            </w:r>
          </w:p>
          <w:p w14:paraId="4376BC1E" w14:textId="77777777" w:rsidR="00A62303" w:rsidRDefault="00FB76F9">
            <w:pPr>
              <w:spacing w:before="240" w:after="240"/>
              <w:jc w:val="left"/>
            </w:pPr>
            <w:r>
              <w:t>Ще бъде осигурено провеждането на независими оценки на ОП, както и изграждането и поддържането на вътрешна система за текущо наблюдение и оценка на нейното изпълнение.</w:t>
            </w:r>
          </w:p>
          <w:p w14:paraId="3D1B9142" w14:textId="77777777" w:rsidR="008D5009" w:rsidRPr="008025D7" w:rsidRDefault="008D5009" w:rsidP="00426349">
            <w:pPr>
              <w:spacing w:before="0" w:after="0"/>
              <w:rPr>
                <w:color w:val="000000"/>
                <w:sz w:val="16"/>
                <w:szCs w:val="16"/>
              </w:rPr>
            </w:pPr>
          </w:p>
        </w:tc>
      </w:tr>
    </w:tbl>
    <w:p w14:paraId="53A7E2B2" w14:textId="77777777" w:rsidR="008D5009" w:rsidRPr="00522C3F" w:rsidRDefault="00FB76F9" w:rsidP="00522C3F">
      <w:pPr>
        <w:jc w:val="left"/>
      </w:pPr>
      <w:r>
        <w:lastRenderedPageBreak/>
        <w:br w:type="page"/>
      </w:r>
      <w:r w:rsidRPr="005A79BD">
        <w:rPr>
          <w:color w:val="FFFFFF"/>
        </w:rPr>
        <w:lastRenderedPageBreak/>
        <w:t>.</w:t>
      </w:r>
    </w:p>
    <w:p w14:paraId="6AB0A692" w14:textId="77777777" w:rsidR="008D5009" w:rsidRPr="00FC654F" w:rsidRDefault="00FB76F9" w:rsidP="008D5009">
      <w:pPr>
        <w:pStyle w:val="ManualHeading2"/>
        <w:spacing w:before="0" w:after="0"/>
        <w:rPr>
          <w:lang w:val="en-US"/>
        </w:rPr>
      </w:pPr>
      <w:bookmarkStart w:id="203" w:name="_Toc256000113"/>
      <w:r w:rsidRPr="00FC654F">
        <w:rPr>
          <w:noProof/>
          <w:lang w:val="en-US"/>
        </w:rPr>
        <w:t>2.А.1 Приоритетна ос</w:t>
      </w:r>
      <w:bookmarkEnd w:id="2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4"/>
        <w:gridCol w:w="10156"/>
      </w:tblGrid>
      <w:tr w:rsidR="00A62303" w14:paraId="4A7D868B" w14:textId="77777777" w:rsidTr="00426349">
        <w:trPr>
          <w:trHeight w:val="288"/>
          <w:tblHeader/>
        </w:trPr>
        <w:tc>
          <w:tcPr>
            <w:tcW w:w="0" w:type="auto"/>
            <w:shd w:val="clear" w:color="auto" w:fill="auto"/>
          </w:tcPr>
          <w:p w14:paraId="15F31C10"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14:paraId="2A88504E" w14:textId="77777777" w:rsidR="008D5009" w:rsidRPr="006D78B0" w:rsidRDefault="00FB76F9" w:rsidP="00426349">
            <w:pPr>
              <w:pStyle w:val="Text1"/>
              <w:spacing w:before="0" w:after="0"/>
              <w:ind w:left="0"/>
              <w:rPr>
                <w:b/>
                <w:sz w:val="18"/>
                <w:szCs w:val="18"/>
              </w:rPr>
            </w:pPr>
            <w:r w:rsidRPr="006D78B0">
              <w:rPr>
                <w:noProof/>
                <w:sz w:val="18"/>
                <w:szCs w:val="18"/>
              </w:rPr>
              <w:t>5</w:t>
            </w:r>
          </w:p>
        </w:tc>
      </w:tr>
      <w:tr w:rsidR="00A62303" w14:paraId="3A11515B" w14:textId="77777777" w:rsidTr="004375CA">
        <w:trPr>
          <w:trHeight w:val="170"/>
        </w:trPr>
        <w:tc>
          <w:tcPr>
            <w:tcW w:w="0" w:type="auto"/>
            <w:shd w:val="clear" w:color="auto" w:fill="auto"/>
          </w:tcPr>
          <w:p w14:paraId="4C9F63E7" w14:textId="77777777" w:rsidR="008D5009" w:rsidRPr="00D6078B" w:rsidRDefault="00FB76F9"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14:paraId="19C873DB" w14:textId="77777777" w:rsidR="008D5009" w:rsidRPr="006D78B0" w:rsidRDefault="00FB76F9" w:rsidP="00426349">
            <w:pPr>
              <w:pStyle w:val="Text1"/>
              <w:spacing w:before="0" w:after="0"/>
              <w:ind w:left="0"/>
              <w:rPr>
                <w:sz w:val="18"/>
                <w:szCs w:val="18"/>
              </w:rPr>
            </w:pPr>
            <w:r w:rsidRPr="006D78B0">
              <w:rPr>
                <w:noProof/>
                <w:sz w:val="18"/>
                <w:szCs w:val="18"/>
              </w:rPr>
              <w:t>РАВЕН ДОСТЪП ДО УЧИЛИЩНО ОБРАЗОВАНИЕ В УСЛОВИЯТА НА КРИЗИ</w:t>
            </w:r>
          </w:p>
        </w:tc>
      </w:tr>
    </w:tbl>
    <w:p w14:paraId="456ADDC2" w14:textId="77777777" w:rsidR="008D5009" w:rsidRDefault="008D5009" w:rsidP="008D5009">
      <w:pPr>
        <w:autoSpaceDE w:val="0"/>
        <w:autoSpaceDN w:val="0"/>
        <w:adjustRightInd w:val="0"/>
        <w:spacing w:before="0" w:after="0"/>
      </w:pPr>
    </w:p>
    <w:p w14:paraId="2FCA432E"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w:t>
      </w:r>
    </w:p>
    <w:p w14:paraId="7D7FFE2B"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Цялата приоритетна ос ще се </w:t>
      </w:r>
      <w:r w:rsidRPr="0077228A">
        <w:rPr>
          <w:noProof/>
          <w:color w:val="000000"/>
        </w:rPr>
        <w:t>изпълнява само чрез финансови инструменти, установени на равнището на Съюза</w:t>
      </w:r>
    </w:p>
    <w:p w14:paraId="3246BC3F"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14:paraId="5EB083D8"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приоритетна ос е предназначена за социални иновации, за транснационално сътр</w:t>
      </w:r>
      <w:r w:rsidRPr="0077228A">
        <w:rPr>
          <w:noProof/>
          <w:color w:val="000000"/>
        </w:rPr>
        <w:t>удничество или и за двете</w:t>
      </w:r>
    </w:p>
    <w:p w14:paraId="34BECFD5" w14:textId="77777777" w:rsidR="004E5210" w:rsidRPr="0077228A" w:rsidRDefault="00FB76F9"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14:paraId="1737FA78"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14:paraId="59908A22"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FE"/>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14:paraId="19103191"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14:paraId="1D4A3AC8"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на руската военна агресия в съответствие с член</w:t>
      </w:r>
      <w:r>
        <w:rPr>
          <w:noProof/>
          <w:color w:val="000000"/>
        </w:rPr>
        <w:t> 98, параграф 4 от Регламент (ЕС) № 1303/2013</w:t>
      </w:r>
    </w:p>
    <w:p w14:paraId="43BDB97D" w14:textId="77777777" w:rsidR="008D5009" w:rsidRPr="00495FED" w:rsidRDefault="008D5009" w:rsidP="008D5009">
      <w:pPr>
        <w:pStyle w:val="Text1"/>
        <w:spacing w:before="0" w:after="0"/>
        <w:ind w:left="0"/>
      </w:pPr>
    </w:p>
    <w:p w14:paraId="6081B80A" w14:textId="77777777" w:rsidR="008D5009" w:rsidRPr="009578F3" w:rsidRDefault="00FB76F9" w:rsidP="008D5009">
      <w:pPr>
        <w:pStyle w:val="ManualHeading2"/>
        <w:tabs>
          <w:tab w:val="clear" w:pos="850"/>
          <w:tab w:val="left" w:pos="0"/>
        </w:tabs>
        <w:spacing w:before="0" w:after="0"/>
        <w:ind w:left="0" w:firstLine="0"/>
        <w:rPr>
          <w:b w:val="0"/>
          <w:color w:val="000000"/>
        </w:rPr>
      </w:pPr>
      <w:bookmarkStart w:id="204" w:name="_Toc256000114"/>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204"/>
    </w:p>
    <w:p w14:paraId="6B7E4A58" w14:textId="77777777" w:rsidR="008D5009" w:rsidRDefault="008D5009" w:rsidP="008D5009">
      <w:pPr>
        <w:spacing w:before="0" w:after="0"/>
      </w:pPr>
    </w:p>
    <w:p w14:paraId="66F715B1" w14:textId="77777777" w:rsidR="008D5009" w:rsidRPr="001B0D0C" w:rsidRDefault="00FB76F9" w:rsidP="008D5009">
      <w:pPr>
        <w:pStyle w:val="ManualHeading2"/>
        <w:spacing w:before="0" w:after="0"/>
      </w:pPr>
      <w:bookmarkStart w:id="205" w:name="_Toc256000115"/>
      <w:r>
        <w:rPr>
          <w:noProof/>
        </w:rPr>
        <w:t xml:space="preserve">2.А.3 Фонд, категория региони и основа за </w:t>
      </w:r>
      <w:r>
        <w:rPr>
          <w:noProof/>
        </w:rPr>
        <w:t>изчисляване на подкрепата от Съюза</w:t>
      </w:r>
      <w:bookmarkEnd w:id="205"/>
    </w:p>
    <w:tbl>
      <w:tblPr>
        <w:tblW w:w="5000" w:type="pct"/>
        <w:tblLook w:val="04A0" w:firstRow="1" w:lastRow="0" w:firstColumn="1" w:lastColumn="0" w:noHBand="0" w:noVBand="1"/>
      </w:tblPr>
      <w:tblGrid>
        <w:gridCol w:w="656"/>
        <w:gridCol w:w="1538"/>
        <w:gridCol w:w="5689"/>
        <w:gridCol w:w="7127"/>
      </w:tblGrid>
      <w:tr w:rsidR="00A62303" w14:paraId="7F600F13"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30080DBB"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037E06"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0683C5"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1FA035E" w14:textId="77777777" w:rsidR="008D5009" w:rsidRPr="00D6078B" w:rsidRDefault="00FB76F9" w:rsidP="00426349">
            <w:pPr>
              <w:pStyle w:val="Text1"/>
              <w:spacing w:before="0" w:after="0"/>
              <w:ind w:left="0"/>
              <w:jc w:val="center"/>
              <w:rPr>
                <w:b/>
                <w:color w:val="000000"/>
                <w:sz w:val="18"/>
                <w:szCs w:val="18"/>
              </w:rPr>
            </w:pPr>
            <w:r>
              <w:rPr>
                <w:b/>
                <w:noProof/>
                <w:color w:val="000000"/>
                <w:sz w:val="18"/>
                <w:szCs w:val="18"/>
              </w:rPr>
              <w:t>Категория региони за най-отдалечените региони и северните слабо населени райони (когато е приложимо)</w:t>
            </w:r>
          </w:p>
        </w:tc>
      </w:tr>
      <w:tr w:rsidR="00A62303" w14:paraId="5D1CD345"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232F5B9E"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DA7EDC" w14:textId="77777777"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419C2E" w14:textId="77777777"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F117E07" w14:textId="77777777" w:rsidR="008D5009" w:rsidRPr="004D0504" w:rsidRDefault="008D5009" w:rsidP="00426349">
            <w:pPr>
              <w:pStyle w:val="Text1"/>
              <w:spacing w:before="0" w:after="0"/>
              <w:ind w:left="0"/>
              <w:rPr>
                <w:color w:val="000000"/>
                <w:sz w:val="18"/>
                <w:szCs w:val="18"/>
              </w:rPr>
            </w:pPr>
          </w:p>
        </w:tc>
      </w:tr>
    </w:tbl>
    <w:p w14:paraId="35E1DA4E" w14:textId="77777777" w:rsidR="008D5009" w:rsidRDefault="008D5009" w:rsidP="008D5009">
      <w:pPr>
        <w:pStyle w:val="Text1"/>
        <w:spacing w:before="0" w:after="0"/>
        <w:rPr>
          <w:i/>
        </w:rPr>
      </w:pPr>
    </w:p>
    <w:p w14:paraId="3480ACD1" w14:textId="77777777" w:rsidR="008D5009" w:rsidRDefault="00FB76F9" w:rsidP="008D5009">
      <w:pPr>
        <w:pStyle w:val="ManualHeading2"/>
        <w:spacing w:before="0" w:after="0"/>
        <w:rPr>
          <w:sz w:val="20"/>
          <w:szCs w:val="20"/>
        </w:rPr>
      </w:pPr>
      <w:bookmarkStart w:id="206" w:name="_Toc256000116"/>
      <w:r>
        <w:rPr>
          <w:noProof/>
        </w:rPr>
        <w:t>2.А.4 Инвестиционен приоритет</w:t>
      </w:r>
      <w:bookmarkEnd w:id="2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1644"/>
      </w:tblGrid>
      <w:tr w:rsidR="00A62303" w14:paraId="00AED6EB" w14:textId="77777777" w:rsidTr="00426349">
        <w:trPr>
          <w:trHeight w:val="288"/>
          <w:tblHeader/>
        </w:trPr>
        <w:tc>
          <w:tcPr>
            <w:tcW w:w="0" w:type="auto"/>
            <w:shd w:val="clear" w:color="auto" w:fill="auto"/>
          </w:tcPr>
          <w:p w14:paraId="47729688"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14:paraId="1205B99F" w14:textId="77777777" w:rsidR="008D5009" w:rsidRPr="006D78B0" w:rsidRDefault="00FB76F9" w:rsidP="00426349">
            <w:pPr>
              <w:pStyle w:val="Text1"/>
              <w:spacing w:before="0" w:after="0"/>
              <w:ind w:left="0"/>
              <w:rPr>
                <w:b/>
                <w:sz w:val="18"/>
                <w:szCs w:val="18"/>
              </w:rPr>
            </w:pPr>
            <w:r w:rsidRPr="006D78B0">
              <w:rPr>
                <w:noProof/>
                <w:sz w:val="18"/>
                <w:szCs w:val="18"/>
              </w:rPr>
              <w:t>13i</w:t>
            </w:r>
          </w:p>
        </w:tc>
      </w:tr>
      <w:tr w:rsidR="00A62303" w14:paraId="750D2470" w14:textId="77777777" w:rsidTr="004375CA">
        <w:trPr>
          <w:trHeight w:val="170"/>
        </w:trPr>
        <w:tc>
          <w:tcPr>
            <w:tcW w:w="0" w:type="auto"/>
            <w:shd w:val="clear" w:color="auto" w:fill="auto"/>
          </w:tcPr>
          <w:p w14:paraId="4E7793CB" w14:textId="77777777" w:rsidR="008D5009" w:rsidRPr="00D6078B" w:rsidRDefault="00FB76F9"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14:paraId="5C6DA2D8" w14:textId="77777777" w:rsidR="008D5009" w:rsidRPr="006D78B0" w:rsidRDefault="00FB76F9" w:rsidP="00426349">
            <w:pPr>
              <w:pStyle w:val="Text1"/>
              <w:spacing w:before="0" w:after="0"/>
              <w:ind w:left="0"/>
              <w:rPr>
                <w:sz w:val="18"/>
                <w:szCs w:val="18"/>
              </w:rPr>
            </w:pPr>
            <w:r w:rsidRPr="006D78B0">
              <w:rPr>
                <w:noProof/>
                <w:sz w:val="18"/>
                <w:szCs w:val="18"/>
              </w:rPr>
              <w:t xml:space="preserve">(ЕСФ) Преодоляване на последиците от извънредното положение, предизвикано от пандемията от COVID-19, и подготовка за </w:t>
            </w:r>
            <w:r w:rsidRPr="006D78B0">
              <w:rPr>
                <w:noProof/>
                <w:sz w:val="18"/>
                <w:szCs w:val="18"/>
              </w:rPr>
              <w:t>екологично, цифрово и устойчиво възстановяване на икономиката</w:t>
            </w:r>
          </w:p>
        </w:tc>
      </w:tr>
    </w:tbl>
    <w:p w14:paraId="143BD314" w14:textId="77777777" w:rsidR="008D5009" w:rsidRDefault="008D5009" w:rsidP="008D5009">
      <w:pPr>
        <w:spacing w:before="0" w:after="0"/>
        <w:rPr>
          <w:sz w:val="22"/>
          <w:szCs w:val="22"/>
        </w:rPr>
      </w:pPr>
    </w:p>
    <w:p w14:paraId="561D5971" w14:textId="77777777" w:rsidR="008D5009" w:rsidRPr="00603402" w:rsidRDefault="00FB76F9" w:rsidP="008D5009">
      <w:pPr>
        <w:pStyle w:val="ManualHeading2"/>
        <w:keepLines/>
        <w:spacing w:before="0" w:after="0"/>
      </w:pPr>
      <w:bookmarkStart w:id="207" w:name="_Toc256000117"/>
      <w:r>
        <w:rPr>
          <w:noProof/>
        </w:rPr>
        <w:lastRenderedPageBreak/>
        <w:t>2.А.5 Специфични цели, съответстващи на инвестиционния приоритет, и очаквани резултати</w:t>
      </w:r>
      <w:bookmarkEnd w:id="2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1972"/>
      </w:tblGrid>
      <w:tr w:rsidR="00A62303" w14:paraId="45452B80" w14:textId="77777777" w:rsidTr="004375CA">
        <w:trPr>
          <w:trHeight w:val="170"/>
        </w:trPr>
        <w:tc>
          <w:tcPr>
            <w:tcW w:w="0" w:type="auto"/>
            <w:shd w:val="clear" w:color="auto" w:fill="auto"/>
          </w:tcPr>
          <w:p w14:paraId="3EFD2037"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0FC9A17E"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08FE2B30" w14:textId="77777777" w:rsidTr="00426349">
        <w:trPr>
          <w:trHeight w:val="288"/>
        </w:trPr>
        <w:tc>
          <w:tcPr>
            <w:tcW w:w="0" w:type="auto"/>
            <w:shd w:val="clear" w:color="auto" w:fill="auto"/>
          </w:tcPr>
          <w:p w14:paraId="09A2A758"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3FFA8647" w14:textId="77777777" w:rsidR="008D5009" w:rsidRPr="00D6078B" w:rsidRDefault="00FB76F9" w:rsidP="00426349">
            <w:pPr>
              <w:pStyle w:val="Text1"/>
              <w:spacing w:before="0" w:after="0"/>
              <w:ind w:left="0"/>
              <w:rPr>
                <w:sz w:val="18"/>
                <w:szCs w:val="18"/>
              </w:rPr>
            </w:pPr>
            <w:r w:rsidRPr="00D6078B">
              <w:rPr>
                <w:noProof/>
                <w:sz w:val="18"/>
                <w:szCs w:val="18"/>
              </w:rPr>
              <w:t xml:space="preserve">Подкрепа за училищното </w:t>
            </w:r>
            <w:r w:rsidRPr="00D6078B">
              <w:rPr>
                <w:noProof/>
                <w:sz w:val="18"/>
                <w:szCs w:val="18"/>
              </w:rPr>
              <w:t>образование за преодоляването на последиците, предизвикани от пандемията от COVID-19</w:t>
            </w:r>
          </w:p>
        </w:tc>
      </w:tr>
      <w:tr w:rsidR="00A62303" w14:paraId="1F50F3D4" w14:textId="77777777" w:rsidTr="004375CA">
        <w:trPr>
          <w:trHeight w:val="170"/>
        </w:trPr>
        <w:tc>
          <w:tcPr>
            <w:tcW w:w="0" w:type="auto"/>
            <w:shd w:val="clear" w:color="auto" w:fill="auto"/>
          </w:tcPr>
          <w:p w14:paraId="19CB784D"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2DD2EDBA" w14:textId="77777777" w:rsidR="00A62303" w:rsidRDefault="00FB76F9">
            <w:pPr>
              <w:spacing w:before="0" w:after="240"/>
              <w:jc w:val="left"/>
            </w:pPr>
            <w:r>
              <w:t xml:space="preserve">Поради демографски и социални причини, обуславящи дефицита на технически средства за </w:t>
            </w:r>
            <w:r>
              <w:t>достъп, една не малка част от българските ученици не могат да се включат ефективно в обучение от разстояние в електронна среда. Недостатъчната цифрова грамотност и квалификация сред част от учителите, учениците и родителите, като активен участник в образов</w:t>
            </w:r>
            <w:r>
              <w:t>ателния процес от разстояние, допълнително препятстват осигуряването на равен достъп до образователната система на учениците в ситуация на обучение от разстояние в електронна среда. Промемените реалности в условията на кризи, липсата на възможност за присъ</w:t>
            </w:r>
            <w:r>
              <w:t>ствено обучение, за пряко взаимодействие с педагогическия специалист и съучениците, намаляват мотивацията за учене, учвеличават пропуските в обучението и допълнително влошават положението на различните уязвими групи.</w:t>
            </w:r>
          </w:p>
          <w:p w14:paraId="0FF6C48D" w14:textId="77777777" w:rsidR="00A62303" w:rsidRDefault="00FB76F9">
            <w:pPr>
              <w:spacing w:before="240" w:after="240"/>
              <w:jc w:val="left"/>
            </w:pPr>
            <w:r>
              <w:t>Пандемията от COVID-19, която оказа нег</w:t>
            </w:r>
            <w:r>
              <w:t>ативно въздействие върху образователния процес, показа, че образователната система понася в пълна степен последиците от кризи. Съгласно доклад на МОН „Обучение от разстояние в електронна среда 2020-2021: последствия и поглед напред“ най-голяма нужда от доп</w:t>
            </w:r>
            <w:r>
              <w:t>ълнителна подкрепа вследствие на ОРЕС има при обучението на ученици от уязвими групи (от семейства с нисък образователен статус, с нисък социално-икономически статус, от селски райони) и/или такива, които се затрудняват с учебния материал и изостават. От с</w:t>
            </w:r>
            <w:r>
              <w:t>ъществено значение за успешната интеграция в училищното образование и изграждане на мотивация за учене са възможностите на детето/ученика да общува пълноценно с връстниците и с възрастните, както и неговите социални умения. Необходимо е на децата в предучи</w:t>
            </w:r>
            <w:r>
              <w:t xml:space="preserve">лищна възраст и на учениците, за които българският език не е майчин, да бъдат осигурени на първо място възможности за допълнително обучение по български език с оглед подкрепа на ефективната комуникация, овладяването на езика и преодоляване на дефицитите в </w:t>
            </w:r>
            <w:r>
              <w:t>областта на социалното развитие.</w:t>
            </w:r>
          </w:p>
          <w:p w14:paraId="08DF0FBF" w14:textId="77777777" w:rsidR="00A62303" w:rsidRDefault="00FB76F9">
            <w:pPr>
              <w:spacing w:before="240" w:after="240"/>
              <w:jc w:val="left"/>
            </w:pPr>
            <w:r>
              <w:t>Ето защо специфичната цел ще бъде насочена към:</w:t>
            </w:r>
          </w:p>
          <w:p w14:paraId="706BC08A" w14:textId="77777777" w:rsidR="00A62303" w:rsidRDefault="00FB76F9" w:rsidP="00FB76F9">
            <w:pPr>
              <w:numPr>
                <w:ilvl w:val="0"/>
                <w:numId w:val="134"/>
              </w:numPr>
              <w:spacing w:before="240" w:after="0"/>
              <w:ind w:hanging="210"/>
              <w:jc w:val="left"/>
            </w:pPr>
            <w:r>
              <w:t>Техническо обезпечаване на равния достъп до обучение от разстояние в електронна среда, чрез осигуряване на крайни електронни устройства общо за поне 10% от учителите и ученици</w:t>
            </w:r>
            <w:r>
              <w:t>те;</w:t>
            </w:r>
          </w:p>
          <w:p w14:paraId="70C66A23" w14:textId="77777777" w:rsidR="00A62303" w:rsidRDefault="00FB76F9" w:rsidP="00FB76F9">
            <w:pPr>
              <w:numPr>
                <w:ilvl w:val="0"/>
                <w:numId w:val="134"/>
              </w:numPr>
              <w:spacing w:before="0" w:after="0"/>
              <w:ind w:hanging="210"/>
              <w:jc w:val="left"/>
            </w:pPr>
            <w:r>
              <w:lastRenderedPageBreak/>
              <w:t>Обучение на ученици и родители и квалификация на учители за работа с електронни образвателни платформи и провеждане на обучение от разстояние в електронна среда;</w:t>
            </w:r>
          </w:p>
          <w:p w14:paraId="06E2B23C" w14:textId="77777777" w:rsidR="00A62303" w:rsidRDefault="00FB76F9" w:rsidP="00FB76F9">
            <w:pPr>
              <w:numPr>
                <w:ilvl w:val="0"/>
                <w:numId w:val="134"/>
              </w:numPr>
              <w:spacing w:before="0" w:after="0"/>
              <w:ind w:hanging="210"/>
              <w:jc w:val="left"/>
            </w:pPr>
            <w:r>
              <w:t>Преодоляване натрупването на образователни затруднения и запазване на нивото на образовате</w:t>
            </w:r>
            <w:r>
              <w:t>лни резултати от преди кризата, включително чрез осигуряване на допълнително синхронно обучение от разстояние в електронна среда.</w:t>
            </w:r>
          </w:p>
          <w:p w14:paraId="41DC6277" w14:textId="77777777" w:rsidR="00A62303" w:rsidRDefault="00FB76F9" w:rsidP="00FB76F9">
            <w:pPr>
              <w:numPr>
                <w:ilvl w:val="0"/>
                <w:numId w:val="134"/>
              </w:numPr>
              <w:spacing w:before="0" w:after="240"/>
              <w:ind w:hanging="210"/>
              <w:jc w:val="left"/>
            </w:pPr>
            <w:r>
              <w:t>Като цяло превенция на отпадането от училище, вкл. в следствие на неосигурен достъп до качествено обучение от разстояние в еле</w:t>
            </w:r>
            <w:r>
              <w:t>ктронна среда в условията на кризи като тази причинена от COVID-19.</w:t>
            </w:r>
          </w:p>
          <w:p w14:paraId="3EBA51B0" w14:textId="77777777" w:rsidR="00A62303" w:rsidRDefault="00FB76F9">
            <w:pPr>
              <w:spacing w:before="240" w:after="240"/>
              <w:jc w:val="left"/>
            </w:pPr>
            <w:r>
              <w:t>Подкрепата ще бъде насочена и към деца и ученици от Украйна, за преодоляване на последиците от кризи и подобряване на достъпа до училищното образование с фокус върху подкрепа на ефективнат</w:t>
            </w:r>
            <w:r>
              <w:t>а комуникация и овладяването на българския език с оглед интегрирането/реинтегрирането им в българската образователна система.</w:t>
            </w:r>
          </w:p>
          <w:p w14:paraId="0CDC9A58" w14:textId="77777777" w:rsidR="00A62303" w:rsidRDefault="00FB76F9">
            <w:pPr>
              <w:spacing w:before="240" w:after="240"/>
              <w:jc w:val="left"/>
            </w:pPr>
            <w:r>
              <w:t>В тази връзка Инвестиционният приоритет ще допринесе пряко за постигне на следния контекстуален индикатор за резултат:</w:t>
            </w:r>
          </w:p>
          <w:p w14:paraId="0619C770" w14:textId="77777777" w:rsidR="00A62303" w:rsidRDefault="00FB76F9">
            <w:pPr>
              <w:spacing w:before="240" w:after="240"/>
              <w:jc w:val="left"/>
            </w:pPr>
            <w:r>
              <w:rPr>
                <w:b/>
                <w:bCs/>
              </w:rPr>
              <w:t xml:space="preserve">„Брой деца </w:t>
            </w:r>
            <w:r>
              <w:rPr>
                <w:b/>
                <w:bCs/>
              </w:rPr>
              <w:t>и ученици от Украйна, получили подкрепа за интегрирането/реинтегрирането им в българската образователна система“.</w:t>
            </w:r>
          </w:p>
          <w:p w14:paraId="2604C046" w14:textId="77777777" w:rsidR="008D5009" w:rsidRPr="00D6078B" w:rsidRDefault="008D5009" w:rsidP="00426349">
            <w:pPr>
              <w:pStyle w:val="Text1"/>
              <w:spacing w:before="0" w:after="0"/>
              <w:ind w:left="0"/>
              <w:rPr>
                <w:sz w:val="18"/>
                <w:szCs w:val="18"/>
              </w:rPr>
            </w:pPr>
          </w:p>
        </w:tc>
      </w:tr>
    </w:tbl>
    <w:p w14:paraId="7FA6E0E8" w14:textId="77777777" w:rsidR="008D5009" w:rsidRPr="00837F13" w:rsidRDefault="00FB76F9" w:rsidP="008D5009">
      <w:pPr>
        <w:spacing w:before="0" w:after="0"/>
        <w:rPr>
          <w:color w:val="000000"/>
          <w:sz w:val="16"/>
          <w:szCs w:val="16"/>
        </w:rPr>
      </w:pPr>
      <w:r w:rsidRPr="001E50F1">
        <w:rPr>
          <w:b/>
        </w:rPr>
        <w:lastRenderedPageBreak/>
        <w:br w:type="page"/>
      </w:r>
      <w:r w:rsidR="00406774">
        <w:rPr>
          <w:b/>
          <w:noProof/>
          <w:color w:val="000000"/>
        </w:rPr>
        <w:lastRenderedPageBreak/>
        <w:t>Таблица 4: 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 (за ЕСФ и ЕСФ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2683"/>
        <w:gridCol w:w="999"/>
        <w:gridCol w:w="1273"/>
        <w:gridCol w:w="2688"/>
        <w:gridCol w:w="330"/>
        <w:gridCol w:w="335"/>
        <w:gridCol w:w="434"/>
        <w:gridCol w:w="1640"/>
        <w:gridCol w:w="767"/>
        <w:gridCol w:w="387"/>
        <w:gridCol w:w="393"/>
        <w:gridCol w:w="556"/>
        <w:gridCol w:w="1030"/>
        <w:gridCol w:w="1144"/>
      </w:tblGrid>
      <w:tr w:rsidR="00A62303" w14:paraId="1ECF680B" w14:textId="77777777" w:rsidTr="00426349">
        <w:trPr>
          <w:trHeight w:val="288"/>
          <w:tblHeader/>
        </w:trPr>
        <w:tc>
          <w:tcPr>
            <w:tcW w:w="0" w:type="auto"/>
            <w:gridSpan w:val="15"/>
            <w:shd w:val="clear" w:color="auto" w:fill="auto"/>
          </w:tcPr>
          <w:p w14:paraId="400F1CC4" w14:textId="77777777" w:rsidR="008D5009" w:rsidRPr="007B722E" w:rsidRDefault="00FB76F9" w:rsidP="00426349">
            <w:pPr>
              <w:spacing w:before="0" w:after="0"/>
              <w:rPr>
                <w:b/>
                <w:color w:val="000000"/>
                <w:sz w:val="16"/>
                <w:szCs w:val="16"/>
              </w:rPr>
            </w:pPr>
            <w:r>
              <w:rPr>
                <w:b/>
                <w:noProof/>
                <w:color w:val="000000"/>
                <w:sz w:val="16"/>
                <w:szCs w:val="16"/>
              </w:rPr>
              <w:t>Инвестиционен приоритет</w:t>
            </w:r>
            <w:r>
              <w:rPr>
                <w:b/>
                <w:color w:val="000000"/>
                <w:sz w:val="16"/>
                <w:szCs w:val="16"/>
              </w:rPr>
              <w:t xml:space="preserve"> : </w:t>
            </w:r>
            <w:r>
              <w:rPr>
                <w:b/>
                <w:noProof/>
                <w:color w:val="000000"/>
                <w:sz w:val="16"/>
                <w:szCs w:val="16"/>
              </w:rPr>
              <w:t xml:space="preserve">13i - </w:t>
            </w:r>
            <w:r>
              <w:rPr>
                <w:b/>
                <w:color w:val="000000"/>
                <w:sz w:val="16"/>
                <w:szCs w:val="16"/>
              </w:rPr>
              <w:t xml:space="preserve"> </w:t>
            </w:r>
            <w:r>
              <w:rPr>
                <w:b/>
                <w:noProof/>
                <w:color w:val="000000"/>
                <w:sz w:val="16"/>
                <w:szCs w:val="16"/>
              </w:rPr>
              <w:t xml:space="preserve">(ЕСФ) Преодоляване на последиците от извънредното положение, предизвикано от </w:t>
            </w:r>
            <w:r>
              <w:rPr>
                <w:b/>
                <w:noProof/>
                <w:color w:val="000000"/>
                <w:sz w:val="16"/>
                <w:szCs w:val="16"/>
              </w:rPr>
              <w:t>пандемията от COVID-19, и подготовка за екологично, цифрово и устойчиво възстановяване на икономиката</w:t>
            </w:r>
          </w:p>
        </w:tc>
      </w:tr>
      <w:tr w:rsidR="00A62303" w14:paraId="21507562" w14:textId="77777777" w:rsidTr="00426349">
        <w:trPr>
          <w:trHeight w:val="288"/>
          <w:tblHeader/>
        </w:trPr>
        <w:tc>
          <w:tcPr>
            <w:tcW w:w="0" w:type="auto"/>
            <w:vMerge w:val="restart"/>
            <w:shd w:val="clear" w:color="auto" w:fill="auto"/>
          </w:tcPr>
          <w:p w14:paraId="15D7237F"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ID</w:t>
            </w:r>
          </w:p>
        </w:tc>
        <w:tc>
          <w:tcPr>
            <w:tcW w:w="0" w:type="auto"/>
            <w:vMerge w:val="restart"/>
            <w:shd w:val="clear" w:color="auto" w:fill="auto"/>
          </w:tcPr>
          <w:p w14:paraId="79798D22"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lang w:val="da-DK"/>
              </w:rPr>
              <w:t>Показател</w:t>
            </w:r>
          </w:p>
        </w:tc>
        <w:tc>
          <w:tcPr>
            <w:tcW w:w="0" w:type="auto"/>
            <w:vMerge w:val="restart"/>
            <w:shd w:val="clear" w:color="auto" w:fill="auto"/>
          </w:tcPr>
          <w:p w14:paraId="472854ED" w14:textId="77777777" w:rsidR="008D5009" w:rsidRPr="00E82FD2" w:rsidRDefault="00FB76F9" w:rsidP="00426349">
            <w:pPr>
              <w:spacing w:before="0" w:after="0"/>
              <w:jc w:val="center"/>
              <w:rPr>
                <w:b/>
                <w:color w:val="000000"/>
                <w:sz w:val="12"/>
                <w:szCs w:val="12"/>
                <w:lang w:val="da-DK"/>
              </w:rPr>
            </w:pPr>
            <w:r w:rsidRPr="00E82FD2">
              <w:rPr>
                <w:b/>
                <w:noProof/>
                <w:color w:val="000000"/>
                <w:sz w:val="12"/>
                <w:szCs w:val="12"/>
              </w:rPr>
              <w:t>Категория региони</w:t>
            </w:r>
          </w:p>
        </w:tc>
        <w:tc>
          <w:tcPr>
            <w:tcW w:w="0" w:type="auto"/>
            <w:vMerge w:val="restart"/>
            <w:shd w:val="clear" w:color="auto" w:fill="auto"/>
          </w:tcPr>
          <w:p w14:paraId="714EE06F"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показателя</w:t>
            </w:r>
          </w:p>
        </w:tc>
        <w:tc>
          <w:tcPr>
            <w:tcW w:w="0" w:type="auto"/>
            <w:vMerge w:val="restart"/>
            <w:shd w:val="clear" w:color="auto" w:fill="auto"/>
          </w:tcPr>
          <w:p w14:paraId="7A050871"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Общ показател за изпълнението, използван като основа при определянето на целите</w:t>
            </w:r>
          </w:p>
        </w:tc>
        <w:tc>
          <w:tcPr>
            <w:tcW w:w="0" w:type="auto"/>
            <w:gridSpan w:val="3"/>
            <w:shd w:val="clear" w:color="auto" w:fill="auto"/>
          </w:tcPr>
          <w:p w14:paraId="2E21DCA6"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rPr>
              <w:t xml:space="preserve">Базова </w:t>
            </w:r>
            <w:r w:rsidRPr="00E82FD2">
              <w:rPr>
                <w:b/>
                <w:noProof/>
                <w:color w:val="000000"/>
                <w:sz w:val="12"/>
                <w:szCs w:val="12"/>
              </w:rPr>
              <w:t>стойност</w:t>
            </w:r>
          </w:p>
        </w:tc>
        <w:tc>
          <w:tcPr>
            <w:tcW w:w="0" w:type="auto"/>
            <w:vMerge w:val="restart"/>
            <w:shd w:val="clear" w:color="auto" w:fill="auto"/>
          </w:tcPr>
          <w:p w14:paraId="641AA10C"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Мерна единица за базовата и целевата стойност</w:t>
            </w:r>
          </w:p>
        </w:tc>
        <w:tc>
          <w:tcPr>
            <w:tcW w:w="0" w:type="auto"/>
            <w:vMerge w:val="restart"/>
            <w:shd w:val="clear" w:color="auto" w:fill="auto"/>
          </w:tcPr>
          <w:p w14:paraId="6CA133E8"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Базова година</w:t>
            </w:r>
          </w:p>
        </w:tc>
        <w:tc>
          <w:tcPr>
            <w:tcW w:w="0" w:type="auto"/>
            <w:gridSpan w:val="3"/>
            <w:shd w:val="clear" w:color="auto" w:fill="auto"/>
          </w:tcPr>
          <w:p w14:paraId="7F51305B"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Целева стойност (2023 г.)</w:t>
            </w:r>
          </w:p>
        </w:tc>
        <w:tc>
          <w:tcPr>
            <w:tcW w:w="0" w:type="auto"/>
            <w:vMerge w:val="restart"/>
            <w:shd w:val="clear" w:color="auto" w:fill="auto"/>
          </w:tcPr>
          <w:p w14:paraId="68B9149C" w14:textId="77777777" w:rsidR="008D5009" w:rsidRPr="00E82FD2" w:rsidRDefault="00FB76F9" w:rsidP="00426349">
            <w:pPr>
              <w:spacing w:before="0" w:after="0"/>
              <w:jc w:val="center"/>
              <w:rPr>
                <w:b/>
                <w:color w:val="000000"/>
                <w:sz w:val="12"/>
                <w:szCs w:val="12"/>
                <w:lang w:val="pt-PT"/>
              </w:rPr>
            </w:pPr>
            <w:r w:rsidRPr="00E82FD2">
              <w:rPr>
                <w:b/>
                <w:noProof/>
                <w:color w:val="000000"/>
                <w:sz w:val="12"/>
                <w:szCs w:val="12"/>
                <w:lang w:val="pt-PT"/>
              </w:rPr>
              <w:t>Източник на данните</w:t>
            </w:r>
          </w:p>
        </w:tc>
        <w:tc>
          <w:tcPr>
            <w:tcW w:w="0" w:type="auto"/>
            <w:vMerge w:val="restart"/>
            <w:shd w:val="clear" w:color="auto" w:fill="auto"/>
          </w:tcPr>
          <w:p w14:paraId="1F5880C3"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Честота на отчитане</w:t>
            </w:r>
          </w:p>
        </w:tc>
      </w:tr>
      <w:tr w:rsidR="00A62303" w14:paraId="2FEE2F96" w14:textId="77777777" w:rsidTr="00426349">
        <w:trPr>
          <w:trHeight w:val="288"/>
          <w:tblHeader/>
        </w:trPr>
        <w:tc>
          <w:tcPr>
            <w:tcW w:w="0" w:type="auto"/>
            <w:vMerge/>
            <w:shd w:val="clear" w:color="auto" w:fill="auto"/>
          </w:tcPr>
          <w:p w14:paraId="26B40173"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62A8723D"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733389B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B371F7A"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2CBF57AC"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43933ED8"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02DECAC0"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3814D8E7"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12D1F5C2"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1BCDC3CF" w14:textId="77777777" w:rsidR="008D5009" w:rsidRPr="007B722E" w:rsidRDefault="008D5009" w:rsidP="00426349">
            <w:pPr>
              <w:spacing w:before="0" w:after="0"/>
              <w:jc w:val="center"/>
              <w:rPr>
                <w:b/>
                <w:color w:val="000000"/>
                <w:sz w:val="16"/>
                <w:szCs w:val="16"/>
              </w:rPr>
            </w:pPr>
          </w:p>
        </w:tc>
        <w:tc>
          <w:tcPr>
            <w:tcW w:w="0" w:type="auto"/>
            <w:shd w:val="clear" w:color="auto" w:fill="auto"/>
          </w:tcPr>
          <w:p w14:paraId="3FDD95BF"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М</w:t>
            </w:r>
          </w:p>
        </w:tc>
        <w:tc>
          <w:tcPr>
            <w:tcW w:w="0" w:type="auto"/>
            <w:shd w:val="clear" w:color="auto" w:fill="auto"/>
          </w:tcPr>
          <w:p w14:paraId="32C6870C"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Ж</w:t>
            </w:r>
          </w:p>
        </w:tc>
        <w:tc>
          <w:tcPr>
            <w:tcW w:w="0" w:type="auto"/>
            <w:shd w:val="clear" w:color="auto" w:fill="auto"/>
          </w:tcPr>
          <w:p w14:paraId="053795DA" w14:textId="77777777" w:rsidR="008D5009" w:rsidRPr="00E82FD2" w:rsidRDefault="00FB76F9" w:rsidP="00426349">
            <w:pPr>
              <w:spacing w:before="0" w:after="0"/>
              <w:jc w:val="center"/>
              <w:rPr>
                <w:b/>
                <w:color w:val="000000"/>
                <w:sz w:val="12"/>
                <w:szCs w:val="12"/>
              </w:rPr>
            </w:pPr>
            <w:r w:rsidRPr="00E82FD2">
              <w:rPr>
                <w:b/>
                <w:noProof/>
                <w:color w:val="000000"/>
                <w:sz w:val="12"/>
                <w:szCs w:val="12"/>
              </w:rPr>
              <w:t>О</w:t>
            </w:r>
          </w:p>
        </w:tc>
        <w:tc>
          <w:tcPr>
            <w:tcW w:w="0" w:type="auto"/>
            <w:vMerge/>
            <w:shd w:val="clear" w:color="auto" w:fill="auto"/>
          </w:tcPr>
          <w:p w14:paraId="407C9267" w14:textId="77777777" w:rsidR="008D5009" w:rsidRPr="007B722E" w:rsidRDefault="008D5009" w:rsidP="00426349">
            <w:pPr>
              <w:spacing w:before="0" w:after="0"/>
              <w:jc w:val="center"/>
              <w:rPr>
                <w:b/>
                <w:color w:val="000000"/>
                <w:sz w:val="16"/>
                <w:szCs w:val="16"/>
              </w:rPr>
            </w:pPr>
          </w:p>
        </w:tc>
        <w:tc>
          <w:tcPr>
            <w:tcW w:w="0" w:type="auto"/>
            <w:vMerge/>
            <w:shd w:val="clear" w:color="auto" w:fill="auto"/>
          </w:tcPr>
          <w:p w14:paraId="06095AD4" w14:textId="77777777" w:rsidR="008D5009" w:rsidRPr="007B722E" w:rsidRDefault="008D5009" w:rsidP="00426349">
            <w:pPr>
              <w:spacing w:before="0" w:after="0"/>
              <w:jc w:val="center"/>
              <w:rPr>
                <w:b/>
                <w:color w:val="000000"/>
                <w:sz w:val="16"/>
                <w:szCs w:val="16"/>
              </w:rPr>
            </w:pPr>
          </w:p>
        </w:tc>
      </w:tr>
      <w:tr w:rsidR="00A62303" w14:paraId="6C14724C" w14:textId="77777777" w:rsidTr="00426349">
        <w:trPr>
          <w:trHeight w:val="288"/>
        </w:trPr>
        <w:tc>
          <w:tcPr>
            <w:tcW w:w="0" w:type="auto"/>
            <w:shd w:val="clear" w:color="auto" w:fill="auto"/>
            <w:tcMar>
              <w:left w:w="57" w:type="dxa"/>
              <w:right w:w="57" w:type="dxa"/>
            </w:tcMar>
          </w:tcPr>
          <w:p w14:paraId="5FA46CA6"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Р51</w:t>
            </w:r>
          </w:p>
        </w:tc>
        <w:tc>
          <w:tcPr>
            <w:tcW w:w="0" w:type="auto"/>
            <w:shd w:val="clear" w:color="auto" w:fill="auto"/>
            <w:tcMar>
              <w:left w:w="57" w:type="dxa"/>
              <w:right w:w="57" w:type="dxa"/>
            </w:tcMar>
          </w:tcPr>
          <w:p w14:paraId="41E9105E"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Брой участници, които придобиват умения за обучение от разстояние</w:t>
            </w:r>
          </w:p>
        </w:tc>
        <w:tc>
          <w:tcPr>
            <w:tcW w:w="0" w:type="auto"/>
            <w:shd w:val="clear" w:color="auto" w:fill="auto"/>
            <w:tcMar>
              <w:left w:w="57" w:type="dxa"/>
              <w:right w:w="57" w:type="dxa"/>
            </w:tcMar>
          </w:tcPr>
          <w:p w14:paraId="2525CDDA"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656E6A8"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3EDB994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0994990F"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4C07A8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728D7EC" w14:textId="77777777" w:rsidR="008D5009" w:rsidRPr="008B6CD2" w:rsidRDefault="00FB76F9" w:rsidP="00426349">
            <w:pPr>
              <w:spacing w:before="0" w:after="0"/>
              <w:jc w:val="right"/>
              <w:rPr>
                <w:b/>
                <w:color w:val="FF0000"/>
                <w:sz w:val="8"/>
                <w:szCs w:val="8"/>
                <w:lang w:val="pt-PT"/>
              </w:rPr>
            </w:pPr>
            <w:r w:rsidRPr="008B6CD2">
              <w:rPr>
                <w:noProof/>
                <w:sz w:val="8"/>
                <w:szCs w:val="8"/>
              </w:rPr>
              <w:t>37 393,00</w:t>
            </w:r>
            <w:r w:rsidRPr="008B6CD2">
              <w:rPr>
                <w:color w:val="000000"/>
                <w:sz w:val="8"/>
                <w:szCs w:val="8"/>
                <w:lang w:val="pt-PT"/>
              </w:rPr>
              <w:t xml:space="preserve"> </w:t>
            </w:r>
          </w:p>
        </w:tc>
        <w:tc>
          <w:tcPr>
            <w:tcW w:w="0" w:type="auto"/>
            <w:shd w:val="clear" w:color="auto" w:fill="auto"/>
            <w:tcMar>
              <w:left w:w="57" w:type="dxa"/>
              <w:right w:w="57" w:type="dxa"/>
            </w:tcMar>
          </w:tcPr>
          <w:p w14:paraId="44F03487"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4E1BF6EF"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21DD0B23"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8010F2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1BAF82BF" w14:textId="77777777" w:rsidR="008D5009" w:rsidRPr="008B6CD2" w:rsidRDefault="00FB76F9" w:rsidP="00426349">
            <w:pPr>
              <w:spacing w:before="0" w:after="0"/>
              <w:jc w:val="right"/>
              <w:rPr>
                <w:b/>
                <w:color w:val="FF0000"/>
                <w:sz w:val="8"/>
                <w:szCs w:val="8"/>
                <w:lang w:val="pt-PT"/>
              </w:rPr>
            </w:pPr>
            <w:r w:rsidRPr="008B6CD2">
              <w:rPr>
                <w:noProof/>
                <w:sz w:val="8"/>
                <w:szCs w:val="8"/>
              </w:rPr>
              <w:t>0,00</w:t>
            </w:r>
          </w:p>
        </w:tc>
        <w:tc>
          <w:tcPr>
            <w:tcW w:w="0" w:type="auto"/>
            <w:shd w:val="clear" w:color="auto" w:fill="auto"/>
            <w:tcMar>
              <w:left w:w="57" w:type="dxa"/>
              <w:right w:w="57" w:type="dxa"/>
            </w:tcMar>
          </w:tcPr>
          <w:p w14:paraId="37378D9D" w14:textId="77777777" w:rsidR="008D5009" w:rsidRPr="008B6CD2"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69408AA9" w14:textId="77777777" w:rsidR="008D5009" w:rsidRPr="008B6CD2" w:rsidRDefault="008D5009" w:rsidP="00426349">
            <w:pPr>
              <w:pStyle w:val="Text2"/>
              <w:spacing w:before="0" w:after="0"/>
              <w:ind w:left="0"/>
              <w:rPr>
                <w:b/>
                <w:color w:val="FF0000"/>
                <w:sz w:val="8"/>
                <w:szCs w:val="8"/>
                <w:lang w:val="pt-PT"/>
              </w:rPr>
            </w:pPr>
          </w:p>
        </w:tc>
      </w:tr>
      <w:tr w:rsidR="00A62303" w14:paraId="2A865214" w14:textId="77777777" w:rsidTr="00426349">
        <w:trPr>
          <w:trHeight w:val="288"/>
        </w:trPr>
        <w:tc>
          <w:tcPr>
            <w:tcW w:w="0" w:type="auto"/>
            <w:shd w:val="clear" w:color="auto" w:fill="auto"/>
            <w:tcMar>
              <w:left w:w="57" w:type="dxa"/>
              <w:right w:w="57" w:type="dxa"/>
            </w:tcMar>
          </w:tcPr>
          <w:p w14:paraId="6771C5F1"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Р53</w:t>
            </w:r>
          </w:p>
        </w:tc>
        <w:tc>
          <w:tcPr>
            <w:tcW w:w="0" w:type="auto"/>
            <w:shd w:val="clear" w:color="auto" w:fill="auto"/>
            <w:tcMar>
              <w:left w:w="57" w:type="dxa"/>
              <w:right w:w="57" w:type="dxa"/>
            </w:tcMar>
          </w:tcPr>
          <w:p w14:paraId="12C3A3F7"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Брой участници, които придобиват умения, в т.ч. за обучение от разстояние</w:t>
            </w:r>
          </w:p>
        </w:tc>
        <w:tc>
          <w:tcPr>
            <w:tcW w:w="0" w:type="auto"/>
            <w:shd w:val="clear" w:color="auto" w:fill="auto"/>
            <w:tcMar>
              <w:left w:w="57" w:type="dxa"/>
              <w:right w:w="57" w:type="dxa"/>
            </w:tcMar>
          </w:tcPr>
          <w:p w14:paraId="76760668"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8E0AF28"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4EAC503F"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38F5C00"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6DC9410B"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CD1230E" w14:textId="77777777" w:rsidR="008D5009" w:rsidRPr="008B6CD2" w:rsidRDefault="00FB76F9" w:rsidP="00426349">
            <w:pPr>
              <w:spacing w:before="0" w:after="0"/>
              <w:jc w:val="right"/>
              <w:rPr>
                <w:b/>
                <w:color w:val="FF0000"/>
                <w:sz w:val="8"/>
                <w:szCs w:val="8"/>
                <w:lang w:val="pt-PT"/>
              </w:rPr>
            </w:pPr>
            <w:r w:rsidRPr="008B6CD2">
              <w:rPr>
                <w:noProof/>
                <w:sz w:val="8"/>
                <w:szCs w:val="8"/>
              </w:rPr>
              <w:t>37 393,00</w:t>
            </w:r>
            <w:r w:rsidRPr="008B6CD2">
              <w:rPr>
                <w:color w:val="000000"/>
                <w:sz w:val="8"/>
                <w:szCs w:val="8"/>
                <w:lang w:val="pt-PT"/>
              </w:rPr>
              <w:t xml:space="preserve"> </w:t>
            </w:r>
          </w:p>
        </w:tc>
        <w:tc>
          <w:tcPr>
            <w:tcW w:w="0" w:type="auto"/>
            <w:shd w:val="clear" w:color="auto" w:fill="auto"/>
            <w:tcMar>
              <w:left w:w="57" w:type="dxa"/>
              <w:right w:w="57" w:type="dxa"/>
            </w:tcMar>
          </w:tcPr>
          <w:p w14:paraId="5E3AA4D4"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0AD24391"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3F76D064"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4C25677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1FE2F18" w14:textId="77777777" w:rsidR="008D5009" w:rsidRPr="008B6CD2" w:rsidRDefault="00FB76F9" w:rsidP="00426349">
            <w:pPr>
              <w:spacing w:before="0" w:after="0"/>
              <w:jc w:val="right"/>
              <w:rPr>
                <w:b/>
                <w:color w:val="FF0000"/>
                <w:sz w:val="8"/>
                <w:szCs w:val="8"/>
                <w:lang w:val="pt-PT"/>
              </w:rPr>
            </w:pPr>
            <w:r w:rsidRPr="008B6CD2">
              <w:rPr>
                <w:noProof/>
                <w:sz w:val="8"/>
                <w:szCs w:val="8"/>
              </w:rPr>
              <w:t>210 000,00</w:t>
            </w:r>
          </w:p>
        </w:tc>
        <w:tc>
          <w:tcPr>
            <w:tcW w:w="0" w:type="auto"/>
            <w:shd w:val="clear" w:color="auto" w:fill="auto"/>
            <w:tcMar>
              <w:left w:w="57" w:type="dxa"/>
              <w:right w:w="57" w:type="dxa"/>
            </w:tcMar>
          </w:tcPr>
          <w:p w14:paraId="1F618BC7"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7C3C25E2"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095BEC21" w14:textId="77777777" w:rsidTr="00426349">
        <w:trPr>
          <w:trHeight w:val="288"/>
        </w:trPr>
        <w:tc>
          <w:tcPr>
            <w:tcW w:w="0" w:type="auto"/>
            <w:shd w:val="clear" w:color="auto" w:fill="auto"/>
            <w:tcMar>
              <w:left w:w="57" w:type="dxa"/>
              <w:right w:w="57" w:type="dxa"/>
            </w:tcMar>
          </w:tcPr>
          <w:p w14:paraId="7E079038"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Р52</w:t>
            </w:r>
          </w:p>
        </w:tc>
        <w:tc>
          <w:tcPr>
            <w:tcW w:w="0" w:type="auto"/>
            <w:shd w:val="clear" w:color="auto" w:fill="auto"/>
            <w:tcMar>
              <w:left w:w="57" w:type="dxa"/>
              <w:right w:w="57" w:type="dxa"/>
            </w:tcMar>
          </w:tcPr>
          <w:p w14:paraId="0334B513"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Нетен коефициент на записване в образование на подкрепените участници</w:t>
            </w:r>
          </w:p>
        </w:tc>
        <w:tc>
          <w:tcPr>
            <w:tcW w:w="0" w:type="auto"/>
            <w:shd w:val="clear" w:color="auto" w:fill="auto"/>
            <w:tcMar>
              <w:left w:w="57" w:type="dxa"/>
              <w:right w:w="57" w:type="dxa"/>
            </w:tcMar>
          </w:tcPr>
          <w:p w14:paraId="18134FC7"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37E84FC6" w14:textId="77777777" w:rsidR="008D5009" w:rsidRPr="008B6CD2" w:rsidRDefault="00FB76F9" w:rsidP="00426349">
            <w:pPr>
              <w:spacing w:before="0" w:after="0"/>
              <w:rPr>
                <w:b/>
                <w:color w:val="FF0000"/>
                <w:sz w:val="8"/>
                <w:szCs w:val="8"/>
              </w:rPr>
            </w:pPr>
            <w:r w:rsidRPr="008B6CD2">
              <w:rPr>
                <w:noProof/>
                <w:color w:val="000000"/>
                <w:sz w:val="8"/>
                <w:szCs w:val="8"/>
              </w:rPr>
              <w:t>%</w:t>
            </w:r>
          </w:p>
        </w:tc>
        <w:tc>
          <w:tcPr>
            <w:tcW w:w="0" w:type="auto"/>
            <w:shd w:val="clear" w:color="auto" w:fill="auto"/>
            <w:tcMar>
              <w:left w:w="57" w:type="dxa"/>
              <w:right w:w="57" w:type="dxa"/>
            </w:tcMar>
          </w:tcPr>
          <w:p w14:paraId="66493E89"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22F1054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13646A2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E485F10" w14:textId="77777777" w:rsidR="008D5009" w:rsidRPr="008B6CD2" w:rsidRDefault="00FB76F9" w:rsidP="00426349">
            <w:pPr>
              <w:spacing w:before="0" w:after="0"/>
              <w:jc w:val="right"/>
              <w:rPr>
                <w:b/>
                <w:color w:val="FF0000"/>
                <w:sz w:val="8"/>
                <w:szCs w:val="8"/>
                <w:lang w:val="pt-PT"/>
              </w:rPr>
            </w:pPr>
            <w:r w:rsidRPr="008B6CD2">
              <w:rPr>
                <w:noProof/>
                <w:sz w:val="8"/>
                <w:szCs w:val="8"/>
              </w:rPr>
              <w:t>84,30</w:t>
            </w:r>
            <w:r w:rsidRPr="008B6CD2">
              <w:rPr>
                <w:color w:val="000000"/>
                <w:sz w:val="8"/>
                <w:szCs w:val="8"/>
                <w:lang w:val="pt-PT"/>
              </w:rPr>
              <w:t xml:space="preserve"> </w:t>
            </w:r>
          </w:p>
        </w:tc>
        <w:tc>
          <w:tcPr>
            <w:tcW w:w="0" w:type="auto"/>
            <w:shd w:val="clear" w:color="auto" w:fill="auto"/>
            <w:tcMar>
              <w:left w:w="57" w:type="dxa"/>
              <w:right w:w="57" w:type="dxa"/>
            </w:tcMar>
          </w:tcPr>
          <w:p w14:paraId="0973B1F2" w14:textId="77777777" w:rsidR="008D5009" w:rsidRPr="008B6CD2" w:rsidRDefault="00FB76F9" w:rsidP="00426349">
            <w:pPr>
              <w:spacing w:before="0" w:after="0"/>
              <w:rPr>
                <w:color w:val="000000"/>
                <w:sz w:val="8"/>
                <w:szCs w:val="8"/>
                <w:lang w:val="pt-PT"/>
              </w:rPr>
            </w:pPr>
            <w:r w:rsidRPr="008B6CD2">
              <w:rPr>
                <w:noProof/>
                <w:color w:val="000000"/>
                <w:sz w:val="8"/>
                <w:szCs w:val="8"/>
              </w:rPr>
              <w:t>Съотношение (%)</w:t>
            </w:r>
          </w:p>
        </w:tc>
        <w:tc>
          <w:tcPr>
            <w:tcW w:w="0" w:type="auto"/>
            <w:shd w:val="clear" w:color="auto" w:fill="auto"/>
            <w:tcMar>
              <w:left w:w="57" w:type="dxa"/>
              <w:right w:w="57" w:type="dxa"/>
            </w:tcMar>
          </w:tcPr>
          <w:p w14:paraId="367E4F2E"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26B06F61"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9ADA3A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56BCEC0" w14:textId="77777777" w:rsidR="008D5009" w:rsidRPr="008B6CD2" w:rsidRDefault="00FB76F9" w:rsidP="00426349">
            <w:pPr>
              <w:spacing w:before="0" w:after="0"/>
              <w:jc w:val="right"/>
              <w:rPr>
                <w:b/>
                <w:color w:val="FF0000"/>
                <w:sz w:val="8"/>
                <w:szCs w:val="8"/>
                <w:lang w:val="pt-PT"/>
              </w:rPr>
            </w:pPr>
            <w:r w:rsidRPr="008B6CD2">
              <w:rPr>
                <w:noProof/>
                <w:sz w:val="8"/>
                <w:szCs w:val="8"/>
              </w:rPr>
              <w:t>90,00</w:t>
            </w:r>
          </w:p>
        </w:tc>
        <w:tc>
          <w:tcPr>
            <w:tcW w:w="0" w:type="auto"/>
            <w:shd w:val="clear" w:color="auto" w:fill="auto"/>
            <w:tcMar>
              <w:left w:w="57" w:type="dxa"/>
              <w:right w:w="57" w:type="dxa"/>
            </w:tcMar>
          </w:tcPr>
          <w:p w14:paraId="43E78579" w14:textId="77777777" w:rsidR="008D5009" w:rsidRPr="008B6CD2" w:rsidRDefault="00FB76F9" w:rsidP="00426349">
            <w:pPr>
              <w:spacing w:before="0" w:after="0"/>
              <w:rPr>
                <w:b/>
                <w:color w:val="FF0000"/>
                <w:sz w:val="8"/>
                <w:szCs w:val="8"/>
                <w:lang w:val="pt-PT"/>
              </w:rPr>
            </w:pPr>
            <w:r w:rsidRPr="008B6CD2">
              <w:rPr>
                <w:noProof/>
                <w:sz w:val="8"/>
                <w:szCs w:val="8"/>
              </w:rPr>
              <w:t xml:space="preserve">УО, </w:t>
            </w:r>
            <w:r w:rsidRPr="008B6CD2">
              <w:rPr>
                <w:noProof/>
                <w:sz w:val="8"/>
                <w:szCs w:val="8"/>
              </w:rPr>
              <w:t>МОН</w:t>
            </w:r>
          </w:p>
        </w:tc>
        <w:tc>
          <w:tcPr>
            <w:tcW w:w="0" w:type="auto"/>
            <w:shd w:val="clear" w:color="auto" w:fill="auto"/>
            <w:tcMar>
              <w:left w:w="57" w:type="dxa"/>
              <w:right w:w="57" w:type="dxa"/>
            </w:tcMar>
          </w:tcPr>
          <w:p w14:paraId="23F85830"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шест месеца след приключване на подкрепата</w:t>
            </w:r>
          </w:p>
        </w:tc>
      </w:tr>
      <w:tr w:rsidR="00A62303" w14:paraId="36558E43" w14:textId="77777777" w:rsidTr="00426349">
        <w:trPr>
          <w:trHeight w:val="288"/>
        </w:trPr>
        <w:tc>
          <w:tcPr>
            <w:tcW w:w="0" w:type="auto"/>
            <w:shd w:val="clear" w:color="auto" w:fill="auto"/>
            <w:tcMar>
              <w:left w:w="57" w:type="dxa"/>
              <w:right w:w="57" w:type="dxa"/>
            </w:tcMar>
          </w:tcPr>
          <w:p w14:paraId="267E546E"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CVR2</w:t>
            </w:r>
          </w:p>
        </w:tc>
        <w:tc>
          <w:tcPr>
            <w:tcW w:w="0" w:type="auto"/>
            <w:shd w:val="clear" w:color="auto" w:fill="auto"/>
            <w:tcMar>
              <w:left w:w="57" w:type="dxa"/>
              <w:right w:w="57" w:type="dxa"/>
            </w:tcMar>
          </w:tcPr>
          <w:p w14:paraId="5779BA67"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Участници, които са придобили квалификация при напускане (COVID-19)</w:t>
            </w:r>
          </w:p>
        </w:tc>
        <w:tc>
          <w:tcPr>
            <w:tcW w:w="0" w:type="auto"/>
            <w:shd w:val="clear" w:color="auto" w:fill="auto"/>
            <w:tcMar>
              <w:left w:w="57" w:type="dxa"/>
              <w:right w:w="57" w:type="dxa"/>
            </w:tcMar>
          </w:tcPr>
          <w:p w14:paraId="73F0F554"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7E0097A4" w14:textId="77777777" w:rsidR="008D5009" w:rsidRPr="008B6CD2" w:rsidRDefault="00FB76F9" w:rsidP="00426349">
            <w:pPr>
              <w:spacing w:before="0" w:after="0"/>
              <w:rPr>
                <w:b/>
                <w:color w:val="FF0000"/>
                <w:sz w:val="8"/>
                <w:szCs w:val="8"/>
              </w:rPr>
            </w:pPr>
            <w:r w:rsidRPr="008B6CD2">
              <w:rPr>
                <w:noProof/>
                <w:color w:val="000000"/>
                <w:sz w:val="8"/>
                <w:szCs w:val="8"/>
              </w:rPr>
              <w:t>лица</w:t>
            </w:r>
          </w:p>
        </w:tc>
        <w:tc>
          <w:tcPr>
            <w:tcW w:w="0" w:type="auto"/>
            <w:shd w:val="clear" w:color="auto" w:fill="auto"/>
            <w:tcMar>
              <w:left w:w="57" w:type="dxa"/>
              <w:right w:w="57" w:type="dxa"/>
            </w:tcMar>
          </w:tcPr>
          <w:p w14:paraId="77C65FCB"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055DA45"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48A355B8"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3D1C46B7" w14:textId="77777777" w:rsidR="008D5009" w:rsidRPr="008B6CD2" w:rsidRDefault="00FB76F9" w:rsidP="00426349">
            <w:pPr>
              <w:spacing w:before="0" w:after="0"/>
              <w:jc w:val="right"/>
              <w:rPr>
                <w:b/>
                <w:color w:val="FF0000"/>
                <w:sz w:val="8"/>
                <w:szCs w:val="8"/>
                <w:lang w:val="pt-PT"/>
              </w:rPr>
            </w:pPr>
            <w:r w:rsidRPr="008B6CD2">
              <w:rPr>
                <w:noProof/>
                <w:sz w:val="8"/>
                <w:szCs w:val="8"/>
              </w:rPr>
              <w:t>6 600,00</w:t>
            </w:r>
            <w:r w:rsidRPr="008B6CD2">
              <w:rPr>
                <w:color w:val="000000"/>
                <w:sz w:val="8"/>
                <w:szCs w:val="8"/>
                <w:lang w:val="pt-PT"/>
              </w:rPr>
              <w:t xml:space="preserve"> </w:t>
            </w:r>
          </w:p>
        </w:tc>
        <w:tc>
          <w:tcPr>
            <w:tcW w:w="0" w:type="auto"/>
            <w:shd w:val="clear" w:color="auto" w:fill="auto"/>
            <w:tcMar>
              <w:left w:w="57" w:type="dxa"/>
              <w:right w:w="57" w:type="dxa"/>
            </w:tcMar>
          </w:tcPr>
          <w:p w14:paraId="00D1B047" w14:textId="77777777" w:rsidR="008D5009" w:rsidRPr="008B6CD2" w:rsidRDefault="00FB76F9" w:rsidP="00426349">
            <w:pPr>
              <w:spacing w:before="0" w:after="0"/>
              <w:rPr>
                <w:color w:val="000000"/>
                <w:sz w:val="8"/>
                <w:szCs w:val="8"/>
                <w:lang w:val="pt-PT"/>
              </w:rPr>
            </w:pPr>
            <w:r w:rsidRPr="008B6CD2">
              <w:rPr>
                <w:noProof/>
                <w:color w:val="000000"/>
                <w:sz w:val="8"/>
                <w:szCs w:val="8"/>
              </w:rPr>
              <w:t>Брой</w:t>
            </w:r>
          </w:p>
        </w:tc>
        <w:tc>
          <w:tcPr>
            <w:tcW w:w="0" w:type="auto"/>
            <w:shd w:val="clear" w:color="auto" w:fill="auto"/>
            <w:tcMar>
              <w:left w:w="57" w:type="dxa"/>
              <w:right w:w="57" w:type="dxa"/>
            </w:tcMar>
          </w:tcPr>
          <w:p w14:paraId="07644673"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2CEF552A"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74A2F1C0"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2A2151DE" w14:textId="77777777" w:rsidR="008D5009" w:rsidRPr="008B6CD2" w:rsidRDefault="00FB76F9" w:rsidP="00426349">
            <w:pPr>
              <w:spacing w:before="0" w:after="0"/>
              <w:jc w:val="right"/>
              <w:rPr>
                <w:b/>
                <w:color w:val="FF0000"/>
                <w:sz w:val="8"/>
                <w:szCs w:val="8"/>
                <w:lang w:val="pt-PT"/>
              </w:rPr>
            </w:pPr>
            <w:r w:rsidRPr="008B6CD2">
              <w:rPr>
                <w:noProof/>
                <w:sz w:val="8"/>
                <w:szCs w:val="8"/>
              </w:rPr>
              <w:t>13 000,00</w:t>
            </w:r>
          </w:p>
        </w:tc>
        <w:tc>
          <w:tcPr>
            <w:tcW w:w="0" w:type="auto"/>
            <w:shd w:val="clear" w:color="auto" w:fill="auto"/>
            <w:tcMar>
              <w:left w:w="57" w:type="dxa"/>
              <w:right w:w="57" w:type="dxa"/>
            </w:tcMar>
          </w:tcPr>
          <w:p w14:paraId="5B4E7E4C" w14:textId="77777777" w:rsidR="008D5009" w:rsidRPr="008B6CD2" w:rsidRDefault="00FB76F9" w:rsidP="00426349">
            <w:pPr>
              <w:spacing w:before="0" w:after="0"/>
              <w:rPr>
                <w:b/>
                <w:color w:val="FF0000"/>
                <w:sz w:val="8"/>
                <w:szCs w:val="8"/>
                <w:lang w:val="pt-PT"/>
              </w:rPr>
            </w:pPr>
            <w:r w:rsidRPr="008B6CD2">
              <w:rPr>
                <w:noProof/>
                <w:sz w:val="8"/>
                <w:szCs w:val="8"/>
              </w:rPr>
              <w:t>УО</w:t>
            </w:r>
          </w:p>
        </w:tc>
        <w:tc>
          <w:tcPr>
            <w:tcW w:w="0" w:type="auto"/>
            <w:shd w:val="clear" w:color="auto" w:fill="auto"/>
            <w:tcMar>
              <w:left w:w="57" w:type="dxa"/>
              <w:right w:w="57" w:type="dxa"/>
            </w:tcMar>
          </w:tcPr>
          <w:p w14:paraId="6D5022D7" w14:textId="77777777" w:rsidR="008D5009" w:rsidRPr="008B6CD2" w:rsidRDefault="00FB76F9" w:rsidP="00426349">
            <w:pPr>
              <w:pStyle w:val="Text2"/>
              <w:spacing w:before="0" w:after="0"/>
              <w:ind w:left="0"/>
              <w:rPr>
                <w:b/>
                <w:color w:val="FF0000"/>
                <w:sz w:val="8"/>
                <w:szCs w:val="8"/>
                <w:lang w:val="pt-PT"/>
              </w:rPr>
            </w:pPr>
            <w:r w:rsidRPr="008B6CD2">
              <w:rPr>
                <w:noProof/>
                <w:sz w:val="8"/>
                <w:szCs w:val="8"/>
              </w:rPr>
              <w:t>Годишно</w:t>
            </w:r>
          </w:p>
        </w:tc>
      </w:tr>
      <w:tr w:rsidR="00A62303" w14:paraId="45B4B8DE" w14:textId="77777777" w:rsidTr="00426349">
        <w:trPr>
          <w:trHeight w:val="288"/>
        </w:trPr>
        <w:tc>
          <w:tcPr>
            <w:tcW w:w="0" w:type="auto"/>
            <w:shd w:val="clear" w:color="auto" w:fill="auto"/>
            <w:tcMar>
              <w:left w:w="57" w:type="dxa"/>
              <w:right w:w="57" w:type="dxa"/>
            </w:tcMar>
          </w:tcPr>
          <w:p w14:paraId="0B3F796F"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Р54</w:t>
            </w:r>
          </w:p>
        </w:tc>
        <w:tc>
          <w:tcPr>
            <w:tcW w:w="0" w:type="auto"/>
            <w:shd w:val="clear" w:color="auto" w:fill="auto"/>
            <w:tcMar>
              <w:left w:w="57" w:type="dxa"/>
              <w:right w:w="57" w:type="dxa"/>
            </w:tcMar>
          </w:tcPr>
          <w:p w14:paraId="1D2249AE" w14:textId="77777777" w:rsidR="008D5009" w:rsidRPr="008B6CD2" w:rsidRDefault="00FB76F9" w:rsidP="00426349">
            <w:pPr>
              <w:spacing w:before="0" w:after="0"/>
              <w:rPr>
                <w:noProof/>
                <w:color w:val="000000"/>
                <w:sz w:val="8"/>
                <w:szCs w:val="8"/>
                <w:lang w:val="pt-PT"/>
              </w:rPr>
            </w:pPr>
            <w:r w:rsidRPr="008B6CD2">
              <w:rPr>
                <w:noProof/>
                <w:color w:val="000000"/>
                <w:sz w:val="8"/>
                <w:szCs w:val="8"/>
                <w:lang w:val="pt-PT"/>
              </w:rPr>
              <w:t xml:space="preserve">Брой деца и ученици от Украйна, получили подкрепа за </w:t>
            </w:r>
            <w:r w:rsidRPr="008B6CD2">
              <w:rPr>
                <w:noProof/>
                <w:color w:val="000000"/>
                <w:sz w:val="8"/>
                <w:szCs w:val="8"/>
                <w:lang w:val="pt-PT"/>
              </w:rPr>
              <w:t>интегрирането/реинтегрирането им в българската образователна система</w:t>
            </w:r>
          </w:p>
        </w:tc>
        <w:tc>
          <w:tcPr>
            <w:tcW w:w="0" w:type="auto"/>
            <w:shd w:val="clear" w:color="auto" w:fill="auto"/>
            <w:tcMar>
              <w:left w:w="57" w:type="dxa"/>
              <w:right w:w="57" w:type="dxa"/>
            </w:tcMar>
          </w:tcPr>
          <w:p w14:paraId="47714E16"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60CD6C78" w14:textId="77777777" w:rsidR="008D5009" w:rsidRPr="008B6CD2" w:rsidRDefault="00FB76F9" w:rsidP="00426349">
            <w:pPr>
              <w:spacing w:before="0" w:after="0"/>
              <w:rPr>
                <w:b/>
                <w:color w:val="FF0000"/>
                <w:sz w:val="8"/>
                <w:szCs w:val="8"/>
              </w:rPr>
            </w:pPr>
            <w:r w:rsidRPr="008B6CD2">
              <w:rPr>
                <w:noProof/>
                <w:color w:val="000000"/>
                <w:sz w:val="8"/>
                <w:szCs w:val="8"/>
              </w:rPr>
              <w:t>брой</w:t>
            </w:r>
          </w:p>
        </w:tc>
        <w:tc>
          <w:tcPr>
            <w:tcW w:w="0" w:type="auto"/>
            <w:shd w:val="clear" w:color="auto" w:fill="auto"/>
            <w:tcMar>
              <w:left w:w="57" w:type="dxa"/>
              <w:right w:w="57" w:type="dxa"/>
            </w:tcMar>
          </w:tcPr>
          <w:p w14:paraId="43C72690"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4A1F3C87"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2B61D532"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633CA3F2" w14:textId="77777777" w:rsidR="008D5009" w:rsidRPr="008B6CD2" w:rsidRDefault="00FB76F9" w:rsidP="00426349">
            <w:pPr>
              <w:spacing w:before="0" w:after="0"/>
              <w:jc w:val="right"/>
              <w:rPr>
                <w:b/>
                <w:color w:val="FF0000"/>
                <w:sz w:val="8"/>
                <w:szCs w:val="8"/>
                <w:lang w:val="pt-PT"/>
              </w:rPr>
            </w:pPr>
            <w:r w:rsidRPr="008B6CD2">
              <w:rPr>
                <w:color w:val="000000"/>
                <w:sz w:val="8"/>
                <w:szCs w:val="8"/>
                <w:lang w:val="pt-PT"/>
              </w:rPr>
              <w:t xml:space="preserve"> </w:t>
            </w:r>
          </w:p>
        </w:tc>
        <w:tc>
          <w:tcPr>
            <w:tcW w:w="0" w:type="auto"/>
            <w:shd w:val="clear" w:color="auto" w:fill="auto"/>
            <w:tcMar>
              <w:left w:w="57" w:type="dxa"/>
              <w:right w:w="57" w:type="dxa"/>
            </w:tcMar>
          </w:tcPr>
          <w:p w14:paraId="286A7161" w14:textId="77777777" w:rsidR="008D5009" w:rsidRPr="008B6CD2" w:rsidRDefault="008D5009" w:rsidP="00426349">
            <w:pPr>
              <w:spacing w:before="0" w:after="0"/>
              <w:rPr>
                <w:color w:val="000000"/>
                <w:sz w:val="8"/>
                <w:szCs w:val="8"/>
                <w:lang w:val="pt-PT"/>
              </w:rPr>
            </w:pPr>
          </w:p>
        </w:tc>
        <w:tc>
          <w:tcPr>
            <w:tcW w:w="0" w:type="auto"/>
            <w:shd w:val="clear" w:color="auto" w:fill="auto"/>
            <w:tcMar>
              <w:left w:w="57" w:type="dxa"/>
              <w:right w:w="57" w:type="dxa"/>
            </w:tcMar>
          </w:tcPr>
          <w:p w14:paraId="168C5063" w14:textId="77777777" w:rsidR="008D5009" w:rsidRPr="008B6CD2" w:rsidRDefault="008D5009" w:rsidP="00426349">
            <w:pPr>
              <w:spacing w:before="0" w:after="0"/>
              <w:jc w:val="center"/>
              <w:rPr>
                <w:b/>
                <w:color w:val="FF0000"/>
                <w:sz w:val="8"/>
                <w:szCs w:val="8"/>
                <w:lang w:val="pt-PT"/>
              </w:rPr>
            </w:pPr>
          </w:p>
        </w:tc>
        <w:tc>
          <w:tcPr>
            <w:tcW w:w="0" w:type="auto"/>
            <w:shd w:val="clear" w:color="auto" w:fill="auto"/>
            <w:tcMar>
              <w:left w:w="57" w:type="dxa"/>
              <w:right w:w="57" w:type="dxa"/>
            </w:tcMar>
          </w:tcPr>
          <w:p w14:paraId="1FF497A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056A58D5" w14:textId="77777777" w:rsidR="008D5009" w:rsidRPr="008B6CD2" w:rsidRDefault="008D5009" w:rsidP="00426349">
            <w:pPr>
              <w:spacing w:before="0" w:after="0"/>
              <w:jc w:val="right"/>
              <w:rPr>
                <w:color w:val="000000"/>
                <w:sz w:val="8"/>
                <w:szCs w:val="8"/>
                <w:lang w:val="pt-PT"/>
              </w:rPr>
            </w:pPr>
          </w:p>
        </w:tc>
        <w:tc>
          <w:tcPr>
            <w:tcW w:w="0" w:type="auto"/>
            <w:shd w:val="clear" w:color="auto" w:fill="auto"/>
            <w:tcMar>
              <w:left w:w="57" w:type="dxa"/>
              <w:right w:w="57" w:type="dxa"/>
            </w:tcMar>
          </w:tcPr>
          <w:p w14:paraId="5BDE8638" w14:textId="77777777" w:rsidR="008D5009" w:rsidRPr="008B6CD2" w:rsidRDefault="008D5009" w:rsidP="00426349">
            <w:pPr>
              <w:spacing w:before="0" w:after="0"/>
              <w:jc w:val="right"/>
              <w:rPr>
                <w:b/>
                <w:color w:val="FF0000"/>
                <w:sz w:val="8"/>
                <w:szCs w:val="8"/>
                <w:lang w:val="pt-PT"/>
              </w:rPr>
            </w:pPr>
          </w:p>
        </w:tc>
        <w:tc>
          <w:tcPr>
            <w:tcW w:w="0" w:type="auto"/>
            <w:shd w:val="clear" w:color="auto" w:fill="auto"/>
            <w:tcMar>
              <w:left w:w="57" w:type="dxa"/>
              <w:right w:w="57" w:type="dxa"/>
            </w:tcMar>
          </w:tcPr>
          <w:p w14:paraId="02CFFDF2" w14:textId="77777777" w:rsidR="008D5009" w:rsidRPr="008B6CD2" w:rsidRDefault="008D5009" w:rsidP="00426349">
            <w:pPr>
              <w:spacing w:before="0" w:after="0"/>
              <w:rPr>
                <w:b/>
                <w:color w:val="FF0000"/>
                <w:sz w:val="8"/>
                <w:szCs w:val="8"/>
                <w:lang w:val="pt-PT"/>
              </w:rPr>
            </w:pPr>
          </w:p>
        </w:tc>
        <w:tc>
          <w:tcPr>
            <w:tcW w:w="0" w:type="auto"/>
            <w:shd w:val="clear" w:color="auto" w:fill="auto"/>
            <w:tcMar>
              <w:left w:w="57" w:type="dxa"/>
              <w:right w:w="57" w:type="dxa"/>
            </w:tcMar>
          </w:tcPr>
          <w:p w14:paraId="004DDA1A" w14:textId="77777777" w:rsidR="008D5009" w:rsidRPr="008B6CD2" w:rsidRDefault="008D5009" w:rsidP="00426349">
            <w:pPr>
              <w:pStyle w:val="Text2"/>
              <w:spacing w:before="0" w:after="0"/>
              <w:ind w:left="0"/>
              <w:rPr>
                <w:b/>
                <w:color w:val="FF0000"/>
                <w:sz w:val="8"/>
                <w:szCs w:val="8"/>
                <w:lang w:val="pt-PT"/>
              </w:rPr>
            </w:pPr>
          </w:p>
        </w:tc>
      </w:tr>
    </w:tbl>
    <w:p w14:paraId="4124E792" w14:textId="77777777" w:rsidR="008D5009" w:rsidRDefault="008D5009" w:rsidP="008D5009">
      <w:pPr>
        <w:spacing w:before="0" w:after="0"/>
        <w:ind w:right="-326"/>
        <w:rPr>
          <w:b/>
          <w:color w:val="000000"/>
        </w:rPr>
      </w:pPr>
    </w:p>
    <w:p w14:paraId="3FD4AE32" w14:textId="77777777" w:rsidR="008D5009" w:rsidRPr="00741B7D" w:rsidRDefault="008D5009" w:rsidP="008D5009">
      <w:pPr>
        <w:spacing w:before="0" w:after="0"/>
        <w:ind w:right="-326"/>
        <w:rPr>
          <w:color w:val="000000"/>
        </w:rPr>
      </w:pPr>
    </w:p>
    <w:p w14:paraId="5D2B8C0E" w14:textId="77777777" w:rsidR="008D5009" w:rsidRPr="00BE7245" w:rsidRDefault="00FB76F9" w:rsidP="008D5009">
      <w:pPr>
        <w:pStyle w:val="ManualHeading2"/>
        <w:keepLines/>
        <w:spacing w:before="0" w:after="0"/>
        <w:rPr>
          <w:b w:val="0"/>
        </w:rPr>
      </w:pPr>
      <w:bookmarkStart w:id="208" w:name="_Toc256000118"/>
      <w:r>
        <w:rPr>
          <w:noProof/>
        </w:rPr>
        <w:t>2.А.6 Действия, които ще получат подкрепа в рамките на инвестиционния приоритет</w:t>
      </w:r>
      <w:r>
        <w:rPr>
          <w:b w:val="0"/>
        </w:rPr>
        <w:t xml:space="preserve"> </w:t>
      </w:r>
      <w:r>
        <w:rPr>
          <w:b w:val="0"/>
          <w:noProof/>
        </w:rPr>
        <w:t>(по инвестиционни приоритети)</w:t>
      </w:r>
      <w:bookmarkEnd w:id="208"/>
    </w:p>
    <w:p w14:paraId="6AA8D165" w14:textId="77777777" w:rsidR="008D5009" w:rsidRPr="00941B50" w:rsidRDefault="008D5009" w:rsidP="008D5009">
      <w:pPr>
        <w:pStyle w:val="Text1"/>
        <w:keepNext/>
        <w:keepLines/>
        <w:spacing w:before="0" w:after="0"/>
        <w:ind w:left="0"/>
      </w:pPr>
    </w:p>
    <w:p w14:paraId="69760780" w14:textId="77777777" w:rsidR="008D5009" w:rsidRPr="0076169B" w:rsidRDefault="00FB76F9" w:rsidP="008D5009">
      <w:pPr>
        <w:pStyle w:val="ManualHeading3"/>
        <w:keepLines/>
        <w:spacing w:before="0" w:after="0"/>
        <w:ind w:left="0" w:firstLine="0"/>
        <w:rPr>
          <w:b/>
        </w:rPr>
      </w:pPr>
      <w:r w:rsidRPr="0076169B">
        <w:rPr>
          <w:b/>
        </w:rPr>
        <w:t xml:space="preserve"> </w:t>
      </w:r>
      <w:bookmarkStart w:id="209" w:name="_Toc256000119"/>
      <w:r w:rsidRPr="0076169B">
        <w:rPr>
          <w:b/>
          <w:noProof/>
        </w:rPr>
        <w:t xml:space="preserve">2.А.6.1 Описание на видовете и примерите за </w:t>
      </w:r>
      <w:r w:rsidRPr="0076169B">
        <w:rPr>
          <w:b/>
          <w:noProof/>
        </w:rPr>
        <w:t>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bookmarkEnd w:id="2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12348"/>
      </w:tblGrid>
      <w:tr w:rsidR="00A62303" w14:paraId="06425C71" w14:textId="77777777" w:rsidTr="00426349">
        <w:trPr>
          <w:trHeight w:val="288"/>
          <w:tblHeader/>
        </w:trPr>
        <w:tc>
          <w:tcPr>
            <w:tcW w:w="0" w:type="auto"/>
            <w:shd w:val="clear" w:color="auto" w:fill="auto"/>
          </w:tcPr>
          <w:p w14:paraId="700AA458"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634FC4EB" w14:textId="77777777" w:rsidR="008D5009" w:rsidRPr="009347F8" w:rsidRDefault="00FB76F9" w:rsidP="00426349">
            <w:pPr>
              <w:pStyle w:val="Text1"/>
              <w:spacing w:before="0" w:after="0"/>
              <w:ind w:left="0"/>
              <w:rPr>
                <w:b/>
                <w:color w:val="000000"/>
                <w:sz w:val="18"/>
                <w:szCs w:val="18"/>
              </w:rPr>
            </w:pPr>
            <w:r w:rsidRPr="0012385C">
              <w:rPr>
                <w:noProof/>
                <w:sz w:val="18"/>
                <w:szCs w:val="18"/>
              </w:rPr>
              <w:t>13i - (</w:t>
            </w:r>
            <w:r w:rsidRPr="0012385C">
              <w:rPr>
                <w:noProof/>
                <w:sz w:val="18"/>
                <w:szCs w:val="18"/>
              </w:rPr>
              <w:t>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A62303" w14:paraId="4FB572CC" w14:textId="77777777" w:rsidTr="004375CA">
        <w:trPr>
          <w:trHeight w:val="170"/>
        </w:trPr>
        <w:tc>
          <w:tcPr>
            <w:tcW w:w="0" w:type="auto"/>
            <w:gridSpan w:val="2"/>
            <w:shd w:val="clear" w:color="auto" w:fill="auto"/>
          </w:tcPr>
          <w:p w14:paraId="3AE11233" w14:textId="77777777" w:rsidR="00A62303" w:rsidRDefault="00FB76F9">
            <w:pPr>
              <w:spacing w:before="0" w:after="240"/>
              <w:jc w:val="left"/>
            </w:pPr>
            <w:r>
              <w:t>С предвидените дейностите ще бъдат подкрепени участниците в образователния пр</w:t>
            </w:r>
            <w:r>
              <w:t>оцес, вкл. за интегриране/включване на ученици от Украйна и от други чужди образователни системи в училищната мрежа в страната, които изпитват затруднения за работа в електронна среда, с оглед ефективно включване в обучение от разстояние и присъствено, и с</w:t>
            </w:r>
            <w:r>
              <w:t xml:space="preserve"> фокус осигуряването на достъп за пълноценно включване в образователния процес на ученици от уязвими групи. В тази връзка с изпълнението на дейностите по инвестиционния приоритет се цели да се предотврати отпадането на ученици със затруднения за работа в е</w:t>
            </w:r>
            <w:r>
              <w:t>лектронна среда от образователната система, чрез задържането им в образователния процес и респективно преминаването им в по-горен клас/етап на образование.</w:t>
            </w:r>
          </w:p>
          <w:p w14:paraId="6783FC60" w14:textId="77777777" w:rsidR="00A62303" w:rsidRDefault="00FB76F9">
            <w:pPr>
              <w:spacing w:before="240" w:after="240"/>
              <w:jc w:val="left"/>
            </w:pPr>
            <w:r>
              <w:t>На базата на идентифицираните конкретни нужди на системата на образованието в България за преодолява</w:t>
            </w:r>
            <w:r>
              <w:t>не на последствията от кризата, предизвикана от пандемията от COVID-19, е формулирана специфична цел 1 със следния комплекс от дейности</w:t>
            </w:r>
            <w:r>
              <w:rPr>
                <w:b/>
                <w:bCs/>
                <w:u w:val="single"/>
              </w:rPr>
              <w:t xml:space="preserve">, пряко свързани с </w:t>
            </w:r>
            <w:r>
              <w:rPr>
                <w:b/>
                <w:bCs/>
                <w:u w:val="single"/>
              </w:rPr>
              <w:lastRenderedPageBreak/>
              <w:t xml:space="preserve">преодоляване на последиците от кризата, предизвикана от пандемията от COVID-19, и с необходимостта от </w:t>
            </w:r>
            <w:r>
              <w:rPr>
                <w:b/>
                <w:bCs/>
                <w:u w:val="single"/>
              </w:rPr>
              <w:t xml:space="preserve">бърза и спешна реализация: </w:t>
            </w:r>
          </w:p>
          <w:p w14:paraId="4D75E483" w14:textId="77777777" w:rsidR="00A62303" w:rsidRDefault="00FB76F9" w:rsidP="00FB76F9">
            <w:pPr>
              <w:numPr>
                <w:ilvl w:val="0"/>
                <w:numId w:val="129"/>
              </w:numPr>
              <w:spacing w:before="240" w:after="240"/>
              <w:ind w:hanging="210"/>
              <w:jc w:val="left"/>
            </w:pPr>
            <w:r>
              <w:t xml:space="preserve">Обезпечаване на образователния процес в условията на кризи чрез закупуване на технически средства за ученици и педагогически специалисти, обучение на ученици с фокус върху уязвими групи за придобиване на умения за </w:t>
            </w:r>
            <w:r>
              <w:t xml:space="preserve">обучение от разстояние в електронна среда; обучение на педагогически специалисти за усъвършенстване на уменията им за преподаване/провеждане на занимания от разстояние в електронна среда; обучение на образователни медиатори и на родители за придобиване на </w:t>
            </w:r>
            <w:r>
              <w:t>умения за работа с електронни образователни платформи, работа с електронно съдържание и др.;</w:t>
            </w:r>
          </w:p>
          <w:p w14:paraId="3ECC562C" w14:textId="77777777" w:rsidR="00A62303" w:rsidRDefault="00FB76F9">
            <w:pPr>
              <w:spacing w:before="240" w:after="240"/>
              <w:jc w:val="left"/>
            </w:pPr>
            <w:r>
              <w:t xml:space="preserve">С оглед необходимостта от бърза реакция за преодоляване на последиците от пандемията от COVID-19, ще бъдат закупени технически устройства за учениците и учителите </w:t>
            </w:r>
            <w:r>
              <w:t>в страната, които нямат възможност да се сдобият със собствени устройства. Планира се към училищата на територията на страната, в зависимост от конкретните му нужди, да се създаде технологичен фонд (оборотен фонд от технически устройства), който да се пред</w:t>
            </w:r>
            <w:r>
              <w:t>оставя за временно ползване на ученици и учители и да подсигурява необходимата техника за преминаване към обучение от разстояние в електронна среда. В случаите на извънредна обстановка и при преминаване към обучение в електронна среда, технологичните фондо</w:t>
            </w:r>
            <w:r>
              <w:t xml:space="preserve">ве ще се ползват като буфер, в случай на спешна необходимост от ресурси, и ще осигурят непрекъсваемостта на учебния процес. В периодите, когато извънредната обстановка бъде отменена и при провеждане на нормални присъствени часове, закупената техника ще се </w:t>
            </w:r>
            <w:r>
              <w:t>използва по предназначение в училищата и ще подсили съществуващия, но на много места морално остарял технологичен фонд. Закупените технически средства ще се използват и за обучение от разстояние в електронна среда в случаите, при които ученици няма да посе</w:t>
            </w:r>
            <w:r>
              <w:t>щават училище в дневна присъствена форма по медицински или уважителни причини – ученици, които попадат в рискови категории и не могат да посещават училище поради хронични заболявания, други здравословни причини, специални образователни потребности, включит</w:t>
            </w:r>
            <w:r>
              <w:t>елно отказ по уважителни причини на родители техните деца/ученици да посещават дневна присъствена форма на обучение през учебната година.</w:t>
            </w:r>
          </w:p>
          <w:p w14:paraId="4012B4FE" w14:textId="77777777" w:rsidR="00A62303" w:rsidRDefault="00FB76F9">
            <w:pPr>
              <w:spacing w:before="240" w:after="240"/>
              <w:jc w:val="left"/>
            </w:pPr>
            <w:r>
              <w:t>Паралелно, в рамките на спешните мерки се планира провеждане на краткосрочни обучения за работа с електронни образоват</w:t>
            </w:r>
            <w:r>
              <w:t>елни платформи на ученици, които не разполагат с лични технически средства, поради което изпитват затруднения при преминаване към обучение от разстояние в електронна среда, включително и на първокласници; обучения на учители за подобряване на уменията им з</w:t>
            </w:r>
            <w:r>
              <w:t xml:space="preserve">а работа с електронни образователни платформи с оглед осигуряване на качествено обучение на ученици от разстояние в електронна среда; обучения на </w:t>
            </w:r>
            <w:r>
              <w:lastRenderedPageBreak/>
              <w:t>образователни медиатори и на родители на ученици, с оглед подпомагане обучението им от разстояние в електронна</w:t>
            </w:r>
            <w:r>
              <w:t xml:space="preserve"> среда. Предвижда се и провеждане на синхронно обучение от разстояние в електронна среда на ученици за периода, в който те са поставени под карантина или не посещават дневна присъствена форма на обучение по медицински или уважителни причини.  </w:t>
            </w:r>
          </w:p>
          <w:p w14:paraId="28B65A67" w14:textId="77777777" w:rsidR="00A62303" w:rsidRDefault="00FB76F9">
            <w:pPr>
              <w:spacing w:before="240" w:after="240"/>
              <w:jc w:val="left"/>
            </w:pPr>
            <w:r>
              <w:t> </w:t>
            </w:r>
          </w:p>
          <w:p w14:paraId="76B6EAFF" w14:textId="77777777" w:rsidR="00A62303" w:rsidRDefault="00FB76F9">
            <w:pPr>
              <w:spacing w:before="240" w:after="240"/>
              <w:jc w:val="left"/>
            </w:pPr>
            <w:r>
              <w:t>Обучението</w:t>
            </w:r>
            <w:r>
              <w:t xml:space="preserve"> на родителите е насочено към придобиване на умения за работа в електронна среда (в т. ч. образователни платформи, търсене на електронно съдържание, работа с платформи, съдържащи специфично електронно образователно съдържание, и със специфични софтуери за </w:t>
            </w:r>
            <w:r>
              <w:t>деца и ученици със специални образователни потребности и др.), за да могат да окажат подкрепа на учениците по време на обучението им от разстояние в електронна среда (ОРЕС). Провеждането на ОРЕС е свързано с риск от задълбочаване на неравенствата в областт</w:t>
            </w:r>
            <w:r>
              <w:t>а на образованието и обучението, както и с увеличаване на процента на преждевременно напускащите училище ученици. Уменията на родителите и на образователни медиатори за ползване на цифровите технологии ще им даде възможност да могат да съдействат на учениц</w:t>
            </w:r>
            <w:r>
              <w:t>ите обучението им да не прекъсва, да продължи от разстояние и да осъществят качествено обучение по всички учебни предмети от разстояние в електронна среда. Добрата психологическа и методическа подготовка на родителите ще им помогне да насърчават мотивацият</w:t>
            </w:r>
            <w:r>
              <w:t>а и интереса на учениците към ученето и те да постигнат положителни резултати по време на обучението си от разстояние.</w:t>
            </w:r>
          </w:p>
          <w:p w14:paraId="626220B6" w14:textId="77777777" w:rsidR="00A62303" w:rsidRDefault="00FB76F9">
            <w:pPr>
              <w:spacing w:before="240" w:after="240"/>
              <w:jc w:val="left"/>
            </w:pPr>
            <w:r>
              <w:t>Дейността ще се изпълнява от училището чрез учителите, преподаващи съответните учебни предмети в IT сферата/в областта на IT технологиите</w:t>
            </w:r>
            <w:r>
              <w:t>, или при необходимост от външни експерти – специалисти в съответната област, и ще бъде осигурено чрез провеждане на краткосрочни обучения на родители на ученици за придобиване на умения за работа в електронна среда (в т. ч. образователни платформи, търсен</w:t>
            </w:r>
            <w:r>
              <w:t>е на електронно съдържание).</w:t>
            </w:r>
          </w:p>
          <w:p w14:paraId="698DCB7E" w14:textId="77777777" w:rsidR="00A62303" w:rsidRDefault="00FB76F9">
            <w:pPr>
              <w:spacing w:before="240" w:after="240"/>
              <w:jc w:val="left"/>
            </w:pPr>
            <w:r>
              <w:t xml:space="preserve">С цел да се сформират групите на родителите със сходни потребности ще бъде извършено предварително проучване на потребностите на родителите от обучение – доколко имат базови умения за работа с дигитални устройства: стационарни </w:t>
            </w:r>
            <w:r>
              <w:t>(компютър) и/или мобилни (лаптоп, таблет, други); познания за работа с електронни образователни платформи и за търсене на електронно съдържание. Проучването на потребностите ще се извърши от училището, участващо в проекта, чрез анкета, разработена от екипа</w:t>
            </w:r>
            <w:r>
              <w:t xml:space="preserve"> за организация и управление на проекта.</w:t>
            </w:r>
          </w:p>
          <w:p w14:paraId="7FC497C2" w14:textId="77777777" w:rsidR="00A62303" w:rsidRDefault="00FB76F9" w:rsidP="00FB76F9">
            <w:pPr>
              <w:numPr>
                <w:ilvl w:val="0"/>
                <w:numId w:val="130"/>
              </w:numPr>
              <w:spacing w:before="240" w:after="240"/>
              <w:ind w:hanging="210"/>
              <w:jc w:val="left"/>
            </w:pPr>
            <w:r>
              <w:lastRenderedPageBreak/>
              <w:t>Подкрепа за допълнително синхронно обучение от разстояние в електронна среда.</w:t>
            </w:r>
          </w:p>
          <w:p w14:paraId="33FED866" w14:textId="77777777" w:rsidR="00A62303" w:rsidRDefault="00FB76F9">
            <w:pPr>
              <w:spacing w:before="240" w:after="240"/>
              <w:jc w:val="left"/>
            </w:pPr>
            <w:r>
              <w:t xml:space="preserve">Дейността обхваща провеждане на допълнително синхронно обучение от разстояние в електронна среда на ученици от I до XII клас за периода, </w:t>
            </w:r>
            <w:r>
              <w:t xml:space="preserve">в който те са поставени под карантина или не посещават дневна присъствена форма на обучение по медицински или уважителни причини. Допълнителното синхронното обучение от разстояние се осъществява извън учебното време на учениците в училище, които посещават </w:t>
            </w:r>
            <w:r>
              <w:t>дневна присъствена форма, т.е. преди или след присъствените учебни часове. Целта е да не се прекъсва образователния процес и подкрепата за личностно развитие на учениците. Допълнителното синхронното обучение от разстояние е насочено към усвояване пропуснат</w:t>
            </w:r>
            <w:r>
              <w:t>ото учебно съдържание за нови знания или за упражнения върху взето съдържание за периода на отсъствие на ученика. Допълнителното синхронното обучение на ученици от разстояние се определя от педагогическите специалисти - за начален етап и учителя по предмет</w:t>
            </w:r>
            <w:r>
              <w:t xml:space="preserve"> за прогимназиален, първи и втори гимназиален етап на обучение, както и от координатора по чл. 7 от Наредбата за приобщаващо образование. Като допълнение към подкрепата за допълнително синхронно обучение от разстояние в електронна среда се разширява обхват</w:t>
            </w:r>
            <w:r>
              <w:t>а на дейността като се провежда  обща и допълнителна подкрепа за личностно развитие на деца в предучилищното образование и допълнително обучение по български език на деца в предучилищното и на ученици в училищното образование, включително на деца и ученици</w:t>
            </w:r>
            <w:r>
              <w:t xml:space="preserve"> от Украйна и от други чужди образователни системи.</w:t>
            </w:r>
          </w:p>
          <w:p w14:paraId="52C0A2AF" w14:textId="77777777" w:rsidR="00A62303" w:rsidRDefault="00FB76F9">
            <w:pPr>
              <w:spacing w:before="240" w:after="240"/>
              <w:jc w:val="left"/>
            </w:pPr>
            <w:r>
              <w:t>Дейностите ще се изпълняват въз основа на предварително описан механизъм за избор на училищата, който  съдържа критерии за разпределяне на техническите средства по училища на регионално ниво за обезпечава</w:t>
            </w:r>
            <w:r>
              <w:t>не на учебния процес в присъствени занятия, както и за разпределяне на техническите средства към целевите групи в условия на кризи, процедура за мониторинг на оборудването на централно ниво, като се имат предвид научените уроци от дистанционното обучение  </w:t>
            </w:r>
            <w:r>
              <w:t>по време на кризата с COVID-19 през  2020 г. Дейностите по провеждане на обща и допълнителна подкрепа ще бъдат реализирани в различен времеви период от тези по проект „Активно приобщаване в системата на предучилищното образование“ по ОПНОИР 2014-2020 г и п</w:t>
            </w:r>
            <w:r>
              <w:t>роект „Успех за теб“ по Програма „Образование“ 2021-2027 г., като ще бъде осигурена демаркация на ниво дейности.</w:t>
            </w:r>
          </w:p>
          <w:p w14:paraId="432E076A" w14:textId="77777777" w:rsidR="00A62303" w:rsidRDefault="00FB76F9" w:rsidP="00FB76F9">
            <w:pPr>
              <w:numPr>
                <w:ilvl w:val="0"/>
                <w:numId w:val="131"/>
              </w:numPr>
              <w:spacing w:before="240" w:after="240"/>
              <w:ind w:hanging="210"/>
              <w:jc w:val="left"/>
            </w:pPr>
            <w:r>
              <w:t>Преодоляване последиците от кризи и подобряване на достъпа до училищното образование чрез разработване  и адаптиране на методики/инструменти за</w:t>
            </w:r>
            <w:r>
              <w:t xml:space="preserve"> преодоляване на последиците от кризи в образователната система и тяхното въвеждане в образователния процес; осъществяване на тренинги за повишаване на социално-емоционалните умения в ученето; работа с родители; обучения за </w:t>
            </w:r>
            <w:r>
              <w:lastRenderedPageBreak/>
              <w:t>педагогически специалисти за пре</w:t>
            </w:r>
            <w:r>
              <w:t>подаване на български език като чужд език.</w:t>
            </w:r>
          </w:p>
          <w:p w14:paraId="57DF404D" w14:textId="77777777" w:rsidR="00A62303" w:rsidRDefault="00FB76F9">
            <w:pPr>
              <w:spacing w:before="240" w:after="240"/>
              <w:jc w:val="left"/>
            </w:pPr>
            <w:r>
              <w:t>Предвижда се изготвяне и прилагане на методика/инструменти за преподаване на български език като чужд в българоезична среда на ученици, включили се от образователни системи  в чужбина, вкл. от Украйна, разработван</w:t>
            </w:r>
            <w:r>
              <w:t>е на модели за социално-емоционална подкрепа и инструменти/методики за оценка на риска, на потребностите на децата и учениците, методики за поведение и действие на  участниците в образователния процес при съпътстващи кризата неблагоприятни последици, и раз</w:t>
            </w:r>
            <w:r>
              <w:t>работване на специализирани материали, съобразени с темите и възрастта на децата и учениците, с което се цели всеки участник в образователния процес да има достъп до подходящи ресурси.</w:t>
            </w:r>
          </w:p>
          <w:p w14:paraId="2AB2BF2A" w14:textId="77777777" w:rsidR="00A62303" w:rsidRDefault="00FB76F9">
            <w:pPr>
              <w:spacing w:before="240" w:after="240"/>
              <w:jc w:val="left"/>
            </w:pPr>
            <w:r>
              <w:t>Дейността предвижда тренинги на педагогически специалисти, които в посл</w:t>
            </w:r>
            <w:r>
              <w:t>едствие ще проведат обучения на ученици, вкл. на ученици от Украйна и от други чужди образователни системи,  за подкрепа при форсмажорни събития и възникнали състояния в условията на кризи.</w:t>
            </w:r>
          </w:p>
          <w:p w14:paraId="265C6508" w14:textId="77777777" w:rsidR="00A62303" w:rsidRDefault="00FB76F9">
            <w:pPr>
              <w:spacing w:before="240" w:after="240"/>
              <w:jc w:val="left"/>
            </w:pPr>
            <w:r>
              <w:t>Ще се провеждат обучителни срещи с родителите, вкл. родители на де</w:t>
            </w:r>
            <w:r>
              <w:t>ца и ученици от Украйна и от други чужди образователни системи, на които ще предоставят насоки за всички необходими действия, които следва да предприемат преди постъпването в първи или следващ клас/етап на образование, както и ще предоставят педагогическа,</w:t>
            </w:r>
            <w:r>
              <w:t xml:space="preserve"> психологическа и социална подкрепа на родителите   за формиране у тях на мотивация за успешно приобщаване в образователната система.</w:t>
            </w:r>
          </w:p>
          <w:p w14:paraId="419CB547" w14:textId="77777777" w:rsidR="00A62303" w:rsidRDefault="00FB76F9">
            <w:pPr>
              <w:spacing w:before="240" w:after="240"/>
              <w:jc w:val="left"/>
            </w:pPr>
            <w:r>
              <w:t>За успешното прилагане на разработените методики/инструменти за преподаване на български език като чужд език в българоезич</w:t>
            </w:r>
            <w:r>
              <w:t xml:space="preserve">на среда на ученици в България, включили се от образователни системи  в чужбина, вкл. от Украйна, се предвижда да бъдат проведени обучения на педагогически специалисти за преподаване на български език като чужд език, като целта е реинтегриране/интегриране </w:t>
            </w:r>
            <w:r>
              <w:t>на тези ученици в българската образователна система.</w:t>
            </w:r>
          </w:p>
          <w:p w14:paraId="33E348AC" w14:textId="77777777" w:rsidR="00A62303" w:rsidRDefault="00FB76F9">
            <w:pPr>
              <w:spacing w:before="240" w:after="240"/>
              <w:jc w:val="left"/>
            </w:pPr>
            <w:r>
              <w:rPr>
                <w:b/>
                <w:bCs/>
                <w:u w:val="single"/>
              </w:rPr>
              <w:t>Идентифициране на основните целеви групи</w:t>
            </w:r>
            <w:r>
              <w:t>:</w:t>
            </w:r>
          </w:p>
          <w:p w14:paraId="3167CD32" w14:textId="77777777" w:rsidR="00A62303" w:rsidRDefault="00FB76F9" w:rsidP="00FB76F9">
            <w:pPr>
              <w:numPr>
                <w:ilvl w:val="0"/>
                <w:numId w:val="132"/>
              </w:numPr>
              <w:spacing w:before="240" w:after="240"/>
              <w:ind w:hanging="210"/>
              <w:jc w:val="left"/>
            </w:pPr>
            <w:r>
              <w:t>Ученици, деца,  педагогически специалисти, образователни медиатори, родители</w:t>
            </w:r>
          </w:p>
          <w:p w14:paraId="7637C16A" w14:textId="77777777" w:rsidR="00A62303" w:rsidRDefault="00FB76F9">
            <w:pPr>
              <w:spacing w:before="240" w:after="240"/>
              <w:jc w:val="left"/>
            </w:pPr>
            <w:r>
              <w:rPr>
                <w:b/>
                <w:bCs/>
                <w:u w:val="single"/>
              </w:rPr>
              <w:lastRenderedPageBreak/>
              <w:t>Специфични целеви територии:</w:t>
            </w:r>
          </w:p>
          <w:p w14:paraId="5403FFEF" w14:textId="77777777" w:rsidR="00A62303" w:rsidRDefault="00FB76F9" w:rsidP="00FB76F9">
            <w:pPr>
              <w:numPr>
                <w:ilvl w:val="0"/>
                <w:numId w:val="133"/>
              </w:numPr>
              <w:spacing w:before="240" w:after="240"/>
              <w:ind w:hanging="210"/>
              <w:jc w:val="left"/>
            </w:pPr>
            <w:r>
              <w:t>Територията на цялата страна</w:t>
            </w:r>
          </w:p>
          <w:p w14:paraId="387E5A8D" w14:textId="77777777" w:rsidR="00A62303" w:rsidRDefault="00FB76F9">
            <w:pPr>
              <w:spacing w:before="240" w:after="240"/>
              <w:jc w:val="left"/>
            </w:pPr>
            <w:r>
              <w:rPr>
                <w:b/>
                <w:bCs/>
                <w:u w:val="single"/>
              </w:rPr>
              <w:t xml:space="preserve">Типове </w:t>
            </w:r>
            <w:r>
              <w:rPr>
                <w:b/>
                <w:bCs/>
                <w:u w:val="single"/>
              </w:rPr>
              <w:t>бенефициенти</w:t>
            </w:r>
            <w:r>
              <w:t>:</w:t>
            </w:r>
          </w:p>
          <w:p w14:paraId="6264AE2F" w14:textId="77777777" w:rsidR="00A62303" w:rsidRDefault="00FB76F9">
            <w:pPr>
              <w:spacing w:before="240" w:after="240"/>
              <w:jc w:val="left"/>
            </w:pPr>
            <w:r>
              <w:t>Министерство на образованието и науката с активното участие в техническото и финансово изпълнение на училищата, детските градини и регионалните управления на образованието.</w:t>
            </w:r>
          </w:p>
          <w:p w14:paraId="4B7B2E8B" w14:textId="77777777" w:rsidR="008D5009" w:rsidRPr="0012385C" w:rsidRDefault="008D5009" w:rsidP="00426349">
            <w:pPr>
              <w:pStyle w:val="Text1"/>
              <w:spacing w:before="0" w:after="0"/>
              <w:ind w:left="0"/>
              <w:rPr>
                <w:color w:val="000000"/>
                <w:sz w:val="18"/>
                <w:szCs w:val="18"/>
              </w:rPr>
            </w:pPr>
          </w:p>
        </w:tc>
      </w:tr>
    </w:tbl>
    <w:p w14:paraId="7F01CFF3" w14:textId="77777777" w:rsidR="008D5009" w:rsidRPr="00C23AD8" w:rsidRDefault="008D5009" w:rsidP="008D5009">
      <w:pPr>
        <w:spacing w:before="0" w:after="0"/>
        <w:rPr>
          <w:color w:val="000000"/>
        </w:rPr>
      </w:pPr>
    </w:p>
    <w:p w14:paraId="0393A74D" w14:textId="77777777" w:rsidR="008D5009" w:rsidRPr="00C23AD8" w:rsidRDefault="00FB76F9" w:rsidP="008D5009">
      <w:pPr>
        <w:pStyle w:val="ManualHeading3"/>
        <w:spacing w:before="0" w:after="0"/>
        <w:rPr>
          <w:b/>
          <w:color w:val="000000"/>
        </w:rPr>
      </w:pPr>
      <w:r w:rsidRPr="00C23AD8">
        <w:rPr>
          <w:b/>
          <w:color w:val="000000"/>
        </w:rPr>
        <w:t xml:space="preserve"> </w:t>
      </w:r>
      <w:bookmarkStart w:id="210" w:name="_Toc256000120"/>
      <w:r>
        <w:rPr>
          <w:b/>
          <w:noProof/>
          <w:color w:val="000000"/>
        </w:rPr>
        <w:t>2.A.6.2 Ръководни принципи за подбора на операциите</w:t>
      </w:r>
      <w:bookmarkEnd w:id="2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12348"/>
      </w:tblGrid>
      <w:tr w:rsidR="00A62303" w14:paraId="58124558" w14:textId="77777777" w:rsidTr="00426349">
        <w:trPr>
          <w:trHeight w:val="288"/>
          <w:tblHeader/>
        </w:trPr>
        <w:tc>
          <w:tcPr>
            <w:tcW w:w="0" w:type="auto"/>
            <w:shd w:val="clear" w:color="auto" w:fill="auto"/>
          </w:tcPr>
          <w:p w14:paraId="5285D890"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73D1F0DD"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A62303" w14:paraId="4C1BC47E" w14:textId="77777777" w:rsidTr="004375CA">
        <w:trPr>
          <w:trHeight w:val="170"/>
        </w:trPr>
        <w:tc>
          <w:tcPr>
            <w:tcW w:w="0" w:type="auto"/>
            <w:gridSpan w:val="2"/>
            <w:shd w:val="clear" w:color="auto" w:fill="auto"/>
          </w:tcPr>
          <w:p w14:paraId="4FFB32EF" w14:textId="77777777" w:rsidR="00A62303" w:rsidRDefault="00FB76F9">
            <w:pPr>
              <w:spacing w:before="0" w:after="240"/>
              <w:jc w:val="left"/>
            </w:pPr>
            <w:r>
              <w:rPr>
                <w:b/>
                <w:bCs/>
              </w:rPr>
              <w:t>Спазване на принципите за добро финансово упра</w:t>
            </w:r>
            <w:r>
              <w:rPr>
                <w:b/>
                <w:bCs/>
              </w:rPr>
              <w:t>вление</w:t>
            </w:r>
          </w:p>
          <w:p w14:paraId="72DDDF3A" w14:textId="77777777" w:rsidR="00A62303" w:rsidRDefault="00FB76F9">
            <w:pPr>
              <w:spacing w:before="240" w:after="240"/>
              <w:jc w:val="left"/>
            </w:pPr>
            <w:r>
              <w:t>При избора на операции трябва да се гарантира, че отпуснатите средства ще се разходват, спазвайки принципите  за икономичност, ефективност и ефикасност. Инвестициите следва да допринасят за постигане на показателите на приоритетната ос и на Програма</w:t>
            </w:r>
            <w:r>
              <w:t>та. В същото време ще се търси връзка между заложените в проекта цели, планираните за изпълнение дейности и очаквани резултати, както и връзка между резултата и размера на разходите, необходими за постигането му.</w:t>
            </w:r>
          </w:p>
          <w:p w14:paraId="44C99D32" w14:textId="77777777" w:rsidR="00A62303" w:rsidRDefault="00FB76F9">
            <w:pPr>
              <w:spacing w:before="240" w:after="240"/>
              <w:jc w:val="left"/>
            </w:pPr>
            <w:r>
              <w:rPr>
                <w:b/>
                <w:bCs/>
              </w:rPr>
              <w:t>Тематична концентрация</w:t>
            </w:r>
          </w:p>
          <w:p w14:paraId="05A05B03" w14:textId="77777777" w:rsidR="00A62303" w:rsidRDefault="00FB76F9">
            <w:pPr>
              <w:spacing w:before="240" w:after="240"/>
              <w:jc w:val="left"/>
            </w:pPr>
            <w:r>
              <w:t>Неприложимо</w:t>
            </w:r>
          </w:p>
          <w:p w14:paraId="73D03F61" w14:textId="77777777" w:rsidR="00A62303" w:rsidRDefault="00FB76F9">
            <w:pPr>
              <w:spacing w:before="240" w:after="240"/>
              <w:jc w:val="left"/>
            </w:pPr>
            <w:r>
              <w:rPr>
                <w:b/>
                <w:bCs/>
              </w:rPr>
              <w:lastRenderedPageBreak/>
              <w:t>Ефективн</w:t>
            </w:r>
            <w:r>
              <w:rPr>
                <w:b/>
                <w:bCs/>
              </w:rPr>
              <w:t>ост на инвестициите за максимално постигане на целите на ОПНОИР</w:t>
            </w:r>
          </w:p>
          <w:p w14:paraId="171C5C69" w14:textId="77777777" w:rsidR="00A62303" w:rsidRDefault="00FB76F9">
            <w:pPr>
              <w:spacing w:before="240" w:after="240"/>
              <w:jc w:val="left"/>
            </w:pPr>
            <w:r>
              <w:t xml:space="preserve">Мерките, които ще се финансират по ОПНОИР следва в пълна степен да допринасят за изпълнение на целите на Програмата. Чрез анализ на добри практики и научени уроци ще се избере най-подходящият </w:t>
            </w:r>
            <w:r>
              <w:t>начин за предоставяне на безвъзмездна финансова помощ и облекчаване на административната тежест за бенефициентите.</w:t>
            </w:r>
          </w:p>
          <w:p w14:paraId="3611D879" w14:textId="77777777" w:rsidR="00A62303" w:rsidRDefault="00FB76F9">
            <w:pPr>
              <w:spacing w:before="240" w:after="240"/>
              <w:jc w:val="left"/>
            </w:pPr>
            <w:r>
              <w:rPr>
                <w:b/>
                <w:bCs/>
              </w:rPr>
              <w:t xml:space="preserve">Допълняемост с други финансови източници </w:t>
            </w:r>
          </w:p>
          <w:p w14:paraId="65AA79DD" w14:textId="77777777" w:rsidR="00A62303" w:rsidRDefault="00FB76F9">
            <w:pPr>
              <w:spacing w:before="240" w:after="240"/>
              <w:jc w:val="left"/>
            </w:pPr>
            <w:r>
              <w:t>Дейностите ще бъдат надградени и доразвити с предвидените дейности за цифрова трансформация на учил</w:t>
            </w:r>
            <w:r>
              <w:t>ищното образование и ефективно прилагане на компетентностния модел в обучението в рамките на Приоритет 2 „Модернизация и качество на образованието“ на Програма „Образование“ за програмен период 2021-2027 г., както и с процедура BG05M2OP001-3.005 „Активно п</w:t>
            </w:r>
            <w:r>
              <w:t>риобщаване в системата на предучилищното образование“ по ОПНОИР и с процедура  BG05SFPR001-1.001„Обща и допълнителна подкрепа за личностно развитие в училищното образование“ по Програма „Образование“ 2021 – 2027 г.</w:t>
            </w:r>
          </w:p>
          <w:p w14:paraId="5812004E" w14:textId="77777777" w:rsidR="00A62303" w:rsidRDefault="00FB76F9">
            <w:pPr>
              <w:spacing w:before="240" w:after="240"/>
              <w:jc w:val="left"/>
            </w:pPr>
            <w:r>
              <w:t xml:space="preserve">С цел демаркация до </w:t>
            </w:r>
            <w:r>
              <w:t>приключване на проект BG05M2OP001-3.005-0004 „Активно приобщаване в системата на предучилищното образование“ по Оперативна програма „Наука и образование за интелигентен растеж“ 2014 – 2020 г. няма да се подкрепят деца и родители, които са включени в същите</w:t>
            </w:r>
            <w:r>
              <w:t xml:space="preserve"> дейности, финансирани по настоящата операция, тъй като дейностите по двата проекта/операции няма да се застъпват във времето. Дейностите по проект BG05M2OP001-3.005-0004 „Активно приобщаване в системата на предучилищното образование“ са обезпечени финансо</w:t>
            </w:r>
            <w:r>
              <w:t>во до 30.06.2023 г., съответно финансирането на дейностите в детските градини по операция „Равен достъп до училищно образование в условията на кризи“ ще стартира от 01.07.2023 г. и ще приключи на 31.12.2023 г.</w:t>
            </w:r>
          </w:p>
          <w:p w14:paraId="45A29530" w14:textId="77777777" w:rsidR="00A62303" w:rsidRDefault="00FB76F9">
            <w:pPr>
              <w:spacing w:before="240" w:after="240"/>
              <w:jc w:val="left"/>
            </w:pPr>
            <w:r>
              <w:t xml:space="preserve">Представителите на целевите групи, включени в </w:t>
            </w:r>
            <w:r>
              <w:t>дейности по проект  BG05SFPR001-1.001-0001 „Успех за теб“ по програма „Образование“ 2021-2027 г. няма да получават подкрепа за същите дейности по настоящата операция, тъй като дейностите по двата проекта/операции няма да се застъпват във времето. Допълните</w:t>
            </w:r>
            <w:r>
              <w:t xml:space="preserve">лното обучение на ученици по проект BG05SFPR001-1.001-0001 „Успех за теб“ ще стартира от 01.01.2024 </w:t>
            </w:r>
            <w:r>
              <w:lastRenderedPageBreak/>
              <w:t>г., т.е. след края на проект „Равен достъп до училищно образование в условията на кризи“, който приключва на 31.12.2023 г.</w:t>
            </w:r>
          </w:p>
          <w:p w14:paraId="09423F03" w14:textId="77777777" w:rsidR="00A62303" w:rsidRDefault="00FB76F9">
            <w:pPr>
              <w:spacing w:before="240" w:after="240"/>
              <w:jc w:val="left"/>
            </w:pPr>
            <w:r>
              <w:rPr>
                <w:b/>
                <w:bCs/>
              </w:rPr>
              <w:t>Удовлетворяване на конкретните ну</w:t>
            </w:r>
            <w:r>
              <w:rPr>
                <w:b/>
                <w:bCs/>
              </w:rPr>
              <w:t>жди на целевите групи</w:t>
            </w:r>
          </w:p>
          <w:p w14:paraId="4D781122" w14:textId="77777777" w:rsidR="00A62303" w:rsidRDefault="00FB76F9">
            <w:pPr>
              <w:spacing w:before="240" w:after="240"/>
              <w:jc w:val="left"/>
            </w:pPr>
            <w:r>
              <w:t xml:space="preserve">Приоритетната ос ще бъде насочена към ученици, педагогически специалисти, образователни медиатори и родители, които имат затруднен достъп до обучение от разстояние в електронна среда, поради технически причини (липса на </w:t>
            </w:r>
            <w:r>
              <w:t>устройство), недостатъчна квалификация, пропуски в базовите умения или в обучението, като фокусът ще бъде върху ученици от семейства с един родител, три или повече деца в семейството, с нисък социален статус и материални лишения.</w:t>
            </w:r>
          </w:p>
          <w:p w14:paraId="1236244A" w14:textId="77777777" w:rsidR="00A62303" w:rsidRDefault="00FB76F9">
            <w:pPr>
              <w:spacing w:before="240" w:after="240"/>
              <w:jc w:val="left"/>
            </w:pPr>
            <w:r>
              <w:t>Подкрепата ще бъде насочен</w:t>
            </w:r>
            <w:r>
              <w:t>а също така и към деца, ученици и родители, вкл. такива от Украйна и от други чужди образователни системи, и на педагогически специалисти за преодоляване на последиците от кризи и подобряване на достъпа до училищното образование с фокус върху намаляване на</w:t>
            </w:r>
            <w:r>
              <w:t xml:space="preserve"> натрупани дефицити в езиковото и социалното развитие на децата и учениците, повишаване на социално-емоционалните умения в ученето, подкрепа на ефективната комуникация и овладяването на българския език с оглед интегриране/реинтегрирането им в българската о</w:t>
            </w:r>
            <w:r>
              <w:t>бразователна система.</w:t>
            </w:r>
          </w:p>
          <w:p w14:paraId="421AE3AE" w14:textId="77777777" w:rsidR="00A62303" w:rsidRDefault="00FB76F9">
            <w:pPr>
              <w:spacing w:before="240" w:after="240"/>
              <w:jc w:val="left"/>
            </w:pPr>
            <w:r>
              <w:rPr>
                <w:b/>
                <w:bCs/>
              </w:rPr>
              <w:t>Хоризонтални принципи</w:t>
            </w:r>
          </w:p>
          <w:p w14:paraId="1C9D57EA" w14:textId="77777777" w:rsidR="00A62303" w:rsidRDefault="00FB76F9">
            <w:pPr>
              <w:spacing w:before="240" w:after="240"/>
              <w:jc w:val="left"/>
            </w:pPr>
            <w:r>
              <w:t>При изпълнението на приоритетната ос ще се спазват принципите за устойчиво развитие, равенство на възможностите и недискриминация и равенство между половете.</w:t>
            </w:r>
          </w:p>
          <w:p w14:paraId="5B426D58" w14:textId="77777777" w:rsidR="00A62303" w:rsidRDefault="00FB76F9">
            <w:pPr>
              <w:spacing w:before="240" w:after="240"/>
              <w:jc w:val="left"/>
            </w:pPr>
            <w:r>
              <w:rPr>
                <w:b/>
                <w:bCs/>
              </w:rPr>
              <w:t>Прозрачност, партньорство и обективност</w:t>
            </w:r>
          </w:p>
          <w:p w14:paraId="1E69B1CC" w14:textId="77777777" w:rsidR="00A62303" w:rsidRDefault="00FB76F9">
            <w:pPr>
              <w:spacing w:before="240" w:after="240"/>
              <w:jc w:val="left"/>
            </w:pPr>
            <w:r>
              <w:t>По ОПНОИР ще с</w:t>
            </w:r>
            <w:r>
              <w:t xml:space="preserve">е осигури максимална прозрачност при подбора на операции. Ще се търси партньорството и представителството на всички </w:t>
            </w:r>
            <w:r>
              <w:lastRenderedPageBreak/>
              <w:t>заинтересовани страни чрез механизма в програмиране на операциите по ОПНОИР.</w:t>
            </w:r>
          </w:p>
          <w:p w14:paraId="57D69701" w14:textId="77777777" w:rsidR="00A62303" w:rsidRDefault="00FB76F9">
            <w:pPr>
              <w:spacing w:before="240" w:after="240"/>
              <w:jc w:val="left"/>
            </w:pPr>
            <w:r>
              <w:rPr>
                <w:b/>
                <w:bCs/>
              </w:rPr>
              <w:t>Интегриран подход</w:t>
            </w:r>
          </w:p>
          <w:p w14:paraId="5E6BEE88" w14:textId="77777777" w:rsidR="00A62303" w:rsidRDefault="00FB76F9">
            <w:pPr>
              <w:spacing w:before="240" w:after="240"/>
              <w:jc w:val="left"/>
            </w:pPr>
            <w:r>
              <w:t>неприложимо</w:t>
            </w:r>
          </w:p>
          <w:p w14:paraId="6DAACA32" w14:textId="77777777" w:rsidR="008D5009" w:rsidRPr="005F325A" w:rsidRDefault="008D5009" w:rsidP="00426349">
            <w:pPr>
              <w:pStyle w:val="Text1"/>
              <w:spacing w:before="0" w:after="0"/>
              <w:ind w:left="0"/>
              <w:rPr>
                <w:color w:val="000000"/>
                <w:sz w:val="18"/>
                <w:szCs w:val="18"/>
              </w:rPr>
            </w:pPr>
          </w:p>
        </w:tc>
      </w:tr>
    </w:tbl>
    <w:p w14:paraId="604DF801" w14:textId="77777777" w:rsidR="008D5009" w:rsidRPr="00DC028E" w:rsidRDefault="008D5009" w:rsidP="008D5009">
      <w:pPr>
        <w:spacing w:before="0" w:after="0"/>
      </w:pPr>
    </w:p>
    <w:p w14:paraId="2A301D39" w14:textId="77777777" w:rsidR="008D5009" w:rsidRPr="009D030B" w:rsidRDefault="00FB76F9" w:rsidP="008D5009">
      <w:pPr>
        <w:pStyle w:val="ManualHeading3"/>
        <w:spacing w:before="0" w:after="0"/>
        <w:rPr>
          <w:i w:val="0"/>
        </w:rPr>
      </w:pPr>
      <w:bookmarkStart w:id="211" w:name="_Toc256000121"/>
      <w:r>
        <w:rPr>
          <w:b/>
          <w:noProof/>
        </w:rPr>
        <w:t xml:space="preserve">2.A.6.3 Планирано </w:t>
      </w:r>
      <w:r>
        <w:rPr>
          <w:b/>
          <w:noProof/>
        </w:rPr>
        <w:t>използване на финансови инструменти</w:t>
      </w:r>
      <w:r>
        <w:rPr>
          <w:b/>
        </w:rPr>
        <w:t xml:space="preserve"> </w:t>
      </w:r>
      <w:r>
        <w:rPr>
          <w:i w:val="0"/>
          <w:noProof/>
        </w:rPr>
        <w:t>(когато е целесъобразно)</w:t>
      </w:r>
      <w:bookmarkEnd w:id="2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12786"/>
      </w:tblGrid>
      <w:tr w:rsidR="00A62303" w14:paraId="7BDB5233" w14:textId="77777777" w:rsidTr="00426349">
        <w:trPr>
          <w:trHeight w:val="288"/>
          <w:tblHeader/>
        </w:trPr>
        <w:tc>
          <w:tcPr>
            <w:tcW w:w="0" w:type="auto"/>
            <w:shd w:val="clear" w:color="auto" w:fill="auto"/>
          </w:tcPr>
          <w:p w14:paraId="12DDEBE7"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66AFA860" w14:textId="77777777" w:rsidR="008D5009" w:rsidRPr="00E927A9" w:rsidRDefault="00FB76F9" w:rsidP="00426349">
            <w:pPr>
              <w:pStyle w:val="Text1"/>
              <w:spacing w:before="0" w:after="0"/>
              <w:ind w:left="0"/>
              <w:rPr>
                <w:b/>
                <w:color w:val="000000"/>
                <w:sz w:val="18"/>
                <w:szCs w:val="18"/>
              </w:rPr>
            </w:pPr>
            <w:r w:rsidRPr="00420C06">
              <w:rPr>
                <w:noProof/>
                <w:sz w:val="18"/>
                <w:szCs w:val="18"/>
              </w:rPr>
              <w:t>13i - (ЕСФ)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w:t>
            </w:r>
            <w:r w:rsidRPr="00420C06">
              <w:rPr>
                <w:noProof/>
                <w:sz w:val="18"/>
                <w:szCs w:val="18"/>
              </w:rPr>
              <w:t>а икономиката</w:t>
            </w:r>
          </w:p>
        </w:tc>
      </w:tr>
      <w:tr w:rsidR="00A62303" w14:paraId="17A7AF6B" w14:textId="77777777" w:rsidTr="004375CA">
        <w:trPr>
          <w:trHeight w:val="170"/>
        </w:trPr>
        <w:tc>
          <w:tcPr>
            <w:tcW w:w="0" w:type="auto"/>
            <w:gridSpan w:val="2"/>
            <w:shd w:val="clear" w:color="auto" w:fill="auto"/>
          </w:tcPr>
          <w:p w14:paraId="27ED5AE0" w14:textId="77777777" w:rsidR="00A62303" w:rsidRDefault="00FB76F9">
            <w:pPr>
              <w:spacing w:before="0" w:after="240"/>
              <w:jc w:val="left"/>
            </w:pPr>
            <w:r>
              <w:t>Не е приложимо</w:t>
            </w:r>
          </w:p>
          <w:p w14:paraId="57C41007" w14:textId="77777777" w:rsidR="008D5009" w:rsidRPr="00E927A9" w:rsidRDefault="008D5009" w:rsidP="00426349">
            <w:pPr>
              <w:pStyle w:val="Text1"/>
              <w:spacing w:before="0" w:after="0"/>
              <w:ind w:left="0"/>
              <w:rPr>
                <w:sz w:val="20"/>
                <w:szCs w:val="20"/>
                <w:lang w:val="fr-BE"/>
              </w:rPr>
            </w:pPr>
          </w:p>
        </w:tc>
      </w:tr>
    </w:tbl>
    <w:p w14:paraId="17014B4E" w14:textId="77777777" w:rsidR="008D5009" w:rsidRPr="00E927A9" w:rsidRDefault="008D5009" w:rsidP="008D5009">
      <w:pPr>
        <w:spacing w:before="0" w:after="0"/>
        <w:rPr>
          <w:lang w:val="fr-BE"/>
        </w:rPr>
      </w:pPr>
    </w:p>
    <w:p w14:paraId="27B2A1FD" w14:textId="77777777" w:rsidR="008D5009" w:rsidRPr="00FC654F" w:rsidRDefault="00FB76F9" w:rsidP="008D5009">
      <w:pPr>
        <w:pStyle w:val="ManualHeading3"/>
        <w:spacing w:before="0" w:after="0"/>
        <w:rPr>
          <w:i w:val="0"/>
          <w:lang w:val="en-US"/>
        </w:rPr>
      </w:pPr>
      <w:bookmarkStart w:id="212" w:name="_Toc256000122"/>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2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12786"/>
      </w:tblGrid>
      <w:tr w:rsidR="00A62303" w14:paraId="7905776E" w14:textId="77777777" w:rsidTr="00426349">
        <w:trPr>
          <w:trHeight w:val="288"/>
          <w:tblHeader/>
        </w:trPr>
        <w:tc>
          <w:tcPr>
            <w:tcW w:w="0" w:type="auto"/>
            <w:shd w:val="clear" w:color="auto" w:fill="auto"/>
          </w:tcPr>
          <w:p w14:paraId="0AFD38A9"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2F736564" w14:textId="77777777" w:rsidR="008D5009" w:rsidRPr="002B60AE" w:rsidRDefault="00FB76F9" w:rsidP="00426349">
            <w:pPr>
              <w:pStyle w:val="Text1"/>
              <w:spacing w:before="0" w:after="0"/>
              <w:ind w:left="0"/>
              <w:rPr>
                <w:b/>
                <w:sz w:val="18"/>
                <w:szCs w:val="18"/>
              </w:rPr>
            </w:pPr>
            <w:r w:rsidRPr="00420C06">
              <w:rPr>
                <w:noProof/>
                <w:sz w:val="18"/>
                <w:szCs w:val="18"/>
              </w:rPr>
              <w:t xml:space="preserve">13i - (ЕСФ) Преодоляване на последиците от извънредното положение, предизвикано от пандемията от COVID-19, и </w:t>
            </w:r>
            <w:r w:rsidRPr="00420C06">
              <w:rPr>
                <w:noProof/>
                <w:sz w:val="18"/>
                <w:szCs w:val="18"/>
              </w:rPr>
              <w:t>подготовка за екологично, цифрово и устойчиво възстановяване на икономиката</w:t>
            </w:r>
          </w:p>
        </w:tc>
      </w:tr>
      <w:tr w:rsidR="00A62303" w14:paraId="3CB9ACDC" w14:textId="77777777" w:rsidTr="004375CA">
        <w:trPr>
          <w:trHeight w:val="170"/>
        </w:trPr>
        <w:tc>
          <w:tcPr>
            <w:tcW w:w="0" w:type="auto"/>
            <w:gridSpan w:val="2"/>
            <w:shd w:val="clear" w:color="auto" w:fill="auto"/>
          </w:tcPr>
          <w:p w14:paraId="61C3A973" w14:textId="77777777" w:rsidR="00A62303" w:rsidRDefault="00FB76F9">
            <w:pPr>
              <w:spacing w:before="0" w:after="240"/>
              <w:jc w:val="left"/>
            </w:pPr>
            <w:r>
              <w:t>Не е приложимо</w:t>
            </w:r>
          </w:p>
          <w:p w14:paraId="2A488F99" w14:textId="77777777" w:rsidR="008D5009" w:rsidRPr="005F325A" w:rsidRDefault="008D5009" w:rsidP="00426349">
            <w:pPr>
              <w:pStyle w:val="Text1"/>
              <w:spacing w:before="0" w:after="0"/>
              <w:ind w:left="0"/>
              <w:rPr>
                <w:color w:val="000000"/>
                <w:sz w:val="18"/>
                <w:szCs w:val="18"/>
              </w:rPr>
            </w:pPr>
          </w:p>
        </w:tc>
      </w:tr>
    </w:tbl>
    <w:p w14:paraId="3A294A51" w14:textId="77777777" w:rsidR="008D5009" w:rsidRPr="00DC028E" w:rsidRDefault="008D5009" w:rsidP="008D5009">
      <w:pPr>
        <w:spacing w:before="0" w:after="0"/>
      </w:pPr>
    </w:p>
    <w:p w14:paraId="5D14C976" w14:textId="77777777" w:rsidR="008D5009" w:rsidRPr="00544411" w:rsidRDefault="00FB76F9" w:rsidP="008D5009">
      <w:pPr>
        <w:pStyle w:val="ManualHeading3"/>
        <w:keepLines/>
        <w:spacing w:before="0" w:after="0"/>
        <w:rPr>
          <w:b/>
          <w:color w:val="000000"/>
        </w:rPr>
      </w:pPr>
      <w:bookmarkStart w:id="213" w:name="_Toc256000123"/>
      <w:r>
        <w:rPr>
          <w:b/>
          <w:noProof/>
          <w:color w:val="000000"/>
        </w:rPr>
        <w:t>2.A.6.5 Показатели за изпълнението по инвестиционни приоритети и когато е целесъобразно — по категории региони</w:t>
      </w:r>
      <w:bookmarkEnd w:id="213"/>
    </w:p>
    <w:p w14:paraId="01818B03" w14:textId="77777777" w:rsidR="008D5009" w:rsidRPr="0015384C" w:rsidRDefault="008D5009" w:rsidP="008D5009">
      <w:pPr>
        <w:pStyle w:val="Text1"/>
        <w:keepNext/>
        <w:keepLines/>
        <w:spacing w:before="0" w:after="0"/>
        <w:ind w:left="0"/>
      </w:pPr>
    </w:p>
    <w:p w14:paraId="61BEAF14" w14:textId="77777777" w:rsidR="008D5009" w:rsidRPr="00082572" w:rsidRDefault="00FB76F9" w:rsidP="008D5009">
      <w:pPr>
        <w:keepNext/>
        <w:keepLines/>
        <w:spacing w:before="0" w:after="0"/>
        <w:rPr>
          <w:color w:val="000000"/>
        </w:rPr>
      </w:pPr>
      <w:r w:rsidRPr="003B65A5">
        <w:rPr>
          <w:b/>
          <w:noProof/>
          <w:color w:val="000000"/>
        </w:rPr>
        <w:t xml:space="preserve">Таблица 5: Общи и специфични за </w:t>
      </w:r>
      <w:r w:rsidRPr="003B65A5">
        <w:rPr>
          <w:b/>
          <w:noProof/>
          <w:color w:val="000000"/>
        </w:rPr>
        <w:t>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992"/>
        <w:gridCol w:w="1195"/>
        <w:gridCol w:w="2007"/>
        <w:gridCol w:w="2221"/>
        <w:gridCol w:w="403"/>
        <w:gridCol w:w="411"/>
        <w:gridCol w:w="1243"/>
        <w:gridCol w:w="1501"/>
        <w:gridCol w:w="1438"/>
      </w:tblGrid>
      <w:tr w:rsidR="00A62303" w14:paraId="17565579" w14:textId="77777777" w:rsidTr="00426349">
        <w:trPr>
          <w:cantSplit/>
          <w:trHeight w:val="288"/>
          <w:tblHeader/>
        </w:trPr>
        <w:tc>
          <w:tcPr>
            <w:tcW w:w="0" w:type="auto"/>
            <w:gridSpan w:val="2"/>
            <w:shd w:val="clear" w:color="auto" w:fill="auto"/>
          </w:tcPr>
          <w:p w14:paraId="6B4F8CEC" w14:textId="77777777" w:rsidR="008D5009" w:rsidRPr="00A15E2F" w:rsidRDefault="00FB76F9" w:rsidP="00426349">
            <w:pPr>
              <w:pStyle w:val="Heading3"/>
              <w:numPr>
                <w:ilvl w:val="0"/>
                <w:numId w:val="0"/>
              </w:numPr>
              <w:spacing w:before="0" w:after="0"/>
              <w:rPr>
                <w:b/>
                <w:i w:val="0"/>
                <w:color w:val="000000"/>
                <w:sz w:val="16"/>
                <w:szCs w:val="16"/>
              </w:rPr>
            </w:pPr>
            <w:bookmarkStart w:id="214" w:name="_Toc256000124"/>
            <w:r>
              <w:rPr>
                <w:b/>
                <w:i w:val="0"/>
                <w:noProof/>
                <w:color w:val="000000"/>
                <w:sz w:val="16"/>
                <w:szCs w:val="16"/>
              </w:rPr>
              <w:t>Инвестиционен приоритет</w:t>
            </w:r>
            <w:bookmarkEnd w:id="214"/>
          </w:p>
        </w:tc>
        <w:tc>
          <w:tcPr>
            <w:tcW w:w="0" w:type="auto"/>
            <w:gridSpan w:val="8"/>
            <w:shd w:val="clear" w:color="auto" w:fill="auto"/>
          </w:tcPr>
          <w:p w14:paraId="65DE2C4C" w14:textId="77777777" w:rsidR="008D5009" w:rsidRPr="005D6B15" w:rsidRDefault="00FB76F9" w:rsidP="00426349">
            <w:pPr>
              <w:pStyle w:val="Heading3"/>
              <w:numPr>
                <w:ilvl w:val="0"/>
                <w:numId w:val="0"/>
              </w:numPr>
              <w:spacing w:before="0" w:after="0"/>
              <w:rPr>
                <w:b/>
                <w:i w:val="0"/>
                <w:color w:val="000000"/>
                <w:sz w:val="16"/>
                <w:szCs w:val="16"/>
              </w:rPr>
            </w:pPr>
            <w:bookmarkStart w:id="215" w:name="_Toc256000125"/>
            <w:r w:rsidRPr="005D6B15">
              <w:rPr>
                <w:b/>
                <w:i w:val="0"/>
                <w:noProof/>
                <w:color w:val="000000"/>
                <w:sz w:val="16"/>
                <w:szCs w:val="16"/>
              </w:rPr>
              <w:t xml:space="preserve">13i - (ЕСФ) Преодоляване на последиците от извънредното положение, предизвикано от </w:t>
            </w:r>
            <w:r w:rsidRPr="005D6B15">
              <w:rPr>
                <w:b/>
                <w:i w:val="0"/>
                <w:noProof/>
                <w:color w:val="000000"/>
                <w:sz w:val="16"/>
                <w:szCs w:val="16"/>
              </w:rPr>
              <w:t>пандемията от COVID-19, и подготовка за екологично, цифрово и устойчиво възстановяване на икономиката</w:t>
            </w:r>
            <w:bookmarkEnd w:id="215"/>
          </w:p>
        </w:tc>
      </w:tr>
      <w:tr w:rsidR="00A62303" w14:paraId="51A263A2" w14:textId="77777777" w:rsidTr="00426349">
        <w:trPr>
          <w:cantSplit/>
          <w:trHeight w:val="288"/>
          <w:tblHeader/>
        </w:trPr>
        <w:tc>
          <w:tcPr>
            <w:tcW w:w="0" w:type="auto"/>
            <w:vMerge w:val="restart"/>
            <w:shd w:val="clear" w:color="auto" w:fill="auto"/>
          </w:tcPr>
          <w:p w14:paraId="6619D214"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079D4247"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37045EAF"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3DB11E97"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4EEF577A" w14:textId="77777777" w:rsidR="008D5009" w:rsidRPr="00870D13" w:rsidRDefault="00FB76F9"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14:paraId="4EFBCE3E"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2D240215"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5970A623"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7D66BB1B" w14:textId="77777777" w:rsidTr="00426349">
        <w:trPr>
          <w:cantSplit/>
          <w:trHeight w:val="288"/>
          <w:tblHeader/>
        </w:trPr>
        <w:tc>
          <w:tcPr>
            <w:tcW w:w="0" w:type="auto"/>
            <w:vMerge/>
            <w:shd w:val="clear" w:color="auto" w:fill="auto"/>
          </w:tcPr>
          <w:p w14:paraId="5DD50C4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145C6A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CE1F476"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036C5B3E"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6EF4FD1D"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479F2617"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3F851134"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6EF1D15A"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4DF9654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3AE3651" w14:textId="77777777" w:rsidR="008D5009" w:rsidRPr="00870D13" w:rsidRDefault="008D5009" w:rsidP="00426349">
            <w:pPr>
              <w:spacing w:before="0" w:after="0"/>
              <w:jc w:val="center"/>
              <w:rPr>
                <w:b/>
                <w:color w:val="000000"/>
                <w:sz w:val="16"/>
                <w:szCs w:val="16"/>
              </w:rPr>
            </w:pPr>
          </w:p>
        </w:tc>
      </w:tr>
      <w:tr w:rsidR="00A62303" w14:paraId="36B3D3E7" w14:textId="77777777" w:rsidTr="00426349">
        <w:trPr>
          <w:trHeight w:val="288"/>
        </w:trPr>
        <w:tc>
          <w:tcPr>
            <w:tcW w:w="0" w:type="auto"/>
            <w:shd w:val="clear" w:color="auto" w:fill="auto"/>
          </w:tcPr>
          <w:p w14:paraId="6924FA69" w14:textId="77777777" w:rsidR="008D5009" w:rsidRPr="00013586" w:rsidRDefault="00FB76F9" w:rsidP="00426349">
            <w:pPr>
              <w:spacing w:before="0" w:after="0"/>
              <w:rPr>
                <w:color w:val="000000"/>
                <w:sz w:val="16"/>
                <w:szCs w:val="16"/>
              </w:rPr>
            </w:pPr>
            <w:r w:rsidRPr="00013586">
              <w:rPr>
                <w:noProof/>
                <w:color w:val="000000"/>
                <w:sz w:val="16"/>
                <w:szCs w:val="16"/>
              </w:rPr>
              <w:lastRenderedPageBreak/>
              <w:t>CV30</w:t>
            </w:r>
          </w:p>
        </w:tc>
        <w:tc>
          <w:tcPr>
            <w:tcW w:w="0" w:type="auto"/>
            <w:shd w:val="clear" w:color="auto" w:fill="auto"/>
          </w:tcPr>
          <w:p w14:paraId="4AA774DF" w14:textId="77777777" w:rsidR="008D5009" w:rsidRPr="00870D13" w:rsidRDefault="00FB76F9" w:rsidP="00426349">
            <w:pPr>
              <w:spacing w:before="0" w:after="0"/>
              <w:rPr>
                <w:color w:val="000000"/>
                <w:sz w:val="16"/>
                <w:szCs w:val="16"/>
              </w:rPr>
            </w:pPr>
            <w:r w:rsidRPr="00870D13">
              <w:rPr>
                <w:noProof/>
                <w:color w:val="000000"/>
                <w:sz w:val="16"/>
                <w:szCs w:val="16"/>
              </w:rPr>
              <w:t>Стойност на действията по ЕСФ за борба със или противодействие на COVID-19</w:t>
            </w:r>
          </w:p>
        </w:tc>
        <w:tc>
          <w:tcPr>
            <w:tcW w:w="0" w:type="auto"/>
            <w:shd w:val="clear" w:color="auto" w:fill="auto"/>
          </w:tcPr>
          <w:p w14:paraId="153B69FA" w14:textId="77777777" w:rsidR="008D5009" w:rsidRPr="00870D13" w:rsidRDefault="00FB76F9" w:rsidP="00257B03">
            <w:pPr>
              <w:spacing w:before="0" w:after="0"/>
              <w:jc w:val="left"/>
              <w:rPr>
                <w:color w:val="000000"/>
                <w:sz w:val="16"/>
                <w:szCs w:val="16"/>
              </w:rPr>
            </w:pPr>
            <w:r w:rsidRPr="00870D13">
              <w:rPr>
                <w:noProof/>
                <w:color w:val="000000"/>
                <w:sz w:val="16"/>
                <w:szCs w:val="16"/>
              </w:rPr>
              <w:t>евро</w:t>
            </w:r>
          </w:p>
        </w:tc>
        <w:tc>
          <w:tcPr>
            <w:tcW w:w="0" w:type="auto"/>
            <w:shd w:val="clear" w:color="auto" w:fill="auto"/>
          </w:tcPr>
          <w:p w14:paraId="235D62EE"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50A90666" w14:textId="77777777" w:rsidR="008D5009" w:rsidRPr="00870D13" w:rsidRDefault="00FB76F9"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7F674AE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8B13D3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02860A93" w14:textId="77777777" w:rsidR="008D5009" w:rsidRPr="00870D13" w:rsidRDefault="00FB76F9" w:rsidP="00426349">
            <w:pPr>
              <w:spacing w:before="0" w:after="0"/>
              <w:jc w:val="right"/>
              <w:rPr>
                <w:color w:val="000000"/>
                <w:sz w:val="16"/>
                <w:szCs w:val="16"/>
              </w:rPr>
            </w:pPr>
            <w:r w:rsidRPr="00870D13">
              <w:rPr>
                <w:noProof/>
                <w:sz w:val="16"/>
                <w:szCs w:val="16"/>
              </w:rPr>
              <w:t>51 968 941,00</w:t>
            </w:r>
          </w:p>
        </w:tc>
        <w:tc>
          <w:tcPr>
            <w:tcW w:w="0" w:type="auto"/>
            <w:shd w:val="clear" w:color="auto" w:fill="auto"/>
          </w:tcPr>
          <w:p w14:paraId="6B506797"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06A302EC"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66CAACF5" w14:textId="77777777" w:rsidTr="00426349">
        <w:trPr>
          <w:trHeight w:val="288"/>
        </w:trPr>
        <w:tc>
          <w:tcPr>
            <w:tcW w:w="0" w:type="auto"/>
            <w:shd w:val="clear" w:color="auto" w:fill="auto"/>
          </w:tcPr>
          <w:p w14:paraId="2BD5194A" w14:textId="77777777" w:rsidR="008D5009" w:rsidRPr="00013586" w:rsidRDefault="00FB76F9" w:rsidP="00426349">
            <w:pPr>
              <w:spacing w:before="0" w:after="0"/>
              <w:rPr>
                <w:color w:val="000000"/>
                <w:sz w:val="16"/>
                <w:szCs w:val="16"/>
              </w:rPr>
            </w:pPr>
            <w:r w:rsidRPr="00013586">
              <w:rPr>
                <w:noProof/>
                <w:color w:val="000000"/>
                <w:sz w:val="16"/>
                <w:szCs w:val="16"/>
              </w:rPr>
              <w:t>CV31</w:t>
            </w:r>
          </w:p>
        </w:tc>
        <w:tc>
          <w:tcPr>
            <w:tcW w:w="0" w:type="auto"/>
            <w:shd w:val="clear" w:color="auto" w:fill="auto"/>
          </w:tcPr>
          <w:p w14:paraId="2937F397" w14:textId="77777777" w:rsidR="008D5009" w:rsidRPr="00870D13" w:rsidRDefault="00FB76F9" w:rsidP="00426349">
            <w:pPr>
              <w:spacing w:before="0" w:after="0"/>
              <w:rPr>
                <w:color w:val="000000"/>
                <w:sz w:val="16"/>
                <w:szCs w:val="16"/>
              </w:rPr>
            </w:pPr>
            <w:r w:rsidRPr="00870D13">
              <w:rPr>
                <w:noProof/>
                <w:color w:val="000000"/>
                <w:sz w:val="16"/>
                <w:szCs w:val="16"/>
              </w:rPr>
              <w:t>Подпомогнати участници за борба със или противодействие на COVID-19</w:t>
            </w:r>
          </w:p>
        </w:tc>
        <w:tc>
          <w:tcPr>
            <w:tcW w:w="0" w:type="auto"/>
            <w:shd w:val="clear" w:color="auto" w:fill="auto"/>
          </w:tcPr>
          <w:p w14:paraId="6288BB2D" w14:textId="77777777" w:rsidR="008D5009" w:rsidRPr="00870D13" w:rsidRDefault="00FB76F9" w:rsidP="00257B03">
            <w:pPr>
              <w:spacing w:before="0" w:after="0"/>
              <w:jc w:val="left"/>
              <w:rPr>
                <w:color w:val="000000"/>
                <w:sz w:val="16"/>
                <w:szCs w:val="16"/>
              </w:rPr>
            </w:pPr>
            <w:r w:rsidRPr="00870D13">
              <w:rPr>
                <w:noProof/>
                <w:color w:val="000000"/>
                <w:sz w:val="16"/>
                <w:szCs w:val="16"/>
              </w:rPr>
              <w:t>лица</w:t>
            </w:r>
          </w:p>
        </w:tc>
        <w:tc>
          <w:tcPr>
            <w:tcW w:w="0" w:type="auto"/>
            <w:shd w:val="clear" w:color="auto" w:fill="auto"/>
          </w:tcPr>
          <w:p w14:paraId="32818697"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 xml:space="preserve">Европейски социален фонд </w:t>
            </w:r>
            <w:r>
              <w:rPr>
                <w:noProof/>
                <w:color w:val="000000"/>
                <w:sz w:val="16"/>
                <w:szCs w:val="16"/>
              </w:rPr>
              <w:t>(ЕСФ)</w:t>
            </w:r>
          </w:p>
        </w:tc>
        <w:tc>
          <w:tcPr>
            <w:tcW w:w="0" w:type="auto"/>
            <w:shd w:val="clear" w:color="auto" w:fill="auto"/>
          </w:tcPr>
          <w:p w14:paraId="2E150F25" w14:textId="77777777" w:rsidR="008D5009" w:rsidRPr="00870D13" w:rsidRDefault="00FB76F9"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78F2D26F"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67FDDE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7141EF" w14:textId="77777777" w:rsidR="008D5009" w:rsidRPr="00870D13" w:rsidRDefault="00FB76F9" w:rsidP="00426349">
            <w:pPr>
              <w:spacing w:before="0" w:after="0"/>
              <w:jc w:val="right"/>
              <w:rPr>
                <w:color w:val="000000"/>
                <w:sz w:val="16"/>
                <w:szCs w:val="16"/>
              </w:rPr>
            </w:pPr>
            <w:r w:rsidRPr="00870D13">
              <w:rPr>
                <w:noProof/>
                <w:sz w:val="16"/>
                <w:szCs w:val="16"/>
              </w:rPr>
              <w:t>305 718,00</w:t>
            </w:r>
          </w:p>
        </w:tc>
        <w:tc>
          <w:tcPr>
            <w:tcW w:w="0" w:type="auto"/>
            <w:shd w:val="clear" w:color="auto" w:fill="auto"/>
          </w:tcPr>
          <w:p w14:paraId="0DFB4532"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7B9A3AB2"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3FC80759" w14:textId="77777777" w:rsidTr="00426349">
        <w:trPr>
          <w:trHeight w:val="288"/>
        </w:trPr>
        <w:tc>
          <w:tcPr>
            <w:tcW w:w="0" w:type="auto"/>
            <w:shd w:val="clear" w:color="auto" w:fill="auto"/>
          </w:tcPr>
          <w:p w14:paraId="085A1B3C" w14:textId="77777777" w:rsidR="008D5009" w:rsidRPr="00013586" w:rsidRDefault="00FB76F9" w:rsidP="00426349">
            <w:pPr>
              <w:spacing w:before="0" w:after="0"/>
              <w:rPr>
                <w:color w:val="000000"/>
                <w:sz w:val="16"/>
                <w:szCs w:val="16"/>
              </w:rPr>
            </w:pPr>
            <w:r w:rsidRPr="00013586">
              <w:rPr>
                <w:noProof/>
                <w:color w:val="000000"/>
                <w:sz w:val="16"/>
                <w:szCs w:val="16"/>
              </w:rPr>
              <w:t>5111</w:t>
            </w:r>
          </w:p>
        </w:tc>
        <w:tc>
          <w:tcPr>
            <w:tcW w:w="0" w:type="auto"/>
            <w:shd w:val="clear" w:color="auto" w:fill="auto"/>
          </w:tcPr>
          <w:p w14:paraId="03D37350" w14:textId="77777777" w:rsidR="008D5009" w:rsidRPr="00870D13" w:rsidRDefault="00FB76F9" w:rsidP="00426349">
            <w:pPr>
              <w:spacing w:before="0" w:after="0"/>
              <w:rPr>
                <w:color w:val="000000"/>
                <w:sz w:val="16"/>
                <w:szCs w:val="16"/>
              </w:rPr>
            </w:pPr>
            <w:r w:rsidRPr="00870D13">
              <w:rPr>
                <w:noProof/>
                <w:color w:val="000000"/>
                <w:sz w:val="16"/>
                <w:szCs w:val="16"/>
              </w:rPr>
              <w:t>Брой участници с осигурен достъп до обучение от разстояние в електронна среда</w:t>
            </w:r>
          </w:p>
        </w:tc>
        <w:tc>
          <w:tcPr>
            <w:tcW w:w="0" w:type="auto"/>
            <w:shd w:val="clear" w:color="auto" w:fill="auto"/>
          </w:tcPr>
          <w:p w14:paraId="61FB8579"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093C62C1"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6CA539E3" w14:textId="77777777" w:rsidR="008D5009" w:rsidRPr="00870D13" w:rsidRDefault="00FB76F9"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19AAA70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D5E725"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311541B" w14:textId="77777777" w:rsidR="008D5009" w:rsidRPr="00870D13" w:rsidRDefault="00FB76F9" w:rsidP="00426349">
            <w:pPr>
              <w:spacing w:before="0" w:after="0"/>
              <w:jc w:val="right"/>
              <w:rPr>
                <w:color w:val="000000"/>
                <w:sz w:val="16"/>
                <w:szCs w:val="16"/>
              </w:rPr>
            </w:pPr>
            <w:r w:rsidRPr="00870D13">
              <w:rPr>
                <w:noProof/>
                <w:sz w:val="16"/>
                <w:szCs w:val="16"/>
              </w:rPr>
              <w:t>0,00</w:t>
            </w:r>
          </w:p>
        </w:tc>
        <w:tc>
          <w:tcPr>
            <w:tcW w:w="0" w:type="auto"/>
            <w:shd w:val="clear" w:color="auto" w:fill="auto"/>
          </w:tcPr>
          <w:p w14:paraId="6AD4453B" w14:textId="77777777" w:rsidR="008D5009" w:rsidRPr="00870D13" w:rsidRDefault="008D5009" w:rsidP="00426349">
            <w:pPr>
              <w:spacing w:before="0" w:after="0"/>
              <w:rPr>
                <w:color w:val="000000"/>
                <w:sz w:val="16"/>
                <w:szCs w:val="16"/>
              </w:rPr>
            </w:pPr>
          </w:p>
        </w:tc>
        <w:tc>
          <w:tcPr>
            <w:tcW w:w="0" w:type="auto"/>
            <w:shd w:val="clear" w:color="auto" w:fill="auto"/>
          </w:tcPr>
          <w:p w14:paraId="6C70D5D4" w14:textId="77777777" w:rsidR="008D5009" w:rsidRPr="00013586" w:rsidRDefault="008D5009" w:rsidP="00426349">
            <w:pPr>
              <w:pStyle w:val="Text2"/>
              <w:spacing w:before="0" w:after="0"/>
              <w:ind w:left="0"/>
              <w:rPr>
                <w:color w:val="000000"/>
                <w:sz w:val="16"/>
                <w:szCs w:val="16"/>
              </w:rPr>
            </w:pPr>
          </w:p>
        </w:tc>
      </w:tr>
      <w:tr w:rsidR="00A62303" w14:paraId="56224755" w14:textId="77777777" w:rsidTr="00426349">
        <w:trPr>
          <w:trHeight w:val="288"/>
        </w:trPr>
        <w:tc>
          <w:tcPr>
            <w:tcW w:w="0" w:type="auto"/>
            <w:shd w:val="clear" w:color="auto" w:fill="auto"/>
          </w:tcPr>
          <w:p w14:paraId="77CEB95F" w14:textId="77777777" w:rsidR="008D5009" w:rsidRPr="00013586" w:rsidRDefault="00FB76F9" w:rsidP="00426349">
            <w:pPr>
              <w:spacing w:before="0" w:after="0"/>
              <w:rPr>
                <w:color w:val="000000"/>
                <w:sz w:val="16"/>
                <w:szCs w:val="16"/>
              </w:rPr>
            </w:pPr>
            <w:r w:rsidRPr="00013586">
              <w:rPr>
                <w:noProof/>
                <w:color w:val="000000"/>
                <w:sz w:val="16"/>
                <w:szCs w:val="16"/>
              </w:rPr>
              <w:t>5113</w:t>
            </w:r>
          </w:p>
        </w:tc>
        <w:tc>
          <w:tcPr>
            <w:tcW w:w="0" w:type="auto"/>
            <w:shd w:val="clear" w:color="auto" w:fill="auto"/>
          </w:tcPr>
          <w:p w14:paraId="50AA5BC2" w14:textId="77777777" w:rsidR="008D5009" w:rsidRPr="00870D13" w:rsidRDefault="00FB76F9" w:rsidP="00426349">
            <w:pPr>
              <w:spacing w:before="0" w:after="0"/>
              <w:rPr>
                <w:color w:val="000000"/>
                <w:sz w:val="16"/>
                <w:szCs w:val="16"/>
              </w:rPr>
            </w:pPr>
            <w:r w:rsidRPr="00870D13">
              <w:rPr>
                <w:noProof/>
                <w:color w:val="000000"/>
                <w:sz w:val="16"/>
                <w:szCs w:val="16"/>
              </w:rPr>
              <w:t xml:space="preserve">Брой участници с осигурен достъп до обучение, в т.ч. от разстояние в </w:t>
            </w:r>
            <w:r w:rsidRPr="00870D13">
              <w:rPr>
                <w:noProof/>
                <w:color w:val="000000"/>
                <w:sz w:val="16"/>
                <w:szCs w:val="16"/>
              </w:rPr>
              <w:t>електронна среда</w:t>
            </w:r>
          </w:p>
        </w:tc>
        <w:tc>
          <w:tcPr>
            <w:tcW w:w="0" w:type="auto"/>
            <w:shd w:val="clear" w:color="auto" w:fill="auto"/>
          </w:tcPr>
          <w:p w14:paraId="328F1132"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35937E56"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7662748B" w14:textId="77777777" w:rsidR="008D5009" w:rsidRPr="00870D13" w:rsidRDefault="00FB76F9"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3A1DE76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842BA9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2FC6BAD" w14:textId="77777777" w:rsidR="008D5009" w:rsidRPr="00870D13" w:rsidRDefault="00FB76F9" w:rsidP="00426349">
            <w:pPr>
              <w:spacing w:before="0" w:after="0"/>
              <w:jc w:val="right"/>
              <w:rPr>
                <w:color w:val="000000"/>
                <w:sz w:val="16"/>
                <w:szCs w:val="16"/>
              </w:rPr>
            </w:pPr>
            <w:r w:rsidRPr="00870D13">
              <w:rPr>
                <w:noProof/>
                <w:sz w:val="16"/>
                <w:szCs w:val="16"/>
              </w:rPr>
              <w:t>140 000,00</w:t>
            </w:r>
          </w:p>
        </w:tc>
        <w:tc>
          <w:tcPr>
            <w:tcW w:w="0" w:type="auto"/>
            <w:shd w:val="clear" w:color="auto" w:fill="auto"/>
          </w:tcPr>
          <w:p w14:paraId="48BB9042"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5E9A0798"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18C7C3AD" w14:textId="77777777" w:rsidTr="00426349">
        <w:trPr>
          <w:trHeight w:val="288"/>
        </w:trPr>
        <w:tc>
          <w:tcPr>
            <w:tcW w:w="0" w:type="auto"/>
            <w:shd w:val="clear" w:color="auto" w:fill="auto"/>
          </w:tcPr>
          <w:p w14:paraId="7C175E0B" w14:textId="77777777" w:rsidR="008D5009" w:rsidRPr="00013586" w:rsidRDefault="00FB76F9" w:rsidP="00426349">
            <w:pPr>
              <w:spacing w:before="0" w:after="0"/>
              <w:rPr>
                <w:color w:val="000000"/>
                <w:sz w:val="16"/>
                <w:szCs w:val="16"/>
              </w:rPr>
            </w:pPr>
            <w:r w:rsidRPr="00013586">
              <w:rPr>
                <w:noProof/>
                <w:color w:val="000000"/>
                <w:sz w:val="16"/>
                <w:szCs w:val="16"/>
              </w:rPr>
              <w:t>5112</w:t>
            </w:r>
          </w:p>
        </w:tc>
        <w:tc>
          <w:tcPr>
            <w:tcW w:w="0" w:type="auto"/>
            <w:shd w:val="clear" w:color="auto" w:fill="auto"/>
          </w:tcPr>
          <w:p w14:paraId="277FC7DB" w14:textId="77777777" w:rsidR="008D5009" w:rsidRPr="00870D13" w:rsidRDefault="00FB76F9" w:rsidP="00426349">
            <w:pPr>
              <w:spacing w:before="0" w:after="0"/>
              <w:rPr>
                <w:color w:val="000000"/>
                <w:sz w:val="16"/>
                <w:szCs w:val="16"/>
              </w:rPr>
            </w:pPr>
            <w:r w:rsidRPr="00870D13">
              <w:rPr>
                <w:noProof/>
                <w:color w:val="000000"/>
                <w:sz w:val="16"/>
                <w:szCs w:val="16"/>
              </w:rPr>
              <w:t>Брой ученици, получили допълнително синхронно обучение от разстояние в електронна среда</w:t>
            </w:r>
          </w:p>
        </w:tc>
        <w:tc>
          <w:tcPr>
            <w:tcW w:w="0" w:type="auto"/>
            <w:shd w:val="clear" w:color="auto" w:fill="auto"/>
          </w:tcPr>
          <w:p w14:paraId="6C22D9C6"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10096A22"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54394EBA" w14:textId="77777777" w:rsidR="008D5009" w:rsidRPr="00870D13" w:rsidRDefault="00FB76F9"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358E0E2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5C1230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D69232C" w14:textId="77777777" w:rsidR="008D5009" w:rsidRPr="00870D13" w:rsidRDefault="00FB76F9" w:rsidP="00426349">
            <w:pPr>
              <w:spacing w:before="0" w:after="0"/>
              <w:jc w:val="right"/>
              <w:rPr>
                <w:color w:val="000000"/>
                <w:sz w:val="16"/>
                <w:szCs w:val="16"/>
              </w:rPr>
            </w:pPr>
            <w:r w:rsidRPr="00870D13">
              <w:rPr>
                <w:noProof/>
                <w:sz w:val="16"/>
                <w:szCs w:val="16"/>
              </w:rPr>
              <w:t>0,00</w:t>
            </w:r>
          </w:p>
        </w:tc>
        <w:tc>
          <w:tcPr>
            <w:tcW w:w="0" w:type="auto"/>
            <w:shd w:val="clear" w:color="auto" w:fill="auto"/>
          </w:tcPr>
          <w:p w14:paraId="45773D34" w14:textId="77777777" w:rsidR="008D5009" w:rsidRPr="00870D13" w:rsidRDefault="008D5009" w:rsidP="00426349">
            <w:pPr>
              <w:spacing w:before="0" w:after="0"/>
              <w:rPr>
                <w:color w:val="000000"/>
                <w:sz w:val="16"/>
                <w:szCs w:val="16"/>
              </w:rPr>
            </w:pPr>
          </w:p>
        </w:tc>
        <w:tc>
          <w:tcPr>
            <w:tcW w:w="0" w:type="auto"/>
            <w:shd w:val="clear" w:color="auto" w:fill="auto"/>
          </w:tcPr>
          <w:p w14:paraId="0A73D53A" w14:textId="77777777" w:rsidR="008D5009" w:rsidRPr="00013586" w:rsidRDefault="008D5009" w:rsidP="00426349">
            <w:pPr>
              <w:pStyle w:val="Text2"/>
              <w:spacing w:before="0" w:after="0"/>
              <w:ind w:left="0"/>
              <w:rPr>
                <w:color w:val="000000"/>
                <w:sz w:val="16"/>
                <w:szCs w:val="16"/>
              </w:rPr>
            </w:pPr>
          </w:p>
        </w:tc>
      </w:tr>
      <w:tr w:rsidR="00A62303" w14:paraId="738953F6" w14:textId="77777777" w:rsidTr="00426349">
        <w:trPr>
          <w:trHeight w:val="288"/>
        </w:trPr>
        <w:tc>
          <w:tcPr>
            <w:tcW w:w="0" w:type="auto"/>
            <w:shd w:val="clear" w:color="auto" w:fill="auto"/>
          </w:tcPr>
          <w:p w14:paraId="42AA80C4" w14:textId="77777777" w:rsidR="008D5009" w:rsidRPr="00013586" w:rsidRDefault="00FB76F9" w:rsidP="00426349">
            <w:pPr>
              <w:spacing w:before="0" w:after="0"/>
              <w:rPr>
                <w:color w:val="000000"/>
                <w:sz w:val="16"/>
                <w:szCs w:val="16"/>
              </w:rPr>
            </w:pPr>
            <w:r w:rsidRPr="00013586">
              <w:rPr>
                <w:noProof/>
                <w:color w:val="000000"/>
                <w:sz w:val="16"/>
                <w:szCs w:val="16"/>
              </w:rPr>
              <w:t>5114</w:t>
            </w:r>
          </w:p>
        </w:tc>
        <w:tc>
          <w:tcPr>
            <w:tcW w:w="0" w:type="auto"/>
            <w:shd w:val="clear" w:color="auto" w:fill="auto"/>
          </w:tcPr>
          <w:p w14:paraId="221AAC88" w14:textId="77777777" w:rsidR="008D5009" w:rsidRPr="00870D13" w:rsidRDefault="00FB76F9" w:rsidP="00426349">
            <w:pPr>
              <w:spacing w:before="0" w:after="0"/>
              <w:rPr>
                <w:color w:val="000000"/>
                <w:sz w:val="16"/>
                <w:szCs w:val="16"/>
              </w:rPr>
            </w:pPr>
            <w:r w:rsidRPr="00870D13">
              <w:rPr>
                <w:noProof/>
                <w:color w:val="000000"/>
                <w:sz w:val="16"/>
                <w:szCs w:val="16"/>
              </w:rPr>
              <w:t xml:space="preserve">Брой деца и ученици, </w:t>
            </w:r>
            <w:r w:rsidRPr="00870D13">
              <w:rPr>
                <w:noProof/>
                <w:color w:val="000000"/>
                <w:sz w:val="16"/>
                <w:szCs w:val="16"/>
              </w:rPr>
              <w:t>получили допълнително обучение, в т.ч. от разстояние в електронна среда</w:t>
            </w:r>
          </w:p>
        </w:tc>
        <w:tc>
          <w:tcPr>
            <w:tcW w:w="0" w:type="auto"/>
            <w:shd w:val="clear" w:color="auto" w:fill="auto"/>
          </w:tcPr>
          <w:p w14:paraId="7459A243" w14:textId="77777777" w:rsidR="008D5009" w:rsidRPr="00870D13" w:rsidRDefault="00FB76F9" w:rsidP="00257B03">
            <w:pPr>
              <w:spacing w:before="0" w:after="0"/>
              <w:jc w:val="left"/>
              <w:rPr>
                <w:color w:val="000000"/>
                <w:sz w:val="16"/>
                <w:szCs w:val="16"/>
              </w:rPr>
            </w:pPr>
            <w:r w:rsidRPr="00870D13">
              <w:rPr>
                <w:noProof/>
                <w:color w:val="000000"/>
                <w:sz w:val="16"/>
                <w:szCs w:val="16"/>
              </w:rPr>
              <w:t>брой</w:t>
            </w:r>
          </w:p>
        </w:tc>
        <w:tc>
          <w:tcPr>
            <w:tcW w:w="0" w:type="auto"/>
            <w:shd w:val="clear" w:color="auto" w:fill="auto"/>
          </w:tcPr>
          <w:p w14:paraId="2DB2E1C5"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социален фонд (ЕСФ)</w:t>
            </w:r>
          </w:p>
        </w:tc>
        <w:tc>
          <w:tcPr>
            <w:tcW w:w="0" w:type="auto"/>
            <w:shd w:val="clear" w:color="auto" w:fill="auto"/>
          </w:tcPr>
          <w:p w14:paraId="428C1F1A" w14:textId="77777777" w:rsidR="008D5009" w:rsidRPr="00870D13" w:rsidRDefault="00FB76F9"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14920ECD"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424E869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98E50EE" w14:textId="77777777" w:rsidR="008D5009" w:rsidRPr="00870D13" w:rsidRDefault="00FB76F9" w:rsidP="00426349">
            <w:pPr>
              <w:spacing w:before="0" w:after="0"/>
              <w:jc w:val="right"/>
              <w:rPr>
                <w:color w:val="000000"/>
                <w:sz w:val="16"/>
                <w:szCs w:val="16"/>
              </w:rPr>
            </w:pPr>
            <w:r w:rsidRPr="00870D13">
              <w:rPr>
                <w:noProof/>
                <w:sz w:val="16"/>
                <w:szCs w:val="16"/>
              </w:rPr>
              <w:t>27 718,00</w:t>
            </w:r>
          </w:p>
        </w:tc>
        <w:tc>
          <w:tcPr>
            <w:tcW w:w="0" w:type="auto"/>
            <w:shd w:val="clear" w:color="auto" w:fill="auto"/>
          </w:tcPr>
          <w:p w14:paraId="43C3A0E3"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430009EB"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7666EB2A" w14:textId="77777777" w:rsidR="008D5009" w:rsidRPr="00C23AD8" w:rsidRDefault="008D5009" w:rsidP="008D5009">
      <w:pPr>
        <w:spacing w:before="0" w:after="0"/>
        <w:rPr>
          <w:i/>
          <w:color w:val="000000"/>
          <w:sz w:val="16"/>
          <w:szCs w:val="16"/>
        </w:rPr>
      </w:pPr>
    </w:p>
    <w:p w14:paraId="6558B28D" w14:textId="77777777" w:rsidR="008D5009" w:rsidRPr="003B65A5" w:rsidRDefault="006051F2" w:rsidP="008D5009">
      <w:pPr>
        <w:pStyle w:val="ManualHeading2"/>
        <w:spacing w:before="0" w:after="0"/>
      </w:pPr>
      <w:bookmarkStart w:id="216" w:name="_Toc256000126"/>
      <w:r>
        <w:rPr>
          <w:noProof/>
        </w:rPr>
        <w:t>2.А.7 Социални иновации, транснационално сътрудничество и принос по тематични цели 1—7 и 13</w:t>
      </w:r>
      <w:bookmarkEnd w:id="216"/>
      <w:r w:rsidR="00FB76F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12395"/>
      </w:tblGrid>
      <w:tr w:rsidR="00A62303" w14:paraId="6FCEFFB1" w14:textId="77777777" w:rsidTr="00426349">
        <w:trPr>
          <w:trHeight w:val="288"/>
          <w:tblHeader/>
        </w:trPr>
        <w:tc>
          <w:tcPr>
            <w:tcW w:w="0" w:type="auto"/>
            <w:shd w:val="clear" w:color="auto" w:fill="auto"/>
          </w:tcPr>
          <w:p w14:paraId="16C6B4A6" w14:textId="77777777" w:rsidR="008D5009" w:rsidRPr="00CE07EF" w:rsidRDefault="00FB76F9"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14:paraId="600D0D95" w14:textId="77777777" w:rsidR="008D5009" w:rsidRPr="00597F64" w:rsidRDefault="00FB76F9" w:rsidP="00426349">
            <w:pPr>
              <w:spacing w:before="0" w:after="0"/>
              <w:rPr>
                <w:b/>
                <w:sz w:val="18"/>
                <w:szCs w:val="18"/>
              </w:rPr>
            </w:pPr>
            <w:r w:rsidRPr="00597F64">
              <w:rPr>
                <w:b/>
                <w:noProof/>
                <w:sz w:val="16"/>
                <w:szCs w:val="16"/>
              </w:rPr>
              <w:t>5</w:t>
            </w:r>
            <w:r w:rsidRPr="00597F64">
              <w:rPr>
                <w:b/>
                <w:sz w:val="16"/>
                <w:szCs w:val="16"/>
              </w:rPr>
              <w:t xml:space="preserve">  -  </w:t>
            </w:r>
            <w:r w:rsidRPr="00597F64">
              <w:rPr>
                <w:b/>
                <w:noProof/>
                <w:sz w:val="16"/>
                <w:szCs w:val="16"/>
              </w:rPr>
              <w:t>РАВЕН ДОСТЪП ДО УЧИЛИЩНО ОБРАЗОВАНИЕ В УСЛОВИЯТА НА КРИЗИ</w:t>
            </w:r>
          </w:p>
        </w:tc>
      </w:tr>
      <w:tr w:rsidR="00A62303" w14:paraId="6870E16E" w14:textId="77777777" w:rsidTr="00426349">
        <w:trPr>
          <w:trHeight w:val="288"/>
        </w:trPr>
        <w:tc>
          <w:tcPr>
            <w:tcW w:w="0" w:type="auto"/>
            <w:gridSpan w:val="2"/>
            <w:shd w:val="clear" w:color="auto" w:fill="auto"/>
          </w:tcPr>
          <w:p w14:paraId="73341F16" w14:textId="77777777" w:rsidR="00A62303" w:rsidRDefault="00FB76F9">
            <w:pPr>
              <w:spacing w:before="0" w:after="240"/>
              <w:jc w:val="left"/>
            </w:pPr>
            <w:r>
              <w:t>Н/П</w:t>
            </w:r>
          </w:p>
          <w:p w14:paraId="31997D83" w14:textId="77777777" w:rsidR="008D5009" w:rsidRPr="002B60AE" w:rsidRDefault="008D5009" w:rsidP="00426349">
            <w:pPr>
              <w:spacing w:before="0" w:after="0"/>
              <w:rPr>
                <w:sz w:val="18"/>
                <w:szCs w:val="18"/>
              </w:rPr>
            </w:pPr>
          </w:p>
        </w:tc>
      </w:tr>
    </w:tbl>
    <w:p w14:paraId="4D8526CE" w14:textId="77777777" w:rsidR="008D5009" w:rsidRDefault="008D5009" w:rsidP="008D5009">
      <w:pPr>
        <w:pStyle w:val="Text1"/>
        <w:spacing w:before="0" w:after="0"/>
        <w:ind w:left="0"/>
      </w:pPr>
    </w:p>
    <w:p w14:paraId="082E919E" w14:textId="77777777" w:rsidR="008D5009" w:rsidRDefault="00FB76F9" w:rsidP="008D5009">
      <w:pPr>
        <w:pStyle w:val="ManualHeading2"/>
        <w:keepLines/>
        <w:spacing w:before="0" w:after="0"/>
      </w:pPr>
      <w:bookmarkStart w:id="217" w:name="_Toc256000127"/>
      <w:r>
        <w:rPr>
          <w:noProof/>
        </w:rPr>
        <w:t>2.А.8 Рамка на изпълнението</w:t>
      </w:r>
      <w:bookmarkEnd w:id="217"/>
    </w:p>
    <w:p w14:paraId="7D9519A2" w14:textId="77777777" w:rsidR="008D5009" w:rsidRPr="00941B50" w:rsidRDefault="008D5009" w:rsidP="008D5009">
      <w:pPr>
        <w:pStyle w:val="Text1"/>
        <w:keepNext/>
        <w:keepLines/>
        <w:spacing w:before="0" w:after="0"/>
        <w:ind w:left="0"/>
      </w:pPr>
    </w:p>
    <w:p w14:paraId="5C0567BE" w14:textId="77777777" w:rsidR="008D5009" w:rsidRPr="008249AE" w:rsidRDefault="00FB76F9"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939"/>
        <w:gridCol w:w="1289"/>
        <w:gridCol w:w="1289"/>
        <w:gridCol w:w="2182"/>
        <w:gridCol w:w="497"/>
        <w:gridCol w:w="1112"/>
        <w:gridCol w:w="425"/>
        <w:gridCol w:w="430"/>
        <w:gridCol w:w="402"/>
        <w:gridCol w:w="412"/>
        <w:gridCol w:w="417"/>
        <w:gridCol w:w="389"/>
        <w:gridCol w:w="1280"/>
        <w:gridCol w:w="3593"/>
      </w:tblGrid>
      <w:tr w:rsidR="00A62303" w14:paraId="4A844165" w14:textId="77777777" w:rsidTr="00426349">
        <w:trPr>
          <w:cantSplit/>
          <w:trHeight w:val="288"/>
          <w:tblHeader/>
        </w:trPr>
        <w:tc>
          <w:tcPr>
            <w:tcW w:w="0" w:type="auto"/>
            <w:gridSpan w:val="3"/>
            <w:shd w:val="clear" w:color="auto" w:fill="auto"/>
          </w:tcPr>
          <w:p w14:paraId="5669C2A8"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14:paraId="325D90AE"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 xml:space="preserve">5 - </w:t>
            </w:r>
            <w:r w:rsidRPr="0012258C">
              <w:rPr>
                <w:b/>
                <w:color w:val="000000"/>
                <w:sz w:val="10"/>
                <w:szCs w:val="10"/>
                <w:lang w:val="it-IT"/>
              </w:rPr>
              <w:t xml:space="preserve"> </w:t>
            </w:r>
            <w:r w:rsidRPr="0012258C">
              <w:rPr>
                <w:b/>
                <w:noProof/>
                <w:color w:val="000000"/>
                <w:sz w:val="10"/>
                <w:szCs w:val="10"/>
                <w:lang w:val="it-IT"/>
              </w:rPr>
              <w:t xml:space="preserve">РАВЕН ДОСТЪП ДО УЧИЛИЩНО </w:t>
            </w:r>
            <w:r w:rsidRPr="0012258C">
              <w:rPr>
                <w:b/>
                <w:noProof/>
                <w:color w:val="000000"/>
                <w:sz w:val="10"/>
                <w:szCs w:val="10"/>
                <w:lang w:val="it-IT"/>
              </w:rPr>
              <w:t>ОБРАЗОВАНИЕ В УСЛОВИЯТА НА КРИЗИ</w:t>
            </w:r>
          </w:p>
        </w:tc>
      </w:tr>
      <w:tr w:rsidR="00A62303" w14:paraId="7C8BB9A1" w14:textId="77777777" w:rsidTr="00426349">
        <w:trPr>
          <w:cantSplit/>
          <w:trHeight w:val="288"/>
          <w:tblHeader/>
        </w:trPr>
        <w:tc>
          <w:tcPr>
            <w:tcW w:w="0" w:type="auto"/>
            <w:vMerge w:val="restart"/>
            <w:shd w:val="clear" w:color="auto" w:fill="auto"/>
          </w:tcPr>
          <w:p w14:paraId="4ECDA5E5"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426212BD" w14:textId="77777777" w:rsidR="008D5009" w:rsidRPr="0012258C" w:rsidRDefault="00FB76F9"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14:paraId="4775C09D"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14:paraId="0B6B2CB7"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14:paraId="299F2E9D"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14:paraId="5ACC1779"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14:paraId="62AD6003" w14:textId="77777777" w:rsidR="008D5009" w:rsidRPr="0012258C" w:rsidRDefault="00FB76F9"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14:paraId="304931E0" w14:textId="77777777" w:rsidR="008D5009" w:rsidRPr="0012258C" w:rsidRDefault="00FB76F9"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14:paraId="030B2F9A" w14:textId="77777777" w:rsidR="008D5009" w:rsidRPr="0012258C" w:rsidRDefault="00FB76F9"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14:paraId="5F2DD686" w14:textId="77777777" w:rsidR="008D5009" w:rsidRPr="003C5031" w:rsidRDefault="00FB76F9" w:rsidP="00426349">
            <w:pPr>
              <w:suppressAutoHyphens/>
              <w:spacing w:before="0" w:after="0"/>
              <w:rPr>
                <w:b/>
                <w:color w:val="000000"/>
                <w:sz w:val="10"/>
                <w:szCs w:val="10"/>
              </w:rPr>
            </w:pPr>
            <w:r w:rsidRPr="0012258C">
              <w:rPr>
                <w:b/>
                <w:noProof/>
                <w:color w:val="000000"/>
                <w:sz w:val="10"/>
                <w:szCs w:val="10"/>
              </w:rPr>
              <w:t xml:space="preserve">Обяснение на </w:t>
            </w:r>
            <w:r w:rsidRPr="0012258C">
              <w:rPr>
                <w:b/>
                <w:noProof/>
                <w:color w:val="000000"/>
                <w:sz w:val="10"/>
                <w:szCs w:val="10"/>
              </w:rPr>
              <w:t>съответствието на показателя, когато е целесъобразно</w:t>
            </w:r>
          </w:p>
        </w:tc>
      </w:tr>
      <w:tr w:rsidR="00A62303" w14:paraId="335A2DDF" w14:textId="77777777" w:rsidTr="00426349">
        <w:trPr>
          <w:trHeight w:val="288"/>
        </w:trPr>
        <w:tc>
          <w:tcPr>
            <w:tcW w:w="0" w:type="auto"/>
            <w:vMerge/>
            <w:shd w:val="clear" w:color="auto" w:fill="auto"/>
          </w:tcPr>
          <w:p w14:paraId="175D5C5D"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3AD0D76"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50EA521D"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85D124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5921AC9"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11A5C53"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2B54A4AF"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693EA0D1" w14:textId="77777777" w:rsidR="008D5009" w:rsidRPr="0012258C" w:rsidRDefault="00FB76F9"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14:paraId="22AC6A90"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14:paraId="4B80DAB9"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2953BED4"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14:paraId="0CCC99C5"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14:paraId="2033CA5F"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DE77400" w14:textId="77777777" w:rsidR="008D5009" w:rsidRPr="0012258C" w:rsidRDefault="008D5009" w:rsidP="00426349">
            <w:pPr>
              <w:suppressAutoHyphens/>
              <w:spacing w:before="0" w:after="0"/>
              <w:rPr>
                <w:b/>
                <w:color w:val="000000"/>
                <w:sz w:val="10"/>
                <w:szCs w:val="10"/>
              </w:rPr>
            </w:pPr>
          </w:p>
        </w:tc>
      </w:tr>
    </w:tbl>
    <w:p w14:paraId="259E7FE2" w14:textId="77777777" w:rsidR="008D5009" w:rsidRDefault="008D5009" w:rsidP="008D5009">
      <w:pPr>
        <w:keepNext/>
        <w:suppressAutoHyphens/>
        <w:spacing w:before="0" w:after="0"/>
        <w:rPr>
          <w:b/>
        </w:rPr>
      </w:pPr>
    </w:p>
    <w:p w14:paraId="4C9CB999" w14:textId="77777777" w:rsidR="008D5009" w:rsidRPr="00C25C27" w:rsidRDefault="00FB76F9"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14:paraId="3388FAC6" w14:textId="77777777" w:rsidR="008D5009" w:rsidRPr="000C7BCE" w:rsidRDefault="008D5009" w:rsidP="008D5009">
      <w:pPr>
        <w:suppressAutoHyphens/>
        <w:spacing w:before="0" w:after="0"/>
      </w:pPr>
    </w:p>
    <w:p w14:paraId="29094FC1" w14:textId="77777777" w:rsidR="008D5009" w:rsidRDefault="00FB76F9" w:rsidP="008D5009">
      <w:pPr>
        <w:pStyle w:val="ManualHeading2"/>
        <w:spacing w:before="0" w:after="0"/>
        <w:ind w:left="851" w:hanging="851"/>
        <w:outlineLvl w:val="9"/>
        <w:rPr>
          <w:color w:val="000000"/>
        </w:rPr>
      </w:pPr>
      <w:bookmarkStart w:id="218" w:name="_Toc256000128"/>
      <w:r>
        <w:rPr>
          <w:noProof/>
          <w:color w:val="000000"/>
        </w:rPr>
        <w:t>2.А.9 Категории интервенции</w:t>
      </w:r>
      <w:bookmarkEnd w:id="218"/>
    </w:p>
    <w:p w14:paraId="65456013" w14:textId="77777777" w:rsidR="008D5009" w:rsidRPr="00AF73E7" w:rsidRDefault="00FB76F9" w:rsidP="008D5009">
      <w:pPr>
        <w:spacing w:before="0" w:after="0"/>
      </w:pPr>
      <w:r w:rsidRPr="00AF73E7">
        <w:rPr>
          <w:noProof/>
        </w:rPr>
        <w:t xml:space="preserve">Категории интервенции, съответстващи на </w:t>
      </w:r>
      <w:r w:rsidRPr="00AF73E7">
        <w:rPr>
          <w:noProof/>
        </w:rPr>
        <w:t>съдържанието на приоритетната ос, въз основа на номенклатура, приета от Комисията, и ориентировъчно разпределение на подкрепата от Съюза.</w:t>
      </w:r>
    </w:p>
    <w:p w14:paraId="3183A540" w14:textId="77777777" w:rsidR="008D5009" w:rsidRPr="00DC028E" w:rsidRDefault="008D5009" w:rsidP="008D5009">
      <w:pPr>
        <w:suppressAutoHyphens/>
        <w:spacing w:before="0" w:after="0"/>
      </w:pPr>
    </w:p>
    <w:p w14:paraId="226754C1" w14:textId="77777777" w:rsidR="008D5009" w:rsidRPr="00C23AD8" w:rsidRDefault="00FB76F9" w:rsidP="008D5009">
      <w:pPr>
        <w:keepNext/>
        <w:keepLines/>
        <w:suppressAutoHyphens/>
        <w:spacing w:before="0" w:after="0"/>
        <w:rPr>
          <w:color w:val="000000"/>
          <w:sz w:val="18"/>
          <w:szCs w:val="18"/>
        </w:rPr>
      </w:pPr>
      <w:r>
        <w:rPr>
          <w:b/>
          <w:noProof/>
        </w:rPr>
        <w:t>Таблици 7 — 11: Категории интервенции</w:t>
      </w:r>
    </w:p>
    <w:p w14:paraId="712B350B" w14:textId="77777777" w:rsidR="008D5009" w:rsidRDefault="008D5009" w:rsidP="008D5009">
      <w:pPr>
        <w:keepNext/>
        <w:keepLines/>
        <w:spacing w:before="0" w:after="0"/>
        <w:rPr>
          <w:lang w:eastAsia="en-GB"/>
        </w:rPr>
      </w:pPr>
    </w:p>
    <w:p w14:paraId="219EEB66" w14:textId="77777777" w:rsidR="008D5009" w:rsidRPr="00BF44C1" w:rsidRDefault="00FB76F9"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34"/>
        <w:gridCol w:w="634"/>
        <w:gridCol w:w="10843"/>
        <w:gridCol w:w="1136"/>
      </w:tblGrid>
      <w:tr w:rsidR="00A62303" w14:paraId="3CE88CD8" w14:textId="77777777" w:rsidTr="00426349">
        <w:trPr>
          <w:trHeight w:val="288"/>
          <w:tblHeader/>
        </w:trPr>
        <w:tc>
          <w:tcPr>
            <w:tcW w:w="0" w:type="auto"/>
            <w:gridSpan w:val="2"/>
            <w:shd w:val="clear" w:color="auto" w:fill="auto"/>
          </w:tcPr>
          <w:p w14:paraId="68B95A08" w14:textId="77777777" w:rsidR="008D5009" w:rsidRPr="00A15E2F" w:rsidRDefault="00FB76F9"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29BFC4AB" w14:textId="77777777" w:rsidR="008D5009" w:rsidRPr="00A15E2F" w:rsidRDefault="00FB76F9" w:rsidP="00426349">
            <w:pPr>
              <w:spacing w:before="0" w:after="0"/>
              <w:rPr>
                <w:b/>
                <w:color w:val="000000"/>
                <w:sz w:val="18"/>
                <w:szCs w:val="18"/>
              </w:rPr>
            </w:pPr>
            <w:r>
              <w:rPr>
                <w:b/>
                <w:noProof/>
                <w:color w:val="000000"/>
                <w:sz w:val="16"/>
                <w:szCs w:val="16"/>
              </w:rPr>
              <w:t xml:space="preserve">5 - </w:t>
            </w:r>
            <w:r w:rsidRPr="00A15E2F">
              <w:rPr>
                <w:b/>
                <w:color w:val="000000"/>
                <w:sz w:val="16"/>
                <w:szCs w:val="16"/>
              </w:rPr>
              <w:t xml:space="preserve"> </w:t>
            </w:r>
            <w:r>
              <w:rPr>
                <w:b/>
                <w:noProof/>
                <w:color w:val="000000"/>
                <w:sz w:val="16"/>
                <w:szCs w:val="16"/>
              </w:rPr>
              <w:t xml:space="preserve">РАВЕН </w:t>
            </w:r>
            <w:r>
              <w:rPr>
                <w:b/>
                <w:noProof/>
                <w:color w:val="000000"/>
                <w:sz w:val="16"/>
                <w:szCs w:val="16"/>
              </w:rPr>
              <w:t>ДОСТЪП ДО УЧИЛИЩНО ОБРАЗОВАНИЕ В УСЛОВИЯТА НА КРИЗИ</w:t>
            </w:r>
          </w:p>
        </w:tc>
      </w:tr>
      <w:tr w:rsidR="00A62303" w14:paraId="532A2519" w14:textId="77777777" w:rsidTr="00426349">
        <w:trPr>
          <w:trHeight w:val="288"/>
          <w:tblHeader/>
        </w:trPr>
        <w:tc>
          <w:tcPr>
            <w:tcW w:w="0" w:type="auto"/>
            <w:shd w:val="clear" w:color="auto" w:fill="auto"/>
          </w:tcPr>
          <w:p w14:paraId="40700134"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14:paraId="23EAED5A"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14:paraId="06A057C9" w14:textId="77777777" w:rsidR="008D5009" w:rsidRPr="004D625B" w:rsidRDefault="00FB76F9" w:rsidP="00426349">
            <w:pPr>
              <w:spacing w:before="0" w:after="0"/>
              <w:jc w:val="center"/>
              <w:rPr>
                <w:b/>
                <w:sz w:val="16"/>
                <w:szCs w:val="16"/>
              </w:rPr>
            </w:pPr>
            <w:r w:rsidRPr="004D625B">
              <w:rPr>
                <w:b/>
                <w:noProof/>
                <w:sz w:val="16"/>
                <w:szCs w:val="16"/>
              </w:rPr>
              <w:t>Код</w:t>
            </w:r>
          </w:p>
        </w:tc>
        <w:tc>
          <w:tcPr>
            <w:tcW w:w="0" w:type="auto"/>
            <w:shd w:val="clear" w:color="auto" w:fill="auto"/>
          </w:tcPr>
          <w:p w14:paraId="50547570" w14:textId="77777777" w:rsidR="008D5009" w:rsidRPr="004D625B" w:rsidRDefault="00FB76F9" w:rsidP="00426349">
            <w:pPr>
              <w:spacing w:before="0" w:after="0"/>
              <w:jc w:val="center"/>
              <w:rPr>
                <w:b/>
                <w:sz w:val="16"/>
                <w:szCs w:val="16"/>
              </w:rPr>
            </w:pPr>
            <w:r w:rsidRPr="004D625B">
              <w:rPr>
                <w:b/>
                <w:noProof/>
                <w:sz w:val="16"/>
                <w:szCs w:val="16"/>
              </w:rPr>
              <w:t>Сума в евро</w:t>
            </w:r>
          </w:p>
        </w:tc>
      </w:tr>
      <w:tr w:rsidR="00A62303" w14:paraId="2A9E59E5" w14:textId="77777777" w:rsidTr="00426349">
        <w:trPr>
          <w:trHeight w:val="288"/>
        </w:trPr>
        <w:tc>
          <w:tcPr>
            <w:tcW w:w="0" w:type="auto"/>
            <w:shd w:val="clear" w:color="auto" w:fill="auto"/>
          </w:tcPr>
          <w:p w14:paraId="12DE2101"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ПО ЛИНИЯ НА REACT-EU</w:t>
            </w:r>
          </w:p>
        </w:tc>
        <w:tc>
          <w:tcPr>
            <w:tcW w:w="0" w:type="auto"/>
            <w:gridSpan w:val="2"/>
            <w:shd w:val="clear" w:color="auto" w:fill="auto"/>
          </w:tcPr>
          <w:p w14:paraId="6EA4CC92"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4348F97F"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115</w:t>
            </w:r>
            <w:r w:rsidRPr="00727EAD">
              <w:rPr>
                <w:color w:val="000000"/>
                <w:sz w:val="16"/>
                <w:szCs w:val="16"/>
              </w:rPr>
              <w:t xml:space="preserve">. </w:t>
            </w:r>
            <w:r w:rsidRPr="00727EAD">
              <w:rPr>
                <w:noProof/>
                <w:color w:val="000000"/>
                <w:sz w:val="16"/>
                <w:szCs w:val="16"/>
              </w:rPr>
              <w:t xml:space="preserve">Намаляване и предотвратяване на преждевременното напускане на училище и насърчаване на равния достъп до </w:t>
            </w:r>
            <w:r w:rsidRPr="00727EAD">
              <w:rPr>
                <w:noProof/>
                <w:color w:val="000000"/>
                <w:sz w:val="16"/>
                <w:szCs w:val="16"/>
              </w:rPr>
              <w:t>висококачествено предучилищно, основно и средно образование, включващо формални, неформални и неофициални процеси на учене за повторно включване в системата на образованието и обучението</w:t>
            </w:r>
          </w:p>
        </w:tc>
        <w:tc>
          <w:tcPr>
            <w:tcW w:w="0" w:type="auto"/>
            <w:shd w:val="clear" w:color="auto" w:fill="auto"/>
          </w:tcPr>
          <w:p w14:paraId="61984BBC" w14:textId="77777777" w:rsidR="008D5009" w:rsidRPr="0062754E" w:rsidRDefault="00FB76F9" w:rsidP="00426349">
            <w:pPr>
              <w:suppressAutoHyphens/>
              <w:spacing w:before="0" w:after="0"/>
              <w:jc w:val="right"/>
              <w:rPr>
                <w:sz w:val="16"/>
                <w:szCs w:val="16"/>
              </w:rPr>
            </w:pPr>
            <w:r w:rsidRPr="00727EAD">
              <w:rPr>
                <w:noProof/>
                <w:sz w:val="16"/>
                <w:szCs w:val="16"/>
              </w:rPr>
              <w:t>51 968 941,00</w:t>
            </w:r>
          </w:p>
        </w:tc>
      </w:tr>
    </w:tbl>
    <w:p w14:paraId="17EB5D91" w14:textId="77777777" w:rsidR="008D5009" w:rsidRDefault="008D5009" w:rsidP="008D5009">
      <w:pPr>
        <w:suppressAutoHyphens/>
        <w:spacing w:before="0" w:after="0"/>
        <w:rPr>
          <w:sz w:val="16"/>
          <w:szCs w:val="16"/>
        </w:rPr>
      </w:pPr>
    </w:p>
    <w:p w14:paraId="3B714012" w14:textId="77777777" w:rsidR="008D5009" w:rsidRPr="005701D6" w:rsidRDefault="00FB76F9" w:rsidP="008D5009">
      <w:pPr>
        <w:keepNext/>
        <w:autoSpaceDE w:val="0"/>
        <w:autoSpaceDN w:val="0"/>
        <w:adjustRightInd w:val="0"/>
        <w:spacing w:before="0" w:after="0"/>
        <w:rPr>
          <w:sz w:val="20"/>
          <w:szCs w:val="20"/>
        </w:rPr>
      </w:pPr>
      <w:r w:rsidRPr="005701D6">
        <w:rPr>
          <w:b/>
          <w:noProof/>
          <w:sz w:val="20"/>
          <w:szCs w:val="20"/>
          <w:lang w:eastAsia="en-GB"/>
        </w:rPr>
        <w:t xml:space="preserve">Таблица 8: Измерение 2 Форма на </w:t>
      </w:r>
      <w:r w:rsidRPr="005701D6">
        <w:rPr>
          <w:b/>
          <w:noProof/>
          <w:sz w:val="20"/>
          <w:szCs w:val="20"/>
          <w:lang w:eastAsia="en-GB"/>
        </w:rPr>
        <w:t>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765"/>
        <w:gridCol w:w="1528"/>
        <w:gridCol w:w="5897"/>
        <w:gridCol w:w="3311"/>
      </w:tblGrid>
      <w:tr w:rsidR="00A62303" w14:paraId="44180F7E" w14:textId="77777777" w:rsidTr="00426349">
        <w:trPr>
          <w:trHeight w:val="288"/>
          <w:tblHeader/>
        </w:trPr>
        <w:tc>
          <w:tcPr>
            <w:tcW w:w="0" w:type="auto"/>
            <w:gridSpan w:val="2"/>
            <w:shd w:val="clear" w:color="auto" w:fill="auto"/>
          </w:tcPr>
          <w:p w14:paraId="02B3B574"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4344DE7C"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5 - </w:t>
            </w:r>
            <w:r w:rsidRPr="00A15E2F">
              <w:rPr>
                <w:b/>
                <w:color w:val="000000"/>
                <w:sz w:val="16"/>
                <w:szCs w:val="16"/>
              </w:rPr>
              <w:t xml:space="preserve"> </w:t>
            </w:r>
            <w:r>
              <w:rPr>
                <w:b/>
                <w:noProof/>
                <w:color w:val="000000"/>
                <w:sz w:val="16"/>
                <w:szCs w:val="16"/>
              </w:rPr>
              <w:t>РАВЕН ДОСТЪП ДО УЧИЛИЩНО ОБРАЗОВАНИЕ В УСЛОВИЯТА НА КРИЗИ</w:t>
            </w:r>
          </w:p>
        </w:tc>
      </w:tr>
      <w:tr w:rsidR="00A62303" w14:paraId="0267742E" w14:textId="77777777" w:rsidTr="00426349">
        <w:trPr>
          <w:trHeight w:val="288"/>
          <w:tblHeader/>
        </w:trPr>
        <w:tc>
          <w:tcPr>
            <w:tcW w:w="0" w:type="auto"/>
            <w:shd w:val="clear" w:color="auto" w:fill="auto"/>
          </w:tcPr>
          <w:p w14:paraId="6A173A73"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182A3A47"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270A69DF"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558C4CB4"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0AB57EE3" w14:textId="77777777" w:rsidTr="00426349">
        <w:trPr>
          <w:trHeight w:val="288"/>
        </w:trPr>
        <w:tc>
          <w:tcPr>
            <w:tcW w:w="0" w:type="auto"/>
            <w:shd w:val="clear" w:color="auto" w:fill="auto"/>
          </w:tcPr>
          <w:p w14:paraId="55E0B392"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14:paraId="2855BDFC"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7C664422" w14:textId="77777777" w:rsidR="008D5009" w:rsidRPr="00727EAD" w:rsidRDefault="00FB76F9"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14:paraId="7A50D983" w14:textId="77777777" w:rsidR="008D5009" w:rsidRPr="00376E50" w:rsidRDefault="00FB76F9" w:rsidP="00426349">
            <w:pPr>
              <w:suppressAutoHyphens/>
              <w:spacing w:before="0" w:after="0"/>
              <w:jc w:val="right"/>
              <w:rPr>
                <w:color w:val="000000"/>
                <w:sz w:val="16"/>
                <w:szCs w:val="16"/>
              </w:rPr>
            </w:pPr>
            <w:r w:rsidRPr="00727EAD">
              <w:rPr>
                <w:noProof/>
                <w:color w:val="000000"/>
                <w:sz w:val="16"/>
                <w:szCs w:val="16"/>
              </w:rPr>
              <w:t>51 968 941,00</w:t>
            </w:r>
          </w:p>
        </w:tc>
      </w:tr>
    </w:tbl>
    <w:p w14:paraId="6FD18D86" w14:textId="77777777" w:rsidR="008D5009" w:rsidRDefault="008D5009" w:rsidP="008D5009">
      <w:pPr>
        <w:suppressAutoHyphens/>
        <w:spacing w:before="0" w:after="0"/>
        <w:rPr>
          <w:color w:val="000000"/>
          <w:sz w:val="18"/>
          <w:szCs w:val="18"/>
        </w:rPr>
      </w:pPr>
    </w:p>
    <w:p w14:paraId="552F3D52" w14:textId="77777777" w:rsidR="008D5009" w:rsidRPr="005701D6" w:rsidRDefault="00FB76F9"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571"/>
        <w:gridCol w:w="1713"/>
        <w:gridCol w:w="5070"/>
        <w:gridCol w:w="4103"/>
      </w:tblGrid>
      <w:tr w:rsidR="00A62303" w14:paraId="41E3E7FC" w14:textId="77777777" w:rsidTr="00426349">
        <w:trPr>
          <w:trHeight w:val="288"/>
          <w:tblHeader/>
        </w:trPr>
        <w:tc>
          <w:tcPr>
            <w:tcW w:w="0" w:type="auto"/>
            <w:gridSpan w:val="2"/>
            <w:shd w:val="clear" w:color="auto" w:fill="auto"/>
          </w:tcPr>
          <w:p w14:paraId="10506582"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7752E339"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5 - </w:t>
            </w:r>
            <w:r w:rsidRPr="00A15E2F">
              <w:rPr>
                <w:b/>
                <w:color w:val="000000"/>
                <w:sz w:val="16"/>
                <w:szCs w:val="16"/>
              </w:rPr>
              <w:t xml:space="preserve"> </w:t>
            </w:r>
            <w:r>
              <w:rPr>
                <w:b/>
                <w:noProof/>
                <w:color w:val="000000"/>
                <w:sz w:val="16"/>
                <w:szCs w:val="16"/>
              </w:rPr>
              <w:t>РАВЕН ДОСТЪП ДО УЧИЛИЩНО ОБРАЗОВАНИЕ В УСЛОВИЯТА НА КРИЗИ</w:t>
            </w:r>
          </w:p>
        </w:tc>
      </w:tr>
      <w:tr w:rsidR="00A62303" w14:paraId="70A13F73" w14:textId="77777777" w:rsidTr="00426349">
        <w:trPr>
          <w:trHeight w:val="288"/>
          <w:tblHeader/>
        </w:trPr>
        <w:tc>
          <w:tcPr>
            <w:tcW w:w="0" w:type="auto"/>
            <w:shd w:val="clear" w:color="auto" w:fill="auto"/>
          </w:tcPr>
          <w:p w14:paraId="5F478623"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14:paraId="55F1D384"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394C50E3"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3FC7D773"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190F0898" w14:textId="77777777" w:rsidTr="00426349">
        <w:trPr>
          <w:trHeight w:val="288"/>
        </w:trPr>
        <w:tc>
          <w:tcPr>
            <w:tcW w:w="0" w:type="auto"/>
            <w:shd w:val="clear" w:color="auto" w:fill="auto"/>
          </w:tcPr>
          <w:p w14:paraId="750C1576" w14:textId="77777777" w:rsidR="008D5009" w:rsidRPr="00727EAD" w:rsidRDefault="00FB76F9"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14:paraId="6BA04547"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7E8EA6E8"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14:paraId="41A604B2" w14:textId="77777777" w:rsidR="008D5009" w:rsidRPr="00376E50" w:rsidRDefault="00FB76F9" w:rsidP="00426349">
            <w:pPr>
              <w:suppressAutoHyphens/>
              <w:spacing w:before="0" w:after="0"/>
              <w:jc w:val="right"/>
              <w:rPr>
                <w:color w:val="000000"/>
                <w:sz w:val="16"/>
                <w:szCs w:val="16"/>
              </w:rPr>
            </w:pPr>
            <w:r w:rsidRPr="00727EAD">
              <w:rPr>
                <w:noProof/>
                <w:sz w:val="16"/>
                <w:szCs w:val="16"/>
              </w:rPr>
              <w:t>51 968 941,00</w:t>
            </w:r>
          </w:p>
        </w:tc>
      </w:tr>
    </w:tbl>
    <w:p w14:paraId="70C96038" w14:textId="77777777" w:rsidR="008D5009" w:rsidRDefault="008D5009" w:rsidP="008D5009">
      <w:pPr>
        <w:suppressAutoHyphens/>
        <w:spacing w:before="0" w:after="0"/>
        <w:rPr>
          <w:color w:val="000000"/>
          <w:sz w:val="18"/>
          <w:szCs w:val="18"/>
        </w:rPr>
      </w:pPr>
    </w:p>
    <w:p w14:paraId="787D3C9A" w14:textId="77777777" w:rsidR="008D5009" w:rsidRPr="005701D6" w:rsidRDefault="00FB76F9" w:rsidP="008D5009">
      <w:pPr>
        <w:pStyle w:val="Text2"/>
        <w:spacing w:before="0" w:after="0"/>
        <w:ind w:left="0"/>
        <w:rPr>
          <w:color w:val="000000"/>
          <w:sz w:val="18"/>
          <w:szCs w:val="18"/>
        </w:rPr>
      </w:pPr>
      <w:r w:rsidRPr="005701D6">
        <w:rPr>
          <w:b/>
          <w:noProof/>
          <w:sz w:val="20"/>
          <w:lang w:eastAsia="en-GB"/>
        </w:rPr>
        <w:t>Таблица 10: Измерение 4 – 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534"/>
        <w:gridCol w:w="1602"/>
        <w:gridCol w:w="5281"/>
        <w:gridCol w:w="4272"/>
      </w:tblGrid>
      <w:tr w:rsidR="00A62303" w14:paraId="2E4106AE" w14:textId="77777777" w:rsidTr="00426349">
        <w:trPr>
          <w:trHeight w:val="288"/>
          <w:tblHeader/>
        </w:trPr>
        <w:tc>
          <w:tcPr>
            <w:tcW w:w="0" w:type="auto"/>
            <w:gridSpan w:val="2"/>
            <w:shd w:val="clear" w:color="auto" w:fill="auto"/>
          </w:tcPr>
          <w:p w14:paraId="778ACE50" w14:textId="77777777" w:rsidR="008D5009" w:rsidRPr="00C23AD8" w:rsidRDefault="00FB76F9"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14:paraId="2319C255" w14:textId="77777777" w:rsidR="008D5009" w:rsidRPr="00C23AD8" w:rsidRDefault="00FB76F9" w:rsidP="00426349">
            <w:pPr>
              <w:suppressAutoHyphens/>
              <w:spacing w:before="0" w:after="0"/>
              <w:rPr>
                <w:b/>
                <w:color w:val="000000"/>
                <w:sz w:val="18"/>
                <w:szCs w:val="18"/>
              </w:rPr>
            </w:pPr>
            <w:r w:rsidRPr="00C23AD8">
              <w:rPr>
                <w:b/>
                <w:noProof/>
                <w:color w:val="000000"/>
                <w:sz w:val="18"/>
                <w:szCs w:val="18"/>
              </w:rPr>
              <w:t>5</w:t>
            </w:r>
            <w:r w:rsidRPr="00C23AD8">
              <w:rPr>
                <w:b/>
                <w:color w:val="000000"/>
                <w:sz w:val="18"/>
                <w:szCs w:val="18"/>
              </w:rPr>
              <w:t xml:space="preserve"> - </w:t>
            </w:r>
            <w:r w:rsidRPr="00C23AD8">
              <w:rPr>
                <w:b/>
                <w:noProof/>
                <w:color w:val="000000"/>
                <w:sz w:val="18"/>
                <w:szCs w:val="18"/>
              </w:rPr>
              <w:t>РАВЕН ДОСТЪП ДО УЧИЛИЩНО ОБРАЗОВАНИЕ В УСЛОВИЯТА НА КРИЗИ</w:t>
            </w:r>
          </w:p>
        </w:tc>
      </w:tr>
      <w:tr w:rsidR="00A62303" w14:paraId="276889E3" w14:textId="77777777" w:rsidTr="00426349">
        <w:trPr>
          <w:trHeight w:val="288"/>
          <w:tblHeader/>
        </w:trPr>
        <w:tc>
          <w:tcPr>
            <w:tcW w:w="0" w:type="auto"/>
            <w:shd w:val="clear" w:color="auto" w:fill="auto"/>
          </w:tcPr>
          <w:p w14:paraId="0FAA05D9"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08AF17FF"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40385406"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4BFC4179"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651E0B43" w14:textId="77777777" w:rsidTr="00426349">
        <w:trPr>
          <w:trHeight w:val="288"/>
        </w:trPr>
        <w:tc>
          <w:tcPr>
            <w:tcW w:w="0" w:type="auto"/>
            <w:shd w:val="clear" w:color="auto" w:fill="auto"/>
          </w:tcPr>
          <w:p w14:paraId="707E9584" w14:textId="77777777" w:rsidR="008D5009" w:rsidRPr="000C35FC" w:rsidRDefault="00FB76F9"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14:paraId="433AD0CE"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42693F62"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5AB1768E" w14:textId="77777777" w:rsidR="008D5009" w:rsidRPr="00376E50" w:rsidRDefault="00FB76F9" w:rsidP="00426349">
            <w:pPr>
              <w:suppressAutoHyphens/>
              <w:spacing w:before="0" w:after="0"/>
              <w:ind w:firstLine="720"/>
              <w:jc w:val="right"/>
              <w:rPr>
                <w:color w:val="000000"/>
                <w:sz w:val="16"/>
                <w:szCs w:val="16"/>
              </w:rPr>
            </w:pPr>
            <w:r w:rsidRPr="000C35FC">
              <w:rPr>
                <w:noProof/>
                <w:color w:val="000000"/>
                <w:sz w:val="16"/>
                <w:szCs w:val="16"/>
              </w:rPr>
              <w:t>51 968 941,00</w:t>
            </w:r>
          </w:p>
        </w:tc>
      </w:tr>
    </w:tbl>
    <w:p w14:paraId="4CA2F5D6" w14:textId="77777777" w:rsidR="008D5009" w:rsidRPr="005701D6" w:rsidRDefault="008D5009" w:rsidP="008D5009">
      <w:pPr>
        <w:autoSpaceDE w:val="0"/>
        <w:autoSpaceDN w:val="0"/>
        <w:adjustRightInd w:val="0"/>
        <w:spacing w:before="0" w:after="0"/>
        <w:rPr>
          <w:b/>
          <w:color w:val="000000"/>
          <w:sz w:val="20"/>
          <w:lang w:eastAsia="en-GB"/>
        </w:rPr>
      </w:pPr>
    </w:p>
    <w:p w14:paraId="22BDED2F" w14:textId="77777777"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FB76F9">
        <w:rPr>
          <w:sz w:val="20"/>
          <w:lang w:eastAsia="en-GB"/>
        </w:rPr>
        <w:t xml:space="preserve"> </w:t>
      </w:r>
      <w:r w:rsidR="00FB76F9">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3"/>
        <w:gridCol w:w="575"/>
        <w:gridCol w:w="1726"/>
        <w:gridCol w:w="5078"/>
        <w:gridCol w:w="4108"/>
      </w:tblGrid>
      <w:tr w:rsidR="00A62303" w14:paraId="79E8C434" w14:textId="77777777" w:rsidTr="00426349">
        <w:trPr>
          <w:trHeight w:val="288"/>
          <w:tblHeader/>
        </w:trPr>
        <w:tc>
          <w:tcPr>
            <w:tcW w:w="0" w:type="auto"/>
            <w:gridSpan w:val="2"/>
            <w:shd w:val="clear" w:color="auto" w:fill="auto"/>
          </w:tcPr>
          <w:p w14:paraId="6B40E0C4" w14:textId="77777777" w:rsidR="008D5009" w:rsidRPr="00376E50" w:rsidRDefault="00FB76F9"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14:paraId="32FB9DFD" w14:textId="77777777" w:rsidR="008D5009" w:rsidRPr="00376E50" w:rsidRDefault="00FB76F9" w:rsidP="00426349">
            <w:pPr>
              <w:suppressAutoHyphens/>
              <w:spacing w:before="0" w:after="0"/>
              <w:rPr>
                <w:b/>
                <w:color w:val="000000"/>
                <w:sz w:val="16"/>
                <w:szCs w:val="16"/>
              </w:rPr>
            </w:pPr>
            <w:r w:rsidRPr="00376E50">
              <w:rPr>
                <w:b/>
                <w:noProof/>
                <w:sz w:val="16"/>
                <w:szCs w:val="16"/>
              </w:rPr>
              <w:t>5</w:t>
            </w:r>
            <w:r w:rsidRPr="00376E50">
              <w:rPr>
                <w:b/>
                <w:sz w:val="16"/>
                <w:szCs w:val="16"/>
              </w:rPr>
              <w:t xml:space="preserve"> - </w:t>
            </w:r>
            <w:r w:rsidRPr="00376E50">
              <w:rPr>
                <w:b/>
                <w:noProof/>
                <w:sz w:val="16"/>
                <w:szCs w:val="16"/>
              </w:rPr>
              <w:t>РАВЕН ДОСТЪП ДО УЧИЛИЩНО ОБРАЗОВАНИЕ В УСЛОВИЯТА НА КРИЗИ</w:t>
            </w:r>
          </w:p>
        </w:tc>
      </w:tr>
      <w:tr w:rsidR="00A62303" w14:paraId="4B7B2150" w14:textId="77777777" w:rsidTr="00426349">
        <w:trPr>
          <w:trHeight w:val="288"/>
          <w:tblHeader/>
        </w:trPr>
        <w:tc>
          <w:tcPr>
            <w:tcW w:w="0" w:type="auto"/>
            <w:shd w:val="clear" w:color="auto" w:fill="auto"/>
          </w:tcPr>
          <w:p w14:paraId="71BC022A"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54ABE816"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61F3844F"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5627AF41"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7FB14F8C" w14:textId="77777777" w:rsidTr="00426349">
        <w:trPr>
          <w:trHeight w:val="288"/>
        </w:trPr>
        <w:tc>
          <w:tcPr>
            <w:tcW w:w="0" w:type="auto"/>
            <w:shd w:val="clear" w:color="auto" w:fill="auto"/>
          </w:tcPr>
          <w:p w14:paraId="4DB9C597" w14:textId="77777777" w:rsidR="008D5009" w:rsidRPr="000C35FC" w:rsidRDefault="00FB76F9" w:rsidP="00426349">
            <w:pPr>
              <w:suppressAutoHyphens/>
              <w:spacing w:before="0" w:after="0"/>
              <w:jc w:val="center"/>
              <w:rPr>
                <w:color w:val="000000"/>
                <w:sz w:val="16"/>
                <w:szCs w:val="16"/>
              </w:rPr>
            </w:pPr>
            <w:r w:rsidRPr="000C35FC">
              <w:rPr>
                <w:noProof/>
                <w:color w:val="000000"/>
                <w:sz w:val="16"/>
                <w:szCs w:val="16"/>
              </w:rPr>
              <w:t>ESF</w:t>
            </w:r>
            <w:r w:rsidR="00C61547">
              <w:rPr>
                <w:color w:val="000000"/>
                <w:sz w:val="16"/>
                <w:szCs w:val="16"/>
              </w:rPr>
              <w:t xml:space="preserve"> </w:t>
            </w:r>
            <w:r w:rsidR="00C61547">
              <w:rPr>
                <w:noProof/>
                <w:color w:val="000000"/>
                <w:sz w:val="16"/>
                <w:szCs w:val="16"/>
              </w:rPr>
              <w:t>ПО ЛИНИЯ НА REACT-EU</w:t>
            </w:r>
          </w:p>
        </w:tc>
        <w:tc>
          <w:tcPr>
            <w:tcW w:w="0" w:type="auto"/>
            <w:gridSpan w:val="2"/>
            <w:shd w:val="clear" w:color="auto" w:fill="auto"/>
          </w:tcPr>
          <w:p w14:paraId="6ADE0F4A"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63FD7720"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0DD00089" w14:textId="77777777" w:rsidR="008D5009" w:rsidRPr="00376E50" w:rsidRDefault="00FB76F9" w:rsidP="00426349">
            <w:pPr>
              <w:pStyle w:val="Text2"/>
              <w:spacing w:before="0" w:after="0"/>
              <w:ind w:left="0" w:firstLine="720"/>
              <w:jc w:val="right"/>
              <w:rPr>
                <w:color w:val="000000"/>
                <w:sz w:val="16"/>
                <w:szCs w:val="16"/>
              </w:rPr>
            </w:pPr>
            <w:r w:rsidRPr="000C35FC">
              <w:rPr>
                <w:noProof/>
                <w:sz w:val="16"/>
                <w:szCs w:val="16"/>
              </w:rPr>
              <w:t>51 968 941,00</w:t>
            </w:r>
          </w:p>
        </w:tc>
      </w:tr>
    </w:tbl>
    <w:p w14:paraId="5045AE83" w14:textId="77777777" w:rsidR="008D5009" w:rsidRPr="00D8076F" w:rsidRDefault="008D5009" w:rsidP="008D5009">
      <w:pPr>
        <w:spacing w:before="0" w:after="0"/>
        <w:rPr>
          <w:highlight w:val="yellow"/>
        </w:rPr>
      </w:pPr>
    </w:p>
    <w:p w14:paraId="1C44ACC9" w14:textId="77777777" w:rsidR="008D5009" w:rsidRPr="00515D16" w:rsidRDefault="00FB76F9" w:rsidP="008D5009">
      <w:pPr>
        <w:pStyle w:val="ManualHeading2"/>
        <w:spacing w:before="0" w:after="0"/>
        <w:rPr>
          <w:b w:val="0"/>
        </w:rPr>
      </w:pPr>
      <w:bookmarkStart w:id="219" w:name="_Toc256000129"/>
      <w:r>
        <w:rPr>
          <w:noProof/>
        </w:rPr>
        <w:lastRenderedPageBreak/>
        <w:t xml:space="preserve">2.A.10 Резюме на планираното използване на </w:t>
      </w:r>
      <w:r>
        <w:rPr>
          <w:noProof/>
        </w:rPr>
        <w:t>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2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6"/>
        <w:gridCol w:w="12284"/>
      </w:tblGrid>
      <w:tr w:rsidR="00A62303" w14:paraId="2751362E" w14:textId="77777777" w:rsidTr="00426349">
        <w:trPr>
          <w:trHeight w:val="288"/>
        </w:trPr>
        <w:tc>
          <w:tcPr>
            <w:tcW w:w="0" w:type="auto"/>
            <w:shd w:val="clear" w:color="auto" w:fill="auto"/>
          </w:tcPr>
          <w:p w14:paraId="11A562A7" w14:textId="77777777" w:rsidR="008D5009" w:rsidRPr="00376E50" w:rsidRDefault="00FB76F9"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14:paraId="10C66D06" w14:textId="77777777" w:rsidR="008D5009" w:rsidRPr="00376E50" w:rsidRDefault="00FB76F9" w:rsidP="00426349">
            <w:pPr>
              <w:spacing w:before="0" w:after="0"/>
              <w:rPr>
                <w:i/>
                <w:color w:val="8DB3E2"/>
                <w:sz w:val="16"/>
                <w:szCs w:val="16"/>
              </w:rPr>
            </w:pPr>
            <w:r w:rsidRPr="00376E50">
              <w:rPr>
                <w:b/>
                <w:noProof/>
                <w:sz w:val="16"/>
                <w:szCs w:val="16"/>
              </w:rPr>
              <w:t>5</w:t>
            </w:r>
            <w:r w:rsidRPr="00376E50">
              <w:rPr>
                <w:b/>
                <w:sz w:val="16"/>
                <w:szCs w:val="16"/>
              </w:rPr>
              <w:t xml:space="preserve"> - </w:t>
            </w:r>
            <w:r w:rsidRPr="00376E50">
              <w:rPr>
                <w:b/>
                <w:noProof/>
                <w:sz w:val="16"/>
                <w:szCs w:val="16"/>
              </w:rPr>
              <w:t>РА</w:t>
            </w:r>
            <w:r w:rsidRPr="00376E50">
              <w:rPr>
                <w:b/>
                <w:noProof/>
                <w:sz w:val="16"/>
                <w:szCs w:val="16"/>
              </w:rPr>
              <w:t>ВЕН ДОСТЪП ДО УЧИЛИЩНО ОБРАЗОВАНИЕ В УСЛОВИЯТА НА КРИЗИ</w:t>
            </w:r>
          </w:p>
        </w:tc>
      </w:tr>
      <w:tr w:rsidR="00A62303" w14:paraId="45D13269" w14:textId="77777777" w:rsidTr="00426349">
        <w:trPr>
          <w:trHeight w:val="288"/>
        </w:trPr>
        <w:tc>
          <w:tcPr>
            <w:tcW w:w="0" w:type="auto"/>
            <w:gridSpan w:val="2"/>
            <w:shd w:val="clear" w:color="auto" w:fill="auto"/>
          </w:tcPr>
          <w:p w14:paraId="7198429F" w14:textId="77777777" w:rsidR="00A62303" w:rsidRDefault="00FB76F9">
            <w:pPr>
              <w:spacing w:before="0" w:after="240"/>
              <w:jc w:val="left"/>
            </w:pPr>
            <w:r>
              <w:t>Не е приложимо</w:t>
            </w:r>
          </w:p>
          <w:p w14:paraId="7940CBA3" w14:textId="77777777" w:rsidR="008D5009" w:rsidRPr="008025D7" w:rsidRDefault="008D5009" w:rsidP="00426349">
            <w:pPr>
              <w:spacing w:before="0" w:after="0"/>
              <w:rPr>
                <w:color w:val="000000"/>
                <w:sz w:val="16"/>
                <w:szCs w:val="16"/>
              </w:rPr>
            </w:pPr>
          </w:p>
        </w:tc>
      </w:tr>
    </w:tbl>
    <w:p w14:paraId="0587CC47" w14:textId="77777777" w:rsidR="008D5009" w:rsidRPr="00522C3F" w:rsidRDefault="00FB76F9" w:rsidP="00522C3F">
      <w:pPr>
        <w:jc w:val="left"/>
      </w:pPr>
      <w:r>
        <w:br w:type="page"/>
      </w:r>
      <w:r w:rsidRPr="005A79BD">
        <w:rPr>
          <w:color w:val="FFFFFF"/>
        </w:rPr>
        <w:lastRenderedPageBreak/>
        <w:t>.</w:t>
      </w:r>
    </w:p>
    <w:p w14:paraId="45B46302" w14:textId="77777777" w:rsidR="008D5009" w:rsidRPr="00FC654F" w:rsidRDefault="00FB76F9" w:rsidP="008D5009">
      <w:pPr>
        <w:pStyle w:val="ManualHeading2"/>
        <w:spacing w:before="0" w:after="0"/>
        <w:rPr>
          <w:lang w:val="en-US"/>
        </w:rPr>
      </w:pPr>
      <w:bookmarkStart w:id="220" w:name="_Toc256000130"/>
      <w:r w:rsidRPr="00FC654F">
        <w:rPr>
          <w:noProof/>
          <w:lang w:val="en-US"/>
        </w:rPr>
        <w:t>2.А.1 Приоритетна ос</w:t>
      </w:r>
      <w:bookmarkEnd w:id="2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2"/>
        <w:gridCol w:w="8628"/>
      </w:tblGrid>
      <w:tr w:rsidR="00A62303" w14:paraId="1EF067F3" w14:textId="77777777" w:rsidTr="00426349">
        <w:trPr>
          <w:trHeight w:val="288"/>
          <w:tblHeader/>
        </w:trPr>
        <w:tc>
          <w:tcPr>
            <w:tcW w:w="0" w:type="auto"/>
            <w:shd w:val="clear" w:color="auto" w:fill="auto"/>
          </w:tcPr>
          <w:p w14:paraId="34472BCE"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14:paraId="29683CC7" w14:textId="77777777" w:rsidR="008D5009" w:rsidRPr="006D78B0" w:rsidRDefault="00FB76F9" w:rsidP="00426349">
            <w:pPr>
              <w:pStyle w:val="Text1"/>
              <w:spacing w:before="0" w:after="0"/>
              <w:ind w:left="0"/>
              <w:rPr>
                <w:b/>
                <w:sz w:val="18"/>
                <w:szCs w:val="18"/>
              </w:rPr>
            </w:pPr>
            <w:r w:rsidRPr="006D78B0">
              <w:rPr>
                <w:noProof/>
                <w:sz w:val="18"/>
                <w:szCs w:val="18"/>
              </w:rPr>
              <w:t>6</w:t>
            </w:r>
          </w:p>
        </w:tc>
      </w:tr>
      <w:tr w:rsidR="00A62303" w14:paraId="225C7878" w14:textId="77777777" w:rsidTr="004375CA">
        <w:trPr>
          <w:trHeight w:val="170"/>
        </w:trPr>
        <w:tc>
          <w:tcPr>
            <w:tcW w:w="0" w:type="auto"/>
            <w:shd w:val="clear" w:color="auto" w:fill="auto"/>
          </w:tcPr>
          <w:p w14:paraId="07D09DF6" w14:textId="77777777" w:rsidR="008D5009" w:rsidRPr="00D6078B" w:rsidRDefault="00FB76F9"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14:paraId="6948A12F" w14:textId="77777777" w:rsidR="008D5009" w:rsidRPr="006D78B0" w:rsidRDefault="00FB76F9" w:rsidP="00426349">
            <w:pPr>
              <w:pStyle w:val="Text1"/>
              <w:spacing w:before="0" w:after="0"/>
              <w:ind w:left="0"/>
              <w:rPr>
                <w:sz w:val="18"/>
                <w:szCs w:val="18"/>
              </w:rPr>
            </w:pPr>
            <w:r w:rsidRPr="006D78B0">
              <w:rPr>
                <w:noProof/>
                <w:sz w:val="18"/>
                <w:szCs w:val="18"/>
              </w:rPr>
              <w:t>ПОДКРЕПА ЗА МСП ЧРЕЗ ИНСТРУМЕНТА SAFE</w:t>
            </w:r>
          </w:p>
        </w:tc>
      </w:tr>
    </w:tbl>
    <w:p w14:paraId="508658C0" w14:textId="77777777" w:rsidR="008D5009" w:rsidRDefault="008D5009" w:rsidP="008D5009">
      <w:pPr>
        <w:autoSpaceDE w:val="0"/>
        <w:autoSpaceDN w:val="0"/>
        <w:adjustRightInd w:val="0"/>
        <w:spacing w:before="0" w:after="0"/>
      </w:pPr>
    </w:p>
    <w:p w14:paraId="4D07B0B1"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Цялата приоритетна ос ще се изпълнява само чрез </w:t>
      </w:r>
      <w:r w:rsidRPr="0077228A">
        <w:rPr>
          <w:noProof/>
          <w:color w:val="000000"/>
        </w:rPr>
        <w:t>финансови инструменти</w:t>
      </w:r>
    </w:p>
    <w:p w14:paraId="3B124234"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14:paraId="46829ECE"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14:paraId="1C131D7B"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За ЕСФ: Цялата приоритетна ос е </w:t>
      </w:r>
      <w:r w:rsidRPr="0077228A">
        <w:rPr>
          <w:noProof/>
          <w:color w:val="000000"/>
        </w:rPr>
        <w:t>предназначена за социални иновации, за транснационално сътрудничество или и за двете</w:t>
      </w:r>
    </w:p>
    <w:p w14:paraId="245EA697" w14:textId="77777777" w:rsidR="004E5210" w:rsidRPr="0077228A" w:rsidRDefault="00FB76F9"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14:paraId="5E29BD74"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14:paraId="0255F9BD"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14:paraId="375A7F08"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14:paraId="25C838AA"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предизвикателства в резултат н</w:t>
      </w:r>
      <w:r>
        <w:rPr>
          <w:noProof/>
          <w:color w:val="000000"/>
        </w:rPr>
        <w:t>а руската военна агресия в съответствие с член 98, параграф 4 от Регламент (ЕС) № 1303/2013</w:t>
      </w:r>
    </w:p>
    <w:p w14:paraId="0D32ABAD" w14:textId="77777777" w:rsidR="008D5009" w:rsidRPr="00495FED" w:rsidRDefault="008D5009" w:rsidP="008D5009">
      <w:pPr>
        <w:pStyle w:val="Text1"/>
        <w:spacing w:before="0" w:after="0"/>
        <w:ind w:left="0"/>
      </w:pPr>
    </w:p>
    <w:p w14:paraId="6BF0BE1F" w14:textId="77777777" w:rsidR="008D5009" w:rsidRPr="009578F3" w:rsidRDefault="00FB76F9" w:rsidP="008D5009">
      <w:pPr>
        <w:pStyle w:val="ManualHeading2"/>
        <w:tabs>
          <w:tab w:val="clear" w:pos="850"/>
          <w:tab w:val="left" w:pos="0"/>
        </w:tabs>
        <w:spacing w:before="0" w:after="0"/>
        <w:ind w:left="0" w:firstLine="0"/>
        <w:rPr>
          <w:b w:val="0"/>
          <w:color w:val="000000"/>
        </w:rPr>
      </w:pPr>
      <w:bookmarkStart w:id="221" w:name="_Toc256000131"/>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(когато е приложимо)</w:t>
      </w:r>
      <w:bookmarkEnd w:id="221"/>
    </w:p>
    <w:p w14:paraId="0DBAA6E6" w14:textId="77777777" w:rsidR="008D5009" w:rsidRDefault="008D5009" w:rsidP="008D5009">
      <w:pPr>
        <w:spacing w:before="0" w:after="0"/>
      </w:pPr>
    </w:p>
    <w:p w14:paraId="4CA16DF1" w14:textId="77777777" w:rsidR="008D5009" w:rsidRPr="001B0D0C" w:rsidRDefault="00FB76F9" w:rsidP="008D5009">
      <w:pPr>
        <w:pStyle w:val="ManualHeading2"/>
        <w:spacing w:before="0" w:after="0"/>
      </w:pPr>
      <w:bookmarkStart w:id="222" w:name="_Toc256000132"/>
      <w:r>
        <w:rPr>
          <w:noProof/>
        </w:rPr>
        <w:t xml:space="preserve">2.А.3 </w:t>
      </w:r>
      <w:r>
        <w:rPr>
          <w:noProof/>
        </w:rPr>
        <w:t>Фонд, категория региони и основа за изчисляване на подкрепата от Съюза</w:t>
      </w:r>
      <w:bookmarkEnd w:id="222"/>
    </w:p>
    <w:tbl>
      <w:tblPr>
        <w:tblW w:w="5000" w:type="pct"/>
        <w:tblLook w:val="04A0" w:firstRow="1" w:lastRow="0" w:firstColumn="1" w:lastColumn="0" w:noHBand="0" w:noVBand="1"/>
      </w:tblPr>
      <w:tblGrid>
        <w:gridCol w:w="677"/>
        <w:gridCol w:w="1926"/>
        <w:gridCol w:w="5512"/>
        <w:gridCol w:w="6895"/>
      </w:tblGrid>
      <w:tr w:rsidR="00A62303" w14:paraId="540C3342"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8038CB7"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3A4456"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55C7ABF"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DDD39E" w14:textId="77777777" w:rsidR="008D5009" w:rsidRPr="00D6078B" w:rsidRDefault="00FB76F9" w:rsidP="00426349">
            <w:pPr>
              <w:pStyle w:val="Text1"/>
              <w:spacing w:before="0" w:after="0"/>
              <w:ind w:left="0"/>
              <w:jc w:val="center"/>
              <w:rPr>
                <w:b/>
                <w:color w:val="000000"/>
                <w:sz w:val="18"/>
                <w:szCs w:val="18"/>
              </w:rPr>
            </w:pPr>
            <w:r>
              <w:rPr>
                <w:b/>
                <w:noProof/>
                <w:color w:val="000000"/>
                <w:sz w:val="18"/>
                <w:szCs w:val="18"/>
              </w:rPr>
              <w:t xml:space="preserve">Категория региони за най-отдалечените региони и северните слабо населени райони </w:t>
            </w:r>
            <w:r>
              <w:rPr>
                <w:b/>
                <w:noProof/>
                <w:color w:val="000000"/>
                <w:sz w:val="18"/>
                <w:szCs w:val="18"/>
              </w:rPr>
              <w:t>(когато е приложимо)</w:t>
            </w:r>
          </w:p>
        </w:tc>
      </w:tr>
      <w:tr w:rsidR="00A62303" w14:paraId="7BD11235"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7317432A"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E789A71"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C9C860" w14:textId="77777777"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F18F738" w14:textId="77777777" w:rsidR="008D5009" w:rsidRPr="004D0504" w:rsidRDefault="008D5009" w:rsidP="00426349">
            <w:pPr>
              <w:pStyle w:val="Text1"/>
              <w:spacing w:before="0" w:after="0"/>
              <w:ind w:left="0"/>
              <w:rPr>
                <w:color w:val="000000"/>
                <w:sz w:val="18"/>
                <w:szCs w:val="18"/>
              </w:rPr>
            </w:pPr>
          </w:p>
        </w:tc>
      </w:tr>
      <w:tr w:rsidR="00A62303" w14:paraId="411B9BD7"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EB466A1"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D1ED35"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85BF01" w14:textId="77777777"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6FD5E69" w14:textId="77777777" w:rsidR="008D5009" w:rsidRPr="004D0504" w:rsidRDefault="008D5009" w:rsidP="00426349">
            <w:pPr>
              <w:pStyle w:val="Text1"/>
              <w:spacing w:before="0" w:after="0"/>
              <w:ind w:left="0"/>
              <w:rPr>
                <w:color w:val="000000"/>
                <w:sz w:val="18"/>
                <w:szCs w:val="18"/>
              </w:rPr>
            </w:pPr>
          </w:p>
        </w:tc>
      </w:tr>
    </w:tbl>
    <w:p w14:paraId="5B365BB3" w14:textId="77777777" w:rsidR="008D5009" w:rsidRDefault="008D5009" w:rsidP="008D5009">
      <w:pPr>
        <w:pStyle w:val="Text1"/>
        <w:spacing w:before="0" w:after="0"/>
        <w:rPr>
          <w:i/>
        </w:rPr>
      </w:pPr>
    </w:p>
    <w:p w14:paraId="4F68BEA3" w14:textId="77777777" w:rsidR="008D5009" w:rsidRDefault="00FB76F9" w:rsidP="008D5009">
      <w:pPr>
        <w:pStyle w:val="ManualHeading2"/>
        <w:spacing w:before="0" w:after="0"/>
        <w:rPr>
          <w:sz w:val="20"/>
          <w:szCs w:val="20"/>
        </w:rPr>
      </w:pPr>
      <w:bookmarkStart w:id="223" w:name="_Toc256000133"/>
      <w:r>
        <w:rPr>
          <w:noProof/>
        </w:rPr>
        <w:t>2.А.4 Инвестиционен приоритет</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8"/>
        <w:gridCol w:w="11362"/>
      </w:tblGrid>
      <w:tr w:rsidR="00A62303" w14:paraId="6FFFEE70" w14:textId="77777777" w:rsidTr="00426349">
        <w:trPr>
          <w:trHeight w:val="288"/>
          <w:tblHeader/>
        </w:trPr>
        <w:tc>
          <w:tcPr>
            <w:tcW w:w="0" w:type="auto"/>
            <w:shd w:val="clear" w:color="auto" w:fill="auto"/>
          </w:tcPr>
          <w:p w14:paraId="0066608A"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14:paraId="72924221" w14:textId="77777777" w:rsidR="008D5009" w:rsidRPr="006D78B0" w:rsidRDefault="00FB76F9" w:rsidP="00426349">
            <w:pPr>
              <w:pStyle w:val="Text1"/>
              <w:spacing w:before="0" w:after="0"/>
              <w:ind w:left="0"/>
              <w:rPr>
                <w:b/>
                <w:sz w:val="18"/>
                <w:szCs w:val="18"/>
              </w:rPr>
            </w:pPr>
            <w:r w:rsidRPr="006D78B0">
              <w:rPr>
                <w:noProof/>
                <w:sz w:val="18"/>
                <w:szCs w:val="18"/>
              </w:rPr>
              <w:t>3d</w:t>
            </w:r>
          </w:p>
        </w:tc>
      </w:tr>
      <w:tr w:rsidR="00A62303" w14:paraId="75203B68" w14:textId="77777777" w:rsidTr="004375CA">
        <w:trPr>
          <w:trHeight w:val="170"/>
        </w:trPr>
        <w:tc>
          <w:tcPr>
            <w:tcW w:w="0" w:type="auto"/>
            <w:shd w:val="clear" w:color="auto" w:fill="auto"/>
          </w:tcPr>
          <w:p w14:paraId="486B300E" w14:textId="77777777" w:rsidR="008D5009" w:rsidRPr="00D6078B" w:rsidRDefault="00FB76F9" w:rsidP="00426349">
            <w:pPr>
              <w:pStyle w:val="Text1"/>
              <w:spacing w:before="0" w:after="0"/>
              <w:ind w:left="0"/>
              <w:rPr>
                <w:sz w:val="18"/>
                <w:szCs w:val="18"/>
              </w:rPr>
            </w:pPr>
            <w:r>
              <w:rPr>
                <w:b/>
                <w:noProof/>
                <w:sz w:val="18"/>
                <w:szCs w:val="18"/>
              </w:rPr>
              <w:lastRenderedPageBreak/>
              <w:t>Наименование на инвестиционния приоритет</w:t>
            </w:r>
          </w:p>
        </w:tc>
        <w:tc>
          <w:tcPr>
            <w:tcW w:w="0" w:type="auto"/>
            <w:shd w:val="clear" w:color="auto" w:fill="auto"/>
          </w:tcPr>
          <w:p w14:paraId="531F5C2E" w14:textId="77777777" w:rsidR="008D5009" w:rsidRPr="006D78B0" w:rsidRDefault="00FB76F9" w:rsidP="00426349">
            <w:pPr>
              <w:pStyle w:val="Text1"/>
              <w:spacing w:before="0" w:after="0"/>
              <w:ind w:left="0"/>
              <w:rPr>
                <w:sz w:val="18"/>
                <w:szCs w:val="18"/>
              </w:rPr>
            </w:pPr>
            <w:r w:rsidRPr="006D78B0">
              <w:rPr>
                <w:noProof/>
                <w:sz w:val="18"/>
                <w:szCs w:val="18"/>
              </w:rPr>
              <w:t xml:space="preserve">Предоставяне на подкрепа за </w:t>
            </w:r>
            <w:r w:rsidRPr="006D78B0">
              <w:rPr>
                <w:noProof/>
                <w:sz w:val="18"/>
                <w:szCs w:val="18"/>
              </w:rPr>
              <w:t>капацитета на МСП за растеж в рамките на регионалните, националните и международните пазари и за участие в процеса на иновации</w:t>
            </w:r>
          </w:p>
        </w:tc>
      </w:tr>
    </w:tbl>
    <w:p w14:paraId="7093F7CB" w14:textId="77777777" w:rsidR="008D5009" w:rsidRDefault="008D5009" w:rsidP="008D5009">
      <w:pPr>
        <w:spacing w:before="0" w:after="0"/>
        <w:rPr>
          <w:sz w:val="22"/>
          <w:szCs w:val="22"/>
        </w:rPr>
      </w:pPr>
    </w:p>
    <w:p w14:paraId="7796200D" w14:textId="77777777" w:rsidR="008D5009" w:rsidRPr="00603402" w:rsidRDefault="00FB76F9" w:rsidP="008D5009">
      <w:pPr>
        <w:pStyle w:val="ManualHeading2"/>
        <w:keepLines/>
        <w:spacing w:before="0" w:after="0"/>
      </w:pPr>
      <w:bookmarkStart w:id="224" w:name="_Toc256000134"/>
      <w:r>
        <w:rPr>
          <w:noProof/>
        </w:rPr>
        <w:t>2.А.5 Специфични цели, съответстващи на инвестиционния приоритет, и очаквани резултати</w:t>
      </w:r>
      <w:bookmarkEnd w:id="2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11015"/>
      </w:tblGrid>
      <w:tr w:rsidR="00A62303" w14:paraId="37AF4D74" w14:textId="77777777" w:rsidTr="004375CA">
        <w:trPr>
          <w:trHeight w:val="170"/>
        </w:trPr>
        <w:tc>
          <w:tcPr>
            <w:tcW w:w="0" w:type="auto"/>
            <w:shd w:val="clear" w:color="auto" w:fill="auto"/>
          </w:tcPr>
          <w:p w14:paraId="555895EC"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427C5AAC"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4CF3520A" w14:textId="77777777" w:rsidTr="00426349">
        <w:trPr>
          <w:trHeight w:val="288"/>
        </w:trPr>
        <w:tc>
          <w:tcPr>
            <w:tcW w:w="0" w:type="auto"/>
            <w:shd w:val="clear" w:color="auto" w:fill="auto"/>
          </w:tcPr>
          <w:p w14:paraId="5B3B343B" w14:textId="77777777" w:rsidR="008D5009" w:rsidRPr="00D6078B" w:rsidRDefault="00FB76F9" w:rsidP="00426349">
            <w:pPr>
              <w:pStyle w:val="Text1"/>
              <w:spacing w:before="0" w:after="0"/>
              <w:ind w:left="0"/>
              <w:rPr>
                <w:sz w:val="18"/>
                <w:szCs w:val="18"/>
              </w:rPr>
            </w:pPr>
            <w:r>
              <w:rPr>
                <w:b/>
                <w:noProof/>
                <w:sz w:val="18"/>
                <w:szCs w:val="18"/>
              </w:rPr>
              <w:t>Наименование на специфичната цел</w:t>
            </w:r>
          </w:p>
        </w:tc>
        <w:tc>
          <w:tcPr>
            <w:tcW w:w="0" w:type="auto"/>
            <w:shd w:val="clear" w:color="auto" w:fill="auto"/>
          </w:tcPr>
          <w:p w14:paraId="094F9427" w14:textId="77777777" w:rsidR="008D5009" w:rsidRPr="00D6078B" w:rsidRDefault="00FB76F9" w:rsidP="00426349">
            <w:pPr>
              <w:pStyle w:val="Text1"/>
              <w:spacing w:before="0" w:after="0"/>
              <w:ind w:left="0"/>
              <w:rPr>
                <w:sz w:val="18"/>
                <w:szCs w:val="18"/>
              </w:rPr>
            </w:pPr>
            <w:r w:rsidRPr="00D6078B">
              <w:rPr>
                <w:noProof/>
                <w:sz w:val="18"/>
                <w:szCs w:val="18"/>
              </w:rPr>
              <w:t>Подкрепа за МСП, които са особено засегнати от увеличения на цените на енергията</w:t>
            </w:r>
          </w:p>
        </w:tc>
      </w:tr>
      <w:tr w:rsidR="00A62303" w14:paraId="6B3EA336" w14:textId="77777777" w:rsidTr="004375CA">
        <w:trPr>
          <w:trHeight w:val="170"/>
        </w:trPr>
        <w:tc>
          <w:tcPr>
            <w:tcW w:w="0" w:type="auto"/>
            <w:shd w:val="clear" w:color="auto" w:fill="auto"/>
          </w:tcPr>
          <w:p w14:paraId="2D9F3A7A"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509322ED" w14:textId="77777777" w:rsidR="00A62303" w:rsidRDefault="00FB76F9">
            <w:pPr>
              <w:spacing w:before="0" w:after="240"/>
              <w:jc w:val="left"/>
            </w:pPr>
            <w:r>
              <w:t xml:space="preserve">Изпълнението на предложените мерки ще допринесе за </w:t>
            </w:r>
            <w:r>
              <w:t>смекчаване на последствията върху МСП от значителното увеличение на цените на енергията, причинено от военната агресия на Русия срещу Украйна.</w:t>
            </w:r>
          </w:p>
          <w:p w14:paraId="37AFB850" w14:textId="77777777" w:rsidR="008D5009" w:rsidRPr="00D6078B" w:rsidRDefault="008D5009" w:rsidP="00426349">
            <w:pPr>
              <w:pStyle w:val="Text1"/>
              <w:spacing w:before="0" w:after="0"/>
              <w:ind w:left="0"/>
              <w:rPr>
                <w:sz w:val="18"/>
                <w:szCs w:val="18"/>
              </w:rPr>
            </w:pPr>
          </w:p>
        </w:tc>
      </w:tr>
    </w:tbl>
    <w:p w14:paraId="5D0839C3" w14:textId="77777777" w:rsidR="008D5009" w:rsidRPr="00837F13" w:rsidRDefault="00FB76F9" w:rsidP="008D5009">
      <w:pPr>
        <w:spacing w:before="0" w:after="0"/>
        <w:rPr>
          <w:color w:val="000000"/>
          <w:sz w:val="16"/>
          <w:szCs w:val="16"/>
        </w:rPr>
      </w:pPr>
      <w:r w:rsidRPr="001E50F1">
        <w:rPr>
          <w:b/>
        </w:rPr>
        <w:br w:type="page"/>
      </w:r>
      <w:r w:rsidR="00DE4437">
        <w:rPr>
          <w:b/>
          <w:noProof/>
          <w:color w:val="000000"/>
        </w:rPr>
        <w:lastRenderedPageBreak/>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059"/>
        <w:gridCol w:w="1149"/>
        <w:gridCol w:w="2611"/>
        <w:gridCol w:w="1201"/>
        <w:gridCol w:w="1055"/>
        <w:gridCol w:w="1673"/>
        <w:gridCol w:w="1463"/>
        <w:gridCol w:w="1405"/>
      </w:tblGrid>
      <w:tr w:rsidR="00A62303" w14:paraId="31C9A082" w14:textId="77777777" w:rsidTr="00426349">
        <w:trPr>
          <w:trHeight w:val="288"/>
          <w:tblHeader/>
        </w:trPr>
        <w:tc>
          <w:tcPr>
            <w:tcW w:w="0" w:type="auto"/>
            <w:gridSpan w:val="2"/>
            <w:shd w:val="clear" w:color="auto" w:fill="auto"/>
          </w:tcPr>
          <w:p w14:paraId="1F9CE474" w14:textId="77777777" w:rsidR="008D5009" w:rsidRPr="00D6078B" w:rsidRDefault="00FB76F9" w:rsidP="00426349">
            <w:pPr>
              <w:spacing w:before="0" w:after="0"/>
              <w:rPr>
                <w:b/>
                <w:sz w:val="18"/>
                <w:szCs w:val="18"/>
              </w:rPr>
            </w:pPr>
            <w:r>
              <w:rPr>
                <w:b/>
                <w:noProof/>
                <w:sz w:val="18"/>
                <w:szCs w:val="18"/>
              </w:rPr>
              <w:t>Специфична цел</w:t>
            </w:r>
          </w:p>
        </w:tc>
        <w:tc>
          <w:tcPr>
            <w:tcW w:w="0" w:type="auto"/>
            <w:gridSpan w:val="7"/>
            <w:shd w:val="clear" w:color="auto" w:fill="auto"/>
          </w:tcPr>
          <w:p w14:paraId="60F4FE38" w14:textId="77777777" w:rsidR="008D5009" w:rsidRPr="00D6078B" w:rsidRDefault="00FB76F9" w:rsidP="00426349">
            <w:pPr>
              <w:spacing w:before="0" w:after="0"/>
              <w:rPr>
                <w:b/>
                <w:sz w:val="18"/>
                <w:szCs w:val="18"/>
              </w:rPr>
            </w:pPr>
            <w:r>
              <w:rPr>
                <w:b/>
                <w:noProof/>
                <w:sz w:val="18"/>
                <w:szCs w:val="18"/>
              </w:rPr>
              <w:t>1 - Подкрепа за МСП, които са особено засегнати от увеличения на цените на енергията</w:t>
            </w:r>
          </w:p>
        </w:tc>
      </w:tr>
      <w:tr w:rsidR="00A62303" w14:paraId="077C8B70" w14:textId="77777777" w:rsidTr="00426349">
        <w:trPr>
          <w:trHeight w:val="288"/>
        </w:trPr>
        <w:tc>
          <w:tcPr>
            <w:tcW w:w="0" w:type="auto"/>
            <w:shd w:val="clear" w:color="auto" w:fill="auto"/>
          </w:tcPr>
          <w:p w14:paraId="1F1F5FDD" w14:textId="77777777" w:rsidR="008D5009" w:rsidRPr="007B722E" w:rsidRDefault="00FB76F9" w:rsidP="00426349">
            <w:pPr>
              <w:spacing w:before="0" w:after="0"/>
              <w:jc w:val="center"/>
              <w:rPr>
                <w:b/>
                <w:sz w:val="16"/>
                <w:szCs w:val="16"/>
              </w:rPr>
            </w:pPr>
            <w:r>
              <w:rPr>
                <w:b/>
                <w:noProof/>
                <w:color w:val="000000"/>
                <w:sz w:val="16"/>
                <w:szCs w:val="16"/>
              </w:rPr>
              <w:t>ID</w:t>
            </w:r>
          </w:p>
        </w:tc>
        <w:tc>
          <w:tcPr>
            <w:tcW w:w="0" w:type="auto"/>
            <w:shd w:val="clear" w:color="auto" w:fill="auto"/>
          </w:tcPr>
          <w:p w14:paraId="11AD6373" w14:textId="77777777" w:rsidR="008D5009" w:rsidRPr="00530EF1" w:rsidRDefault="00FB76F9" w:rsidP="00426349">
            <w:pPr>
              <w:spacing w:before="0" w:after="0"/>
              <w:jc w:val="center"/>
              <w:rPr>
                <w:b/>
                <w:sz w:val="16"/>
                <w:szCs w:val="16"/>
              </w:rPr>
            </w:pPr>
            <w:r>
              <w:rPr>
                <w:b/>
                <w:noProof/>
                <w:color w:val="000000"/>
                <w:sz w:val="16"/>
                <w:szCs w:val="16"/>
              </w:rPr>
              <w:t>Показател</w:t>
            </w:r>
          </w:p>
        </w:tc>
        <w:tc>
          <w:tcPr>
            <w:tcW w:w="0" w:type="auto"/>
            <w:shd w:val="clear" w:color="auto" w:fill="auto"/>
          </w:tcPr>
          <w:p w14:paraId="43CCF52A" w14:textId="77777777" w:rsidR="008D5009" w:rsidRPr="00913A1A" w:rsidRDefault="00FB76F9"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14:paraId="28E6238D" w14:textId="77777777" w:rsidR="008D5009" w:rsidRPr="007B722E" w:rsidRDefault="00FB76F9"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14:paraId="1FEEA327" w14:textId="77777777" w:rsidR="008D5009" w:rsidRPr="007B722E" w:rsidRDefault="00FB76F9"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14:paraId="20F5DB39" w14:textId="77777777" w:rsidR="008D5009" w:rsidRPr="001D1F31" w:rsidRDefault="00FB76F9"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14:paraId="12E7DB33" w14:textId="77777777" w:rsidR="008D5009" w:rsidRPr="007B722E" w:rsidRDefault="00FB76F9"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14:paraId="63D0DD8F" w14:textId="77777777" w:rsidR="008D5009" w:rsidRPr="00530EF1" w:rsidRDefault="00FB76F9" w:rsidP="00426349">
            <w:pPr>
              <w:spacing w:before="0" w:after="0"/>
              <w:jc w:val="center"/>
              <w:rPr>
                <w:b/>
                <w:sz w:val="16"/>
                <w:szCs w:val="16"/>
              </w:rPr>
            </w:pPr>
            <w:r w:rsidRPr="00530EF1">
              <w:rPr>
                <w:b/>
                <w:noProof/>
                <w:color w:val="000000"/>
                <w:sz w:val="16"/>
                <w:szCs w:val="16"/>
              </w:rPr>
              <w:t>Източник на данните</w:t>
            </w:r>
          </w:p>
        </w:tc>
        <w:tc>
          <w:tcPr>
            <w:tcW w:w="0" w:type="auto"/>
            <w:shd w:val="clear" w:color="auto" w:fill="auto"/>
          </w:tcPr>
          <w:p w14:paraId="5ED0B354" w14:textId="77777777" w:rsidR="008D5009" w:rsidRPr="007B722E" w:rsidRDefault="00FB76F9" w:rsidP="00426349">
            <w:pPr>
              <w:spacing w:before="0" w:after="0"/>
              <w:jc w:val="center"/>
              <w:rPr>
                <w:b/>
                <w:sz w:val="16"/>
                <w:szCs w:val="16"/>
              </w:rPr>
            </w:pPr>
            <w:r w:rsidRPr="00530EF1">
              <w:rPr>
                <w:b/>
                <w:noProof/>
                <w:color w:val="000000"/>
                <w:sz w:val="16"/>
                <w:szCs w:val="16"/>
              </w:rPr>
              <w:t>Честота на отчитане</w:t>
            </w:r>
          </w:p>
        </w:tc>
      </w:tr>
      <w:tr w:rsidR="00A62303" w14:paraId="08C4CDCF" w14:textId="77777777" w:rsidTr="00426349">
        <w:trPr>
          <w:trHeight w:val="288"/>
        </w:trPr>
        <w:tc>
          <w:tcPr>
            <w:tcW w:w="0" w:type="auto"/>
            <w:shd w:val="clear" w:color="auto" w:fill="auto"/>
            <w:tcMar>
              <w:left w:w="57" w:type="dxa"/>
              <w:right w:w="57" w:type="dxa"/>
            </w:tcMar>
          </w:tcPr>
          <w:p w14:paraId="4FFE0D12" w14:textId="77777777" w:rsidR="008D5009" w:rsidRPr="0087147F" w:rsidRDefault="00FB76F9" w:rsidP="00426349">
            <w:pPr>
              <w:spacing w:before="0" w:after="0"/>
              <w:ind w:firstLine="1"/>
              <w:rPr>
                <w:sz w:val="16"/>
                <w:szCs w:val="16"/>
              </w:rPr>
            </w:pPr>
            <w:r w:rsidRPr="0087147F">
              <w:rPr>
                <w:noProof/>
                <w:sz w:val="16"/>
                <w:szCs w:val="16"/>
              </w:rPr>
              <w:t>Р61</w:t>
            </w:r>
          </w:p>
        </w:tc>
        <w:tc>
          <w:tcPr>
            <w:tcW w:w="0" w:type="auto"/>
            <w:shd w:val="clear" w:color="auto" w:fill="auto"/>
            <w:tcMar>
              <w:left w:w="57" w:type="dxa"/>
              <w:right w:w="57" w:type="dxa"/>
            </w:tcMar>
          </w:tcPr>
          <w:p w14:paraId="60484D05" w14:textId="77777777" w:rsidR="008D5009" w:rsidRPr="0087147F" w:rsidRDefault="00FB76F9" w:rsidP="00426349">
            <w:pPr>
              <w:spacing w:before="0" w:after="0"/>
              <w:rPr>
                <w:sz w:val="16"/>
                <w:szCs w:val="16"/>
              </w:rPr>
            </w:pPr>
            <w:r w:rsidRPr="0087147F">
              <w:rPr>
                <w:noProof/>
                <w:color w:val="000000"/>
                <w:sz w:val="16"/>
                <w:szCs w:val="16"/>
                <w:lang w:val="da-DK"/>
              </w:rPr>
              <w:t>Безвъзмездни средства за компенсиране на завишените цени на енергията на МСП</w:t>
            </w:r>
          </w:p>
        </w:tc>
        <w:tc>
          <w:tcPr>
            <w:tcW w:w="0" w:type="auto"/>
            <w:shd w:val="clear" w:color="auto" w:fill="auto"/>
            <w:tcMar>
              <w:left w:w="57" w:type="dxa"/>
              <w:right w:w="57" w:type="dxa"/>
            </w:tcMar>
          </w:tcPr>
          <w:p w14:paraId="50BF9EB8" w14:textId="77777777" w:rsidR="008D5009" w:rsidRPr="0087147F" w:rsidRDefault="00FB76F9" w:rsidP="00426349">
            <w:pPr>
              <w:spacing w:before="0" w:after="0"/>
              <w:rPr>
                <w:sz w:val="16"/>
                <w:szCs w:val="16"/>
              </w:rPr>
            </w:pPr>
            <w:r w:rsidRPr="0087147F">
              <w:rPr>
                <w:noProof/>
                <w:sz w:val="16"/>
                <w:szCs w:val="16"/>
              </w:rPr>
              <w:t>евро</w:t>
            </w:r>
          </w:p>
        </w:tc>
        <w:tc>
          <w:tcPr>
            <w:tcW w:w="0" w:type="auto"/>
            <w:shd w:val="clear" w:color="auto" w:fill="auto"/>
            <w:tcMar>
              <w:left w:w="57" w:type="dxa"/>
              <w:right w:w="57" w:type="dxa"/>
            </w:tcMar>
          </w:tcPr>
          <w:p w14:paraId="6238D3E1" w14:textId="77777777" w:rsidR="008D5009" w:rsidRPr="0087147F" w:rsidRDefault="00FB76F9" w:rsidP="00426349">
            <w:pPr>
              <w:spacing w:before="0" w:after="0"/>
              <w:rPr>
                <w:color w:val="000000"/>
                <w:sz w:val="16"/>
                <w:szCs w:val="16"/>
                <w:lang w:val="da-DK"/>
              </w:rPr>
            </w:pPr>
            <w:r w:rsidRPr="0087147F">
              <w:rPr>
                <w:noProof/>
                <w:color w:val="000000"/>
                <w:sz w:val="16"/>
                <w:szCs w:val="16"/>
                <w:lang w:val="da-DK"/>
              </w:rPr>
              <w:t>По-слабо развити региони</w:t>
            </w:r>
          </w:p>
        </w:tc>
        <w:tc>
          <w:tcPr>
            <w:tcW w:w="0" w:type="auto"/>
            <w:shd w:val="clear" w:color="auto" w:fill="auto"/>
            <w:tcMar>
              <w:left w:w="57" w:type="dxa"/>
              <w:right w:w="57" w:type="dxa"/>
            </w:tcMar>
          </w:tcPr>
          <w:p w14:paraId="3925532D" w14:textId="77777777" w:rsidR="008D5009" w:rsidRPr="0087147F" w:rsidRDefault="00FB76F9" w:rsidP="00426349">
            <w:pPr>
              <w:spacing w:before="0" w:after="0"/>
              <w:rPr>
                <w:sz w:val="16"/>
                <w:szCs w:val="16"/>
              </w:rPr>
            </w:pPr>
            <w:r w:rsidRPr="0087147F">
              <w:rPr>
                <w:noProof/>
                <w:color w:val="000000"/>
                <w:sz w:val="16"/>
                <w:szCs w:val="16"/>
                <w:lang w:val="da-DK"/>
              </w:rPr>
              <w:t>0,00</w:t>
            </w:r>
          </w:p>
        </w:tc>
        <w:tc>
          <w:tcPr>
            <w:tcW w:w="0" w:type="auto"/>
            <w:shd w:val="clear" w:color="auto" w:fill="auto"/>
            <w:tcMar>
              <w:left w:w="57" w:type="dxa"/>
              <w:right w:w="57" w:type="dxa"/>
            </w:tcMar>
          </w:tcPr>
          <w:p w14:paraId="67F4C986" w14:textId="77777777" w:rsidR="008D5009" w:rsidRPr="0087147F" w:rsidRDefault="00FB76F9" w:rsidP="00426349">
            <w:pPr>
              <w:spacing w:before="0" w:after="0"/>
              <w:jc w:val="center"/>
              <w:rPr>
                <w:sz w:val="16"/>
                <w:szCs w:val="16"/>
              </w:rPr>
            </w:pPr>
            <w:r w:rsidRPr="0087147F">
              <w:rPr>
                <w:noProof/>
                <w:color w:val="000000"/>
                <w:sz w:val="16"/>
                <w:szCs w:val="16"/>
                <w:lang w:val="da-DK"/>
              </w:rPr>
              <w:t>2021</w:t>
            </w:r>
          </w:p>
        </w:tc>
        <w:tc>
          <w:tcPr>
            <w:tcW w:w="0" w:type="auto"/>
            <w:shd w:val="clear" w:color="auto" w:fill="auto"/>
            <w:tcMar>
              <w:left w:w="57" w:type="dxa"/>
              <w:right w:w="57" w:type="dxa"/>
            </w:tcMar>
          </w:tcPr>
          <w:p w14:paraId="34E41443" w14:textId="77777777" w:rsidR="008D5009" w:rsidRPr="0087147F" w:rsidRDefault="00FB76F9" w:rsidP="00426349">
            <w:pPr>
              <w:spacing w:before="0" w:after="0"/>
              <w:rPr>
                <w:sz w:val="16"/>
                <w:szCs w:val="16"/>
              </w:rPr>
            </w:pPr>
            <w:r w:rsidRPr="0087147F">
              <w:rPr>
                <w:noProof/>
                <w:color w:val="000000"/>
                <w:sz w:val="16"/>
                <w:szCs w:val="16"/>
                <w:lang w:val="da-DK"/>
              </w:rPr>
              <w:t>19 950 497,00</w:t>
            </w:r>
          </w:p>
        </w:tc>
        <w:tc>
          <w:tcPr>
            <w:tcW w:w="0" w:type="auto"/>
            <w:shd w:val="clear" w:color="auto" w:fill="auto"/>
            <w:tcMar>
              <w:left w:w="57" w:type="dxa"/>
              <w:right w:w="57" w:type="dxa"/>
            </w:tcMar>
          </w:tcPr>
          <w:p w14:paraId="2CEA2E79" w14:textId="77777777" w:rsidR="008D5009" w:rsidRPr="0087147F" w:rsidRDefault="00FB76F9" w:rsidP="00426349">
            <w:pPr>
              <w:spacing w:before="0" w:after="0"/>
              <w:rPr>
                <w:sz w:val="16"/>
                <w:szCs w:val="16"/>
              </w:rPr>
            </w:pPr>
            <w:r w:rsidRPr="0087147F">
              <w:rPr>
                <w:noProof/>
                <w:color w:val="000000"/>
                <w:sz w:val="16"/>
                <w:szCs w:val="16"/>
                <w:lang w:val="da-DK"/>
              </w:rPr>
              <w:t>УО</w:t>
            </w:r>
          </w:p>
        </w:tc>
        <w:tc>
          <w:tcPr>
            <w:tcW w:w="0" w:type="auto"/>
            <w:shd w:val="clear" w:color="auto" w:fill="auto"/>
            <w:tcMar>
              <w:left w:w="57" w:type="dxa"/>
              <w:right w:w="57" w:type="dxa"/>
            </w:tcMar>
          </w:tcPr>
          <w:p w14:paraId="2F05B385" w14:textId="77777777" w:rsidR="008D5009" w:rsidRPr="0087147F" w:rsidRDefault="00FB76F9" w:rsidP="00426349">
            <w:pPr>
              <w:pStyle w:val="Text2"/>
              <w:spacing w:before="0" w:after="0"/>
              <w:ind w:left="0"/>
              <w:rPr>
                <w:sz w:val="16"/>
                <w:szCs w:val="16"/>
              </w:rPr>
            </w:pPr>
            <w:r w:rsidRPr="0087147F">
              <w:rPr>
                <w:noProof/>
                <w:sz w:val="16"/>
                <w:szCs w:val="16"/>
              </w:rPr>
              <w:t>Годишно</w:t>
            </w:r>
          </w:p>
        </w:tc>
      </w:tr>
    </w:tbl>
    <w:p w14:paraId="01184589" w14:textId="77777777" w:rsidR="008D5009" w:rsidRDefault="008D5009" w:rsidP="008D5009">
      <w:pPr>
        <w:spacing w:before="0" w:after="0"/>
        <w:rPr>
          <w:b/>
          <w:lang w:val="pt-PT"/>
        </w:rPr>
      </w:pPr>
    </w:p>
    <w:p w14:paraId="1B304940" w14:textId="77777777" w:rsidR="008D5009" w:rsidRPr="004A3AB7" w:rsidRDefault="00FB76F9" w:rsidP="008D5009">
      <w:pPr>
        <w:spacing w:before="0" w:after="0"/>
        <w:rPr>
          <w:color w:val="000000"/>
        </w:rPr>
      </w:pPr>
      <w:r>
        <w:rPr>
          <w:b/>
          <w:lang w:val="pt-PT"/>
        </w:rPr>
        <w:br w:type="page"/>
      </w:r>
    </w:p>
    <w:p w14:paraId="2676E3BC" w14:textId="77777777" w:rsidR="008D5009" w:rsidRPr="00BE7245" w:rsidRDefault="00FB76F9" w:rsidP="008D5009">
      <w:pPr>
        <w:pStyle w:val="ManualHeading2"/>
        <w:keepLines/>
        <w:spacing w:before="0" w:after="0"/>
        <w:rPr>
          <w:b w:val="0"/>
        </w:rPr>
      </w:pPr>
      <w:bookmarkStart w:id="225" w:name="_Toc256000135"/>
      <w:r>
        <w:rPr>
          <w:noProof/>
        </w:rPr>
        <w:t xml:space="preserve">2.А.6 Действия, които ще получат </w:t>
      </w:r>
      <w:r>
        <w:rPr>
          <w:noProof/>
        </w:rPr>
        <w:t>подкрепа в рамките на инвестиционния приоритет</w:t>
      </w:r>
      <w:r>
        <w:rPr>
          <w:b w:val="0"/>
        </w:rPr>
        <w:t xml:space="preserve"> </w:t>
      </w:r>
      <w:r>
        <w:rPr>
          <w:b w:val="0"/>
          <w:noProof/>
        </w:rPr>
        <w:t>(по инвестиционни приоритети)</w:t>
      </w:r>
      <w:bookmarkEnd w:id="225"/>
    </w:p>
    <w:p w14:paraId="3A0B6D37" w14:textId="77777777" w:rsidR="008D5009" w:rsidRPr="00941B50" w:rsidRDefault="008D5009" w:rsidP="008D5009">
      <w:pPr>
        <w:pStyle w:val="Text1"/>
        <w:keepNext/>
        <w:keepLines/>
        <w:spacing w:before="0" w:after="0"/>
        <w:ind w:left="0"/>
      </w:pPr>
    </w:p>
    <w:p w14:paraId="6369A4DE" w14:textId="77777777" w:rsidR="008D5009" w:rsidRPr="0076169B" w:rsidRDefault="00FB76F9" w:rsidP="008D5009">
      <w:pPr>
        <w:pStyle w:val="ManualHeading3"/>
        <w:keepLines/>
        <w:spacing w:before="0" w:after="0"/>
        <w:ind w:left="0" w:firstLine="0"/>
        <w:rPr>
          <w:b/>
        </w:rPr>
      </w:pPr>
      <w:r w:rsidRPr="0076169B">
        <w:rPr>
          <w:b/>
        </w:rPr>
        <w:t xml:space="preserve"> </w:t>
      </w:r>
      <w:bookmarkStart w:id="226" w:name="_Toc256000136"/>
      <w:r w:rsidRPr="0076169B">
        <w:rPr>
          <w:b/>
          <w:noProof/>
        </w:rPr>
        <w:t>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w:t>
      </w:r>
      <w:r w:rsidRPr="0076169B">
        <w:rPr>
          <w:b/>
          <w:noProof/>
        </w:rPr>
        <w:t>о, определяне на основните целеви групи, конкретни целеви територии и категории бенефициери</w:t>
      </w:r>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2107"/>
      </w:tblGrid>
      <w:tr w:rsidR="00A62303" w14:paraId="6948926A" w14:textId="77777777" w:rsidTr="00426349">
        <w:trPr>
          <w:trHeight w:val="288"/>
          <w:tblHeader/>
        </w:trPr>
        <w:tc>
          <w:tcPr>
            <w:tcW w:w="0" w:type="auto"/>
            <w:shd w:val="clear" w:color="auto" w:fill="auto"/>
          </w:tcPr>
          <w:p w14:paraId="66E6BE8D"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3D290243" w14:textId="77777777" w:rsidR="008D5009" w:rsidRPr="009347F8" w:rsidRDefault="00FB76F9" w:rsidP="00426349">
            <w:pPr>
              <w:pStyle w:val="Text1"/>
              <w:spacing w:before="0" w:after="0"/>
              <w:ind w:left="0"/>
              <w:rPr>
                <w:b/>
                <w:color w:val="000000"/>
                <w:sz w:val="18"/>
                <w:szCs w:val="18"/>
              </w:rPr>
            </w:pPr>
            <w:r w:rsidRPr="0012385C">
              <w:rPr>
                <w:noProof/>
                <w:sz w:val="18"/>
                <w:szCs w:val="18"/>
              </w:rPr>
              <w:t xml:space="preserve">3d - Предоставяне на подкрепа за капацитета на МСП за растеж в рамките на регионалните, националните и международните пазари и за участие в </w:t>
            </w:r>
            <w:r w:rsidRPr="0012385C">
              <w:rPr>
                <w:noProof/>
                <w:sz w:val="18"/>
                <w:szCs w:val="18"/>
              </w:rPr>
              <w:t>процеса на иновации</w:t>
            </w:r>
          </w:p>
        </w:tc>
      </w:tr>
      <w:tr w:rsidR="00A62303" w14:paraId="3BF62879" w14:textId="77777777" w:rsidTr="004375CA">
        <w:trPr>
          <w:trHeight w:val="170"/>
        </w:trPr>
        <w:tc>
          <w:tcPr>
            <w:tcW w:w="0" w:type="auto"/>
            <w:gridSpan w:val="2"/>
            <w:shd w:val="clear" w:color="auto" w:fill="auto"/>
          </w:tcPr>
          <w:p w14:paraId="2025D0B0" w14:textId="77777777" w:rsidR="00A62303" w:rsidRDefault="00FB76F9">
            <w:pPr>
              <w:spacing w:before="0" w:after="240"/>
              <w:jc w:val="left"/>
            </w:pPr>
            <w:r>
              <w:t xml:space="preserve">В рамките на приоритетната ос ще се подпомага финансирането на оборотен капитал под формата на безвъзмездни средства за МСП, които са особено засегнати от увеличението на цените на енергията, причинени от военната агресия на Русия </w:t>
            </w:r>
            <w:r>
              <w:t>срещу Украйна.</w:t>
            </w:r>
          </w:p>
          <w:p w14:paraId="65C3C428" w14:textId="77777777" w:rsidR="00A62303" w:rsidRDefault="00FB76F9">
            <w:pPr>
              <w:spacing w:before="240" w:after="240"/>
              <w:jc w:val="left"/>
            </w:pPr>
            <w:r>
              <w:t>Подкрепата ще се осъществява чрез възстановяване на допустими разходи за компенсиране на МСП, особено засегнати от увеличението на цените на енергия, извършени по национални програми за компенсиране на небитови крайни клиенти на електрическа</w:t>
            </w:r>
            <w:r>
              <w:t xml:space="preserve"> енергия, изпълнявани от Фонд "Сигурност на електроенергийната система“.</w:t>
            </w:r>
          </w:p>
          <w:p w14:paraId="224912AB" w14:textId="77777777" w:rsidR="00A62303" w:rsidRDefault="00FB76F9">
            <w:pPr>
              <w:spacing w:before="240" w:after="240"/>
              <w:jc w:val="left"/>
            </w:pPr>
            <w:r>
              <w:t xml:space="preserve">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w:t>
            </w:r>
            <w:r>
              <w:t>увеличения на цените на електроенергията съгласно Временната кризисна рамка за мерките за държавна помощ.</w:t>
            </w:r>
          </w:p>
          <w:p w14:paraId="685DDF51" w14:textId="77777777" w:rsidR="00A62303" w:rsidRDefault="00FB76F9">
            <w:pPr>
              <w:spacing w:before="240" w:after="240"/>
              <w:jc w:val="left"/>
            </w:pPr>
            <w:r>
              <w:t>В България всички МСП са особено засегнати от увеличения на цените на енергията.</w:t>
            </w:r>
          </w:p>
          <w:p w14:paraId="744D2547" w14:textId="77777777" w:rsidR="00A62303" w:rsidRDefault="00FB76F9">
            <w:pPr>
              <w:spacing w:before="240" w:after="240"/>
              <w:jc w:val="left"/>
            </w:pPr>
            <w:r>
              <w:t>Анализът на постигнатата на организирания борсов пазар на електрическ</w:t>
            </w:r>
            <w:r>
              <w:t>а енергия в Република България 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националните програми са предоставени компенсации</w:t>
            </w:r>
            <w:r>
              <w:t xml:space="preserve"> на всички небитови крайни клиенти на електрическа енергия.</w:t>
            </w:r>
          </w:p>
          <w:p w14:paraId="4E9C027D" w14:textId="77777777" w:rsidR="00A62303" w:rsidRDefault="00FB76F9">
            <w:pPr>
              <w:spacing w:before="240" w:after="240"/>
              <w:jc w:val="left"/>
            </w:pPr>
            <w:r>
              <w:t xml:space="preserve">С оглед установяване размера на изплатените компенсации, които са допустими за възстановяване по оперативните програми чрез Инструмента SAFE, от съвкупността от всички небитови крайни клиенти, за </w:t>
            </w:r>
            <w:r>
              <w:t xml:space="preserve">които са изплатени компенсации за периода 1 февруари – 30 </w:t>
            </w:r>
            <w:r>
              <w:lastRenderedPageBreak/>
              <w:t>септември 2022 г., използвайки данни от Националния статистически институт ще бъдат извадени предприятията, които не отговарят на изискванията за МСП по Закона за малките и средни предприятия.</w:t>
            </w:r>
          </w:p>
          <w:p w14:paraId="52184C40" w14:textId="77777777" w:rsidR="00A62303" w:rsidRDefault="00FB76F9">
            <w:pPr>
              <w:spacing w:before="240" w:after="240"/>
              <w:jc w:val="left"/>
            </w:pPr>
            <w:r>
              <w:rPr>
                <w:b/>
                <w:bCs/>
              </w:rPr>
              <w:t>Бенеф</w:t>
            </w:r>
            <w:r>
              <w:rPr>
                <w:b/>
                <w:bCs/>
              </w:rPr>
              <w:t>ициент:</w:t>
            </w:r>
            <w:r>
              <w:t xml:space="preserve"> Фонд "Сигурност на електроенергийната система“.</w:t>
            </w:r>
          </w:p>
          <w:p w14:paraId="09322119" w14:textId="77777777" w:rsidR="00A62303" w:rsidRDefault="00FB76F9">
            <w:pPr>
              <w:spacing w:before="240" w:after="240"/>
              <w:jc w:val="left"/>
            </w:pPr>
            <w:r>
              <w:t> </w:t>
            </w:r>
          </w:p>
          <w:p w14:paraId="632C7A7F" w14:textId="77777777" w:rsidR="00A62303" w:rsidRDefault="00FB76F9">
            <w:pPr>
              <w:spacing w:before="240" w:after="240"/>
              <w:jc w:val="left"/>
            </w:pPr>
            <w:r>
              <w:rPr>
                <w:b/>
                <w:bCs/>
              </w:rPr>
              <w:t>Демаркация:</w:t>
            </w:r>
          </w:p>
          <w:p w14:paraId="3C643FBD" w14:textId="77777777" w:rsidR="00A62303" w:rsidRDefault="00FB76F9">
            <w:pPr>
              <w:spacing w:before="240" w:after="240"/>
              <w:jc w:val="left"/>
            </w:pPr>
            <w:r>
              <w:t>Допустимите разходи за компенсации, извършени от Фонд „Сигурност на електроенергийната система“ ще могат да бъдат възстановявани по Оперативна програма „Иновации и конкурентоспособност“,</w:t>
            </w:r>
            <w:r>
              <w:t xml:space="preserve"> Оперативна програма „Транспорт и транспортна инфраструктура, Оперативна програма „Региони в растеж“, Оперативна програма „Наука и образование за интелигентен растеж“, Оперативна програма „Добро управление“ и Оперативна програма „Околна среда“.</w:t>
            </w:r>
          </w:p>
          <w:p w14:paraId="6CEE1B30" w14:textId="77777777" w:rsidR="00A62303" w:rsidRDefault="00FB76F9">
            <w:pPr>
              <w:spacing w:before="240" w:after="240"/>
              <w:jc w:val="left"/>
            </w:pPr>
            <w:r>
              <w:t>С оглед спа</w:t>
            </w:r>
            <w:r>
              <w:t>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засе</w:t>
            </w:r>
            <w:r>
              <w:t>гнати от увеличения на цените на енергията, се предвижда демаркацията да се осигури на база конкретни предприятия. За тази цел допустимите крайни получатели на компенсации (МСП) ще бъдат разпределени между тези програми на изключващ принцип, т.е. всеки еди</w:t>
            </w:r>
            <w:r>
              <w:t>н от допустимите крайни получатели ще бъде подпомаган изключително и само от една от горепосочените оперативни програми за един и същи период от време. УО ще извършва проверка за коректното прилагане на този принцип. Същият принцип ще се прилага по аналоги</w:t>
            </w:r>
            <w:r>
              <w:t>я и между приоритетни оси 6 и 7 на ОПНОИР, като всеки от допустимите крайни получатели ще бъде подпомаган изключително и само от една от двете приоритетни оси за един и същи период от време.</w:t>
            </w:r>
          </w:p>
          <w:p w14:paraId="0595DF00" w14:textId="77777777" w:rsidR="00A62303" w:rsidRDefault="00FB76F9">
            <w:pPr>
              <w:spacing w:before="240" w:after="240"/>
              <w:jc w:val="left"/>
            </w:pPr>
            <w:r>
              <w:t>С цел гарантиране на своевременното и ефективно изпълнение на опе</w:t>
            </w:r>
            <w:r>
              <w:t xml:space="preserve">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w:t>
            </w:r>
            <w:r>
              <w:lastRenderedPageBreak/>
              <w:t>на двойно финансиране между тях, дейности, свързани с подготовка</w:t>
            </w:r>
            <w:r>
              <w:t xml:space="preserve"> и управление на операциите и с осигуряване на информация и комуникация на тази подкрепа, ще бъдат допустими единствено по ОПОС и няма да се финансират по ОПНОИР.</w:t>
            </w:r>
          </w:p>
          <w:p w14:paraId="6198BF77" w14:textId="77777777" w:rsidR="008D5009" w:rsidRPr="0012385C" w:rsidRDefault="008D5009" w:rsidP="00426349">
            <w:pPr>
              <w:pStyle w:val="Text1"/>
              <w:spacing w:before="0" w:after="0"/>
              <w:ind w:left="0"/>
              <w:rPr>
                <w:color w:val="000000"/>
                <w:sz w:val="18"/>
                <w:szCs w:val="18"/>
              </w:rPr>
            </w:pPr>
          </w:p>
        </w:tc>
      </w:tr>
    </w:tbl>
    <w:p w14:paraId="6D7B878A" w14:textId="77777777" w:rsidR="008D5009" w:rsidRPr="00C23AD8" w:rsidRDefault="008D5009" w:rsidP="008D5009">
      <w:pPr>
        <w:spacing w:before="0" w:after="0"/>
        <w:rPr>
          <w:color w:val="000000"/>
        </w:rPr>
      </w:pPr>
    </w:p>
    <w:p w14:paraId="370BB451" w14:textId="77777777" w:rsidR="008D5009" w:rsidRPr="00C23AD8" w:rsidRDefault="00FB76F9" w:rsidP="008D5009">
      <w:pPr>
        <w:pStyle w:val="ManualHeading3"/>
        <w:spacing w:before="0" w:after="0"/>
        <w:rPr>
          <w:b/>
          <w:color w:val="000000"/>
        </w:rPr>
      </w:pPr>
      <w:r w:rsidRPr="00C23AD8">
        <w:rPr>
          <w:b/>
          <w:color w:val="000000"/>
        </w:rPr>
        <w:t xml:space="preserve"> </w:t>
      </w:r>
      <w:bookmarkStart w:id="227" w:name="_Toc256000137"/>
      <w:r>
        <w:rPr>
          <w:b/>
          <w:noProof/>
          <w:color w:val="000000"/>
        </w:rPr>
        <w:t>2.A.6.2 Ръководни принципи за подбора на операциите</w:t>
      </w:r>
      <w:bookmarkEnd w:id="2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2140"/>
      </w:tblGrid>
      <w:tr w:rsidR="00A62303" w14:paraId="7F1C0CB1" w14:textId="77777777" w:rsidTr="00426349">
        <w:trPr>
          <w:trHeight w:val="288"/>
          <w:tblHeader/>
        </w:trPr>
        <w:tc>
          <w:tcPr>
            <w:tcW w:w="0" w:type="auto"/>
            <w:shd w:val="clear" w:color="auto" w:fill="auto"/>
          </w:tcPr>
          <w:p w14:paraId="57115294"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4E99D8B9"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 xml:space="preserve">3d - </w:t>
            </w:r>
            <w:r w:rsidRPr="00C23AD8">
              <w:rPr>
                <w:noProof/>
                <w:color w:val="000000"/>
                <w:sz w:val="18"/>
                <w:szCs w:val="18"/>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A62303" w14:paraId="3C68F2DD" w14:textId="77777777" w:rsidTr="004375CA">
        <w:trPr>
          <w:trHeight w:val="170"/>
        </w:trPr>
        <w:tc>
          <w:tcPr>
            <w:tcW w:w="0" w:type="auto"/>
            <w:gridSpan w:val="2"/>
            <w:shd w:val="clear" w:color="auto" w:fill="auto"/>
          </w:tcPr>
          <w:p w14:paraId="721FDA2F" w14:textId="77777777" w:rsidR="00A62303" w:rsidRDefault="00FB76F9">
            <w:pPr>
              <w:spacing w:before="0" w:after="240"/>
              <w:jc w:val="left"/>
            </w:pPr>
            <w:r>
              <w:t>При подбора на операции ще се съблюдават следните принципи:</w:t>
            </w:r>
          </w:p>
          <w:p w14:paraId="4B022EE4" w14:textId="77777777" w:rsidR="00A62303" w:rsidRDefault="00FB76F9" w:rsidP="00FB76F9">
            <w:pPr>
              <w:numPr>
                <w:ilvl w:val="0"/>
                <w:numId w:val="135"/>
              </w:numPr>
              <w:spacing w:before="240" w:after="0"/>
              <w:ind w:hanging="210"/>
              <w:jc w:val="left"/>
            </w:pPr>
            <w:r>
              <w:t xml:space="preserve">законност – предоставянето на </w:t>
            </w:r>
            <w:r>
              <w:t>финансиране ще се осъществява в съответствие с процедурите, установени в националното законодателство и релевантните правила и процедури  на Управляващия орган;</w:t>
            </w:r>
          </w:p>
          <w:p w14:paraId="2DCDB75F" w14:textId="77777777" w:rsidR="00A62303" w:rsidRDefault="00FB76F9" w:rsidP="00FB76F9">
            <w:pPr>
              <w:numPr>
                <w:ilvl w:val="0"/>
                <w:numId w:val="135"/>
              </w:numPr>
              <w:spacing w:before="0" w:after="0"/>
              <w:ind w:hanging="210"/>
              <w:jc w:val="left"/>
            </w:pPr>
            <w:r>
              <w:t>координация и синергия – координиране между отделните програми по ЕСИФ на национално ниво, хори</w:t>
            </w:r>
            <w:r>
              <w:t>зонталните програми и другите инструменти на Съюза с цел постигане на максимален синергичен ефект и избягване на двойно финансиране;</w:t>
            </w:r>
          </w:p>
          <w:p w14:paraId="4800897C" w14:textId="77777777" w:rsidR="00A62303" w:rsidRDefault="00FB76F9" w:rsidP="00FB76F9">
            <w:pPr>
              <w:numPr>
                <w:ilvl w:val="0"/>
                <w:numId w:val="135"/>
              </w:numPr>
              <w:spacing w:before="0" w:after="0"/>
              <w:ind w:hanging="210"/>
              <w:jc w:val="left"/>
            </w:pPr>
            <w:r>
              <w:t>финансиране, основано на нуждите – избраните операции отговарят на предизвикателствата пред бизнеса/икономиката, породени о</w:t>
            </w:r>
            <w:r>
              <w:t>т  изключително големи увеличения на цените на природния газ и електроенергията, причинено от военната агресия на Русия срещу Украйна;</w:t>
            </w:r>
          </w:p>
          <w:p w14:paraId="57A728F2" w14:textId="77777777" w:rsidR="00A62303" w:rsidRDefault="00FB76F9" w:rsidP="00FB76F9">
            <w:pPr>
              <w:numPr>
                <w:ilvl w:val="0"/>
                <w:numId w:val="135"/>
              </w:numPr>
              <w:spacing w:before="0" w:after="0"/>
              <w:ind w:hanging="210"/>
              <w:jc w:val="left"/>
            </w:pPr>
            <w:r>
              <w:t>ефективност и ефикасност на инвестициите – избраните операции следва да отговарят в пълна степен на целите на приоритетна</w:t>
            </w:r>
            <w:r>
              <w:t>та ос, при най-адекватното съотношение между очакваните разходи и ползи;</w:t>
            </w:r>
          </w:p>
          <w:p w14:paraId="42DAB005" w14:textId="77777777" w:rsidR="00A62303" w:rsidRDefault="00FB76F9" w:rsidP="00FB76F9">
            <w:pPr>
              <w:numPr>
                <w:ilvl w:val="0"/>
                <w:numId w:val="135"/>
              </w:numPr>
              <w:spacing w:before="0" w:after="0"/>
              <w:ind w:hanging="210"/>
              <w:jc w:val="left"/>
            </w:pPr>
            <w:r>
              <w:t>предоставяне на финансиране при намаляване на административната тежест за потенциалните бенефициенти;</w:t>
            </w:r>
          </w:p>
          <w:p w14:paraId="5A9F7D11" w14:textId="77777777" w:rsidR="00A62303" w:rsidRDefault="00FB76F9" w:rsidP="00FB76F9">
            <w:pPr>
              <w:numPr>
                <w:ilvl w:val="0"/>
                <w:numId w:val="135"/>
              </w:numPr>
              <w:spacing w:before="0" w:after="0"/>
              <w:ind w:hanging="210"/>
              <w:jc w:val="left"/>
            </w:pPr>
            <w:r>
              <w:t xml:space="preserve">релевантност – избраните операции следва да допринасят за </w:t>
            </w:r>
            <w:r>
              <w:t>изпълнението на индикаторите за продукт и резултат по приоритетната ос;</w:t>
            </w:r>
          </w:p>
          <w:p w14:paraId="338DD96E" w14:textId="77777777" w:rsidR="00A62303" w:rsidRDefault="00FB76F9" w:rsidP="00FB76F9">
            <w:pPr>
              <w:numPr>
                <w:ilvl w:val="0"/>
                <w:numId w:val="135"/>
              </w:numPr>
              <w:spacing w:before="0" w:after="240"/>
              <w:ind w:hanging="210"/>
              <w:jc w:val="left"/>
            </w:pPr>
            <w:r>
              <w:t>принцип на партньорство и прозрачност – критериите за избор на операции подлежат на одобрение от Комитета за наблюдение на програмата.</w:t>
            </w:r>
          </w:p>
          <w:p w14:paraId="63DB2C26" w14:textId="77777777" w:rsidR="00A62303" w:rsidRDefault="00FB76F9">
            <w:pPr>
              <w:spacing w:before="240" w:after="240"/>
              <w:jc w:val="left"/>
            </w:pPr>
            <w:r>
              <w:t>При подбора на операции ще се спазват и хоризонта</w:t>
            </w:r>
            <w:r>
              <w:t>лните принципи за устойчиво развитие, равни възможности и недискриминация и равенство между половете.</w:t>
            </w:r>
          </w:p>
          <w:p w14:paraId="6A3989D0" w14:textId="77777777" w:rsidR="008D5009" w:rsidRPr="005F325A" w:rsidRDefault="008D5009" w:rsidP="00426349">
            <w:pPr>
              <w:pStyle w:val="Text1"/>
              <w:spacing w:before="0" w:after="0"/>
              <w:ind w:left="0"/>
              <w:rPr>
                <w:color w:val="000000"/>
                <w:sz w:val="18"/>
                <w:szCs w:val="18"/>
              </w:rPr>
            </w:pPr>
          </w:p>
        </w:tc>
      </w:tr>
    </w:tbl>
    <w:p w14:paraId="2139DD42" w14:textId="77777777" w:rsidR="008D5009" w:rsidRPr="00DC028E" w:rsidRDefault="008D5009" w:rsidP="008D5009">
      <w:pPr>
        <w:spacing w:before="0" w:after="0"/>
      </w:pPr>
    </w:p>
    <w:p w14:paraId="43E9DFB4" w14:textId="77777777" w:rsidR="008D5009" w:rsidRPr="009D030B" w:rsidRDefault="00FB76F9" w:rsidP="008D5009">
      <w:pPr>
        <w:pStyle w:val="ManualHeading3"/>
        <w:spacing w:before="0" w:after="0"/>
        <w:rPr>
          <w:i w:val="0"/>
        </w:rPr>
      </w:pPr>
      <w:bookmarkStart w:id="228" w:name="_Toc256000138"/>
      <w:r>
        <w:rPr>
          <w:b/>
          <w:noProof/>
        </w:rPr>
        <w:t>2.A.6.3 Планирано използване на финансови инструменти</w:t>
      </w:r>
      <w:r>
        <w:rPr>
          <w:b/>
        </w:rPr>
        <w:t xml:space="preserve"> </w:t>
      </w:r>
      <w:r>
        <w:rPr>
          <w:i w:val="0"/>
          <w:noProof/>
        </w:rPr>
        <w:t>(когато е целесъобразно)</w:t>
      </w:r>
      <w:bookmarkEnd w:id="2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2657"/>
      </w:tblGrid>
      <w:tr w:rsidR="00A62303" w14:paraId="2FBA1BEA" w14:textId="77777777" w:rsidTr="00426349">
        <w:trPr>
          <w:trHeight w:val="288"/>
          <w:tblHeader/>
        </w:trPr>
        <w:tc>
          <w:tcPr>
            <w:tcW w:w="0" w:type="auto"/>
            <w:shd w:val="clear" w:color="auto" w:fill="auto"/>
          </w:tcPr>
          <w:p w14:paraId="7E37D51A"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3EF7490C" w14:textId="77777777" w:rsidR="008D5009" w:rsidRPr="00E927A9" w:rsidRDefault="00FB76F9" w:rsidP="00426349">
            <w:pPr>
              <w:pStyle w:val="Text1"/>
              <w:spacing w:before="0" w:after="0"/>
              <w:ind w:left="0"/>
              <w:rPr>
                <w:b/>
                <w:color w:val="000000"/>
                <w:sz w:val="18"/>
                <w:szCs w:val="18"/>
              </w:rPr>
            </w:pPr>
            <w:r w:rsidRPr="00420C06">
              <w:rPr>
                <w:noProof/>
                <w:sz w:val="18"/>
                <w:szCs w:val="18"/>
              </w:rPr>
              <w:t xml:space="preserve">3d - Предоставяне на подкрепа за </w:t>
            </w:r>
            <w:r w:rsidRPr="00420C06">
              <w:rPr>
                <w:noProof/>
                <w:sz w:val="18"/>
                <w:szCs w:val="18"/>
              </w:rPr>
              <w:t>капацитета на МСП за растеж в рамките на регионалните, националните и международните пазари и за участие в процеса на иновации</w:t>
            </w:r>
          </w:p>
        </w:tc>
      </w:tr>
      <w:tr w:rsidR="00A62303" w14:paraId="14C9023C" w14:textId="77777777" w:rsidTr="004375CA">
        <w:trPr>
          <w:trHeight w:val="170"/>
        </w:trPr>
        <w:tc>
          <w:tcPr>
            <w:tcW w:w="0" w:type="auto"/>
            <w:gridSpan w:val="2"/>
            <w:shd w:val="clear" w:color="auto" w:fill="auto"/>
          </w:tcPr>
          <w:p w14:paraId="11CDAF96" w14:textId="77777777" w:rsidR="00A62303" w:rsidRDefault="00FB76F9">
            <w:pPr>
              <w:spacing w:before="0" w:after="240"/>
              <w:jc w:val="left"/>
            </w:pPr>
            <w:r>
              <w:t>Не е приложимо</w:t>
            </w:r>
          </w:p>
          <w:p w14:paraId="1AD5BD39" w14:textId="77777777" w:rsidR="008D5009" w:rsidRPr="00E927A9" w:rsidRDefault="008D5009" w:rsidP="00426349">
            <w:pPr>
              <w:pStyle w:val="Text1"/>
              <w:spacing w:before="0" w:after="0"/>
              <w:ind w:left="0"/>
              <w:rPr>
                <w:sz w:val="20"/>
                <w:szCs w:val="20"/>
                <w:lang w:val="fr-BE"/>
              </w:rPr>
            </w:pPr>
          </w:p>
        </w:tc>
      </w:tr>
    </w:tbl>
    <w:p w14:paraId="7E67790E" w14:textId="77777777" w:rsidR="008D5009" w:rsidRPr="00E927A9" w:rsidRDefault="008D5009" w:rsidP="008D5009">
      <w:pPr>
        <w:spacing w:before="0" w:after="0"/>
        <w:rPr>
          <w:lang w:val="fr-BE"/>
        </w:rPr>
      </w:pPr>
    </w:p>
    <w:p w14:paraId="629C164E" w14:textId="77777777" w:rsidR="008D5009" w:rsidRPr="00FC654F" w:rsidRDefault="00FB76F9" w:rsidP="008D5009">
      <w:pPr>
        <w:pStyle w:val="ManualHeading3"/>
        <w:spacing w:before="0" w:after="0"/>
        <w:rPr>
          <w:i w:val="0"/>
          <w:lang w:val="en-US"/>
        </w:rPr>
      </w:pPr>
      <w:bookmarkStart w:id="229" w:name="_Toc256000139"/>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(когато е целесъобразно)</w:t>
      </w:r>
      <w:bookmarkEnd w:id="2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12657"/>
      </w:tblGrid>
      <w:tr w:rsidR="00A62303" w14:paraId="2AD3AC86" w14:textId="77777777" w:rsidTr="00426349">
        <w:trPr>
          <w:trHeight w:val="288"/>
          <w:tblHeader/>
        </w:trPr>
        <w:tc>
          <w:tcPr>
            <w:tcW w:w="0" w:type="auto"/>
            <w:shd w:val="clear" w:color="auto" w:fill="auto"/>
          </w:tcPr>
          <w:p w14:paraId="191090DF"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2B926905" w14:textId="77777777" w:rsidR="008D5009" w:rsidRPr="002B60AE" w:rsidRDefault="00FB76F9" w:rsidP="00426349">
            <w:pPr>
              <w:pStyle w:val="Text1"/>
              <w:spacing w:before="0" w:after="0"/>
              <w:ind w:left="0"/>
              <w:rPr>
                <w:b/>
                <w:sz w:val="18"/>
                <w:szCs w:val="18"/>
              </w:rPr>
            </w:pPr>
            <w:r w:rsidRPr="00420C06">
              <w:rPr>
                <w:noProof/>
                <w:sz w:val="18"/>
                <w:szCs w:val="18"/>
              </w:rPr>
              <w:t xml:space="preserve">3d - </w:t>
            </w:r>
            <w:r w:rsidRPr="00420C06">
              <w:rPr>
                <w:noProof/>
                <w:sz w:val="18"/>
                <w:szCs w:val="18"/>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p>
        </w:tc>
      </w:tr>
      <w:tr w:rsidR="00A62303" w14:paraId="7F9763CF" w14:textId="77777777" w:rsidTr="004375CA">
        <w:trPr>
          <w:trHeight w:val="170"/>
        </w:trPr>
        <w:tc>
          <w:tcPr>
            <w:tcW w:w="0" w:type="auto"/>
            <w:gridSpan w:val="2"/>
            <w:shd w:val="clear" w:color="auto" w:fill="auto"/>
          </w:tcPr>
          <w:p w14:paraId="158E6401" w14:textId="77777777" w:rsidR="00A62303" w:rsidRDefault="00FB76F9">
            <w:pPr>
              <w:spacing w:before="0" w:after="240"/>
              <w:jc w:val="left"/>
            </w:pPr>
            <w:r>
              <w:t>Не е приложимо</w:t>
            </w:r>
          </w:p>
          <w:p w14:paraId="129F2D3E" w14:textId="77777777" w:rsidR="008D5009" w:rsidRPr="005F325A" w:rsidRDefault="008D5009" w:rsidP="00426349">
            <w:pPr>
              <w:pStyle w:val="Text1"/>
              <w:spacing w:before="0" w:after="0"/>
              <w:ind w:left="0"/>
              <w:rPr>
                <w:color w:val="000000"/>
                <w:sz w:val="18"/>
                <w:szCs w:val="18"/>
              </w:rPr>
            </w:pPr>
          </w:p>
        </w:tc>
      </w:tr>
    </w:tbl>
    <w:p w14:paraId="6DDCF68E" w14:textId="77777777" w:rsidR="008D5009" w:rsidRPr="00DC028E" w:rsidRDefault="008D5009" w:rsidP="008D5009">
      <w:pPr>
        <w:spacing w:before="0" w:after="0"/>
      </w:pPr>
    </w:p>
    <w:p w14:paraId="50EB9740" w14:textId="77777777" w:rsidR="008D5009" w:rsidRPr="00544411" w:rsidRDefault="00FB76F9" w:rsidP="008D5009">
      <w:pPr>
        <w:pStyle w:val="ManualHeading3"/>
        <w:keepLines/>
        <w:spacing w:before="0" w:after="0"/>
        <w:rPr>
          <w:b/>
          <w:color w:val="000000"/>
        </w:rPr>
      </w:pPr>
      <w:bookmarkStart w:id="230" w:name="_Toc256000140"/>
      <w:r>
        <w:rPr>
          <w:b/>
          <w:noProof/>
          <w:color w:val="000000"/>
        </w:rPr>
        <w:t xml:space="preserve">2.A.6.5 Показатели за изпълнението по инвестиционни приоритети и когато е </w:t>
      </w:r>
      <w:r>
        <w:rPr>
          <w:b/>
          <w:noProof/>
          <w:color w:val="000000"/>
        </w:rPr>
        <w:t>целесъобразно — по категории региони</w:t>
      </w:r>
      <w:bookmarkEnd w:id="230"/>
    </w:p>
    <w:p w14:paraId="79166137" w14:textId="77777777" w:rsidR="008D5009" w:rsidRPr="0015384C" w:rsidRDefault="008D5009" w:rsidP="008D5009">
      <w:pPr>
        <w:pStyle w:val="Text1"/>
        <w:keepNext/>
        <w:keepLines/>
        <w:spacing w:before="0" w:after="0"/>
        <w:ind w:left="0"/>
      </w:pPr>
    </w:p>
    <w:p w14:paraId="6A9C7B8E"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4096"/>
        <w:gridCol w:w="1228"/>
        <w:gridCol w:w="2456"/>
        <w:gridCol w:w="2087"/>
        <w:gridCol w:w="438"/>
        <w:gridCol w:w="447"/>
        <w:gridCol w:w="924"/>
        <w:gridCol w:w="1396"/>
        <w:gridCol w:w="1339"/>
      </w:tblGrid>
      <w:tr w:rsidR="00A62303" w14:paraId="77B2EC87" w14:textId="77777777" w:rsidTr="00426349">
        <w:trPr>
          <w:cantSplit/>
          <w:trHeight w:val="288"/>
          <w:tblHeader/>
        </w:trPr>
        <w:tc>
          <w:tcPr>
            <w:tcW w:w="0" w:type="auto"/>
            <w:gridSpan w:val="2"/>
            <w:shd w:val="clear" w:color="auto" w:fill="auto"/>
          </w:tcPr>
          <w:p w14:paraId="103CEB1A" w14:textId="77777777" w:rsidR="008D5009" w:rsidRPr="00A15E2F" w:rsidRDefault="00FB76F9" w:rsidP="00426349">
            <w:pPr>
              <w:pStyle w:val="Heading3"/>
              <w:numPr>
                <w:ilvl w:val="0"/>
                <w:numId w:val="0"/>
              </w:numPr>
              <w:spacing w:before="0" w:after="0"/>
              <w:rPr>
                <w:b/>
                <w:i w:val="0"/>
                <w:color w:val="000000"/>
                <w:sz w:val="16"/>
                <w:szCs w:val="16"/>
              </w:rPr>
            </w:pPr>
            <w:bookmarkStart w:id="231" w:name="_Toc256000141"/>
            <w:r>
              <w:rPr>
                <w:b/>
                <w:i w:val="0"/>
                <w:noProof/>
                <w:color w:val="000000"/>
                <w:sz w:val="16"/>
                <w:szCs w:val="16"/>
              </w:rPr>
              <w:t>Инвестиционен приоритет</w:t>
            </w:r>
            <w:bookmarkEnd w:id="231"/>
          </w:p>
        </w:tc>
        <w:tc>
          <w:tcPr>
            <w:tcW w:w="0" w:type="auto"/>
            <w:gridSpan w:val="8"/>
            <w:shd w:val="clear" w:color="auto" w:fill="auto"/>
          </w:tcPr>
          <w:p w14:paraId="0C14093C" w14:textId="77777777" w:rsidR="008D5009" w:rsidRPr="005D6B15" w:rsidRDefault="00FB76F9" w:rsidP="00426349">
            <w:pPr>
              <w:pStyle w:val="Heading3"/>
              <w:numPr>
                <w:ilvl w:val="0"/>
                <w:numId w:val="0"/>
              </w:numPr>
              <w:spacing w:before="0" w:after="0"/>
              <w:rPr>
                <w:b/>
                <w:i w:val="0"/>
                <w:color w:val="000000"/>
                <w:sz w:val="16"/>
                <w:szCs w:val="16"/>
              </w:rPr>
            </w:pPr>
            <w:bookmarkStart w:id="232" w:name="_Toc256000142"/>
            <w:r w:rsidRPr="005D6B15">
              <w:rPr>
                <w:b/>
                <w:i w:val="0"/>
                <w:noProof/>
                <w:color w:val="000000"/>
                <w:sz w:val="16"/>
                <w:szCs w:val="16"/>
              </w:rPr>
              <w:t xml:space="preserve">3d - </w:t>
            </w:r>
            <w:r w:rsidRPr="005D6B15">
              <w:rPr>
                <w:b/>
                <w:i w:val="0"/>
                <w:noProof/>
                <w:color w:val="000000"/>
                <w:sz w:val="16"/>
                <w:szCs w:val="16"/>
              </w:rPr>
              <w:t>Предоставяне на подкрепа за капацитета на МСП за растеж в рамките на регионалните, националните и международните пазари и за участие в процеса на иновации</w:t>
            </w:r>
            <w:bookmarkEnd w:id="232"/>
          </w:p>
        </w:tc>
      </w:tr>
      <w:tr w:rsidR="00A62303" w14:paraId="0E58FB24" w14:textId="77777777" w:rsidTr="00426349">
        <w:trPr>
          <w:cantSplit/>
          <w:trHeight w:val="288"/>
          <w:tblHeader/>
        </w:trPr>
        <w:tc>
          <w:tcPr>
            <w:tcW w:w="0" w:type="auto"/>
            <w:vMerge w:val="restart"/>
            <w:shd w:val="clear" w:color="auto" w:fill="auto"/>
          </w:tcPr>
          <w:p w14:paraId="2628FDEA"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0DA1D20D"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1404009C"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789829E0"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008B61FA" w14:textId="77777777" w:rsidR="008D5009" w:rsidRPr="00870D13" w:rsidRDefault="00FB76F9"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14:paraId="7E3A6100"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20A82B26"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6E8C1044"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45195643" w14:textId="77777777" w:rsidTr="00426349">
        <w:trPr>
          <w:cantSplit/>
          <w:trHeight w:val="288"/>
          <w:tblHeader/>
        </w:trPr>
        <w:tc>
          <w:tcPr>
            <w:tcW w:w="0" w:type="auto"/>
            <w:vMerge/>
            <w:shd w:val="clear" w:color="auto" w:fill="auto"/>
          </w:tcPr>
          <w:p w14:paraId="06A7401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9517130"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470344D"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F933D1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4E9BBABA"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475758E5"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7CFA3589"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25E4BBA3"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52FF213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0AA6CB6" w14:textId="77777777" w:rsidR="008D5009" w:rsidRPr="00870D13" w:rsidRDefault="008D5009" w:rsidP="00426349">
            <w:pPr>
              <w:spacing w:before="0" w:after="0"/>
              <w:jc w:val="center"/>
              <w:rPr>
                <w:b/>
                <w:color w:val="000000"/>
                <w:sz w:val="16"/>
                <w:szCs w:val="16"/>
              </w:rPr>
            </w:pPr>
          </w:p>
        </w:tc>
      </w:tr>
      <w:tr w:rsidR="00A62303" w14:paraId="2ED6CB85" w14:textId="77777777" w:rsidTr="00426349">
        <w:trPr>
          <w:trHeight w:val="288"/>
        </w:trPr>
        <w:tc>
          <w:tcPr>
            <w:tcW w:w="0" w:type="auto"/>
            <w:shd w:val="clear" w:color="auto" w:fill="auto"/>
          </w:tcPr>
          <w:p w14:paraId="780F2180" w14:textId="77777777" w:rsidR="008D5009" w:rsidRPr="00013586" w:rsidRDefault="00FB76F9" w:rsidP="00426349">
            <w:pPr>
              <w:spacing w:before="0" w:after="0"/>
              <w:rPr>
                <w:color w:val="000000"/>
                <w:sz w:val="16"/>
                <w:szCs w:val="16"/>
              </w:rPr>
            </w:pPr>
            <w:r w:rsidRPr="00013586">
              <w:rPr>
                <w:noProof/>
                <w:color w:val="000000"/>
                <w:sz w:val="16"/>
                <w:szCs w:val="16"/>
              </w:rPr>
              <w:t>CO01</w:t>
            </w:r>
          </w:p>
        </w:tc>
        <w:tc>
          <w:tcPr>
            <w:tcW w:w="0" w:type="auto"/>
            <w:shd w:val="clear" w:color="auto" w:fill="auto"/>
          </w:tcPr>
          <w:p w14:paraId="7785318B" w14:textId="77777777" w:rsidR="008D5009" w:rsidRPr="00870D13" w:rsidRDefault="00FB76F9"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14:paraId="4BCAA00D" w14:textId="77777777" w:rsidR="008D5009" w:rsidRPr="00870D13" w:rsidRDefault="00FB76F9"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14:paraId="376AE49F"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1AD16FB2"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6FB6C186"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12B24EB"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F34334B" w14:textId="77777777" w:rsidR="008D5009" w:rsidRPr="00870D13" w:rsidRDefault="00FB76F9" w:rsidP="00426349">
            <w:pPr>
              <w:spacing w:before="0" w:after="0"/>
              <w:jc w:val="right"/>
              <w:rPr>
                <w:color w:val="000000"/>
                <w:sz w:val="16"/>
                <w:szCs w:val="16"/>
              </w:rPr>
            </w:pPr>
            <w:r w:rsidRPr="00870D13">
              <w:rPr>
                <w:noProof/>
                <w:sz w:val="16"/>
                <w:szCs w:val="16"/>
              </w:rPr>
              <w:t>2 977,00</w:t>
            </w:r>
          </w:p>
        </w:tc>
        <w:tc>
          <w:tcPr>
            <w:tcW w:w="0" w:type="auto"/>
            <w:shd w:val="clear" w:color="auto" w:fill="auto"/>
          </w:tcPr>
          <w:p w14:paraId="10A0C1FB"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023E65DF"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104D6138" w14:textId="77777777" w:rsidTr="00426349">
        <w:trPr>
          <w:trHeight w:val="288"/>
        </w:trPr>
        <w:tc>
          <w:tcPr>
            <w:tcW w:w="0" w:type="auto"/>
            <w:shd w:val="clear" w:color="auto" w:fill="auto"/>
          </w:tcPr>
          <w:p w14:paraId="014A66F1" w14:textId="77777777" w:rsidR="008D5009" w:rsidRPr="00013586" w:rsidRDefault="00FB76F9" w:rsidP="00426349">
            <w:pPr>
              <w:spacing w:before="0" w:after="0"/>
              <w:rPr>
                <w:color w:val="000000"/>
                <w:sz w:val="16"/>
                <w:szCs w:val="16"/>
              </w:rPr>
            </w:pPr>
            <w:r w:rsidRPr="00013586">
              <w:rPr>
                <w:noProof/>
                <w:color w:val="000000"/>
                <w:sz w:val="16"/>
                <w:szCs w:val="16"/>
              </w:rPr>
              <w:t>CO02</w:t>
            </w:r>
          </w:p>
        </w:tc>
        <w:tc>
          <w:tcPr>
            <w:tcW w:w="0" w:type="auto"/>
            <w:shd w:val="clear" w:color="auto" w:fill="auto"/>
          </w:tcPr>
          <w:p w14:paraId="1E5BE9D2" w14:textId="77777777" w:rsidR="008D5009" w:rsidRPr="00870D13" w:rsidRDefault="00FB76F9"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14:paraId="4725CE98" w14:textId="77777777" w:rsidR="008D5009" w:rsidRPr="00870D13" w:rsidRDefault="00FB76F9"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14:paraId="10737021"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37A1681F" w14:textId="77777777" w:rsidR="008D5009" w:rsidRPr="00870D13" w:rsidRDefault="00FB76F9" w:rsidP="00426349">
            <w:pPr>
              <w:spacing w:before="0" w:after="0"/>
              <w:rPr>
                <w:color w:val="000000"/>
                <w:sz w:val="16"/>
                <w:szCs w:val="16"/>
              </w:rPr>
            </w:pPr>
            <w:r>
              <w:rPr>
                <w:noProof/>
                <w:color w:val="000000"/>
                <w:sz w:val="16"/>
                <w:szCs w:val="16"/>
              </w:rPr>
              <w:t>По-слабо развити региони</w:t>
            </w:r>
            <w:r w:rsidRPr="00870D13">
              <w:rPr>
                <w:color w:val="000000"/>
                <w:sz w:val="16"/>
                <w:szCs w:val="16"/>
              </w:rPr>
              <w:t xml:space="preserve"> </w:t>
            </w:r>
          </w:p>
        </w:tc>
        <w:tc>
          <w:tcPr>
            <w:tcW w:w="0" w:type="auto"/>
            <w:shd w:val="clear" w:color="auto" w:fill="auto"/>
          </w:tcPr>
          <w:p w14:paraId="462447B3"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78DF811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3167E16A" w14:textId="77777777" w:rsidR="008D5009" w:rsidRPr="00870D13" w:rsidRDefault="00FB76F9" w:rsidP="00426349">
            <w:pPr>
              <w:spacing w:before="0" w:after="0"/>
              <w:jc w:val="right"/>
              <w:rPr>
                <w:color w:val="000000"/>
                <w:sz w:val="16"/>
                <w:szCs w:val="16"/>
              </w:rPr>
            </w:pPr>
            <w:r w:rsidRPr="00870D13">
              <w:rPr>
                <w:noProof/>
                <w:sz w:val="16"/>
                <w:szCs w:val="16"/>
              </w:rPr>
              <w:t>2 977,00</w:t>
            </w:r>
          </w:p>
        </w:tc>
        <w:tc>
          <w:tcPr>
            <w:tcW w:w="0" w:type="auto"/>
            <w:shd w:val="clear" w:color="auto" w:fill="auto"/>
          </w:tcPr>
          <w:p w14:paraId="793F70CD"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11D76BC0"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03976B3A" w14:textId="77777777" w:rsidR="008D5009" w:rsidRPr="00C23AD8" w:rsidRDefault="008D5009" w:rsidP="008D5009">
      <w:pPr>
        <w:spacing w:before="0" w:after="0"/>
        <w:rPr>
          <w:i/>
          <w:color w:val="000000"/>
          <w:sz w:val="16"/>
          <w:szCs w:val="16"/>
        </w:rPr>
      </w:pPr>
    </w:p>
    <w:p w14:paraId="62F9474A" w14:textId="77777777" w:rsidR="008D5009" w:rsidRPr="003B65A5" w:rsidRDefault="006051F2" w:rsidP="008D5009">
      <w:pPr>
        <w:pStyle w:val="ManualHeading2"/>
        <w:spacing w:before="0" w:after="0"/>
      </w:pPr>
      <w:bookmarkStart w:id="233" w:name="_Toc256000143"/>
      <w:r>
        <w:rPr>
          <w:noProof/>
        </w:rPr>
        <w:t>2.А.7 Социални иновации, транснационално сътрудничество и принос по тематични цели 1—7 и 13</w:t>
      </w:r>
      <w:bookmarkEnd w:id="233"/>
      <w:r w:rsidR="00FB76F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0"/>
        <w:gridCol w:w="11390"/>
      </w:tblGrid>
      <w:tr w:rsidR="00A62303" w14:paraId="631C9779" w14:textId="77777777" w:rsidTr="00426349">
        <w:trPr>
          <w:trHeight w:val="288"/>
          <w:tblHeader/>
        </w:trPr>
        <w:tc>
          <w:tcPr>
            <w:tcW w:w="0" w:type="auto"/>
            <w:shd w:val="clear" w:color="auto" w:fill="auto"/>
          </w:tcPr>
          <w:p w14:paraId="1030DD11" w14:textId="77777777" w:rsidR="008D5009" w:rsidRPr="00CE07EF" w:rsidRDefault="00FB76F9"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14:paraId="3D9DA054" w14:textId="77777777" w:rsidR="008D5009" w:rsidRPr="00597F64" w:rsidRDefault="00FB76F9" w:rsidP="00426349">
            <w:pPr>
              <w:spacing w:before="0" w:after="0"/>
              <w:rPr>
                <w:b/>
                <w:sz w:val="18"/>
                <w:szCs w:val="18"/>
              </w:rPr>
            </w:pPr>
            <w:r w:rsidRPr="00597F64">
              <w:rPr>
                <w:b/>
                <w:noProof/>
                <w:sz w:val="16"/>
                <w:szCs w:val="16"/>
              </w:rPr>
              <w:t>6</w:t>
            </w:r>
            <w:r w:rsidRPr="00597F64">
              <w:rPr>
                <w:b/>
                <w:sz w:val="16"/>
                <w:szCs w:val="16"/>
              </w:rPr>
              <w:t xml:space="preserve">  -  </w:t>
            </w:r>
            <w:r w:rsidRPr="00597F64">
              <w:rPr>
                <w:b/>
                <w:noProof/>
                <w:sz w:val="16"/>
                <w:szCs w:val="16"/>
              </w:rPr>
              <w:t>ПОДКРЕПА ЗА МСП ЧРЕЗ ИНСТРУМЕНТА SAFE</w:t>
            </w:r>
          </w:p>
        </w:tc>
      </w:tr>
      <w:tr w:rsidR="00A62303" w14:paraId="0ED5E8A5" w14:textId="77777777" w:rsidTr="00426349">
        <w:trPr>
          <w:trHeight w:val="288"/>
        </w:trPr>
        <w:tc>
          <w:tcPr>
            <w:tcW w:w="0" w:type="auto"/>
            <w:gridSpan w:val="2"/>
            <w:shd w:val="clear" w:color="auto" w:fill="auto"/>
          </w:tcPr>
          <w:p w14:paraId="5AEBD871" w14:textId="77777777" w:rsidR="00A62303" w:rsidRDefault="00FB76F9">
            <w:pPr>
              <w:spacing w:before="0" w:after="240"/>
              <w:jc w:val="left"/>
            </w:pPr>
            <w:r>
              <w:t>Не е приложимо</w:t>
            </w:r>
          </w:p>
          <w:p w14:paraId="24DB5EF0" w14:textId="77777777" w:rsidR="008D5009" w:rsidRPr="002B60AE" w:rsidRDefault="008D5009" w:rsidP="00426349">
            <w:pPr>
              <w:spacing w:before="0" w:after="0"/>
              <w:rPr>
                <w:sz w:val="18"/>
                <w:szCs w:val="18"/>
              </w:rPr>
            </w:pPr>
          </w:p>
        </w:tc>
      </w:tr>
    </w:tbl>
    <w:p w14:paraId="3F4AB20C" w14:textId="77777777" w:rsidR="008D5009" w:rsidRDefault="008D5009" w:rsidP="008D5009">
      <w:pPr>
        <w:pStyle w:val="Text1"/>
        <w:spacing w:before="0" w:after="0"/>
        <w:ind w:left="0"/>
      </w:pPr>
    </w:p>
    <w:p w14:paraId="2F9D415D" w14:textId="77777777" w:rsidR="008D5009" w:rsidRDefault="00FB76F9" w:rsidP="008D5009">
      <w:pPr>
        <w:pStyle w:val="ManualHeading2"/>
        <w:keepLines/>
        <w:spacing w:before="0" w:after="0"/>
      </w:pPr>
      <w:bookmarkStart w:id="234" w:name="_Toc256000144"/>
      <w:r>
        <w:rPr>
          <w:noProof/>
        </w:rPr>
        <w:lastRenderedPageBreak/>
        <w:t>2.А.8 Рамка на изпълнението</w:t>
      </w:r>
      <w:bookmarkEnd w:id="234"/>
    </w:p>
    <w:p w14:paraId="3EE15FCE" w14:textId="77777777" w:rsidR="008D5009" w:rsidRPr="00941B50" w:rsidRDefault="008D5009" w:rsidP="008D5009">
      <w:pPr>
        <w:pStyle w:val="Text1"/>
        <w:keepNext/>
        <w:keepLines/>
        <w:spacing w:before="0" w:after="0"/>
        <w:ind w:left="0"/>
      </w:pPr>
    </w:p>
    <w:p w14:paraId="67254590" w14:textId="77777777" w:rsidR="008D5009" w:rsidRPr="008249AE" w:rsidRDefault="00FB76F9"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939"/>
        <w:gridCol w:w="1289"/>
        <w:gridCol w:w="1289"/>
        <w:gridCol w:w="2182"/>
        <w:gridCol w:w="497"/>
        <w:gridCol w:w="1112"/>
        <w:gridCol w:w="425"/>
        <w:gridCol w:w="430"/>
        <w:gridCol w:w="402"/>
        <w:gridCol w:w="412"/>
        <w:gridCol w:w="417"/>
        <w:gridCol w:w="389"/>
        <w:gridCol w:w="1280"/>
        <w:gridCol w:w="3593"/>
      </w:tblGrid>
      <w:tr w:rsidR="00A62303" w14:paraId="6F76E8BE" w14:textId="77777777" w:rsidTr="00426349">
        <w:trPr>
          <w:cantSplit/>
          <w:trHeight w:val="288"/>
          <w:tblHeader/>
        </w:trPr>
        <w:tc>
          <w:tcPr>
            <w:tcW w:w="0" w:type="auto"/>
            <w:gridSpan w:val="3"/>
            <w:shd w:val="clear" w:color="auto" w:fill="auto"/>
          </w:tcPr>
          <w:p w14:paraId="1BEA9C73"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14:paraId="1280BA47"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 xml:space="preserve">6 - </w:t>
            </w:r>
            <w:r w:rsidRPr="0012258C">
              <w:rPr>
                <w:b/>
                <w:color w:val="000000"/>
                <w:sz w:val="10"/>
                <w:szCs w:val="10"/>
                <w:lang w:val="it-IT"/>
              </w:rPr>
              <w:t xml:space="preserve"> </w:t>
            </w:r>
            <w:r w:rsidRPr="0012258C">
              <w:rPr>
                <w:b/>
                <w:noProof/>
                <w:color w:val="000000"/>
                <w:sz w:val="10"/>
                <w:szCs w:val="10"/>
                <w:lang w:val="it-IT"/>
              </w:rPr>
              <w:t>ПОДКРЕПА ЗА МСП ЧРЕЗ ИНСТРУМЕНТА SAFE</w:t>
            </w:r>
          </w:p>
        </w:tc>
      </w:tr>
      <w:tr w:rsidR="00A62303" w14:paraId="0F3F0062" w14:textId="77777777" w:rsidTr="00426349">
        <w:trPr>
          <w:cantSplit/>
          <w:trHeight w:val="288"/>
          <w:tblHeader/>
        </w:trPr>
        <w:tc>
          <w:tcPr>
            <w:tcW w:w="0" w:type="auto"/>
            <w:vMerge w:val="restart"/>
            <w:shd w:val="clear" w:color="auto" w:fill="auto"/>
          </w:tcPr>
          <w:p w14:paraId="3FCBAEA5"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03F7BFE5" w14:textId="77777777" w:rsidR="008D5009" w:rsidRPr="0012258C" w:rsidRDefault="00FB76F9"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14:paraId="52896066"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14:paraId="7B440956"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14:paraId="7C2711BD"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14:paraId="01E07647"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14:paraId="1B262397" w14:textId="77777777" w:rsidR="008D5009" w:rsidRPr="0012258C" w:rsidRDefault="00FB76F9" w:rsidP="00426349">
            <w:pPr>
              <w:suppressAutoHyphens/>
              <w:spacing w:before="0" w:after="0"/>
              <w:jc w:val="center"/>
              <w:rPr>
                <w:b/>
                <w:noProof/>
                <w:color w:val="000000"/>
                <w:sz w:val="10"/>
                <w:szCs w:val="10"/>
                <w:lang w:val="pt-PT"/>
              </w:rPr>
            </w:pPr>
            <w:r w:rsidRPr="0012258C">
              <w:rPr>
                <w:b/>
                <w:noProof/>
                <w:color w:val="000000"/>
                <w:sz w:val="10"/>
                <w:szCs w:val="10"/>
                <w:lang w:val="pt-PT"/>
              </w:rPr>
              <w:t xml:space="preserve">Етапна цел за 2018 </w:t>
            </w:r>
            <w:r w:rsidRPr="0012258C">
              <w:rPr>
                <w:b/>
                <w:noProof/>
                <w:color w:val="000000"/>
                <w:sz w:val="10"/>
                <w:szCs w:val="10"/>
                <w:lang w:val="pt-PT"/>
              </w:rPr>
              <w:t>г.</w:t>
            </w:r>
          </w:p>
        </w:tc>
        <w:tc>
          <w:tcPr>
            <w:tcW w:w="0" w:type="auto"/>
            <w:gridSpan w:val="3"/>
            <w:shd w:val="clear" w:color="auto" w:fill="auto"/>
          </w:tcPr>
          <w:p w14:paraId="21300844" w14:textId="77777777" w:rsidR="008D5009" w:rsidRPr="0012258C" w:rsidRDefault="00FB76F9"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14:paraId="4AB9C9DB" w14:textId="77777777" w:rsidR="008D5009" w:rsidRPr="0012258C" w:rsidRDefault="00FB76F9"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14:paraId="5481B664" w14:textId="77777777" w:rsidR="008D5009" w:rsidRPr="003C5031" w:rsidRDefault="00FB76F9"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A62303" w14:paraId="493DE68C" w14:textId="77777777" w:rsidTr="00426349">
        <w:trPr>
          <w:trHeight w:val="288"/>
        </w:trPr>
        <w:tc>
          <w:tcPr>
            <w:tcW w:w="0" w:type="auto"/>
            <w:vMerge/>
            <w:shd w:val="clear" w:color="auto" w:fill="auto"/>
          </w:tcPr>
          <w:p w14:paraId="7EFE723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02706DD1"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2E31A97E"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24013F4"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F4A459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F5BA1EB"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095F90D6"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32441AC4" w14:textId="77777777" w:rsidR="008D5009" w:rsidRPr="0012258C" w:rsidRDefault="00FB76F9"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14:paraId="79C38D71"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14:paraId="5E1629C0"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134C94C7"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14:paraId="7BF44A97"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14:paraId="65DE7AD0"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231A766D" w14:textId="77777777" w:rsidR="008D5009" w:rsidRPr="0012258C" w:rsidRDefault="008D5009" w:rsidP="00426349">
            <w:pPr>
              <w:suppressAutoHyphens/>
              <w:spacing w:before="0" w:after="0"/>
              <w:rPr>
                <w:b/>
                <w:color w:val="000000"/>
                <w:sz w:val="10"/>
                <w:szCs w:val="10"/>
              </w:rPr>
            </w:pPr>
          </w:p>
        </w:tc>
      </w:tr>
    </w:tbl>
    <w:p w14:paraId="66C2767A" w14:textId="77777777" w:rsidR="008D5009" w:rsidRDefault="008D5009" w:rsidP="008D5009">
      <w:pPr>
        <w:keepNext/>
        <w:suppressAutoHyphens/>
        <w:spacing w:before="0" w:after="0"/>
        <w:rPr>
          <w:b/>
        </w:rPr>
      </w:pPr>
    </w:p>
    <w:p w14:paraId="4D481C8F" w14:textId="77777777" w:rsidR="008D5009" w:rsidRPr="00C25C27" w:rsidRDefault="00FB76F9" w:rsidP="008D5009">
      <w:pPr>
        <w:keepNext/>
        <w:suppressAutoHyphens/>
        <w:spacing w:before="0" w:after="0"/>
        <w:rPr>
          <w:b/>
        </w:rPr>
      </w:pPr>
      <w:r w:rsidRPr="00C25C27">
        <w:rPr>
          <w:b/>
          <w:noProof/>
        </w:rPr>
        <w:t>Допълнителна информация за качествени показатели относно създаването на рамката на изпълнението</w:t>
      </w:r>
    </w:p>
    <w:p w14:paraId="627C658D" w14:textId="77777777" w:rsidR="008D5009" w:rsidRPr="000C7BCE" w:rsidRDefault="008D5009" w:rsidP="008D5009">
      <w:pPr>
        <w:suppressAutoHyphens/>
        <w:spacing w:before="0" w:after="0"/>
      </w:pPr>
    </w:p>
    <w:p w14:paraId="5950B6A0" w14:textId="77777777" w:rsidR="008D5009" w:rsidRDefault="00FB76F9" w:rsidP="008D5009">
      <w:pPr>
        <w:pStyle w:val="ManualHeading2"/>
        <w:spacing w:before="0" w:after="0"/>
        <w:ind w:left="851" w:hanging="851"/>
        <w:outlineLvl w:val="9"/>
        <w:rPr>
          <w:color w:val="000000"/>
        </w:rPr>
      </w:pPr>
      <w:bookmarkStart w:id="235" w:name="_Toc256000145"/>
      <w:r>
        <w:rPr>
          <w:noProof/>
          <w:color w:val="000000"/>
        </w:rPr>
        <w:t xml:space="preserve">2.А.9 Категории </w:t>
      </w:r>
      <w:r>
        <w:rPr>
          <w:noProof/>
          <w:color w:val="000000"/>
        </w:rPr>
        <w:t>интервенции</w:t>
      </w:r>
      <w:bookmarkEnd w:id="235"/>
    </w:p>
    <w:p w14:paraId="087B0141" w14:textId="77777777" w:rsidR="008D5009" w:rsidRPr="00AF73E7" w:rsidRDefault="00FB76F9"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71EBC804" w14:textId="77777777" w:rsidR="008D5009" w:rsidRPr="00DC028E" w:rsidRDefault="008D5009" w:rsidP="008D5009">
      <w:pPr>
        <w:suppressAutoHyphens/>
        <w:spacing w:before="0" w:after="0"/>
      </w:pPr>
    </w:p>
    <w:p w14:paraId="7D654480" w14:textId="77777777" w:rsidR="008D5009" w:rsidRPr="00C23AD8" w:rsidRDefault="00FB76F9" w:rsidP="008D5009">
      <w:pPr>
        <w:keepNext/>
        <w:keepLines/>
        <w:suppressAutoHyphens/>
        <w:spacing w:before="0" w:after="0"/>
        <w:rPr>
          <w:color w:val="000000"/>
          <w:sz w:val="18"/>
          <w:szCs w:val="18"/>
        </w:rPr>
      </w:pPr>
      <w:r>
        <w:rPr>
          <w:b/>
          <w:noProof/>
        </w:rPr>
        <w:t>Таблици 7 — 11: Категории интервенции</w:t>
      </w:r>
    </w:p>
    <w:p w14:paraId="3101D6DD" w14:textId="77777777" w:rsidR="008D5009" w:rsidRDefault="008D5009" w:rsidP="008D5009">
      <w:pPr>
        <w:keepNext/>
        <w:keepLines/>
        <w:spacing w:before="0" w:after="0"/>
        <w:rPr>
          <w:lang w:eastAsia="en-GB"/>
        </w:rPr>
      </w:pPr>
    </w:p>
    <w:p w14:paraId="2E9CB993" w14:textId="77777777" w:rsidR="008D5009" w:rsidRPr="00BF44C1" w:rsidRDefault="00FB76F9" w:rsidP="008D5009">
      <w:pPr>
        <w:keepNext/>
        <w:keepLines/>
        <w:spacing w:before="0" w:after="0"/>
        <w:rPr>
          <w:b/>
          <w:color w:val="000000"/>
          <w:sz w:val="20"/>
          <w:szCs w:val="20"/>
        </w:rPr>
      </w:pPr>
      <w:r w:rsidRPr="00BF44C1">
        <w:rPr>
          <w:b/>
          <w:noProof/>
          <w:sz w:val="20"/>
          <w:szCs w:val="20"/>
          <w:lang w:eastAsia="en-GB"/>
        </w:rPr>
        <w:t xml:space="preserve">Таблица 7: </w:t>
      </w:r>
      <w:r w:rsidRPr="00BF44C1">
        <w:rPr>
          <w:b/>
          <w:noProof/>
          <w:sz w:val="20"/>
          <w:szCs w:val="20"/>
          <w:lang w:eastAsia="en-GB"/>
        </w:rPr>
        <w:t>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1999"/>
        <w:gridCol w:w="1002"/>
        <w:gridCol w:w="8270"/>
        <w:gridCol w:w="1693"/>
      </w:tblGrid>
      <w:tr w:rsidR="00A62303" w14:paraId="619C338D" w14:textId="77777777" w:rsidTr="00426349">
        <w:trPr>
          <w:trHeight w:val="288"/>
          <w:tblHeader/>
        </w:trPr>
        <w:tc>
          <w:tcPr>
            <w:tcW w:w="0" w:type="auto"/>
            <w:gridSpan w:val="2"/>
            <w:shd w:val="clear" w:color="auto" w:fill="auto"/>
          </w:tcPr>
          <w:p w14:paraId="4D87F559" w14:textId="77777777" w:rsidR="008D5009" w:rsidRPr="00A15E2F" w:rsidRDefault="00FB76F9"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73DC32F7" w14:textId="77777777" w:rsidR="008D5009" w:rsidRPr="00A15E2F" w:rsidRDefault="00FB76F9" w:rsidP="00426349">
            <w:pPr>
              <w:spacing w:before="0" w:after="0"/>
              <w:rPr>
                <w:b/>
                <w:color w:val="000000"/>
                <w:sz w:val="18"/>
                <w:szCs w:val="18"/>
              </w:rPr>
            </w:pPr>
            <w:r>
              <w:rPr>
                <w:b/>
                <w:noProof/>
                <w:color w:val="000000"/>
                <w:sz w:val="16"/>
                <w:szCs w:val="16"/>
              </w:rPr>
              <w:t xml:space="preserve">6 - </w:t>
            </w:r>
            <w:r w:rsidRPr="00A15E2F">
              <w:rPr>
                <w:b/>
                <w:color w:val="000000"/>
                <w:sz w:val="16"/>
                <w:szCs w:val="16"/>
              </w:rPr>
              <w:t xml:space="preserve"> </w:t>
            </w:r>
            <w:r>
              <w:rPr>
                <w:b/>
                <w:noProof/>
                <w:color w:val="000000"/>
                <w:sz w:val="16"/>
                <w:szCs w:val="16"/>
              </w:rPr>
              <w:t>ПОДКРЕПА ЗА МСП ЧРЕЗ ИНСТРУМЕНТА SAFE</w:t>
            </w:r>
          </w:p>
        </w:tc>
      </w:tr>
      <w:tr w:rsidR="00A62303" w14:paraId="175747FD" w14:textId="77777777" w:rsidTr="00426349">
        <w:trPr>
          <w:trHeight w:val="288"/>
          <w:tblHeader/>
        </w:trPr>
        <w:tc>
          <w:tcPr>
            <w:tcW w:w="0" w:type="auto"/>
            <w:shd w:val="clear" w:color="auto" w:fill="auto"/>
          </w:tcPr>
          <w:p w14:paraId="407291F2"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14:paraId="0655D612"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14:paraId="26022C42" w14:textId="77777777" w:rsidR="008D5009" w:rsidRPr="004D625B" w:rsidRDefault="00FB76F9" w:rsidP="00426349">
            <w:pPr>
              <w:spacing w:before="0" w:after="0"/>
              <w:jc w:val="center"/>
              <w:rPr>
                <w:b/>
                <w:sz w:val="16"/>
                <w:szCs w:val="16"/>
              </w:rPr>
            </w:pPr>
            <w:r w:rsidRPr="004D625B">
              <w:rPr>
                <w:b/>
                <w:noProof/>
                <w:sz w:val="16"/>
                <w:szCs w:val="16"/>
              </w:rPr>
              <w:t>Код</w:t>
            </w:r>
          </w:p>
        </w:tc>
        <w:tc>
          <w:tcPr>
            <w:tcW w:w="0" w:type="auto"/>
            <w:shd w:val="clear" w:color="auto" w:fill="auto"/>
          </w:tcPr>
          <w:p w14:paraId="3C68B0E6" w14:textId="77777777" w:rsidR="008D5009" w:rsidRPr="004D625B" w:rsidRDefault="00FB76F9" w:rsidP="00426349">
            <w:pPr>
              <w:spacing w:before="0" w:after="0"/>
              <w:jc w:val="center"/>
              <w:rPr>
                <w:b/>
                <w:sz w:val="16"/>
                <w:szCs w:val="16"/>
              </w:rPr>
            </w:pPr>
            <w:r w:rsidRPr="004D625B">
              <w:rPr>
                <w:b/>
                <w:noProof/>
                <w:sz w:val="16"/>
                <w:szCs w:val="16"/>
              </w:rPr>
              <w:t>Сума в евро</w:t>
            </w:r>
          </w:p>
        </w:tc>
      </w:tr>
      <w:tr w:rsidR="00A62303" w14:paraId="07F6AB47" w14:textId="77777777" w:rsidTr="00426349">
        <w:trPr>
          <w:trHeight w:val="288"/>
        </w:trPr>
        <w:tc>
          <w:tcPr>
            <w:tcW w:w="0" w:type="auto"/>
            <w:shd w:val="clear" w:color="auto" w:fill="auto"/>
          </w:tcPr>
          <w:p w14:paraId="0A7185FC"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14:paraId="402DDC8E"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3A72FC6B"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Общи производствени инвестиции в малки и средни предприятия (МСП)</w:t>
            </w:r>
          </w:p>
        </w:tc>
        <w:tc>
          <w:tcPr>
            <w:tcW w:w="0" w:type="auto"/>
            <w:shd w:val="clear" w:color="auto" w:fill="auto"/>
          </w:tcPr>
          <w:p w14:paraId="684A5DA0" w14:textId="77777777" w:rsidR="008D5009" w:rsidRPr="0062754E" w:rsidRDefault="00FB76F9" w:rsidP="00426349">
            <w:pPr>
              <w:suppressAutoHyphens/>
              <w:spacing w:before="0" w:after="0"/>
              <w:jc w:val="right"/>
              <w:rPr>
                <w:sz w:val="16"/>
                <w:szCs w:val="16"/>
              </w:rPr>
            </w:pPr>
            <w:r w:rsidRPr="00727EAD">
              <w:rPr>
                <w:noProof/>
                <w:sz w:val="16"/>
                <w:szCs w:val="16"/>
              </w:rPr>
              <w:t>18 950 497,00</w:t>
            </w:r>
          </w:p>
        </w:tc>
      </w:tr>
      <w:tr w:rsidR="00A62303" w14:paraId="431E94CE" w14:textId="77777777" w:rsidTr="00426349">
        <w:trPr>
          <w:trHeight w:val="288"/>
        </w:trPr>
        <w:tc>
          <w:tcPr>
            <w:tcW w:w="0" w:type="auto"/>
            <w:shd w:val="clear" w:color="auto" w:fill="auto"/>
          </w:tcPr>
          <w:p w14:paraId="1D1588B4"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5E2A26EC"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12241B28"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Общи производствени инвестиции в малки и средни предприятия (МСП)</w:t>
            </w:r>
          </w:p>
        </w:tc>
        <w:tc>
          <w:tcPr>
            <w:tcW w:w="0" w:type="auto"/>
            <w:shd w:val="clear" w:color="auto" w:fill="auto"/>
          </w:tcPr>
          <w:p w14:paraId="0E3284D5" w14:textId="77777777" w:rsidR="008D5009" w:rsidRPr="0062754E" w:rsidRDefault="00FB76F9" w:rsidP="00426349">
            <w:pPr>
              <w:suppressAutoHyphens/>
              <w:spacing w:before="0" w:after="0"/>
              <w:jc w:val="right"/>
              <w:rPr>
                <w:sz w:val="16"/>
                <w:szCs w:val="16"/>
              </w:rPr>
            </w:pPr>
            <w:r w:rsidRPr="00727EAD">
              <w:rPr>
                <w:noProof/>
                <w:sz w:val="16"/>
                <w:szCs w:val="16"/>
              </w:rPr>
              <w:t>1 000 000,00</w:t>
            </w:r>
          </w:p>
        </w:tc>
      </w:tr>
    </w:tbl>
    <w:p w14:paraId="073F69DF" w14:textId="77777777" w:rsidR="008D5009" w:rsidRDefault="008D5009" w:rsidP="008D5009">
      <w:pPr>
        <w:suppressAutoHyphens/>
        <w:spacing w:before="0" w:after="0"/>
        <w:rPr>
          <w:sz w:val="16"/>
          <w:szCs w:val="16"/>
        </w:rPr>
      </w:pPr>
    </w:p>
    <w:p w14:paraId="26CD4AFB" w14:textId="77777777" w:rsidR="008D5009" w:rsidRPr="005701D6" w:rsidRDefault="00FB76F9"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2624"/>
        <w:gridCol w:w="1315"/>
        <w:gridCol w:w="5369"/>
        <w:gridCol w:w="3015"/>
      </w:tblGrid>
      <w:tr w:rsidR="00A62303" w14:paraId="3ABF8952" w14:textId="77777777" w:rsidTr="00426349">
        <w:trPr>
          <w:trHeight w:val="288"/>
          <w:tblHeader/>
        </w:trPr>
        <w:tc>
          <w:tcPr>
            <w:tcW w:w="0" w:type="auto"/>
            <w:gridSpan w:val="2"/>
            <w:shd w:val="clear" w:color="auto" w:fill="auto"/>
          </w:tcPr>
          <w:p w14:paraId="2CC25727"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36963016"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6 - </w:t>
            </w:r>
            <w:r w:rsidRPr="00A15E2F">
              <w:rPr>
                <w:b/>
                <w:color w:val="000000"/>
                <w:sz w:val="16"/>
                <w:szCs w:val="16"/>
              </w:rPr>
              <w:t xml:space="preserve"> </w:t>
            </w:r>
            <w:r>
              <w:rPr>
                <w:b/>
                <w:noProof/>
                <w:color w:val="000000"/>
                <w:sz w:val="16"/>
                <w:szCs w:val="16"/>
              </w:rPr>
              <w:t>ПОДКРЕПА ЗА МСП ЧРЕЗ ИНСТРУМЕНТА SAFE</w:t>
            </w:r>
          </w:p>
        </w:tc>
      </w:tr>
      <w:tr w:rsidR="00A62303" w14:paraId="23D551C5" w14:textId="77777777" w:rsidTr="00426349">
        <w:trPr>
          <w:trHeight w:val="288"/>
          <w:tblHeader/>
        </w:trPr>
        <w:tc>
          <w:tcPr>
            <w:tcW w:w="0" w:type="auto"/>
            <w:shd w:val="clear" w:color="auto" w:fill="auto"/>
          </w:tcPr>
          <w:p w14:paraId="6103D3A5"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6ADB5E5E"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 xml:space="preserve">Категория </w:t>
            </w:r>
            <w:r>
              <w:rPr>
                <w:b/>
                <w:bCs/>
                <w:noProof/>
                <w:color w:val="000000"/>
                <w:sz w:val="16"/>
                <w:szCs w:val="16"/>
                <w:lang w:eastAsia="en-GB"/>
              </w:rPr>
              <w:t>региони</w:t>
            </w:r>
          </w:p>
        </w:tc>
        <w:tc>
          <w:tcPr>
            <w:tcW w:w="0" w:type="auto"/>
            <w:shd w:val="clear" w:color="auto" w:fill="auto"/>
          </w:tcPr>
          <w:p w14:paraId="7CC03EE5"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7639D60B"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4185B8C1" w14:textId="77777777" w:rsidTr="00426349">
        <w:trPr>
          <w:trHeight w:val="288"/>
        </w:trPr>
        <w:tc>
          <w:tcPr>
            <w:tcW w:w="0" w:type="auto"/>
            <w:shd w:val="clear" w:color="auto" w:fill="auto"/>
          </w:tcPr>
          <w:p w14:paraId="49AEAA17"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ERDF</w:t>
            </w:r>
          </w:p>
        </w:tc>
        <w:tc>
          <w:tcPr>
            <w:tcW w:w="0" w:type="auto"/>
            <w:gridSpan w:val="2"/>
            <w:shd w:val="clear" w:color="auto" w:fill="auto"/>
          </w:tcPr>
          <w:p w14:paraId="4CBFFEAF"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7C9A609A" w14:textId="77777777" w:rsidR="008D5009" w:rsidRPr="00727EAD" w:rsidRDefault="00FB76F9"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14:paraId="4978FCC4" w14:textId="77777777" w:rsidR="008D5009" w:rsidRPr="00376E50" w:rsidRDefault="00FB76F9" w:rsidP="00426349">
            <w:pPr>
              <w:suppressAutoHyphens/>
              <w:spacing w:before="0" w:after="0"/>
              <w:jc w:val="right"/>
              <w:rPr>
                <w:color w:val="000000"/>
                <w:sz w:val="16"/>
                <w:szCs w:val="16"/>
              </w:rPr>
            </w:pPr>
            <w:r w:rsidRPr="00727EAD">
              <w:rPr>
                <w:noProof/>
                <w:color w:val="000000"/>
                <w:sz w:val="16"/>
                <w:szCs w:val="16"/>
              </w:rPr>
              <w:t>18 950 497,00</w:t>
            </w:r>
          </w:p>
        </w:tc>
      </w:tr>
      <w:tr w:rsidR="00A62303" w14:paraId="19DE979C" w14:textId="77777777" w:rsidTr="00426349">
        <w:trPr>
          <w:trHeight w:val="288"/>
        </w:trPr>
        <w:tc>
          <w:tcPr>
            <w:tcW w:w="0" w:type="auto"/>
            <w:shd w:val="clear" w:color="auto" w:fill="auto"/>
          </w:tcPr>
          <w:p w14:paraId="420D9DE1"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p>
        </w:tc>
        <w:tc>
          <w:tcPr>
            <w:tcW w:w="0" w:type="auto"/>
            <w:gridSpan w:val="2"/>
            <w:shd w:val="clear" w:color="auto" w:fill="auto"/>
          </w:tcPr>
          <w:p w14:paraId="1F6E8B72"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6EE84B8F" w14:textId="77777777" w:rsidR="008D5009" w:rsidRPr="00727EAD" w:rsidRDefault="00FB76F9"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14:paraId="60A7A129" w14:textId="77777777" w:rsidR="008D5009" w:rsidRPr="00376E50" w:rsidRDefault="00FB76F9" w:rsidP="00426349">
            <w:pPr>
              <w:suppressAutoHyphens/>
              <w:spacing w:before="0" w:after="0"/>
              <w:jc w:val="right"/>
              <w:rPr>
                <w:color w:val="000000"/>
                <w:sz w:val="16"/>
                <w:szCs w:val="16"/>
              </w:rPr>
            </w:pPr>
            <w:r w:rsidRPr="00727EAD">
              <w:rPr>
                <w:noProof/>
                <w:color w:val="000000"/>
                <w:sz w:val="16"/>
                <w:szCs w:val="16"/>
              </w:rPr>
              <w:t>1 000 000,00</w:t>
            </w:r>
          </w:p>
        </w:tc>
      </w:tr>
    </w:tbl>
    <w:p w14:paraId="0B6AFCDD" w14:textId="77777777" w:rsidR="008D5009" w:rsidRDefault="008D5009" w:rsidP="008D5009">
      <w:pPr>
        <w:suppressAutoHyphens/>
        <w:spacing w:before="0" w:after="0"/>
        <w:rPr>
          <w:color w:val="000000"/>
          <w:sz w:val="18"/>
          <w:szCs w:val="18"/>
        </w:rPr>
      </w:pPr>
    </w:p>
    <w:p w14:paraId="22735ED0" w14:textId="77777777" w:rsidR="008D5009" w:rsidRPr="005701D6" w:rsidRDefault="00FB76F9" w:rsidP="008D5009">
      <w:pPr>
        <w:keepNext/>
        <w:autoSpaceDE w:val="0"/>
        <w:autoSpaceDN w:val="0"/>
        <w:adjustRightInd w:val="0"/>
        <w:spacing w:before="0" w:after="0"/>
        <w:rPr>
          <w:b/>
          <w:sz w:val="20"/>
          <w:szCs w:val="20"/>
          <w:lang w:eastAsia="en-GB"/>
        </w:rPr>
      </w:pPr>
      <w:r w:rsidRPr="005701D6">
        <w:rPr>
          <w:b/>
          <w:noProof/>
          <w:sz w:val="20"/>
          <w:szCs w:val="20"/>
          <w:lang w:eastAsia="en-GB"/>
        </w:rPr>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1973"/>
        <w:gridCol w:w="1967"/>
        <w:gridCol w:w="4634"/>
        <w:gridCol w:w="3750"/>
      </w:tblGrid>
      <w:tr w:rsidR="00A62303" w14:paraId="3D93CB3F" w14:textId="77777777" w:rsidTr="00426349">
        <w:trPr>
          <w:trHeight w:val="288"/>
          <w:tblHeader/>
        </w:trPr>
        <w:tc>
          <w:tcPr>
            <w:tcW w:w="0" w:type="auto"/>
            <w:gridSpan w:val="2"/>
            <w:shd w:val="clear" w:color="auto" w:fill="auto"/>
          </w:tcPr>
          <w:p w14:paraId="3F0911B4"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59F8EC73"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6 - </w:t>
            </w:r>
            <w:r w:rsidRPr="00A15E2F">
              <w:rPr>
                <w:b/>
                <w:color w:val="000000"/>
                <w:sz w:val="16"/>
                <w:szCs w:val="16"/>
              </w:rPr>
              <w:t xml:space="preserve"> </w:t>
            </w:r>
            <w:r>
              <w:rPr>
                <w:b/>
                <w:noProof/>
                <w:color w:val="000000"/>
                <w:sz w:val="16"/>
                <w:szCs w:val="16"/>
              </w:rPr>
              <w:t xml:space="preserve">ПОДКРЕПА ЗА МСП ЧРЕЗ </w:t>
            </w:r>
            <w:r>
              <w:rPr>
                <w:b/>
                <w:noProof/>
                <w:color w:val="000000"/>
                <w:sz w:val="16"/>
                <w:szCs w:val="16"/>
              </w:rPr>
              <w:t>ИНСТРУМЕНТА SAFE</w:t>
            </w:r>
          </w:p>
        </w:tc>
      </w:tr>
      <w:tr w:rsidR="00A62303" w14:paraId="7A94D53A" w14:textId="77777777" w:rsidTr="00426349">
        <w:trPr>
          <w:trHeight w:val="288"/>
          <w:tblHeader/>
        </w:trPr>
        <w:tc>
          <w:tcPr>
            <w:tcW w:w="0" w:type="auto"/>
            <w:shd w:val="clear" w:color="auto" w:fill="auto"/>
          </w:tcPr>
          <w:p w14:paraId="69E91710"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14:paraId="2E269F39"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1AB72274"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7EB18052"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5BEDD8B1" w14:textId="77777777" w:rsidTr="00426349">
        <w:trPr>
          <w:trHeight w:val="288"/>
        </w:trPr>
        <w:tc>
          <w:tcPr>
            <w:tcW w:w="0" w:type="auto"/>
            <w:shd w:val="clear" w:color="auto" w:fill="auto"/>
          </w:tcPr>
          <w:p w14:paraId="3AC5139F" w14:textId="77777777" w:rsidR="008D5009" w:rsidRPr="00727EAD" w:rsidRDefault="00FB76F9"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0" w:type="auto"/>
            <w:gridSpan w:val="2"/>
            <w:shd w:val="clear" w:color="auto" w:fill="auto"/>
          </w:tcPr>
          <w:p w14:paraId="358E96D9"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3A3DE5BD"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14:paraId="73A35481" w14:textId="77777777" w:rsidR="008D5009" w:rsidRPr="00376E50" w:rsidRDefault="00FB76F9" w:rsidP="00426349">
            <w:pPr>
              <w:suppressAutoHyphens/>
              <w:spacing w:before="0" w:after="0"/>
              <w:jc w:val="right"/>
              <w:rPr>
                <w:color w:val="000000"/>
                <w:sz w:val="16"/>
                <w:szCs w:val="16"/>
              </w:rPr>
            </w:pPr>
            <w:r w:rsidRPr="00727EAD">
              <w:rPr>
                <w:noProof/>
                <w:sz w:val="16"/>
                <w:szCs w:val="16"/>
              </w:rPr>
              <w:t>18 950 497,00</w:t>
            </w:r>
          </w:p>
        </w:tc>
      </w:tr>
      <w:tr w:rsidR="00A62303" w14:paraId="21C6C5F3" w14:textId="77777777" w:rsidTr="00426349">
        <w:trPr>
          <w:trHeight w:val="288"/>
        </w:trPr>
        <w:tc>
          <w:tcPr>
            <w:tcW w:w="0" w:type="auto"/>
            <w:shd w:val="clear" w:color="auto" w:fill="auto"/>
          </w:tcPr>
          <w:p w14:paraId="4E9ED3A5" w14:textId="77777777" w:rsidR="008D5009" w:rsidRPr="00727EAD" w:rsidRDefault="00FB76F9" w:rsidP="00426349">
            <w:pPr>
              <w:pStyle w:val="Text2"/>
              <w:spacing w:before="0" w:after="0"/>
              <w:ind w:left="0"/>
              <w:jc w:val="center"/>
              <w:rPr>
                <w:color w:val="000000"/>
                <w:sz w:val="16"/>
                <w:szCs w:val="16"/>
              </w:rPr>
            </w:pPr>
            <w:r w:rsidRPr="00727EAD">
              <w:rPr>
                <w:color w:val="000000"/>
                <w:sz w:val="16"/>
                <w:szCs w:val="16"/>
              </w:rPr>
              <w:lastRenderedPageBreak/>
              <w:t xml:space="preserve"> </w:t>
            </w:r>
            <w:r w:rsidRPr="00727EAD">
              <w:rPr>
                <w:noProof/>
                <w:color w:val="000000"/>
                <w:sz w:val="16"/>
                <w:szCs w:val="16"/>
              </w:rPr>
              <w:t>ESF</w:t>
            </w:r>
          </w:p>
        </w:tc>
        <w:tc>
          <w:tcPr>
            <w:tcW w:w="0" w:type="auto"/>
            <w:gridSpan w:val="2"/>
            <w:shd w:val="clear" w:color="auto" w:fill="auto"/>
          </w:tcPr>
          <w:p w14:paraId="3E2A3683"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По-слабо развити региони</w:t>
            </w:r>
          </w:p>
        </w:tc>
        <w:tc>
          <w:tcPr>
            <w:tcW w:w="0" w:type="auto"/>
            <w:shd w:val="clear" w:color="auto" w:fill="auto"/>
          </w:tcPr>
          <w:p w14:paraId="747A03B2"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14:paraId="07ECC824" w14:textId="77777777" w:rsidR="008D5009" w:rsidRPr="00376E50" w:rsidRDefault="00FB76F9" w:rsidP="00426349">
            <w:pPr>
              <w:suppressAutoHyphens/>
              <w:spacing w:before="0" w:after="0"/>
              <w:jc w:val="right"/>
              <w:rPr>
                <w:color w:val="000000"/>
                <w:sz w:val="16"/>
                <w:szCs w:val="16"/>
              </w:rPr>
            </w:pPr>
            <w:r w:rsidRPr="00727EAD">
              <w:rPr>
                <w:noProof/>
                <w:sz w:val="16"/>
                <w:szCs w:val="16"/>
              </w:rPr>
              <w:t>1 000 000,00</w:t>
            </w:r>
          </w:p>
        </w:tc>
      </w:tr>
    </w:tbl>
    <w:p w14:paraId="61A4CFF2" w14:textId="77777777" w:rsidR="008D5009" w:rsidRDefault="008D5009" w:rsidP="008D5009">
      <w:pPr>
        <w:suppressAutoHyphens/>
        <w:spacing w:before="0" w:after="0"/>
        <w:rPr>
          <w:color w:val="000000"/>
          <w:sz w:val="18"/>
          <w:szCs w:val="18"/>
        </w:rPr>
      </w:pPr>
    </w:p>
    <w:p w14:paraId="0ACA5A7F" w14:textId="77777777" w:rsidR="008D5009" w:rsidRPr="005701D6" w:rsidRDefault="00FB76F9" w:rsidP="008D5009">
      <w:pPr>
        <w:pStyle w:val="Text2"/>
        <w:spacing w:before="0" w:after="0"/>
        <w:ind w:left="0"/>
        <w:rPr>
          <w:color w:val="000000"/>
          <w:sz w:val="18"/>
          <w:szCs w:val="18"/>
        </w:rPr>
      </w:pPr>
      <w:r w:rsidRPr="005701D6">
        <w:rPr>
          <w:b/>
          <w:noProof/>
          <w:sz w:val="20"/>
          <w:lang w:eastAsia="en-GB"/>
        </w:rPr>
        <w:t xml:space="preserve">Таблица 10: Измерение 4 – Териториални механизми за </w:t>
      </w:r>
      <w:r w:rsidRPr="005701D6">
        <w:rPr>
          <w:b/>
          <w:noProof/>
          <w:sz w:val="20"/>
          <w:lang w:eastAsia="en-GB"/>
        </w:rPr>
        <w:t>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1860"/>
        <w:gridCol w:w="1854"/>
        <w:gridCol w:w="4843"/>
        <w:gridCol w:w="3919"/>
      </w:tblGrid>
      <w:tr w:rsidR="00A62303" w14:paraId="630B51BA" w14:textId="77777777" w:rsidTr="00426349">
        <w:trPr>
          <w:trHeight w:val="288"/>
          <w:tblHeader/>
        </w:trPr>
        <w:tc>
          <w:tcPr>
            <w:tcW w:w="0" w:type="auto"/>
            <w:gridSpan w:val="2"/>
            <w:shd w:val="clear" w:color="auto" w:fill="auto"/>
          </w:tcPr>
          <w:p w14:paraId="0FFE7CFA" w14:textId="77777777" w:rsidR="008D5009" w:rsidRPr="00C23AD8" w:rsidRDefault="00FB76F9"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14:paraId="310D3732" w14:textId="77777777" w:rsidR="008D5009" w:rsidRPr="00C23AD8" w:rsidRDefault="00FB76F9" w:rsidP="00426349">
            <w:pPr>
              <w:suppressAutoHyphens/>
              <w:spacing w:before="0" w:after="0"/>
              <w:rPr>
                <w:b/>
                <w:color w:val="000000"/>
                <w:sz w:val="18"/>
                <w:szCs w:val="18"/>
              </w:rPr>
            </w:pPr>
            <w:r w:rsidRPr="00C23AD8">
              <w:rPr>
                <w:b/>
                <w:noProof/>
                <w:color w:val="000000"/>
                <w:sz w:val="18"/>
                <w:szCs w:val="18"/>
              </w:rPr>
              <w:t>6</w:t>
            </w:r>
            <w:r w:rsidRPr="00C23AD8">
              <w:rPr>
                <w:b/>
                <w:color w:val="000000"/>
                <w:sz w:val="18"/>
                <w:szCs w:val="18"/>
              </w:rPr>
              <w:t xml:space="preserve"> - </w:t>
            </w:r>
            <w:r w:rsidRPr="00C23AD8">
              <w:rPr>
                <w:b/>
                <w:noProof/>
                <w:color w:val="000000"/>
                <w:sz w:val="18"/>
                <w:szCs w:val="18"/>
              </w:rPr>
              <w:t>ПОДКРЕПА ЗА МСП ЧРЕЗ ИНСТРУМЕНТА SAFE</w:t>
            </w:r>
          </w:p>
        </w:tc>
      </w:tr>
      <w:tr w:rsidR="00A62303" w14:paraId="3CB01785" w14:textId="77777777" w:rsidTr="00426349">
        <w:trPr>
          <w:trHeight w:val="288"/>
          <w:tblHeader/>
        </w:trPr>
        <w:tc>
          <w:tcPr>
            <w:tcW w:w="0" w:type="auto"/>
            <w:shd w:val="clear" w:color="auto" w:fill="auto"/>
          </w:tcPr>
          <w:p w14:paraId="444B413C"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16126D85"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5C004F2C"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12EA2C3F"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21416025" w14:textId="77777777" w:rsidTr="00426349">
        <w:trPr>
          <w:trHeight w:val="288"/>
        </w:trPr>
        <w:tc>
          <w:tcPr>
            <w:tcW w:w="0" w:type="auto"/>
            <w:shd w:val="clear" w:color="auto" w:fill="auto"/>
          </w:tcPr>
          <w:p w14:paraId="4A8330B8" w14:textId="77777777" w:rsidR="008D5009" w:rsidRPr="000C35FC" w:rsidRDefault="00FB76F9"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0" w:type="auto"/>
            <w:gridSpan w:val="2"/>
            <w:shd w:val="clear" w:color="auto" w:fill="auto"/>
          </w:tcPr>
          <w:p w14:paraId="25F0CFCC"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22608D7E"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6D20E014" w14:textId="77777777" w:rsidR="008D5009" w:rsidRPr="00376E50" w:rsidRDefault="00FB76F9" w:rsidP="00426349">
            <w:pPr>
              <w:suppressAutoHyphens/>
              <w:spacing w:before="0" w:after="0"/>
              <w:ind w:firstLine="720"/>
              <w:jc w:val="right"/>
              <w:rPr>
                <w:color w:val="000000"/>
                <w:sz w:val="16"/>
                <w:szCs w:val="16"/>
              </w:rPr>
            </w:pPr>
            <w:r w:rsidRPr="000C35FC">
              <w:rPr>
                <w:noProof/>
                <w:color w:val="000000"/>
                <w:sz w:val="16"/>
                <w:szCs w:val="16"/>
              </w:rPr>
              <w:t>18 950 497,00</w:t>
            </w:r>
          </w:p>
        </w:tc>
      </w:tr>
      <w:tr w:rsidR="00A62303" w14:paraId="1025D142" w14:textId="77777777" w:rsidTr="00426349">
        <w:trPr>
          <w:trHeight w:val="288"/>
        </w:trPr>
        <w:tc>
          <w:tcPr>
            <w:tcW w:w="0" w:type="auto"/>
            <w:shd w:val="clear" w:color="auto" w:fill="auto"/>
          </w:tcPr>
          <w:p w14:paraId="64122F1A" w14:textId="77777777" w:rsidR="008D5009" w:rsidRPr="000C35FC" w:rsidRDefault="00FB76F9"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0" w:type="auto"/>
            <w:gridSpan w:val="2"/>
            <w:shd w:val="clear" w:color="auto" w:fill="auto"/>
          </w:tcPr>
          <w:p w14:paraId="28A5D31C"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7CA0AAC4"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3AC419FD" w14:textId="77777777" w:rsidR="008D5009" w:rsidRPr="00376E50" w:rsidRDefault="00FB76F9" w:rsidP="00426349">
            <w:pPr>
              <w:suppressAutoHyphens/>
              <w:spacing w:before="0" w:after="0"/>
              <w:ind w:firstLine="720"/>
              <w:jc w:val="right"/>
              <w:rPr>
                <w:color w:val="000000"/>
                <w:sz w:val="16"/>
                <w:szCs w:val="16"/>
              </w:rPr>
            </w:pPr>
            <w:r w:rsidRPr="000C35FC">
              <w:rPr>
                <w:noProof/>
                <w:color w:val="000000"/>
                <w:sz w:val="16"/>
                <w:szCs w:val="16"/>
              </w:rPr>
              <w:t>1 000 000,00</w:t>
            </w:r>
          </w:p>
        </w:tc>
      </w:tr>
    </w:tbl>
    <w:p w14:paraId="15D99C5B" w14:textId="77777777" w:rsidR="008D5009" w:rsidRPr="005701D6" w:rsidRDefault="008D5009" w:rsidP="008D5009">
      <w:pPr>
        <w:autoSpaceDE w:val="0"/>
        <w:autoSpaceDN w:val="0"/>
        <w:adjustRightInd w:val="0"/>
        <w:spacing w:before="0" w:after="0"/>
        <w:rPr>
          <w:b/>
          <w:color w:val="000000"/>
          <w:sz w:val="20"/>
          <w:lang w:eastAsia="en-GB"/>
        </w:rPr>
      </w:pPr>
    </w:p>
    <w:p w14:paraId="58501E8E" w14:textId="77777777"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FB76F9">
        <w:rPr>
          <w:sz w:val="20"/>
          <w:lang w:eastAsia="en-GB"/>
        </w:rPr>
        <w:t xml:space="preserve"> </w:t>
      </w:r>
      <w:r w:rsidR="00FB76F9">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983"/>
        <w:gridCol w:w="1977"/>
        <w:gridCol w:w="4693"/>
        <w:gridCol w:w="3657"/>
      </w:tblGrid>
      <w:tr w:rsidR="00A62303" w14:paraId="66207C1C" w14:textId="77777777" w:rsidTr="00426349">
        <w:trPr>
          <w:trHeight w:val="288"/>
          <w:tblHeader/>
        </w:trPr>
        <w:tc>
          <w:tcPr>
            <w:tcW w:w="0" w:type="auto"/>
            <w:gridSpan w:val="2"/>
            <w:shd w:val="clear" w:color="auto" w:fill="auto"/>
          </w:tcPr>
          <w:p w14:paraId="14B12314" w14:textId="77777777" w:rsidR="008D5009" w:rsidRPr="00376E50" w:rsidRDefault="00FB76F9"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14:paraId="6A9B628C" w14:textId="77777777" w:rsidR="008D5009" w:rsidRPr="00376E50" w:rsidRDefault="00FB76F9" w:rsidP="00426349">
            <w:pPr>
              <w:suppressAutoHyphens/>
              <w:spacing w:before="0" w:after="0"/>
              <w:rPr>
                <w:b/>
                <w:color w:val="000000"/>
                <w:sz w:val="16"/>
                <w:szCs w:val="16"/>
              </w:rPr>
            </w:pPr>
            <w:r w:rsidRPr="00376E50">
              <w:rPr>
                <w:b/>
                <w:noProof/>
                <w:sz w:val="16"/>
                <w:szCs w:val="16"/>
              </w:rPr>
              <w:t>6</w:t>
            </w:r>
            <w:r w:rsidRPr="00376E50">
              <w:rPr>
                <w:b/>
                <w:sz w:val="16"/>
                <w:szCs w:val="16"/>
              </w:rPr>
              <w:t xml:space="preserve"> - </w:t>
            </w:r>
            <w:r w:rsidRPr="00376E50">
              <w:rPr>
                <w:b/>
                <w:noProof/>
                <w:sz w:val="16"/>
                <w:szCs w:val="16"/>
              </w:rPr>
              <w:t>ПОДКРЕПА ЗА МСП ЧРЕЗ ИНСТРУМЕНТА SAFE</w:t>
            </w:r>
          </w:p>
        </w:tc>
      </w:tr>
      <w:tr w:rsidR="00A62303" w14:paraId="0AD8ACFA" w14:textId="77777777" w:rsidTr="00426349">
        <w:trPr>
          <w:trHeight w:val="288"/>
          <w:tblHeader/>
        </w:trPr>
        <w:tc>
          <w:tcPr>
            <w:tcW w:w="0" w:type="auto"/>
            <w:shd w:val="clear" w:color="auto" w:fill="auto"/>
          </w:tcPr>
          <w:p w14:paraId="0746238E"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28CEA8D9"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1B305165"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27AF4AE3"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2133D75B" w14:textId="77777777" w:rsidTr="00426349">
        <w:trPr>
          <w:trHeight w:val="288"/>
        </w:trPr>
        <w:tc>
          <w:tcPr>
            <w:tcW w:w="0" w:type="auto"/>
            <w:shd w:val="clear" w:color="auto" w:fill="auto"/>
          </w:tcPr>
          <w:p w14:paraId="3570A360" w14:textId="77777777" w:rsidR="008D5009" w:rsidRPr="000C35FC" w:rsidRDefault="00FB76F9" w:rsidP="00426349">
            <w:pPr>
              <w:suppressAutoHyphens/>
              <w:spacing w:before="0" w:after="0"/>
              <w:jc w:val="center"/>
              <w:rPr>
                <w:color w:val="000000"/>
                <w:sz w:val="16"/>
                <w:szCs w:val="16"/>
              </w:rPr>
            </w:pPr>
            <w:r w:rsidRPr="000C35FC">
              <w:rPr>
                <w:noProof/>
                <w:color w:val="000000"/>
                <w:sz w:val="16"/>
                <w:szCs w:val="16"/>
              </w:rPr>
              <w:t>ESF</w:t>
            </w:r>
          </w:p>
        </w:tc>
        <w:tc>
          <w:tcPr>
            <w:tcW w:w="0" w:type="auto"/>
            <w:gridSpan w:val="2"/>
            <w:shd w:val="clear" w:color="auto" w:fill="auto"/>
          </w:tcPr>
          <w:p w14:paraId="3D386853"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По-слабо развити региони</w:t>
            </w:r>
          </w:p>
        </w:tc>
        <w:tc>
          <w:tcPr>
            <w:tcW w:w="0" w:type="auto"/>
            <w:shd w:val="clear" w:color="auto" w:fill="auto"/>
          </w:tcPr>
          <w:p w14:paraId="380718D0"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034FA32E" w14:textId="77777777" w:rsidR="008D5009" w:rsidRPr="00376E50" w:rsidRDefault="00FB76F9" w:rsidP="00426349">
            <w:pPr>
              <w:pStyle w:val="Text2"/>
              <w:spacing w:before="0" w:after="0"/>
              <w:ind w:left="0" w:firstLine="720"/>
              <w:jc w:val="right"/>
              <w:rPr>
                <w:color w:val="000000"/>
                <w:sz w:val="16"/>
                <w:szCs w:val="16"/>
              </w:rPr>
            </w:pPr>
            <w:r w:rsidRPr="000C35FC">
              <w:rPr>
                <w:noProof/>
                <w:sz w:val="16"/>
                <w:szCs w:val="16"/>
              </w:rPr>
              <w:t>1 000 000,00</w:t>
            </w:r>
          </w:p>
        </w:tc>
      </w:tr>
    </w:tbl>
    <w:p w14:paraId="5CD98804" w14:textId="77777777" w:rsidR="008D5009" w:rsidRPr="00D8076F" w:rsidRDefault="008D5009" w:rsidP="008D5009">
      <w:pPr>
        <w:spacing w:before="0" w:after="0"/>
        <w:rPr>
          <w:highlight w:val="yellow"/>
        </w:rPr>
      </w:pPr>
    </w:p>
    <w:p w14:paraId="2043D6A6" w14:textId="77777777" w:rsidR="008D5009" w:rsidRPr="00515D16" w:rsidRDefault="00FB76F9" w:rsidP="008D5009">
      <w:pPr>
        <w:pStyle w:val="ManualHeading2"/>
        <w:spacing w:before="0" w:after="0"/>
        <w:rPr>
          <w:b w:val="0"/>
        </w:rPr>
      </w:pPr>
      <w:bookmarkStart w:id="236" w:name="_Toc256000146"/>
      <w:r>
        <w:rPr>
          <w:noProof/>
        </w:rPr>
        <w:t xml:space="preserve">2.A.10 </w:t>
      </w:r>
      <w:r>
        <w:rPr>
          <w:noProof/>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w:t>
      </w:r>
      <w:r>
        <w:rPr>
          <w:b w:val="0"/>
          <w:noProof/>
        </w:rPr>
        <w:t>ритетни оси)</w:t>
      </w:r>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8"/>
        <w:gridCol w:w="11232"/>
      </w:tblGrid>
      <w:tr w:rsidR="00A62303" w14:paraId="7128AF7E" w14:textId="77777777" w:rsidTr="00426349">
        <w:trPr>
          <w:trHeight w:val="288"/>
        </w:trPr>
        <w:tc>
          <w:tcPr>
            <w:tcW w:w="0" w:type="auto"/>
            <w:shd w:val="clear" w:color="auto" w:fill="auto"/>
          </w:tcPr>
          <w:p w14:paraId="658E65EF" w14:textId="77777777" w:rsidR="008D5009" w:rsidRPr="00376E50" w:rsidRDefault="00FB76F9" w:rsidP="00426349">
            <w:pPr>
              <w:spacing w:before="0" w:after="0"/>
              <w:rPr>
                <w:i/>
                <w:color w:val="000000"/>
                <w:sz w:val="16"/>
                <w:szCs w:val="16"/>
              </w:rPr>
            </w:pPr>
            <w:r>
              <w:rPr>
                <w:b/>
                <w:noProof/>
                <w:sz w:val="16"/>
                <w:szCs w:val="16"/>
              </w:rPr>
              <w:t>Приоритетна ос</w:t>
            </w:r>
            <w:r w:rsidRPr="00376E50">
              <w:rPr>
                <w:b/>
                <w:sz w:val="16"/>
                <w:szCs w:val="16"/>
              </w:rPr>
              <w:t xml:space="preserve">: </w:t>
            </w:r>
          </w:p>
        </w:tc>
        <w:tc>
          <w:tcPr>
            <w:tcW w:w="0" w:type="auto"/>
            <w:shd w:val="clear" w:color="auto" w:fill="auto"/>
          </w:tcPr>
          <w:p w14:paraId="22E9748B" w14:textId="77777777" w:rsidR="008D5009" w:rsidRPr="00376E50" w:rsidRDefault="00FB76F9" w:rsidP="00426349">
            <w:pPr>
              <w:spacing w:before="0" w:after="0"/>
              <w:rPr>
                <w:i/>
                <w:color w:val="8DB3E2"/>
                <w:sz w:val="16"/>
                <w:szCs w:val="16"/>
              </w:rPr>
            </w:pPr>
            <w:r w:rsidRPr="00376E50">
              <w:rPr>
                <w:b/>
                <w:noProof/>
                <w:sz w:val="16"/>
                <w:szCs w:val="16"/>
              </w:rPr>
              <w:t>6</w:t>
            </w:r>
            <w:r w:rsidRPr="00376E50">
              <w:rPr>
                <w:b/>
                <w:sz w:val="16"/>
                <w:szCs w:val="16"/>
              </w:rPr>
              <w:t xml:space="preserve"> - </w:t>
            </w:r>
            <w:r w:rsidRPr="00376E50">
              <w:rPr>
                <w:b/>
                <w:noProof/>
                <w:sz w:val="16"/>
                <w:szCs w:val="16"/>
              </w:rPr>
              <w:t>ПОДКРЕПА ЗА МСП ЧРЕЗ ИНСТРУМЕНТА SAFE</w:t>
            </w:r>
          </w:p>
        </w:tc>
      </w:tr>
      <w:tr w:rsidR="00A62303" w14:paraId="5793B8DD" w14:textId="77777777" w:rsidTr="00426349">
        <w:trPr>
          <w:trHeight w:val="288"/>
        </w:trPr>
        <w:tc>
          <w:tcPr>
            <w:tcW w:w="0" w:type="auto"/>
            <w:gridSpan w:val="2"/>
            <w:shd w:val="clear" w:color="auto" w:fill="auto"/>
          </w:tcPr>
          <w:p w14:paraId="40E15B0D" w14:textId="77777777" w:rsidR="00A62303" w:rsidRDefault="00FB76F9">
            <w:pPr>
              <w:spacing w:before="0" w:after="240"/>
              <w:jc w:val="left"/>
            </w:pPr>
            <w:r>
              <w:t>Не е приложимо</w:t>
            </w:r>
          </w:p>
          <w:p w14:paraId="206ED951" w14:textId="77777777" w:rsidR="008D5009" w:rsidRPr="008025D7" w:rsidRDefault="008D5009" w:rsidP="00426349">
            <w:pPr>
              <w:spacing w:before="0" w:after="0"/>
              <w:rPr>
                <w:color w:val="000000"/>
                <w:sz w:val="16"/>
                <w:szCs w:val="16"/>
              </w:rPr>
            </w:pPr>
          </w:p>
        </w:tc>
      </w:tr>
    </w:tbl>
    <w:p w14:paraId="5927D837" w14:textId="77777777" w:rsidR="008D5009" w:rsidRPr="00522C3F" w:rsidRDefault="00FB76F9" w:rsidP="00522C3F">
      <w:pPr>
        <w:jc w:val="left"/>
      </w:pPr>
      <w:r>
        <w:br w:type="page"/>
      </w:r>
      <w:r w:rsidRPr="005A79BD">
        <w:rPr>
          <w:color w:val="FFFFFF"/>
        </w:rPr>
        <w:lastRenderedPageBreak/>
        <w:t>.</w:t>
      </w:r>
    </w:p>
    <w:p w14:paraId="689E9F54" w14:textId="77777777" w:rsidR="008D5009" w:rsidRPr="00FC654F" w:rsidRDefault="00FB76F9" w:rsidP="008D5009">
      <w:pPr>
        <w:pStyle w:val="ManualHeading2"/>
        <w:spacing w:before="0" w:after="0"/>
        <w:rPr>
          <w:lang w:val="en-US"/>
        </w:rPr>
      </w:pPr>
      <w:bookmarkStart w:id="237" w:name="_Toc256000147"/>
      <w:r w:rsidRPr="00FC654F">
        <w:rPr>
          <w:noProof/>
          <w:lang w:val="en-US"/>
        </w:rPr>
        <w:t>2.А.1 Приоритетна ос</w:t>
      </w:r>
      <w:bookmarkEnd w:id="2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6"/>
        <w:gridCol w:w="9424"/>
      </w:tblGrid>
      <w:tr w:rsidR="00A62303" w14:paraId="4E6CF4AC" w14:textId="77777777" w:rsidTr="00426349">
        <w:trPr>
          <w:trHeight w:val="288"/>
          <w:tblHeader/>
        </w:trPr>
        <w:tc>
          <w:tcPr>
            <w:tcW w:w="0" w:type="auto"/>
            <w:shd w:val="clear" w:color="auto" w:fill="auto"/>
          </w:tcPr>
          <w:p w14:paraId="28534231"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14:paraId="1D1F2220" w14:textId="77777777" w:rsidR="008D5009" w:rsidRPr="006D78B0" w:rsidRDefault="00FB76F9" w:rsidP="00426349">
            <w:pPr>
              <w:pStyle w:val="Text1"/>
              <w:spacing w:before="0" w:after="0"/>
              <w:ind w:left="0"/>
              <w:rPr>
                <w:b/>
                <w:sz w:val="18"/>
                <w:szCs w:val="18"/>
              </w:rPr>
            </w:pPr>
            <w:r w:rsidRPr="006D78B0">
              <w:rPr>
                <w:noProof/>
                <w:sz w:val="18"/>
                <w:szCs w:val="18"/>
              </w:rPr>
              <w:t>7</w:t>
            </w:r>
          </w:p>
        </w:tc>
      </w:tr>
      <w:tr w:rsidR="00A62303" w14:paraId="4E0B13BA" w14:textId="77777777" w:rsidTr="004375CA">
        <w:trPr>
          <w:trHeight w:val="170"/>
        </w:trPr>
        <w:tc>
          <w:tcPr>
            <w:tcW w:w="0" w:type="auto"/>
            <w:shd w:val="clear" w:color="auto" w:fill="auto"/>
          </w:tcPr>
          <w:p w14:paraId="44F35C86" w14:textId="77777777" w:rsidR="008D5009" w:rsidRPr="00D6078B" w:rsidRDefault="00FB76F9"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14:paraId="47316C0D" w14:textId="77777777" w:rsidR="008D5009" w:rsidRPr="006D78B0" w:rsidRDefault="00FB76F9" w:rsidP="00426349">
            <w:pPr>
              <w:pStyle w:val="Text1"/>
              <w:spacing w:before="0" w:after="0"/>
              <w:ind w:left="0"/>
              <w:rPr>
                <w:sz w:val="18"/>
                <w:szCs w:val="18"/>
              </w:rPr>
            </w:pPr>
            <w:r w:rsidRPr="006D78B0">
              <w:rPr>
                <w:noProof/>
                <w:sz w:val="18"/>
                <w:szCs w:val="18"/>
              </w:rPr>
              <w:t>ПОДКРЕПА ЗА МСП ЧРЕЗ ИНСТРУМЕНТА SAFE (REACT-EU)</w:t>
            </w:r>
          </w:p>
        </w:tc>
      </w:tr>
    </w:tbl>
    <w:p w14:paraId="1A009AB8" w14:textId="77777777" w:rsidR="008D5009" w:rsidRDefault="008D5009" w:rsidP="008D5009">
      <w:pPr>
        <w:autoSpaceDE w:val="0"/>
        <w:autoSpaceDN w:val="0"/>
        <w:adjustRightInd w:val="0"/>
        <w:spacing w:before="0" w:after="0"/>
      </w:pPr>
    </w:p>
    <w:p w14:paraId="243C37A6"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Цялата приоритетна ос ще се </w:t>
      </w:r>
      <w:r w:rsidRPr="0077228A">
        <w:rPr>
          <w:noProof/>
          <w:color w:val="000000"/>
        </w:rPr>
        <w:t>изпълнява само чрез финансови инструменти</w:t>
      </w:r>
    </w:p>
    <w:p w14:paraId="352F94A0"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Цялата приоритетна ос ще се изпълнява само чрез финансови инструменти, установени на равнището на Съюза</w:t>
      </w:r>
    </w:p>
    <w:p w14:paraId="7D65963D"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4E5210">
        <w:rPr>
          <w:noProof/>
          <w:color w:val="000000"/>
        </w:rPr>
        <w:t>Цялата приоритетна ос ще се изпълнява само чрез водено от общностите местно развитие</w:t>
      </w:r>
    </w:p>
    <w:p w14:paraId="3D419361" w14:textId="77777777" w:rsidR="008D5009" w:rsidRPr="0077228A" w:rsidRDefault="00FB76F9" w:rsidP="008D500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За ЕСФ: Цялата прио</w:t>
      </w:r>
      <w:r w:rsidRPr="0077228A">
        <w:rPr>
          <w:noProof/>
          <w:color w:val="000000"/>
        </w:rPr>
        <w:t>ритетна ос е предназначена за социални иновации, за транснационално сътрудничество или и за двете</w:t>
      </w:r>
    </w:p>
    <w:p w14:paraId="17BFB566" w14:textId="77777777" w:rsidR="004E5210" w:rsidRPr="0077228A" w:rsidRDefault="00FB76F9" w:rsidP="004E5210">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операции, предназначени за възстановяване след големи или регионални природни бедствия</w:t>
      </w:r>
    </w:p>
    <w:p w14:paraId="309ED6A2" w14:textId="77777777" w:rsidR="005A3D88" w:rsidRPr="0077228A" w:rsidRDefault="004E5210"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По отношение на ЕФРР: Цялата приоритетна ос е предназначена за МСП (член 39)</w:t>
      </w:r>
    </w:p>
    <w:p w14:paraId="589CD0C1" w14:textId="77777777" w:rsidR="00D31F49" w:rsidRPr="0077228A" w:rsidRDefault="005A3D88"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603D16">
        <w:rPr>
          <w:noProof/>
          <w:color w:val="000000"/>
        </w:rPr>
        <w:t>Цялата приоритетна ос е предназначена за улесняване на преодоляването на последиците от кризата по линия на REACT-EU</w:t>
      </w:r>
    </w:p>
    <w:p w14:paraId="13015608"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7E0662">
        <w:rPr>
          <w:noProof/>
          <w:color w:val="000000"/>
        </w:rPr>
        <w:t>Цялата приоритетна ос ще е насочена към справяне с миграционните предизвикателства в резултат на руската военна агресия, включително в съответствие с член 98, параграф 4 от Регламент (ЕС) № 1303/2013</w:t>
      </w:r>
    </w:p>
    <w:p w14:paraId="354E232F" w14:textId="77777777" w:rsidR="00D31F49" w:rsidRPr="0077228A" w:rsidRDefault="00FB76F9" w:rsidP="00D31F49">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Pr>
          <w:noProof/>
          <w:color w:val="000000"/>
        </w:rPr>
        <w:t>По цялата приоритетна ос ще се използват средства по линия на REACT-EU за справяне с миграционните предиз</w:t>
      </w:r>
      <w:r>
        <w:rPr>
          <w:noProof/>
          <w:color w:val="000000"/>
        </w:rPr>
        <w:t>викателства в резултат на руската военна агресия в съответствие с член 98, параграф 4 от Регламент (ЕС) № 1303/2013</w:t>
      </w:r>
    </w:p>
    <w:p w14:paraId="11A89759" w14:textId="77777777" w:rsidR="008D5009" w:rsidRPr="00495FED" w:rsidRDefault="008D5009" w:rsidP="008D5009">
      <w:pPr>
        <w:pStyle w:val="Text1"/>
        <w:spacing w:before="0" w:after="0"/>
        <w:ind w:left="0"/>
      </w:pPr>
    </w:p>
    <w:p w14:paraId="0BC2D992" w14:textId="77777777" w:rsidR="008D5009" w:rsidRPr="009578F3" w:rsidRDefault="00FB76F9" w:rsidP="008D5009">
      <w:pPr>
        <w:pStyle w:val="ManualHeading2"/>
        <w:tabs>
          <w:tab w:val="clear" w:pos="850"/>
          <w:tab w:val="left" w:pos="0"/>
        </w:tabs>
        <w:spacing w:before="0" w:after="0"/>
        <w:ind w:left="0" w:firstLine="0"/>
        <w:rPr>
          <w:b w:val="0"/>
          <w:color w:val="000000"/>
        </w:rPr>
      </w:pPr>
      <w:bookmarkStart w:id="238" w:name="_Toc256000148"/>
      <w:r>
        <w:rPr>
          <w:noProof/>
          <w:color w:val="000000"/>
        </w:rPr>
        <w:t>2.А.2 Обосновка за определянето на дадена приоритетна ос, която обхваща повече от една категория региони, тематична цел или фонд</w:t>
      </w:r>
      <w:r>
        <w:rPr>
          <w:b w:val="0"/>
          <w:color w:val="000000"/>
        </w:rPr>
        <w:t xml:space="preserve"> </w:t>
      </w:r>
      <w:r>
        <w:rPr>
          <w:b w:val="0"/>
          <w:noProof/>
          <w:color w:val="000000"/>
        </w:rPr>
        <w:t xml:space="preserve">(когато е </w:t>
      </w:r>
      <w:r>
        <w:rPr>
          <w:b w:val="0"/>
          <w:noProof/>
          <w:color w:val="000000"/>
        </w:rPr>
        <w:t>приложимо)</w:t>
      </w:r>
      <w:bookmarkEnd w:id="238"/>
    </w:p>
    <w:p w14:paraId="4D217E45" w14:textId="77777777" w:rsidR="008D5009" w:rsidRDefault="008D5009" w:rsidP="008D5009">
      <w:pPr>
        <w:spacing w:before="0" w:after="0"/>
      </w:pPr>
    </w:p>
    <w:p w14:paraId="18F5FACE" w14:textId="77777777" w:rsidR="008D5009" w:rsidRPr="001B0D0C" w:rsidRDefault="00FB76F9" w:rsidP="008D5009">
      <w:pPr>
        <w:pStyle w:val="ManualHeading2"/>
        <w:spacing w:before="0" w:after="0"/>
      </w:pPr>
      <w:bookmarkStart w:id="239" w:name="_Toc256000149"/>
      <w:r>
        <w:rPr>
          <w:noProof/>
        </w:rPr>
        <w:t>2.А.3 Фонд, категория региони и основа за изчисляване на подкрепата от Съюза</w:t>
      </w:r>
      <w:bookmarkEnd w:id="239"/>
    </w:p>
    <w:tbl>
      <w:tblPr>
        <w:tblW w:w="5000" w:type="pct"/>
        <w:tblLook w:val="04A0" w:firstRow="1" w:lastRow="0" w:firstColumn="1" w:lastColumn="0" w:noHBand="0" w:noVBand="1"/>
      </w:tblPr>
      <w:tblGrid>
        <w:gridCol w:w="656"/>
        <w:gridCol w:w="1538"/>
        <w:gridCol w:w="5689"/>
        <w:gridCol w:w="7127"/>
      </w:tblGrid>
      <w:tr w:rsidR="00A62303" w14:paraId="08D980ED"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2FA36D3B"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A23359"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Категория регион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9898AE" w14:textId="77777777" w:rsidR="008D5009" w:rsidRPr="00D6078B" w:rsidRDefault="00FB76F9" w:rsidP="00426349">
            <w:pPr>
              <w:pStyle w:val="Text1"/>
              <w:spacing w:before="0" w:after="0"/>
              <w:ind w:left="0"/>
              <w:jc w:val="center"/>
              <w:rPr>
                <w:b/>
                <w:color w:val="000000"/>
                <w:sz w:val="18"/>
                <w:szCs w:val="18"/>
              </w:rPr>
            </w:pPr>
            <w:r w:rsidRPr="00D6078B">
              <w:rPr>
                <w:b/>
                <w:noProof/>
                <w:color w:val="000000"/>
                <w:sz w:val="18"/>
                <w:szCs w:val="18"/>
              </w:rPr>
              <w:t>Основа за изчисляване (общо допустими разходи или допустими публични разходи)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25F94A" w14:textId="77777777" w:rsidR="008D5009" w:rsidRPr="00D6078B" w:rsidRDefault="00FB76F9" w:rsidP="00426349">
            <w:pPr>
              <w:pStyle w:val="Text1"/>
              <w:spacing w:before="0" w:after="0"/>
              <w:ind w:left="0"/>
              <w:jc w:val="center"/>
              <w:rPr>
                <w:b/>
                <w:color w:val="000000"/>
                <w:sz w:val="18"/>
                <w:szCs w:val="18"/>
              </w:rPr>
            </w:pPr>
            <w:r>
              <w:rPr>
                <w:b/>
                <w:noProof/>
                <w:color w:val="000000"/>
                <w:sz w:val="18"/>
                <w:szCs w:val="18"/>
              </w:rPr>
              <w:t xml:space="preserve">Категория региони за най-отдалечените региони и северните </w:t>
            </w:r>
            <w:r>
              <w:rPr>
                <w:b/>
                <w:noProof/>
                <w:color w:val="000000"/>
                <w:sz w:val="18"/>
                <w:szCs w:val="18"/>
              </w:rPr>
              <w:t>слабо населени райони (когато е приложимо)</w:t>
            </w:r>
          </w:p>
        </w:tc>
      </w:tr>
      <w:tr w:rsidR="00A62303" w14:paraId="7B11DC4F" w14:textId="77777777"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14:paraId="1B33ACF0" w14:textId="77777777" w:rsidR="008D5009" w:rsidRPr="004D0504" w:rsidRDefault="00FB76F9" w:rsidP="00426349">
            <w:pPr>
              <w:pStyle w:val="Text1"/>
              <w:spacing w:before="0" w:after="0"/>
              <w:ind w:left="0"/>
              <w:rPr>
                <w:color w:val="000000"/>
                <w:sz w:val="18"/>
                <w:szCs w:val="18"/>
              </w:rPr>
            </w:pPr>
            <w:r w:rsidRPr="004D0504">
              <w:rPr>
                <w:noProof/>
                <w:color w:val="000000"/>
                <w:sz w:val="18"/>
                <w:szCs w:val="18"/>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7E2671" w14:textId="77777777" w:rsidR="008D5009" w:rsidRPr="004D0504" w:rsidRDefault="008D5009" w:rsidP="00426349">
            <w:pPr>
              <w:pStyle w:val="Text1"/>
              <w:spacing w:before="0" w:after="0"/>
              <w:ind w:left="0"/>
              <w:rPr>
                <w:color w:val="000000"/>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A9579D2" w14:textId="77777777" w:rsidR="008D5009" w:rsidRPr="0025530C" w:rsidRDefault="00531307" w:rsidP="00426349">
            <w:pPr>
              <w:pStyle w:val="Text1"/>
              <w:spacing w:before="0" w:after="0"/>
              <w:ind w:left="0"/>
              <w:rPr>
                <w:color w:val="000000"/>
                <w:sz w:val="18"/>
                <w:szCs w:val="18"/>
              </w:rPr>
            </w:pPr>
            <w:r w:rsidRPr="007C1D98">
              <w:rPr>
                <w:noProof/>
                <w:sz w:val="18"/>
                <w:szCs w:val="18"/>
              </w:rPr>
              <w:t>Публични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6F2CAE" w14:textId="77777777" w:rsidR="008D5009" w:rsidRPr="004D0504" w:rsidRDefault="008D5009" w:rsidP="00426349">
            <w:pPr>
              <w:pStyle w:val="Text1"/>
              <w:spacing w:before="0" w:after="0"/>
              <w:ind w:left="0"/>
              <w:rPr>
                <w:color w:val="000000"/>
                <w:sz w:val="18"/>
                <w:szCs w:val="18"/>
              </w:rPr>
            </w:pPr>
          </w:p>
        </w:tc>
      </w:tr>
    </w:tbl>
    <w:p w14:paraId="773DBF60" w14:textId="77777777" w:rsidR="008D5009" w:rsidRDefault="008D5009" w:rsidP="008D5009">
      <w:pPr>
        <w:pStyle w:val="Text1"/>
        <w:spacing w:before="0" w:after="0"/>
        <w:rPr>
          <w:i/>
        </w:rPr>
      </w:pPr>
    </w:p>
    <w:p w14:paraId="16E3CFAC" w14:textId="77777777" w:rsidR="008D5009" w:rsidRDefault="00FB76F9" w:rsidP="008D5009">
      <w:pPr>
        <w:pStyle w:val="ManualHeading2"/>
        <w:spacing w:before="0" w:after="0"/>
        <w:rPr>
          <w:sz w:val="20"/>
          <w:szCs w:val="20"/>
        </w:rPr>
      </w:pPr>
      <w:bookmarkStart w:id="240" w:name="_Toc256000150"/>
      <w:r>
        <w:rPr>
          <w:noProof/>
        </w:rPr>
        <w:t>2.А.4 Инвестиционен приоритет</w:t>
      </w:r>
      <w:bookmarkEnd w:id="2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7"/>
        <w:gridCol w:w="11653"/>
      </w:tblGrid>
      <w:tr w:rsidR="00A62303" w14:paraId="024A3DD7" w14:textId="77777777" w:rsidTr="00426349">
        <w:trPr>
          <w:trHeight w:val="288"/>
          <w:tblHeader/>
        </w:trPr>
        <w:tc>
          <w:tcPr>
            <w:tcW w:w="0" w:type="auto"/>
            <w:shd w:val="clear" w:color="auto" w:fill="auto"/>
          </w:tcPr>
          <w:p w14:paraId="3CA2AE76"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инвестиционния приоритет</w:t>
            </w:r>
          </w:p>
        </w:tc>
        <w:tc>
          <w:tcPr>
            <w:tcW w:w="0" w:type="auto"/>
            <w:shd w:val="clear" w:color="auto" w:fill="auto"/>
            <w:vAlign w:val="center"/>
          </w:tcPr>
          <w:p w14:paraId="480BA874" w14:textId="77777777" w:rsidR="008D5009" w:rsidRPr="006D78B0" w:rsidRDefault="00FB76F9" w:rsidP="00426349">
            <w:pPr>
              <w:pStyle w:val="Text1"/>
              <w:spacing w:before="0" w:after="0"/>
              <w:ind w:left="0"/>
              <w:rPr>
                <w:b/>
                <w:sz w:val="18"/>
                <w:szCs w:val="18"/>
              </w:rPr>
            </w:pPr>
            <w:r w:rsidRPr="006D78B0">
              <w:rPr>
                <w:noProof/>
                <w:sz w:val="18"/>
                <w:szCs w:val="18"/>
              </w:rPr>
              <w:t>13i</w:t>
            </w:r>
          </w:p>
        </w:tc>
      </w:tr>
      <w:tr w:rsidR="00A62303" w14:paraId="242C0DE1" w14:textId="77777777" w:rsidTr="004375CA">
        <w:trPr>
          <w:trHeight w:val="170"/>
        </w:trPr>
        <w:tc>
          <w:tcPr>
            <w:tcW w:w="0" w:type="auto"/>
            <w:shd w:val="clear" w:color="auto" w:fill="auto"/>
          </w:tcPr>
          <w:p w14:paraId="75331075" w14:textId="77777777" w:rsidR="008D5009" w:rsidRPr="00D6078B" w:rsidRDefault="00FB76F9" w:rsidP="00426349">
            <w:pPr>
              <w:pStyle w:val="Text1"/>
              <w:spacing w:before="0" w:after="0"/>
              <w:ind w:left="0"/>
              <w:rPr>
                <w:sz w:val="18"/>
                <w:szCs w:val="18"/>
              </w:rPr>
            </w:pPr>
            <w:r>
              <w:rPr>
                <w:b/>
                <w:noProof/>
                <w:sz w:val="18"/>
                <w:szCs w:val="18"/>
              </w:rPr>
              <w:t>Наименование на инвестиционния приоритет</w:t>
            </w:r>
          </w:p>
        </w:tc>
        <w:tc>
          <w:tcPr>
            <w:tcW w:w="0" w:type="auto"/>
            <w:shd w:val="clear" w:color="auto" w:fill="auto"/>
          </w:tcPr>
          <w:p w14:paraId="430B50EB" w14:textId="77777777" w:rsidR="008D5009" w:rsidRPr="006D78B0" w:rsidRDefault="00FB76F9" w:rsidP="00426349">
            <w:pPr>
              <w:pStyle w:val="Text1"/>
              <w:spacing w:before="0" w:after="0"/>
              <w:ind w:left="0"/>
              <w:rPr>
                <w:sz w:val="18"/>
                <w:szCs w:val="18"/>
              </w:rPr>
            </w:pPr>
            <w:r w:rsidRPr="006D78B0">
              <w:rPr>
                <w:noProof/>
                <w:sz w:val="18"/>
                <w:szCs w:val="18"/>
              </w:rPr>
              <w:t xml:space="preserve">(ЕФРР) Преодоляване на последиците от извънредното положение, предизвикано от </w:t>
            </w:r>
            <w:r w:rsidRPr="006D78B0">
              <w:rPr>
                <w:noProof/>
                <w:sz w:val="18"/>
                <w:szCs w:val="18"/>
              </w:rPr>
              <w:t>пандемията от COVID-19, и подготовка за екологично, цифрово и устойчиво възстановяване на икономиката</w:t>
            </w:r>
          </w:p>
        </w:tc>
      </w:tr>
    </w:tbl>
    <w:p w14:paraId="491D47A8" w14:textId="77777777" w:rsidR="008D5009" w:rsidRDefault="008D5009" w:rsidP="008D5009">
      <w:pPr>
        <w:spacing w:before="0" w:after="0"/>
        <w:rPr>
          <w:sz w:val="22"/>
          <w:szCs w:val="22"/>
        </w:rPr>
      </w:pPr>
    </w:p>
    <w:p w14:paraId="0352C67C" w14:textId="77777777" w:rsidR="008D5009" w:rsidRPr="00603402" w:rsidRDefault="00FB76F9" w:rsidP="008D5009">
      <w:pPr>
        <w:pStyle w:val="ManualHeading2"/>
        <w:keepLines/>
        <w:spacing w:before="0" w:after="0"/>
      </w:pPr>
      <w:bookmarkStart w:id="241" w:name="_Toc256000151"/>
      <w:r>
        <w:rPr>
          <w:noProof/>
        </w:rPr>
        <w:lastRenderedPageBreak/>
        <w:t>2.А.5 Специфични цели, съответстващи на инвестиционния приоритет, и очаквани резултати</w:t>
      </w:r>
      <w:bookmarkEnd w:id="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11015"/>
      </w:tblGrid>
      <w:tr w:rsidR="00A62303" w14:paraId="143F0524" w14:textId="77777777" w:rsidTr="004375CA">
        <w:trPr>
          <w:trHeight w:val="170"/>
        </w:trPr>
        <w:tc>
          <w:tcPr>
            <w:tcW w:w="0" w:type="auto"/>
            <w:shd w:val="clear" w:color="auto" w:fill="auto"/>
          </w:tcPr>
          <w:p w14:paraId="19953D58" w14:textId="77777777" w:rsidR="008D5009" w:rsidRPr="00D6078B" w:rsidRDefault="00FB76F9" w:rsidP="00426349">
            <w:pPr>
              <w:pStyle w:val="Text1"/>
              <w:spacing w:before="0" w:after="0"/>
              <w:ind w:left="0"/>
              <w:rPr>
                <w:b/>
                <w:sz w:val="18"/>
                <w:szCs w:val="18"/>
              </w:rPr>
            </w:pPr>
            <w:r>
              <w:rPr>
                <w:b/>
                <w:noProof/>
                <w:sz w:val="18"/>
                <w:szCs w:val="18"/>
              </w:rPr>
              <w:t>Ид. № на специфичната цел</w:t>
            </w:r>
          </w:p>
        </w:tc>
        <w:tc>
          <w:tcPr>
            <w:tcW w:w="0" w:type="auto"/>
            <w:shd w:val="clear" w:color="auto" w:fill="auto"/>
          </w:tcPr>
          <w:p w14:paraId="0D5F1897" w14:textId="77777777" w:rsidR="008D5009" w:rsidRPr="00D6078B" w:rsidRDefault="00FB76F9" w:rsidP="00426349">
            <w:pPr>
              <w:pStyle w:val="Text1"/>
              <w:spacing w:before="0" w:after="0"/>
              <w:ind w:left="0"/>
              <w:rPr>
                <w:b/>
                <w:sz w:val="18"/>
                <w:szCs w:val="18"/>
              </w:rPr>
            </w:pPr>
            <w:r>
              <w:rPr>
                <w:noProof/>
                <w:sz w:val="18"/>
                <w:szCs w:val="18"/>
              </w:rPr>
              <w:t>1</w:t>
            </w:r>
          </w:p>
        </w:tc>
      </w:tr>
      <w:tr w:rsidR="00A62303" w14:paraId="667BCDCB" w14:textId="77777777" w:rsidTr="00426349">
        <w:trPr>
          <w:trHeight w:val="288"/>
        </w:trPr>
        <w:tc>
          <w:tcPr>
            <w:tcW w:w="0" w:type="auto"/>
            <w:shd w:val="clear" w:color="auto" w:fill="auto"/>
          </w:tcPr>
          <w:p w14:paraId="50B4F6F7" w14:textId="77777777" w:rsidR="008D5009" w:rsidRPr="00D6078B" w:rsidRDefault="00FB76F9" w:rsidP="00426349">
            <w:pPr>
              <w:pStyle w:val="Text1"/>
              <w:spacing w:before="0" w:after="0"/>
              <w:ind w:left="0"/>
              <w:rPr>
                <w:sz w:val="18"/>
                <w:szCs w:val="18"/>
              </w:rPr>
            </w:pPr>
            <w:r>
              <w:rPr>
                <w:b/>
                <w:noProof/>
                <w:sz w:val="18"/>
                <w:szCs w:val="18"/>
              </w:rPr>
              <w:t xml:space="preserve">Наименование на </w:t>
            </w:r>
            <w:r>
              <w:rPr>
                <w:b/>
                <w:noProof/>
                <w:sz w:val="18"/>
                <w:szCs w:val="18"/>
              </w:rPr>
              <w:t>специфичната цел</w:t>
            </w:r>
          </w:p>
        </w:tc>
        <w:tc>
          <w:tcPr>
            <w:tcW w:w="0" w:type="auto"/>
            <w:shd w:val="clear" w:color="auto" w:fill="auto"/>
          </w:tcPr>
          <w:p w14:paraId="4973471C" w14:textId="77777777" w:rsidR="008D5009" w:rsidRPr="00D6078B" w:rsidRDefault="00FB76F9" w:rsidP="00426349">
            <w:pPr>
              <w:pStyle w:val="Text1"/>
              <w:spacing w:before="0" w:after="0"/>
              <w:ind w:left="0"/>
              <w:rPr>
                <w:sz w:val="18"/>
                <w:szCs w:val="18"/>
              </w:rPr>
            </w:pPr>
            <w:r w:rsidRPr="00D6078B">
              <w:rPr>
                <w:noProof/>
                <w:sz w:val="18"/>
                <w:szCs w:val="18"/>
              </w:rPr>
              <w:t>Подкрепа за МСП, които са особено засегнати от увеличения на цените на енергията</w:t>
            </w:r>
          </w:p>
        </w:tc>
      </w:tr>
      <w:tr w:rsidR="00A62303" w14:paraId="198992C3" w14:textId="77777777" w:rsidTr="004375CA">
        <w:trPr>
          <w:trHeight w:val="170"/>
        </w:trPr>
        <w:tc>
          <w:tcPr>
            <w:tcW w:w="0" w:type="auto"/>
            <w:shd w:val="clear" w:color="auto" w:fill="auto"/>
          </w:tcPr>
          <w:p w14:paraId="3692CFAB" w14:textId="77777777" w:rsidR="008D5009" w:rsidRPr="00D6078B" w:rsidRDefault="00FB76F9" w:rsidP="00426349">
            <w:pPr>
              <w:spacing w:before="0" w:after="0"/>
              <w:rPr>
                <w:sz w:val="18"/>
                <w:szCs w:val="18"/>
              </w:rPr>
            </w:pPr>
            <w:r>
              <w:rPr>
                <w:b/>
                <w:noProof/>
                <w:sz w:val="18"/>
                <w:szCs w:val="18"/>
              </w:rPr>
              <w:t>Резултати, които държавите членки се стремят да постигнат с подкрепа от Съюза</w:t>
            </w:r>
          </w:p>
        </w:tc>
        <w:tc>
          <w:tcPr>
            <w:tcW w:w="0" w:type="auto"/>
            <w:shd w:val="clear" w:color="auto" w:fill="auto"/>
          </w:tcPr>
          <w:p w14:paraId="3935B4AE" w14:textId="77777777" w:rsidR="00A62303" w:rsidRDefault="00FB76F9">
            <w:pPr>
              <w:spacing w:before="0" w:after="240"/>
              <w:jc w:val="left"/>
            </w:pPr>
            <w:r>
              <w:t xml:space="preserve">Изпълнението на предложените мерки ще допринесе за смекчаване на последствията </w:t>
            </w:r>
            <w:r>
              <w:t>върху МСП от значителното увеличение на цените на енергията, причинено от военната агресия на Русия срещу Украйна.</w:t>
            </w:r>
          </w:p>
          <w:p w14:paraId="5C613DB8" w14:textId="77777777" w:rsidR="008D5009" w:rsidRPr="00D6078B" w:rsidRDefault="008D5009" w:rsidP="00426349">
            <w:pPr>
              <w:pStyle w:val="Text1"/>
              <w:spacing w:before="0" w:after="0"/>
              <w:ind w:left="0"/>
              <w:rPr>
                <w:sz w:val="18"/>
                <w:szCs w:val="18"/>
              </w:rPr>
            </w:pPr>
          </w:p>
        </w:tc>
      </w:tr>
    </w:tbl>
    <w:p w14:paraId="4DD0114A" w14:textId="77777777" w:rsidR="008D5009" w:rsidRPr="00837F13" w:rsidRDefault="00FB76F9" w:rsidP="008D5009">
      <w:pPr>
        <w:spacing w:before="0" w:after="0"/>
        <w:rPr>
          <w:color w:val="000000"/>
          <w:sz w:val="16"/>
          <w:szCs w:val="16"/>
        </w:rPr>
      </w:pPr>
      <w:r w:rsidRPr="001E50F1">
        <w:rPr>
          <w:b/>
        </w:rPr>
        <w:br w:type="page"/>
      </w:r>
      <w:r w:rsidR="00DE4437">
        <w:rPr>
          <w:b/>
          <w:noProof/>
          <w:color w:val="000000"/>
        </w:rPr>
        <w:lastRenderedPageBreak/>
        <w:t>Таблица 3: Специфични за програмата показатели за резултатите по специфични цели (за ЕФРР, Кохезионния фонд и ЕФРР по линия на REACT-EU)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4072"/>
        <w:gridCol w:w="1150"/>
        <w:gridCol w:w="2617"/>
        <w:gridCol w:w="1202"/>
        <w:gridCol w:w="1056"/>
        <w:gridCol w:w="1647"/>
        <w:gridCol w:w="1465"/>
        <w:gridCol w:w="1407"/>
      </w:tblGrid>
      <w:tr w:rsidR="00A62303" w14:paraId="47C01C2E" w14:textId="77777777" w:rsidTr="00426349">
        <w:trPr>
          <w:trHeight w:val="288"/>
          <w:tblHeader/>
        </w:trPr>
        <w:tc>
          <w:tcPr>
            <w:tcW w:w="0" w:type="auto"/>
            <w:gridSpan w:val="2"/>
            <w:shd w:val="clear" w:color="auto" w:fill="auto"/>
          </w:tcPr>
          <w:p w14:paraId="4234248A" w14:textId="77777777" w:rsidR="008D5009" w:rsidRPr="00D6078B" w:rsidRDefault="00FB76F9" w:rsidP="00426349">
            <w:pPr>
              <w:spacing w:before="0" w:after="0"/>
              <w:rPr>
                <w:b/>
                <w:sz w:val="18"/>
                <w:szCs w:val="18"/>
              </w:rPr>
            </w:pPr>
            <w:r>
              <w:rPr>
                <w:b/>
                <w:noProof/>
                <w:sz w:val="18"/>
                <w:szCs w:val="18"/>
              </w:rPr>
              <w:t>Специфична цел</w:t>
            </w:r>
          </w:p>
        </w:tc>
        <w:tc>
          <w:tcPr>
            <w:tcW w:w="0" w:type="auto"/>
            <w:gridSpan w:val="7"/>
            <w:shd w:val="clear" w:color="auto" w:fill="auto"/>
          </w:tcPr>
          <w:p w14:paraId="656AA81C" w14:textId="77777777" w:rsidR="008D5009" w:rsidRPr="00D6078B" w:rsidRDefault="00FB76F9" w:rsidP="00426349">
            <w:pPr>
              <w:spacing w:before="0" w:after="0"/>
              <w:rPr>
                <w:b/>
                <w:sz w:val="18"/>
                <w:szCs w:val="18"/>
              </w:rPr>
            </w:pPr>
            <w:r>
              <w:rPr>
                <w:b/>
                <w:noProof/>
                <w:sz w:val="18"/>
                <w:szCs w:val="18"/>
              </w:rPr>
              <w:t>1 - Подкрепа за МСП, които са особено засегнати от увеличения на цените на енергията</w:t>
            </w:r>
          </w:p>
        </w:tc>
      </w:tr>
      <w:tr w:rsidR="00A62303" w14:paraId="5026DEC3" w14:textId="77777777" w:rsidTr="00426349">
        <w:trPr>
          <w:trHeight w:val="288"/>
        </w:trPr>
        <w:tc>
          <w:tcPr>
            <w:tcW w:w="0" w:type="auto"/>
            <w:shd w:val="clear" w:color="auto" w:fill="auto"/>
          </w:tcPr>
          <w:p w14:paraId="3005DAAB" w14:textId="77777777" w:rsidR="008D5009" w:rsidRPr="007B722E" w:rsidRDefault="00FB76F9" w:rsidP="00426349">
            <w:pPr>
              <w:spacing w:before="0" w:after="0"/>
              <w:jc w:val="center"/>
              <w:rPr>
                <w:b/>
                <w:sz w:val="16"/>
                <w:szCs w:val="16"/>
              </w:rPr>
            </w:pPr>
            <w:r>
              <w:rPr>
                <w:b/>
                <w:noProof/>
                <w:color w:val="000000"/>
                <w:sz w:val="16"/>
                <w:szCs w:val="16"/>
              </w:rPr>
              <w:t>ID</w:t>
            </w:r>
          </w:p>
        </w:tc>
        <w:tc>
          <w:tcPr>
            <w:tcW w:w="0" w:type="auto"/>
            <w:shd w:val="clear" w:color="auto" w:fill="auto"/>
          </w:tcPr>
          <w:p w14:paraId="6BA2904F" w14:textId="77777777" w:rsidR="008D5009" w:rsidRPr="00530EF1" w:rsidRDefault="00FB76F9" w:rsidP="00426349">
            <w:pPr>
              <w:spacing w:before="0" w:after="0"/>
              <w:jc w:val="center"/>
              <w:rPr>
                <w:b/>
                <w:sz w:val="16"/>
                <w:szCs w:val="16"/>
              </w:rPr>
            </w:pPr>
            <w:r>
              <w:rPr>
                <w:b/>
                <w:noProof/>
                <w:color w:val="000000"/>
                <w:sz w:val="16"/>
                <w:szCs w:val="16"/>
              </w:rPr>
              <w:t>Показател</w:t>
            </w:r>
          </w:p>
        </w:tc>
        <w:tc>
          <w:tcPr>
            <w:tcW w:w="0" w:type="auto"/>
            <w:shd w:val="clear" w:color="auto" w:fill="auto"/>
          </w:tcPr>
          <w:p w14:paraId="56871DC2" w14:textId="77777777" w:rsidR="008D5009" w:rsidRPr="00913A1A" w:rsidRDefault="00FB76F9" w:rsidP="00426349">
            <w:pPr>
              <w:spacing w:before="0" w:after="0"/>
              <w:jc w:val="center"/>
              <w:rPr>
                <w:b/>
                <w:sz w:val="16"/>
                <w:szCs w:val="16"/>
              </w:rPr>
            </w:pPr>
            <w:r>
              <w:rPr>
                <w:b/>
                <w:noProof/>
                <w:color w:val="000000"/>
                <w:sz w:val="16"/>
                <w:szCs w:val="16"/>
              </w:rPr>
              <w:t>Мерна единица</w:t>
            </w:r>
          </w:p>
        </w:tc>
        <w:tc>
          <w:tcPr>
            <w:tcW w:w="0" w:type="auto"/>
            <w:shd w:val="clear" w:color="auto" w:fill="auto"/>
          </w:tcPr>
          <w:p w14:paraId="188D8D72" w14:textId="77777777" w:rsidR="008D5009" w:rsidRPr="007B722E" w:rsidRDefault="00FB76F9" w:rsidP="00426349">
            <w:pPr>
              <w:spacing w:before="0" w:after="0"/>
              <w:jc w:val="center"/>
              <w:rPr>
                <w:b/>
                <w:color w:val="000000"/>
                <w:sz w:val="16"/>
                <w:szCs w:val="16"/>
              </w:rPr>
            </w:pPr>
            <w:r>
              <w:rPr>
                <w:b/>
                <w:noProof/>
                <w:color w:val="000000"/>
                <w:sz w:val="16"/>
                <w:szCs w:val="16"/>
              </w:rPr>
              <w:t>Категория регион (когато е целесъобразно)</w:t>
            </w:r>
          </w:p>
        </w:tc>
        <w:tc>
          <w:tcPr>
            <w:tcW w:w="0" w:type="auto"/>
            <w:shd w:val="clear" w:color="auto" w:fill="auto"/>
          </w:tcPr>
          <w:p w14:paraId="09780C75" w14:textId="77777777" w:rsidR="008D5009" w:rsidRPr="007B722E" w:rsidRDefault="00FB76F9" w:rsidP="00426349">
            <w:pPr>
              <w:spacing w:before="0" w:after="0"/>
              <w:jc w:val="center"/>
              <w:rPr>
                <w:b/>
                <w:sz w:val="16"/>
                <w:szCs w:val="16"/>
              </w:rPr>
            </w:pPr>
            <w:r>
              <w:rPr>
                <w:b/>
                <w:noProof/>
                <w:color w:val="000000"/>
                <w:sz w:val="16"/>
                <w:szCs w:val="16"/>
              </w:rPr>
              <w:t>Базова стойност</w:t>
            </w:r>
          </w:p>
        </w:tc>
        <w:tc>
          <w:tcPr>
            <w:tcW w:w="0" w:type="auto"/>
            <w:shd w:val="clear" w:color="auto" w:fill="auto"/>
          </w:tcPr>
          <w:p w14:paraId="5D82A743" w14:textId="77777777" w:rsidR="008D5009" w:rsidRPr="001D1F31" w:rsidRDefault="00FB76F9" w:rsidP="00426349">
            <w:pPr>
              <w:spacing w:before="0" w:after="0"/>
              <w:jc w:val="center"/>
              <w:rPr>
                <w:b/>
                <w:sz w:val="16"/>
                <w:szCs w:val="16"/>
              </w:rPr>
            </w:pPr>
            <w:r w:rsidRPr="00530EF1">
              <w:rPr>
                <w:b/>
                <w:noProof/>
                <w:color w:val="000000"/>
                <w:sz w:val="16"/>
                <w:szCs w:val="16"/>
              </w:rPr>
              <w:t>Базова година</w:t>
            </w:r>
          </w:p>
        </w:tc>
        <w:tc>
          <w:tcPr>
            <w:tcW w:w="0" w:type="auto"/>
            <w:shd w:val="clear" w:color="auto" w:fill="auto"/>
          </w:tcPr>
          <w:p w14:paraId="7857AF78" w14:textId="77777777" w:rsidR="008D5009" w:rsidRPr="007B722E" w:rsidRDefault="00FB76F9" w:rsidP="00426349">
            <w:pPr>
              <w:spacing w:before="0" w:after="0"/>
              <w:jc w:val="center"/>
              <w:rPr>
                <w:b/>
                <w:sz w:val="16"/>
                <w:szCs w:val="16"/>
              </w:rPr>
            </w:pPr>
            <w:r w:rsidRPr="00530EF1">
              <w:rPr>
                <w:b/>
                <w:noProof/>
                <w:color w:val="000000"/>
                <w:sz w:val="16"/>
                <w:szCs w:val="16"/>
              </w:rPr>
              <w:t>Целева стойност (2023 г.)</w:t>
            </w:r>
          </w:p>
        </w:tc>
        <w:tc>
          <w:tcPr>
            <w:tcW w:w="0" w:type="auto"/>
            <w:shd w:val="clear" w:color="auto" w:fill="auto"/>
          </w:tcPr>
          <w:p w14:paraId="56F391A4" w14:textId="77777777" w:rsidR="008D5009" w:rsidRPr="00530EF1" w:rsidRDefault="00FB76F9" w:rsidP="00426349">
            <w:pPr>
              <w:spacing w:before="0" w:after="0"/>
              <w:jc w:val="center"/>
              <w:rPr>
                <w:b/>
                <w:sz w:val="16"/>
                <w:szCs w:val="16"/>
              </w:rPr>
            </w:pPr>
            <w:r w:rsidRPr="00530EF1">
              <w:rPr>
                <w:b/>
                <w:noProof/>
                <w:color w:val="000000"/>
                <w:sz w:val="16"/>
                <w:szCs w:val="16"/>
              </w:rPr>
              <w:t xml:space="preserve">Източник на </w:t>
            </w:r>
            <w:r w:rsidRPr="00530EF1">
              <w:rPr>
                <w:b/>
                <w:noProof/>
                <w:color w:val="000000"/>
                <w:sz w:val="16"/>
                <w:szCs w:val="16"/>
              </w:rPr>
              <w:t>данните</w:t>
            </w:r>
          </w:p>
        </w:tc>
        <w:tc>
          <w:tcPr>
            <w:tcW w:w="0" w:type="auto"/>
            <w:shd w:val="clear" w:color="auto" w:fill="auto"/>
          </w:tcPr>
          <w:p w14:paraId="592734F1" w14:textId="77777777" w:rsidR="008D5009" w:rsidRPr="007B722E" w:rsidRDefault="00FB76F9" w:rsidP="00426349">
            <w:pPr>
              <w:spacing w:before="0" w:after="0"/>
              <w:jc w:val="center"/>
              <w:rPr>
                <w:b/>
                <w:sz w:val="16"/>
                <w:szCs w:val="16"/>
              </w:rPr>
            </w:pPr>
            <w:r w:rsidRPr="00530EF1">
              <w:rPr>
                <w:b/>
                <w:noProof/>
                <w:color w:val="000000"/>
                <w:sz w:val="16"/>
                <w:szCs w:val="16"/>
              </w:rPr>
              <w:t>Честота на отчитане</w:t>
            </w:r>
          </w:p>
        </w:tc>
      </w:tr>
      <w:tr w:rsidR="00A62303" w14:paraId="536DF221" w14:textId="77777777" w:rsidTr="00426349">
        <w:trPr>
          <w:trHeight w:val="288"/>
        </w:trPr>
        <w:tc>
          <w:tcPr>
            <w:tcW w:w="0" w:type="auto"/>
            <w:shd w:val="clear" w:color="auto" w:fill="auto"/>
            <w:tcMar>
              <w:left w:w="57" w:type="dxa"/>
              <w:right w:w="57" w:type="dxa"/>
            </w:tcMar>
          </w:tcPr>
          <w:p w14:paraId="7E3CB72D" w14:textId="77777777" w:rsidR="008D5009" w:rsidRPr="0087147F" w:rsidRDefault="00FB76F9" w:rsidP="00426349">
            <w:pPr>
              <w:spacing w:before="0" w:after="0"/>
              <w:ind w:firstLine="1"/>
              <w:rPr>
                <w:sz w:val="16"/>
                <w:szCs w:val="16"/>
              </w:rPr>
            </w:pPr>
            <w:r w:rsidRPr="0087147F">
              <w:rPr>
                <w:noProof/>
                <w:sz w:val="16"/>
                <w:szCs w:val="16"/>
              </w:rPr>
              <w:t>Р71</w:t>
            </w:r>
          </w:p>
        </w:tc>
        <w:tc>
          <w:tcPr>
            <w:tcW w:w="0" w:type="auto"/>
            <w:shd w:val="clear" w:color="auto" w:fill="auto"/>
            <w:tcMar>
              <w:left w:w="57" w:type="dxa"/>
              <w:right w:w="57" w:type="dxa"/>
            </w:tcMar>
          </w:tcPr>
          <w:p w14:paraId="7A4C3F77" w14:textId="77777777" w:rsidR="008D5009" w:rsidRPr="0087147F" w:rsidRDefault="00FB76F9" w:rsidP="00426349">
            <w:pPr>
              <w:spacing w:before="0" w:after="0"/>
              <w:rPr>
                <w:sz w:val="16"/>
                <w:szCs w:val="16"/>
              </w:rPr>
            </w:pPr>
            <w:r w:rsidRPr="0087147F">
              <w:rPr>
                <w:noProof/>
                <w:color w:val="000000"/>
                <w:sz w:val="16"/>
                <w:szCs w:val="16"/>
                <w:lang w:val="da-DK"/>
              </w:rPr>
              <w:t>Безвъзмездни средства за компенсиране на завишените цени на енергията на МСП</w:t>
            </w:r>
          </w:p>
        </w:tc>
        <w:tc>
          <w:tcPr>
            <w:tcW w:w="0" w:type="auto"/>
            <w:shd w:val="clear" w:color="auto" w:fill="auto"/>
            <w:tcMar>
              <w:left w:w="57" w:type="dxa"/>
              <w:right w:w="57" w:type="dxa"/>
            </w:tcMar>
          </w:tcPr>
          <w:p w14:paraId="5A2BBDD4" w14:textId="77777777" w:rsidR="008D5009" w:rsidRPr="0087147F" w:rsidRDefault="00FB76F9" w:rsidP="00426349">
            <w:pPr>
              <w:spacing w:before="0" w:after="0"/>
              <w:rPr>
                <w:sz w:val="16"/>
                <w:szCs w:val="16"/>
              </w:rPr>
            </w:pPr>
            <w:r w:rsidRPr="0087147F">
              <w:rPr>
                <w:noProof/>
                <w:sz w:val="16"/>
                <w:szCs w:val="16"/>
              </w:rPr>
              <w:t>евро</w:t>
            </w:r>
          </w:p>
        </w:tc>
        <w:tc>
          <w:tcPr>
            <w:tcW w:w="0" w:type="auto"/>
            <w:shd w:val="clear" w:color="auto" w:fill="auto"/>
            <w:tcMar>
              <w:left w:w="57" w:type="dxa"/>
              <w:right w:w="57" w:type="dxa"/>
            </w:tcMar>
          </w:tcPr>
          <w:p w14:paraId="5B1E42C2" w14:textId="77777777" w:rsidR="008D5009" w:rsidRPr="0087147F" w:rsidRDefault="008D5009" w:rsidP="00426349">
            <w:pPr>
              <w:spacing w:before="0" w:after="0"/>
              <w:rPr>
                <w:color w:val="000000"/>
                <w:sz w:val="16"/>
                <w:szCs w:val="16"/>
                <w:lang w:val="da-DK"/>
              </w:rPr>
            </w:pPr>
          </w:p>
        </w:tc>
        <w:tc>
          <w:tcPr>
            <w:tcW w:w="0" w:type="auto"/>
            <w:shd w:val="clear" w:color="auto" w:fill="auto"/>
            <w:tcMar>
              <w:left w:w="57" w:type="dxa"/>
              <w:right w:w="57" w:type="dxa"/>
            </w:tcMar>
          </w:tcPr>
          <w:p w14:paraId="32F3F707" w14:textId="77777777" w:rsidR="008D5009" w:rsidRPr="0087147F" w:rsidRDefault="00FB76F9" w:rsidP="00426349">
            <w:pPr>
              <w:spacing w:before="0" w:after="0"/>
              <w:rPr>
                <w:sz w:val="16"/>
                <w:szCs w:val="16"/>
              </w:rPr>
            </w:pPr>
            <w:r w:rsidRPr="0087147F">
              <w:rPr>
                <w:noProof/>
                <w:color w:val="000000"/>
                <w:sz w:val="16"/>
                <w:szCs w:val="16"/>
                <w:lang w:val="da-DK"/>
              </w:rPr>
              <w:t>0,00</w:t>
            </w:r>
          </w:p>
        </w:tc>
        <w:tc>
          <w:tcPr>
            <w:tcW w:w="0" w:type="auto"/>
            <w:shd w:val="clear" w:color="auto" w:fill="auto"/>
            <w:tcMar>
              <w:left w:w="57" w:type="dxa"/>
              <w:right w:w="57" w:type="dxa"/>
            </w:tcMar>
          </w:tcPr>
          <w:p w14:paraId="54588642" w14:textId="77777777" w:rsidR="008D5009" w:rsidRPr="0087147F" w:rsidRDefault="00FB76F9" w:rsidP="00426349">
            <w:pPr>
              <w:spacing w:before="0" w:after="0"/>
              <w:jc w:val="center"/>
              <w:rPr>
                <w:sz w:val="16"/>
                <w:szCs w:val="16"/>
              </w:rPr>
            </w:pPr>
            <w:r w:rsidRPr="0087147F">
              <w:rPr>
                <w:noProof/>
                <w:color w:val="000000"/>
                <w:sz w:val="16"/>
                <w:szCs w:val="16"/>
                <w:lang w:val="da-DK"/>
              </w:rPr>
              <w:t>2021</w:t>
            </w:r>
          </w:p>
        </w:tc>
        <w:tc>
          <w:tcPr>
            <w:tcW w:w="0" w:type="auto"/>
            <w:shd w:val="clear" w:color="auto" w:fill="auto"/>
            <w:tcMar>
              <w:left w:w="57" w:type="dxa"/>
              <w:right w:w="57" w:type="dxa"/>
            </w:tcMar>
          </w:tcPr>
          <w:p w14:paraId="63236D16" w14:textId="77777777" w:rsidR="008D5009" w:rsidRPr="0087147F" w:rsidRDefault="00FB76F9" w:rsidP="00426349">
            <w:pPr>
              <w:spacing w:before="0" w:after="0"/>
              <w:rPr>
                <w:sz w:val="16"/>
                <w:szCs w:val="16"/>
              </w:rPr>
            </w:pPr>
            <w:r w:rsidRPr="0087147F">
              <w:rPr>
                <w:noProof/>
                <w:color w:val="000000"/>
                <w:sz w:val="16"/>
                <w:szCs w:val="16"/>
                <w:lang w:val="da-DK"/>
              </w:rPr>
              <w:t>4 049 503,00</w:t>
            </w:r>
          </w:p>
        </w:tc>
        <w:tc>
          <w:tcPr>
            <w:tcW w:w="0" w:type="auto"/>
            <w:shd w:val="clear" w:color="auto" w:fill="auto"/>
            <w:tcMar>
              <w:left w:w="57" w:type="dxa"/>
              <w:right w:w="57" w:type="dxa"/>
            </w:tcMar>
          </w:tcPr>
          <w:p w14:paraId="611CE066" w14:textId="77777777" w:rsidR="008D5009" w:rsidRPr="0087147F" w:rsidRDefault="00FB76F9" w:rsidP="00426349">
            <w:pPr>
              <w:spacing w:before="0" w:after="0"/>
              <w:rPr>
                <w:sz w:val="16"/>
                <w:szCs w:val="16"/>
              </w:rPr>
            </w:pPr>
            <w:r w:rsidRPr="0087147F">
              <w:rPr>
                <w:noProof/>
                <w:color w:val="000000"/>
                <w:sz w:val="16"/>
                <w:szCs w:val="16"/>
                <w:lang w:val="da-DK"/>
              </w:rPr>
              <w:t>УО</w:t>
            </w:r>
          </w:p>
        </w:tc>
        <w:tc>
          <w:tcPr>
            <w:tcW w:w="0" w:type="auto"/>
            <w:shd w:val="clear" w:color="auto" w:fill="auto"/>
            <w:tcMar>
              <w:left w:w="57" w:type="dxa"/>
              <w:right w:w="57" w:type="dxa"/>
            </w:tcMar>
          </w:tcPr>
          <w:p w14:paraId="2BD9891D" w14:textId="77777777" w:rsidR="008D5009" w:rsidRPr="0087147F" w:rsidRDefault="00FB76F9" w:rsidP="00426349">
            <w:pPr>
              <w:pStyle w:val="Text2"/>
              <w:spacing w:before="0" w:after="0"/>
              <w:ind w:left="0"/>
              <w:rPr>
                <w:sz w:val="16"/>
                <w:szCs w:val="16"/>
              </w:rPr>
            </w:pPr>
            <w:r w:rsidRPr="0087147F">
              <w:rPr>
                <w:noProof/>
                <w:sz w:val="16"/>
                <w:szCs w:val="16"/>
              </w:rPr>
              <w:t>Годишно</w:t>
            </w:r>
          </w:p>
        </w:tc>
      </w:tr>
    </w:tbl>
    <w:p w14:paraId="3BEEB89A" w14:textId="77777777" w:rsidR="008D5009" w:rsidRDefault="008D5009" w:rsidP="008D5009">
      <w:pPr>
        <w:spacing w:before="0" w:after="0"/>
        <w:rPr>
          <w:b/>
          <w:lang w:val="pt-PT"/>
        </w:rPr>
      </w:pPr>
    </w:p>
    <w:p w14:paraId="502CB2E7" w14:textId="77777777" w:rsidR="008D5009" w:rsidRPr="004A3AB7" w:rsidRDefault="00FB76F9" w:rsidP="008D5009">
      <w:pPr>
        <w:spacing w:before="0" w:after="0"/>
        <w:rPr>
          <w:color w:val="000000"/>
        </w:rPr>
      </w:pPr>
      <w:r>
        <w:rPr>
          <w:b/>
          <w:lang w:val="pt-PT"/>
        </w:rPr>
        <w:br w:type="page"/>
      </w:r>
    </w:p>
    <w:p w14:paraId="5DD82248" w14:textId="77777777" w:rsidR="008D5009" w:rsidRPr="00BE7245" w:rsidRDefault="00FB76F9" w:rsidP="008D5009">
      <w:pPr>
        <w:pStyle w:val="ManualHeading2"/>
        <w:keepLines/>
        <w:spacing w:before="0" w:after="0"/>
        <w:rPr>
          <w:b w:val="0"/>
        </w:rPr>
      </w:pPr>
      <w:bookmarkStart w:id="242" w:name="_Toc256000152"/>
      <w:r>
        <w:rPr>
          <w:noProof/>
        </w:rPr>
        <w:t>2.А.6 Действия, които ще получат подкрепа в рамките на инвестиционния приоритет</w:t>
      </w:r>
      <w:r>
        <w:rPr>
          <w:b w:val="0"/>
        </w:rPr>
        <w:t xml:space="preserve"> </w:t>
      </w:r>
      <w:r>
        <w:rPr>
          <w:b w:val="0"/>
          <w:noProof/>
        </w:rPr>
        <w:t xml:space="preserve">(по </w:t>
      </w:r>
      <w:r>
        <w:rPr>
          <w:b w:val="0"/>
          <w:noProof/>
        </w:rPr>
        <w:t>инвестиционни приоритети)</w:t>
      </w:r>
      <w:bookmarkEnd w:id="242"/>
    </w:p>
    <w:p w14:paraId="47A8003E" w14:textId="77777777" w:rsidR="008D5009" w:rsidRPr="00941B50" w:rsidRDefault="008D5009" w:rsidP="008D5009">
      <w:pPr>
        <w:pStyle w:val="Text1"/>
        <w:keepNext/>
        <w:keepLines/>
        <w:spacing w:before="0" w:after="0"/>
        <w:ind w:left="0"/>
      </w:pPr>
    </w:p>
    <w:p w14:paraId="131E2D6F" w14:textId="77777777" w:rsidR="008D5009" w:rsidRPr="0076169B" w:rsidRDefault="00FB76F9" w:rsidP="008D5009">
      <w:pPr>
        <w:pStyle w:val="ManualHeading3"/>
        <w:keepLines/>
        <w:spacing w:before="0" w:after="0"/>
        <w:ind w:left="0" w:firstLine="0"/>
        <w:rPr>
          <w:b/>
        </w:rPr>
      </w:pPr>
      <w:r w:rsidRPr="0076169B">
        <w:rPr>
          <w:b/>
        </w:rPr>
        <w:t xml:space="preserve"> </w:t>
      </w:r>
      <w:bookmarkStart w:id="243" w:name="_Toc256000153"/>
      <w:r w:rsidRPr="0076169B">
        <w:rPr>
          <w:b/>
          <w:noProof/>
        </w:rPr>
        <w:t xml:space="preserve">2.А.6.1 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w:t>
      </w:r>
      <w:r w:rsidRPr="0076169B">
        <w:rPr>
          <w:b/>
          <w:noProof/>
        </w:rPr>
        <w:t>целеви територии и категории бенефициери</w:t>
      </w:r>
      <w:bookmarkEnd w:id="2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5"/>
        <w:gridCol w:w="12365"/>
      </w:tblGrid>
      <w:tr w:rsidR="00A62303" w14:paraId="25E581F4" w14:textId="77777777" w:rsidTr="00426349">
        <w:trPr>
          <w:trHeight w:val="288"/>
          <w:tblHeader/>
        </w:trPr>
        <w:tc>
          <w:tcPr>
            <w:tcW w:w="0" w:type="auto"/>
            <w:shd w:val="clear" w:color="auto" w:fill="auto"/>
          </w:tcPr>
          <w:p w14:paraId="07C1A5D0" w14:textId="77777777" w:rsidR="008D5009" w:rsidRPr="009347F8"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2B02CFAA" w14:textId="77777777" w:rsidR="008D5009" w:rsidRPr="009347F8" w:rsidRDefault="00FB76F9" w:rsidP="00426349">
            <w:pPr>
              <w:pStyle w:val="Text1"/>
              <w:spacing w:before="0" w:after="0"/>
              <w:ind w:left="0"/>
              <w:rPr>
                <w:b/>
                <w:color w:val="000000"/>
                <w:sz w:val="18"/>
                <w:szCs w:val="18"/>
              </w:rPr>
            </w:pPr>
            <w:r w:rsidRPr="0012385C">
              <w:rPr>
                <w:noProof/>
                <w:sz w:val="18"/>
                <w:szCs w:val="18"/>
              </w:rPr>
              <w:t xml:space="preserve">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w:t>
            </w:r>
            <w:r w:rsidRPr="0012385C">
              <w:rPr>
                <w:noProof/>
                <w:sz w:val="18"/>
                <w:szCs w:val="18"/>
              </w:rPr>
              <w:t>икономиката</w:t>
            </w:r>
          </w:p>
        </w:tc>
      </w:tr>
      <w:tr w:rsidR="00A62303" w14:paraId="5B2E6A35" w14:textId="77777777" w:rsidTr="004375CA">
        <w:trPr>
          <w:trHeight w:val="170"/>
        </w:trPr>
        <w:tc>
          <w:tcPr>
            <w:tcW w:w="0" w:type="auto"/>
            <w:gridSpan w:val="2"/>
            <w:shd w:val="clear" w:color="auto" w:fill="auto"/>
          </w:tcPr>
          <w:p w14:paraId="70B73545" w14:textId="77777777" w:rsidR="00A62303" w:rsidRDefault="00FB76F9">
            <w:pPr>
              <w:spacing w:before="0" w:after="240"/>
              <w:jc w:val="left"/>
            </w:pPr>
            <w:r>
              <w:t>В рамките на приоритетната ос ще се подпомага финансирането на оборотен капитал под формата на безвъзмездни средства за МСП, които са особено засегнати от увеличението на цените на енергията, причинени от военната агресия на Русия срещу Украйн</w:t>
            </w:r>
            <w:r>
              <w:t>а.</w:t>
            </w:r>
          </w:p>
          <w:p w14:paraId="3F838AC8" w14:textId="77777777" w:rsidR="00A62303" w:rsidRDefault="00FB76F9">
            <w:pPr>
              <w:spacing w:before="240" w:after="240"/>
              <w:jc w:val="left"/>
            </w:pPr>
            <w:r>
              <w:t>Подкрепата ще се осъществява чрез възстановяване на допустими разходи за компенсиране на МСП, особено засегнати от увеличението на цените на енергия, извършени по национални програми за компенсиране на небитови крайни клиенти на електрическа енергия, из</w:t>
            </w:r>
            <w:r>
              <w:t>пълнявани от Фонд "Сигурност на електроенергийната система“.</w:t>
            </w:r>
          </w:p>
          <w:p w14:paraId="346FF818" w14:textId="77777777" w:rsidR="00A62303" w:rsidRDefault="00FB76F9">
            <w:pPr>
              <w:spacing w:before="240" w:after="240"/>
              <w:jc w:val="left"/>
            </w:pPr>
            <w:r>
              <w:t>Особено засегнати от увеличението на цените на енергията МСП са тези, които отговарят на условията за получаване на помощ за допълнителни разходи поради изключително големи увеличения на цените н</w:t>
            </w:r>
            <w:r>
              <w:t>а електроенергията съгласно Временната кризисна рамка за мерките за държавна помощ.</w:t>
            </w:r>
          </w:p>
          <w:p w14:paraId="468D779A" w14:textId="77777777" w:rsidR="00A62303" w:rsidRDefault="00FB76F9">
            <w:pPr>
              <w:spacing w:before="240" w:after="240"/>
              <w:jc w:val="left"/>
            </w:pPr>
            <w:r>
              <w:t>В България всички МСП са особено засегнати от увеличения на цените на енергията.</w:t>
            </w:r>
          </w:p>
          <w:p w14:paraId="3C322257" w14:textId="77777777" w:rsidR="00A62303" w:rsidRDefault="00FB76F9">
            <w:pPr>
              <w:spacing w:before="240" w:after="240"/>
              <w:jc w:val="left"/>
            </w:pPr>
            <w:r>
              <w:t xml:space="preserve">Анализът на постигнатата на организирания борсов пазар на електрическа енергия в Република </w:t>
            </w:r>
            <w:r>
              <w:t>България средномесечна цена лв./MWh през 2022 г. спрямо тази за референтния период през 2021 г. показва, че скокът на цената е варирал между 180%-380%. Поради тази причина в рамките на националните програми са предоставени компенсации на всички небитови кр</w:t>
            </w:r>
            <w:r>
              <w:t>айни клиенти на електрическа енергия.</w:t>
            </w:r>
          </w:p>
          <w:p w14:paraId="6A5C43D0" w14:textId="77777777" w:rsidR="00A62303" w:rsidRDefault="00FB76F9">
            <w:pPr>
              <w:spacing w:before="240" w:after="240"/>
              <w:jc w:val="left"/>
            </w:pPr>
            <w:r>
              <w:t>С оглед установяване размера на изплатените компенсации, които са допустими за възстановяване по оперативните програми чрез Инструмента SAFE, от съвкупността от всички небитови крайни клиенти, за които са изплатени ком</w:t>
            </w:r>
            <w:r>
              <w:t xml:space="preserve">пенсации за периода 1 февруари – 30 </w:t>
            </w:r>
            <w:r>
              <w:lastRenderedPageBreak/>
              <w:t>септември 2022 г., използвайки данни от Националния статистически институт ще бъдат извадени предприятията, които не отговарят на изискванията за МСП по Закона за малките и средни предприятия.</w:t>
            </w:r>
          </w:p>
          <w:p w14:paraId="70A26517" w14:textId="77777777" w:rsidR="00A62303" w:rsidRDefault="00FB76F9">
            <w:pPr>
              <w:spacing w:before="240" w:after="240"/>
              <w:jc w:val="left"/>
            </w:pPr>
            <w:r>
              <w:t>Бенефициент: Фонд „Сигурнос</w:t>
            </w:r>
            <w:r>
              <w:t>т на електроенергийната система“.</w:t>
            </w:r>
          </w:p>
          <w:p w14:paraId="210D1E17" w14:textId="77777777" w:rsidR="00A62303" w:rsidRDefault="00FB76F9">
            <w:pPr>
              <w:spacing w:before="240" w:after="240"/>
              <w:jc w:val="left"/>
            </w:pPr>
            <w:r>
              <w:t> </w:t>
            </w:r>
          </w:p>
          <w:p w14:paraId="0F482037" w14:textId="77777777" w:rsidR="00A62303" w:rsidRDefault="00FB76F9">
            <w:pPr>
              <w:spacing w:before="240" w:after="240"/>
              <w:jc w:val="left"/>
            </w:pPr>
            <w:r>
              <w:rPr>
                <w:b/>
                <w:bCs/>
              </w:rPr>
              <w:t>Демаркация:</w:t>
            </w:r>
          </w:p>
          <w:p w14:paraId="5D0898DF" w14:textId="77777777" w:rsidR="00A62303" w:rsidRDefault="00FB76F9">
            <w:pPr>
              <w:spacing w:before="240" w:after="240"/>
              <w:jc w:val="left"/>
            </w:pPr>
            <w:r>
              <w:t xml:space="preserve">Допустимите разходи за компенсации, извършени от Фонд „Сигурност на електроенергийната система“ ще могат да бъдат възстановявани по Оперативна програма „Иновации и конкурентоспособност“, Оперативна </w:t>
            </w:r>
            <w:r>
              <w:t>програма „Транспорт и транспортна инфраструктура, Оперативна програма „Региони в растеж“, Оперативна програма „Наука и образование за интелигентен растеж“, Оперативна програма „Добро управление“ и Оперативна програма „Околна среда“.</w:t>
            </w:r>
          </w:p>
          <w:p w14:paraId="2DDD9A60" w14:textId="77777777" w:rsidR="00A62303" w:rsidRDefault="00FB76F9">
            <w:pPr>
              <w:spacing w:before="240" w:after="240"/>
              <w:jc w:val="left"/>
            </w:pPr>
            <w:r>
              <w:t xml:space="preserve">С оглед </w:t>
            </w:r>
            <w:r>
              <w:t>спазване на принципите на допълняемост и недопускане на двойно финансиране с другите програми на национално ниво, в рамките на които са предвидени аналогични мерки за възстановяване на средства във връзка с извършени компенсации към МСП, които са особено з</w:t>
            </w:r>
            <w:r>
              <w:t xml:space="preserve">асегнати от увеличения на цените на енергията, се предвижда демаркацията да се осигури на база конкретни предприятия. За тази цел допустимите крайни получатели на компенсации (МСП) ще бъдат разпределени между тези програми на изключващ принцип, т.е. всеки </w:t>
            </w:r>
            <w:r>
              <w:t>един от допустимите крайни получатели ще бъде подпомаган изключително и само от една от горепосочените оперативни програми за един и същи период от време. УО ще извършва проверка за коректното прилагане на този принцип. Същият принцип ще се прилага по анал</w:t>
            </w:r>
            <w:r>
              <w:t>огия и между приоритетни оси 6 и 7 на ОПНОИР, като всеки от допустимите крайни получатели ще бъде подпомаган изключително и само от една от двете приоритетни оси за един и същи период от време.</w:t>
            </w:r>
          </w:p>
          <w:p w14:paraId="297815EA" w14:textId="77777777" w:rsidR="00A62303" w:rsidRDefault="00FB76F9">
            <w:pPr>
              <w:spacing w:before="240" w:after="240"/>
              <w:jc w:val="left"/>
            </w:pPr>
            <w:r>
              <w:t> </w:t>
            </w:r>
          </w:p>
          <w:p w14:paraId="7EED7EF5" w14:textId="77777777" w:rsidR="00A62303" w:rsidRDefault="00FB76F9">
            <w:pPr>
              <w:spacing w:before="240" w:after="240"/>
              <w:jc w:val="left"/>
            </w:pPr>
            <w:r>
              <w:lastRenderedPageBreak/>
              <w:t>С цел гарантиране на своевременното и ефективно изпълнение н</w:t>
            </w:r>
            <w:r>
              <w:t>а операциите за прилагане на Инструмента SAFE и минимизиране на административната тежест, както и с оглед осигуряване на демаркация и допълняемост между мерките по отделните програми и недопускане на двойно финансиране между тях, дейности, свързани с подго</w:t>
            </w:r>
            <w:r>
              <w:t>товка и управление на операциите и с осигуряване на информация и комуникация на тази подкрепа, ще бъдат допустими единствено по ОПОС и няма да се финансират по ОПНОИР.</w:t>
            </w:r>
          </w:p>
          <w:p w14:paraId="782C6BBF" w14:textId="77777777" w:rsidR="008D5009" w:rsidRPr="0012385C" w:rsidRDefault="008D5009" w:rsidP="00426349">
            <w:pPr>
              <w:pStyle w:val="Text1"/>
              <w:spacing w:before="0" w:after="0"/>
              <w:ind w:left="0"/>
              <w:rPr>
                <w:color w:val="000000"/>
                <w:sz w:val="18"/>
                <w:szCs w:val="18"/>
              </w:rPr>
            </w:pPr>
          </w:p>
        </w:tc>
      </w:tr>
    </w:tbl>
    <w:p w14:paraId="1EAD5BC8" w14:textId="77777777" w:rsidR="008D5009" w:rsidRPr="00C23AD8" w:rsidRDefault="008D5009" w:rsidP="008D5009">
      <w:pPr>
        <w:spacing w:before="0" w:after="0"/>
        <w:rPr>
          <w:color w:val="000000"/>
        </w:rPr>
      </w:pPr>
    </w:p>
    <w:p w14:paraId="7BA6CA0A" w14:textId="77777777" w:rsidR="008D5009" w:rsidRPr="00C23AD8" w:rsidRDefault="00FB76F9" w:rsidP="008D5009">
      <w:pPr>
        <w:pStyle w:val="ManualHeading3"/>
        <w:spacing w:before="0" w:after="0"/>
        <w:rPr>
          <w:b/>
          <w:color w:val="000000"/>
        </w:rPr>
      </w:pPr>
      <w:r w:rsidRPr="00C23AD8">
        <w:rPr>
          <w:b/>
          <w:color w:val="000000"/>
        </w:rPr>
        <w:t xml:space="preserve"> </w:t>
      </w:r>
      <w:bookmarkStart w:id="244" w:name="_Toc256000154"/>
      <w:r>
        <w:rPr>
          <w:b/>
          <w:noProof/>
          <w:color w:val="000000"/>
        </w:rPr>
        <w:t>2.A.6.2 Ръководни принципи за подбора на операциите</w:t>
      </w:r>
      <w:bookmarkEnd w:id="2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12399"/>
      </w:tblGrid>
      <w:tr w:rsidR="00A62303" w14:paraId="67FCAB7C" w14:textId="77777777" w:rsidTr="00426349">
        <w:trPr>
          <w:trHeight w:val="288"/>
          <w:tblHeader/>
        </w:trPr>
        <w:tc>
          <w:tcPr>
            <w:tcW w:w="0" w:type="auto"/>
            <w:shd w:val="clear" w:color="auto" w:fill="auto"/>
          </w:tcPr>
          <w:p w14:paraId="48A1DF4A" w14:textId="77777777" w:rsidR="008D5009" w:rsidRPr="00C23AD8" w:rsidRDefault="00FB76F9" w:rsidP="00426349">
            <w:pPr>
              <w:pStyle w:val="Text1"/>
              <w:spacing w:before="0" w:after="0"/>
              <w:ind w:left="0"/>
              <w:rPr>
                <w:b/>
                <w:color w:val="000000"/>
                <w:sz w:val="18"/>
                <w:szCs w:val="18"/>
              </w:rPr>
            </w:pPr>
            <w:r>
              <w:rPr>
                <w:b/>
                <w:noProof/>
                <w:color w:val="000000"/>
                <w:sz w:val="18"/>
                <w:szCs w:val="18"/>
              </w:rPr>
              <w:t>Инвестиционен приоритет</w:t>
            </w:r>
          </w:p>
        </w:tc>
        <w:tc>
          <w:tcPr>
            <w:tcW w:w="0" w:type="auto"/>
            <w:shd w:val="clear" w:color="auto" w:fill="auto"/>
          </w:tcPr>
          <w:p w14:paraId="04FFE4E4" w14:textId="77777777" w:rsidR="008D5009" w:rsidRPr="00C23AD8" w:rsidRDefault="00FB76F9" w:rsidP="00426349">
            <w:pPr>
              <w:pStyle w:val="Text1"/>
              <w:spacing w:before="0" w:after="0"/>
              <w:ind w:left="0"/>
              <w:rPr>
                <w:b/>
                <w:color w:val="000000"/>
                <w:sz w:val="18"/>
                <w:szCs w:val="18"/>
              </w:rPr>
            </w:pPr>
            <w:r w:rsidRPr="00C23AD8">
              <w:rPr>
                <w:noProof/>
                <w:color w:val="000000"/>
                <w:sz w:val="18"/>
                <w:szCs w:val="18"/>
              </w:rPr>
              <w:t>13i - (Е</w:t>
            </w:r>
            <w:r w:rsidRPr="00C23AD8">
              <w:rPr>
                <w:noProof/>
                <w:color w:val="000000"/>
                <w:sz w:val="18"/>
                <w:szCs w:val="18"/>
              </w:rPr>
              <w:t>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A62303" w14:paraId="15D2897E" w14:textId="77777777" w:rsidTr="004375CA">
        <w:trPr>
          <w:trHeight w:val="170"/>
        </w:trPr>
        <w:tc>
          <w:tcPr>
            <w:tcW w:w="0" w:type="auto"/>
            <w:gridSpan w:val="2"/>
            <w:shd w:val="clear" w:color="auto" w:fill="auto"/>
          </w:tcPr>
          <w:p w14:paraId="634B97C6" w14:textId="77777777" w:rsidR="00A62303" w:rsidRDefault="00FB76F9">
            <w:pPr>
              <w:spacing w:before="0" w:after="240"/>
              <w:jc w:val="left"/>
            </w:pPr>
            <w:r>
              <w:t>При подбора на операции ще се съблюдават следните принципи:</w:t>
            </w:r>
          </w:p>
          <w:p w14:paraId="660A7E10" w14:textId="77777777" w:rsidR="00A62303" w:rsidRDefault="00FB76F9" w:rsidP="00FB76F9">
            <w:pPr>
              <w:numPr>
                <w:ilvl w:val="0"/>
                <w:numId w:val="136"/>
              </w:numPr>
              <w:spacing w:before="240" w:after="0"/>
              <w:ind w:hanging="210"/>
              <w:jc w:val="left"/>
            </w:pPr>
            <w:r>
              <w:t>законност – предоставянето на финансиране ще се осъществява в съответствие с процедурите, установени в националното законодателство и релевантните правила и процедури  на Управляващия орган;</w:t>
            </w:r>
          </w:p>
          <w:p w14:paraId="3B9324AC" w14:textId="77777777" w:rsidR="00A62303" w:rsidRDefault="00FB76F9" w:rsidP="00FB76F9">
            <w:pPr>
              <w:numPr>
                <w:ilvl w:val="0"/>
                <w:numId w:val="136"/>
              </w:numPr>
              <w:spacing w:before="0" w:after="0"/>
              <w:ind w:hanging="210"/>
              <w:jc w:val="left"/>
            </w:pPr>
            <w:r>
              <w:t>координация и синергия – координиране между отделните програми по</w:t>
            </w:r>
            <w:r>
              <w:t xml:space="preserve"> ЕСИФ на национално ниво, хоризонталните програми и другите инструменти на Съюза с цел постигане на максимален синергичен ефект и избягване на двойно финансиране;</w:t>
            </w:r>
          </w:p>
          <w:p w14:paraId="16F2B3CD" w14:textId="77777777" w:rsidR="00A62303" w:rsidRDefault="00FB76F9" w:rsidP="00FB76F9">
            <w:pPr>
              <w:numPr>
                <w:ilvl w:val="0"/>
                <w:numId w:val="136"/>
              </w:numPr>
              <w:spacing w:before="0" w:after="0"/>
              <w:ind w:hanging="210"/>
              <w:jc w:val="left"/>
            </w:pPr>
            <w:r>
              <w:t>финансиране, основано на нуждите – избраните операции отговарят на предизвикателствата пред б</w:t>
            </w:r>
            <w:r>
              <w:t>изнеса/икономиката, породени от  изключително големи увеличения на цените на природния газ и електроенергията, причинено от военната агресия на Русия срещу Украйна;</w:t>
            </w:r>
          </w:p>
          <w:p w14:paraId="77E886BA" w14:textId="77777777" w:rsidR="00A62303" w:rsidRDefault="00FB76F9" w:rsidP="00FB76F9">
            <w:pPr>
              <w:numPr>
                <w:ilvl w:val="0"/>
                <w:numId w:val="136"/>
              </w:numPr>
              <w:spacing w:before="0" w:after="0"/>
              <w:ind w:hanging="210"/>
              <w:jc w:val="left"/>
            </w:pPr>
            <w:r>
              <w:t>ефективност и ефикасност на инвестициите – избраните операции следва да отговарят в пълна с</w:t>
            </w:r>
            <w:r>
              <w:t>тепен на целите на приоритетната ос, при най-адекватното съотношение между очакваните разходи и ползи;</w:t>
            </w:r>
          </w:p>
          <w:p w14:paraId="2E8583CF" w14:textId="77777777" w:rsidR="00A62303" w:rsidRDefault="00FB76F9" w:rsidP="00FB76F9">
            <w:pPr>
              <w:numPr>
                <w:ilvl w:val="0"/>
                <w:numId w:val="136"/>
              </w:numPr>
              <w:spacing w:before="0" w:after="0"/>
              <w:ind w:hanging="210"/>
              <w:jc w:val="left"/>
            </w:pPr>
            <w:r>
              <w:t>предоставяне на финансиране при намаляване на административната тежест за потенциалните бенефициенти;</w:t>
            </w:r>
          </w:p>
          <w:p w14:paraId="531E67F3" w14:textId="77777777" w:rsidR="00A62303" w:rsidRDefault="00FB76F9" w:rsidP="00FB76F9">
            <w:pPr>
              <w:numPr>
                <w:ilvl w:val="0"/>
                <w:numId w:val="136"/>
              </w:numPr>
              <w:spacing w:before="0" w:after="0"/>
              <w:ind w:hanging="210"/>
              <w:jc w:val="left"/>
            </w:pPr>
            <w:r>
              <w:t>релевантност – избраните операции следва да доприна</w:t>
            </w:r>
            <w:r>
              <w:t>сят за изпълнението на индикаторите за продукт и резултат по приоритетната ос;</w:t>
            </w:r>
          </w:p>
          <w:p w14:paraId="5086C79E" w14:textId="77777777" w:rsidR="00A62303" w:rsidRDefault="00FB76F9" w:rsidP="00FB76F9">
            <w:pPr>
              <w:numPr>
                <w:ilvl w:val="0"/>
                <w:numId w:val="136"/>
              </w:numPr>
              <w:spacing w:before="0" w:after="240"/>
              <w:ind w:hanging="210"/>
              <w:jc w:val="left"/>
            </w:pPr>
            <w:r>
              <w:t>принцип на партньорство и прозрачност – критериите за избор на операции подлежат на одобрение от Комитета за наблюдение на програмата.</w:t>
            </w:r>
          </w:p>
          <w:p w14:paraId="5DA4D947" w14:textId="77777777" w:rsidR="00A62303" w:rsidRDefault="00FB76F9">
            <w:pPr>
              <w:spacing w:before="240" w:after="240"/>
              <w:jc w:val="left"/>
            </w:pPr>
            <w:r>
              <w:t xml:space="preserve">При подбора на операции ще се </w:t>
            </w:r>
            <w:r>
              <w:t xml:space="preserve">спазват и хоризонталните принципи за устойчиво развитие, равни възможности и недискриминация и </w:t>
            </w:r>
            <w:r>
              <w:lastRenderedPageBreak/>
              <w:t>равенство между половете.</w:t>
            </w:r>
          </w:p>
          <w:p w14:paraId="183073AE" w14:textId="77777777" w:rsidR="008D5009" w:rsidRPr="005F325A" w:rsidRDefault="008D5009" w:rsidP="00426349">
            <w:pPr>
              <w:pStyle w:val="Text1"/>
              <w:spacing w:before="0" w:after="0"/>
              <w:ind w:left="0"/>
              <w:rPr>
                <w:color w:val="000000"/>
                <w:sz w:val="18"/>
                <w:szCs w:val="18"/>
              </w:rPr>
            </w:pPr>
          </w:p>
        </w:tc>
      </w:tr>
    </w:tbl>
    <w:p w14:paraId="48F171DA" w14:textId="77777777" w:rsidR="008D5009" w:rsidRPr="00DC028E" w:rsidRDefault="008D5009" w:rsidP="008D5009">
      <w:pPr>
        <w:spacing w:before="0" w:after="0"/>
      </w:pPr>
    </w:p>
    <w:p w14:paraId="71A9922E" w14:textId="77777777" w:rsidR="008D5009" w:rsidRPr="009D030B" w:rsidRDefault="00FB76F9" w:rsidP="008D5009">
      <w:pPr>
        <w:pStyle w:val="ManualHeading3"/>
        <w:spacing w:before="0" w:after="0"/>
        <w:rPr>
          <w:i w:val="0"/>
        </w:rPr>
      </w:pPr>
      <w:bookmarkStart w:id="245" w:name="_Toc256000155"/>
      <w:r>
        <w:rPr>
          <w:b/>
          <w:noProof/>
        </w:rPr>
        <w:t>2.A.6.3 Планирано използване на финансови инструменти</w:t>
      </w:r>
      <w:r>
        <w:rPr>
          <w:b/>
        </w:rPr>
        <w:t xml:space="preserve"> </w:t>
      </w:r>
      <w:r>
        <w:rPr>
          <w:i w:val="0"/>
          <w:noProof/>
        </w:rPr>
        <w:t>(когато е целесъобразно)</w:t>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12790"/>
      </w:tblGrid>
      <w:tr w:rsidR="00A62303" w14:paraId="5897BE2E" w14:textId="77777777" w:rsidTr="00426349">
        <w:trPr>
          <w:trHeight w:val="288"/>
          <w:tblHeader/>
        </w:trPr>
        <w:tc>
          <w:tcPr>
            <w:tcW w:w="0" w:type="auto"/>
            <w:shd w:val="clear" w:color="auto" w:fill="auto"/>
          </w:tcPr>
          <w:p w14:paraId="1159F4B0" w14:textId="77777777" w:rsidR="008D5009" w:rsidRPr="00E927A9" w:rsidRDefault="00FB76F9" w:rsidP="00426349">
            <w:pPr>
              <w:pStyle w:val="Text1"/>
              <w:spacing w:before="0" w:after="0"/>
              <w:ind w:left="0"/>
              <w:rPr>
                <w:b/>
                <w:color w:val="000000"/>
                <w:sz w:val="18"/>
                <w:szCs w:val="18"/>
              </w:rPr>
            </w:pPr>
            <w:r>
              <w:rPr>
                <w:b/>
                <w:noProof/>
                <w:sz w:val="18"/>
                <w:szCs w:val="18"/>
              </w:rPr>
              <w:t>Инвестиционен приоритет</w:t>
            </w:r>
          </w:p>
        </w:tc>
        <w:tc>
          <w:tcPr>
            <w:tcW w:w="0" w:type="auto"/>
            <w:shd w:val="clear" w:color="auto" w:fill="auto"/>
          </w:tcPr>
          <w:p w14:paraId="430CAEB9" w14:textId="77777777" w:rsidR="008D5009" w:rsidRPr="00E927A9" w:rsidRDefault="00FB76F9" w:rsidP="00426349">
            <w:pPr>
              <w:pStyle w:val="Text1"/>
              <w:spacing w:before="0" w:after="0"/>
              <w:ind w:left="0"/>
              <w:rPr>
                <w:b/>
                <w:color w:val="000000"/>
                <w:sz w:val="18"/>
                <w:szCs w:val="18"/>
              </w:rPr>
            </w:pPr>
            <w:r w:rsidRPr="00420C06">
              <w:rPr>
                <w:noProof/>
                <w:sz w:val="18"/>
                <w:szCs w:val="18"/>
              </w:rPr>
              <w:t xml:space="preserve">13i - (ЕФРР) </w:t>
            </w:r>
            <w:r w:rsidRPr="00420C06">
              <w:rPr>
                <w:noProof/>
                <w:sz w:val="18"/>
                <w:szCs w:val="18"/>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A62303" w14:paraId="0CE01B70" w14:textId="77777777" w:rsidTr="004375CA">
        <w:trPr>
          <w:trHeight w:val="170"/>
        </w:trPr>
        <w:tc>
          <w:tcPr>
            <w:tcW w:w="0" w:type="auto"/>
            <w:gridSpan w:val="2"/>
            <w:shd w:val="clear" w:color="auto" w:fill="auto"/>
          </w:tcPr>
          <w:p w14:paraId="5067D5C8" w14:textId="77777777" w:rsidR="00A62303" w:rsidRDefault="00FB76F9">
            <w:pPr>
              <w:spacing w:before="0" w:after="240"/>
              <w:jc w:val="left"/>
            </w:pPr>
            <w:r>
              <w:t>Не е приложимо</w:t>
            </w:r>
          </w:p>
          <w:p w14:paraId="3A814926" w14:textId="77777777" w:rsidR="008D5009" w:rsidRPr="00E927A9" w:rsidRDefault="008D5009" w:rsidP="00426349">
            <w:pPr>
              <w:pStyle w:val="Text1"/>
              <w:spacing w:before="0" w:after="0"/>
              <w:ind w:left="0"/>
              <w:rPr>
                <w:sz w:val="20"/>
                <w:szCs w:val="20"/>
                <w:lang w:val="fr-BE"/>
              </w:rPr>
            </w:pPr>
          </w:p>
        </w:tc>
      </w:tr>
    </w:tbl>
    <w:p w14:paraId="0C8948FE" w14:textId="77777777" w:rsidR="008D5009" w:rsidRPr="00E927A9" w:rsidRDefault="008D5009" w:rsidP="008D5009">
      <w:pPr>
        <w:spacing w:before="0" w:after="0"/>
        <w:rPr>
          <w:lang w:val="fr-BE"/>
        </w:rPr>
      </w:pPr>
    </w:p>
    <w:p w14:paraId="09C1FFAF" w14:textId="77777777" w:rsidR="008D5009" w:rsidRPr="00FC654F" w:rsidRDefault="00FB76F9" w:rsidP="008D5009">
      <w:pPr>
        <w:pStyle w:val="ManualHeading3"/>
        <w:spacing w:before="0" w:after="0"/>
        <w:rPr>
          <w:i w:val="0"/>
          <w:lang w:val="en-US"/>
        </w:rPr>
      </w:pPr>
      <w:bookmarkStart w:id="246" w:name="_Toc256000156"/>
      <w:r w:rsidRPr="00FC654F">
        <w:rPr>
          <w:b/>
          <w:noProof/>
          <w:lang w:val="en-US"/>
        </w:rPr>
        <w:t>2.А.6.4 Планирано използване на големи проекти</w:t>
      </w:r>
      <w:r w:rsidRPr="00FC654F">
        <w:rPr>
          <w:i w:val="0"/>
          <w:lang w:val="en-US"/>
        </w:rPr>
        <w:t xml:space="preserve"> </w:t>
      </w:r>
      <w:r w:rsidRPr="00FC654F">
        <w:rPr>
          <w:i w:val="0"/>
          <w:noProof/>
          <w:lang w:val="en-US"/>
        </w:rPr>
        <w:t xml:space="preserve">(когато е </w:t>
      </w:r>
      <w:r w:rsidRPr="00FC654F">
        <w:rPr>
          <w:i w:val="0"/>
          <w:noProof/>
          <w:lang w:val="en-US"/>
        </w:rPr>
        <w:t>целесъобразно)</w:t>
      </w:r>
      <w:bookmarkEnd w:id="2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0"/>
        <w:gridCol w:w="12790"/>
      </w:tblGrid>
      <w:tr w:rsidR="00A62303" w14:paraId="43B02C5C" w14:textId="77777777" w:rsidTr="00426349">
        <w:trPr>
          <w:trHeight w:val="288"/>
          <w:tblHeader/>
        </w:trPr>
        <w:tc>
          <w:tcPr>
            <w:tcW w:w="0" w:type="auto"/>
            <w:shd w:val="clear" w:color="auto" w:fill="auto"/>
          </w:tcPr>
          <w:p w14:paraId="727A9405" w14:textId="77777777" w:rsidR="008D5009" w:rsidRPr="002B60AE" w:rsidRDefault="00FB76F9" w:rsidP="00426349">
            <w:pPr>
              <w:pStyle w:val="Text1"/>
              <w:spacing w:before="0" w:after="0"/>
              <w:ind w:left="0"/>
              <w:rPr>
                <w:b/>
                <w:sz w:val="18"/>
                <w:szCs w:val="18"/>
              </w:rPr>
            </w:pPr>
            <w:r>
              <w:rPr>
                <w:b/>
                <w:noProof/>
                <w:sz w:val="18"/>
                <w:szCs w:val="18"/>
              </w:rPr>
              <w:t>Инвестиционен приоритет</w:t>
            </w:r>
          </w:p>
        </w:tc>
        <w:tc>
          <w:tcPr>
            <w:tcW w:w="0" w:type="auto"/>
            <w:shd w:val="clear" w:color="auto" w:fill="auto"/>
          </w:tcPr>
          <w:p w14:paraId="638D6D8A" w14:textId="77777777" w:rsidR="008D5009" w:rsidRPr="002B60AE" w:rsidRDefault="00FB76F9" w:rsidP="00426349">
            <w:pPr>
              <w:pStyle w:val="Text1"/>
              <w:spacing w:before="0" w:after="0"/>
              <w:ind w:left="0"/>
              <w:rPr>
                <w:b/>
                <w:sz w:val="18"/>
                <w:szCs w:val="18"/>
              </w:rPr>
            </w:pPr>
            <w:r w:rsidRPr="00420C06">
              <w:rPr>
                <w:noProof/>
                <w:sz w:val="18"/>
                <w:szCs w:val="18"/>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r>
      <w:tr w:rsidR="00A62303" w14:paraId="10EB074A" w14:textId="77777777" w:rsidTr="004375CA">
        <w:trPr>
          <w:trHeight w:val="170"/>
        </w:trPr>
        <w:tc>
          <w:tcPr>
            <w:tcW w:w="0" w:type="auto"/>
            <w:gridSpan w:val="2"/>
            <w:shd w:val="clear" w:color="auto" w:fill="auto"/>
          </w:tcPr>
          <w:p w14:paraId="58A2AE78" w14:textId="77777777" w:rsidR="00A62303" w:rsidRDefault="00FB76F9">
            <w:pPr>
              <w:spacing w:before="0" w:after="240"/>
              <w:jc w:val="left"/>
            </w:pPr>
            <w:r>
              <w:t>Не е приложимо</w:t>
            </w:r>
          </w:p>
          <w:p w14:paraId="740C24C1" w14:textId="77777777" w:rsidR="008D5009" w:rsidRPr="005F325A" w:rsidRDefault="008D5009" w:rsidP="00426349">
            <w:pPr>
              <w:pStyle w:val="Text1"/>
              <w:spacing w:before="0" w:after="0"/>
              <w:ind w:left="0"/>
              <w:rPr>
                <w:color w:val="000000"/>
                <w:sz w:val="18"/>
                <w:szCs w:val="18"/>
              </w:rPr>
            </w:pPr>
          </w:p>
        </w:tc>
      </w:tr>
    </w:tbl>
    <w:p w14:paraId="23834913" w14:textId="77777777" w:rsidR="008D5009" w:rsidRPr="00DC028E" w:rsidRDefault="008D5009" w:rsidP="008D5009">
      <w:pPr>
        <w:spacing w:before="0" w:after="0"/>
      </w:pPr>
    </w:p>
    <w:p w14:paraId="7E97114D" w14:textId="77777777" w:rsidR="008D5009" w:rsidRPr="00544411" w:rsidRDefault="00FB76F9" w:rsidP="008D5009">
      <w:pPr>
        <w:pStyle w:val="ManualHeading3"/>
        <w:keepLines/>
        <w:spacing w:before="0" w:after="0"/>
        <w:rPr>
          <w:b/>
          <w:color w:val="000000"/>
        </w:rPr>
      </w:pPr>
      <w:bookmarkStart w:id="247" w:name="_Toc256000157"/>
      <w:r>
        <w:rPr>
          <w:b/>
          <w:noProof/>
          <w:color w:val="000000"/>
        </w:rPr>
        <w:t>2.A.6.5 Показатели за изпълнението по инвестиционни приоритети и когато е целесъобразно — по категории региони</w:t>
      </w:r>
      <w:bookmarkEnd w:id="247"/>
    </w:p>
    <w:p w14:paraId="047FA80B" w14:textId="77777777" w:rsidR="008D5009" w:rsidRPr="0015384C" w:rsidRDefault="008D5009" w:rsidP="008D5009">
      <w:pPr>
        <w:pStyle w:val="Text1"/>
        <w:keepNext/>
        <w:keepLines/>
        <w:spacing w:before="0" w:after="0"/>
        <w:ind w:left="0"/>
      </w:pPr>
    </w:p>
    <w:p w14:paraId="305E6538" w14:textId="77777777" w:rsidR="008D5009" w:rsidRPr="00082572" w:rsidRDefault="00FB76F9" w:rsidP="008D5009">
      <w:pPr>
        <w:keepNext/>
        <w:keepLines/>
        <w:spacing w:before="0" w:after="0"/>
        <w:rPr>
          <w:color w:val="000000"/>
        </w:rPr>
      </w:pPr>
      <w:r w:rsidRPr="003B65A5">
        <w:rPr>
          <w:b/>
          <w:noProof/>
          <w:color w:val="000000"/>
        </w:rPr>
        <w:t>Таблица 5: Общи и специфични за програмата показатели за изпълнението</w:t>
      </w:r>
      <w:r>
        <w:rPr>
          <w:color w:val="000000"/>
        </w:rPr>
        <w:t xml:space="preserve"> </w:t>
      </w:r>
      <w:r>
        <w:rPr>
          <w:noProof/>
          <w:color w:val="000000"/>
        </w:rPr>
        <w:t>(по инвестиционни приоритети, разпределени по категории региони за ЕСФ и к</w:t>
      </w:r>
      <w:r>
        <w:rPr>
          <w:noProof/>
          <w:color w:val="000000"/>
        </w:rPr>
        <w:t>огато е уместно — за ЕФРР)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773"/>
        <w:gridCol w:w="1310"/>
        <w:gridCol w:w="2554"/>
        <w:gridCol w:w="2177"/>
        <w:gridCol w:w="451"/>
        <w:gridCol w:w="459"/>
        <w:gridCol w:w="804"/>
        <w:gridCol w:w="1472"/>
        <w:gridCol w:w="1411"/>
      </w:tblGrid>
      <w:tr w:rsidR="00A62303" w14:paraId="2BCE551A" w14:textId="77777777" w:rsidTr="00426349">
        <w:trPr>
          <w:cantSplit/>
          <w:trHeight w:val="288"/>
          <w:tblHeader/>
        </w:trPr>
        <w:tc>
          <w:tcPr>
            <w:tcW w:w="0" w:type="auto"/>
            <w:gridSpan w:val="2"/>
            <w:shd w:val="clear" w:color="auto" w:fill="auto"/>
          </w:tcPr>
          <w:p w14:paraId="305DEA2A" w14:textId="77777777" w:rsidR="008D5009" w:rsidRPr="00A15E2F" w:rsidRDefault="00FB76F9" w:rsidP="00426349">
            <w:pPr>
              <w:pStyle w:val="Heading3"/>
              <w:numPr>
                <w:ilvl w:val="0"/>
                <w:numId w:val="0"/>
              </w:numPr>
              <w:spacing w:before="0" w:after="0"/>
              <w:rPr>
                <w:b/>
                <w:i w:val="0"/>
                <w:color w:val="000000"/>
                <w:sz w:val="16"/>
                <w:szCs w:val="16"/>
              </w:rPr>
            </w:pPr>
            <w:bookmarkStart w:id="248" w:name="_Toc256000158"/>
            <w:r>
              <w:rPr>
                <w:b/>
                <w:i w:val="0"/>
                <w:noProof/>
                <w:color w:val="000000"/>
                <w:sz w:val="16"/>
                <w:szCs w:val="16"/>
              </w:rPr>
              <w:t>Инвестиционен приоритет</w:t>
            </w:r>
            <w:bookmarkEnd w:id="248"/>
          </w:p>
        </w:tc>
        <w:tc>
          <w:tcPr>
            <w:tcW w:w="0" w:type="auto"/>
            <w:gridSpan w:val="8"/>
            <w:shd w:val="clear" w:color="auto" w:fill="auto"/>
          </w:tcPr>
          <w:p w14:paraId="1DED186A" w14:textId="77777777" w:rsidR="008D5009" w:rsidRPr="005D6B15" w:rsidRDefault="00FB76F9" w:rsidP="00426349">
            <w:pPr>
              <w:pStyle w:val="Heading3"/>
              <w:numPr>
                <w:ilvl w:val="0"/>
                <w:numId w:val="0"/>
              </w:numPr>
              <w:spacing w:before="0" w:after="0"/>
              <w:rPr>
                <w:b/>
                <w:i w:val="0"/>
                <w:color w:val="000000"/>
                <w:sz w:val="16"/>
                <w:szCs w:val="16"/>
              </w:rPr>
            </w:pPr>
            <w:bookmarkStart w:id="249" w:name="_Toc256000159"/>
            <w:r w:rsidRPr="005D6B15">
              <w:rPr>
                <w:b/>
                <w:i w:val="0"/>
                <w:noProof/>
                <w:color w:val="000000"/>
                <w:sz w:val="16"/>
                <w:szCs w:val="16"/>
              </w:rPr>
              <w:t>13i - (ЕФРР) 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bookmarkEnd w:id="249"/>
          </w:p>
        </w:tc>
      </w:tr>
      <w:tr w:rsidR="00A62303" w14:paraId="518CE9E3" w14:textId="77777777" w:rsidTr="00426349">
        <w:trPr>
          <w:cantSplit/>
          <w:trHeight w:val="288"/>
          <w:tblHeader/>
        </w:trPr>
        <w:tc>
          <w:tcPr>
            <w:tcW w:w="0" w:type="auto"/>
            <w:vMerge w:val="restart"/>
            <w:shd w:val="clear" w:color="auto" w:fill="auto"/>
          </w:tcPr>
          <w:p w14:paraId="25A3A1EF"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ID</w:t>
            </w:r>
          </w:p>
        </w:tc>
        <w:tc>
          <w:tcPr>
            <w:tcW w:w="0" w:type="auto"/>
            <w:vMerge w:val="restart"/>
            <w:shd w:val="clear" w:color="auto" w:fill="auto"/>
          </w:tcPr>
          <w:p w14:paraId="11881F59" w14:textId="77777777" w:rsidR="008D5009" w:rsidRPr="00870D13" w:rsidRDefault="00FB76F9" w:rsidP="00426349">
            <w:pPr>
              <w:spacing w:before="0" w:after="0"/>
              <w:jc w:val="center"/>
              <w:rPr>
                <w:b/>
                <w:color w:val="000000"/>
                <w:sz w:val="16"/>
                <w:szCs w:val="16"/>
                <w:lang w:val="da-DK"/>
              </w:rPr>
            </w:pPr>
            <w:r w:rsidRPr="00870D13">
              <w:rPr>
                <w:b/>
                <w:noProof/>
                <w:color w:val="000000"/>
                <w:sz w:val="16"/>
                <w:szCs w:val="16"/>
                <w:lang w:val="da-DK"/>
              </w:rPr>
              <w:t>Показател</w:t>
            </w:r>
          </w:p>
        </w:tc>
        <w:tc>
          <w:tcPr>
            <w:tcW w:w="0" w:type="auto"/>
            <w:vMerge w:val="restart"/>
            <w:shd w:val="clear" w:color="auto" w:fill="auto"/>
          </w:tcPr>
          <w:p w14:paraId="2E2764C9"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Мерна единица</w:t>
            </w:r>
          </w:p>
        </w:tc>
        <w:tc>
          <w:tcPr>
            <w:tcW w:w="0" w:type="auto"/>
            <w:vMerge w:val="restart"/>
            <w:shd w:val="clear" w:color="auto" w:fill="auto"/>
          </w:tcPr>
          <w:p w14:paraId="3852497D" w14:textId="77777777" w:rsidR="008D5009" w:rsidRPr="00870D13" w:rsidRDefault="00FB76F9" w:rsidP="00426349">
            <w:pPr>
              <w:spacing w:before="0" w:after="0"/>
              <w:jc w:val="center"/>
              <w:rPr>
                <w:b/>
                <w:color w:val="000000"/>
                <w:sz w:val="16"/>
                <w:szCs w:val="16"/>
              </w:rPr>
            </w:pPr>
            <w:r>
              <w:rPr>
                <w:b/>
                <w:noProof/>
                <w:color w:val="000000"/>
                <w:sz w:val="16"/>
                <w:szCs w:val="16"/>
              </w:rPr>
              <w:t>Фонд</w:t>
            </w:r>
          </w:p>
        </w:tc>
        <w:tc>
          <w:tcPr>
            <w:tcW w:w="0" w:type="auto"/>
            <w:vMerge w:val="restart"/>
            <w:shd w:val="clear" w:color="auto" w:fill="auto"/>
          </w:tcPr>
          <w:p w14:paraId="47DA0B6A" w14:textId="77777777" w:rsidR="008D5009" w:rsidRPr="00870D13" w:rsidRDefault="00FB76F9" w:rsidP="00426349">
            <w:pPr>
              <w:spacing w:before="0" w:after="0"/>
              <w:jc w:val="center"/>
              <w:rPr>
                <w:b/>
                <w:color w:val="000000"/>
                <w:sz w:val="16"/>
                <w:szCs w:val="16"/>
              </w:rPr>
            </w:pPr>
            <w:r>
              <w:rPr>
                <w:b/>
                <w:noProof/>
                <w:color w:val="000000"/>
                <w:sz w:val="16"/>
                <w:szCs w:val="16"/>
              </w:rPr>
              <w:t>Категория региони (когато е уместно)</w:t>
            </w:r>
          </w:p>
        </w:tc>
        <w:tc>
          <w:tcPr>
            <w:tcW w:w="0" w:type="auto"/>
            <w:gridSpan w:val="3"/>
            <w:shd w:val="clear" w:color="auto" w:fill="auto"/>
          </w:tcPr>
          <w:p w14:paraId="12F4B488" w14:textId="77777777" w:rsidR="008D5009" w:rsidRPr="00870D13" w:rsidRDefault="00FB76F9" w:rsidP="00426349">
            <w:pPr>
              <w:spacing w:before="0" w:after="0"/>
              <w:jc w:val="center"/>
              <w:rPr>
                <w:b/>
                <w:color w:val="000000"/>
                <w:sz w:val="16"/>
                <w:szCs w:val="16"/>
              </w:rPr>
            </w:pPr>
            <w:r>
              <w:rPr>
                <w:b/>
                <w:noProof/>
                <w:color w:val="000000"/>
                <w:sz w:val="16"/>
                <w:szCs w:val="16"/>
              </w:rPr>
              <w:t>Целева стойност (2023 г.)</w:t>
            </w:r>
          </w:p>
        </w:tc>
        <w:tc>
          <w:tcPr>
            <w:tcW w:w="0" w:type="auto"/>
            <w:vMerge w:val="restart"/>
            <w:shd w:val="clear" w:color="auto" w:fill="auto"/>
          </w:tcPr>
          <w:p w14:paraId="50BE82C6" w14:textId="77777777" w:rsidR="008D5009" w:rsidRPr="00870D13" w:rsidRDefault="00FB76F9" w:rsidP="00426349">
            <w:pPr>
              <w:spacing w:before="0" w:after="0"/>
              <w:jc w:val="center"/>
              <w:rPr>
                <w:b/>
                <w:color w:val="000000"/>
                <w:sz w:val="16"/>
                <w:szCs w:val="16"/>
                <w:lang w:val="pt-PT"/>
              </w:rPr>
            </w:pPr>
            <w:r w:rsidRPr="00870D13">
              <w:rPr>
                <w:b/>
                <w:noProof/>
                <w:color w:val="000000"/>
                <w:sz w:val="16"/>
                <w:szCs w:val="16"/>
                <w:lang w:val="pt-PT"/>
              </w:rPr>
              <w:t>Източник на данните</w:t>
            </w:r>
          </w:p>
        </w:tc>
        <w:tc>
          <w:tcPr>
            <w:tcW w:w="0" w:type="auto"/>
            <w:vMerge w:val="restart"/>
            <w:shd w:val="clear" w:color="auto" w:fill="auto"/>
          </w:tcPr>
          <w:p w14:paraId="37ABB6B4" w14:textId="77777777" w:rsidR="008D5009" w:rsidRPr="00870D13" w:rsidRDefault="00FB76F9" w:rsidP="00426349">
            <w:pPr>
              <w:spacing w:before="0" w:after="0"/>
              <w:jc w:val="center"/>
              <w:rPr>
                <w:b/>
                <w:color w:val="000000"/>
                <w:sz w:val="16"/>
                <w:szCs w:val="16"/>
              </w:rPr>
            </w:pPr>
            <w:r w:rsidRPr="00870D13">
              <w:rPr>
                <w:b/>
                <w:noProof/>
                <w:color w:val="000000"/>
                <w:sz w:val="16"/>
                <w:szCs w:val="16"/>
              </w:rPr>
              <w:t>Честота на отчитане</w:t>
            </w:r>
          </w:p>
        </w:tc>
      </w:tr>
      <w:tr w:rsidR="00A62303" w14:paraId="1FE1C0CA" w14:textId="77777777" w:rsidTr="00426349">
        <w:trPr>
          <w:cantSplit/>
          <w:trHeight w:val="288"/>
          <w:tblHeader/>
        </w:trPr>
        <w:tc>
          <w:tcPr>
            <w:tcW w:w="0" w:type="auto"/>
            <w:vMerge/>
            <w:shd w:val="clear" w:color="auto" w:fill="auto"/>
          </w:tcPr>
          <w:p w14:paraId="25F582C8"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6A6F9E9"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5ECE55E1"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2CC18AB5"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17F2FFCC" w14:textId="77777777" w:rsidR="008D5009" w:rsidRPr="00870D13" w:rsidRDefault="008D5009" w:rsidP="00426349">
            <w:pPr>
              <w:spacing w:before="0" w:after="0"/>
              <w:jc w:val="center"/>
              <w:rPr>
                <w:b/>
                <w:color w:val="000000"/>
                <w:sz w:val="16"/>
                <w:szCs w:val="16"/>
              </w:rPr>
            </w:pPr>
          </w:p>
        </w:tc>
        <w:tc>
          <w:tcPr>
            <w:tcW w:w="0" w:type="auto"/>
            <w:shd w:val="clear" w:color="auto" w:fill="auto"/>
          </w:tcPr>
          <w:p w14:paraId="604BF7DE" w14:textId="77777777" w:rsidR="008D5009" w:rsidRPr="00870D13"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5D70F9C8" w14:textId="77777777" w:rsidR="008D5009" w:rsidRPr="00870D13"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522B4A57" w14:textId="77777777" w:rsidR="008D5009" w:rsidRPr="00870D13" w:rsidRDefault="00FB76F9" w:rsidP="00426349">
            <w:pPr>
              <w:spacing w:before="0" w:after="0"/>
              <w:jc w:val="center"/>
              <w:rPr>
                <w:b/>
                <w:color w:val="000000"/>
                <w:sz w:val="16"/>
                <w:szCs w:val="16"/>
              </w:rPr>
            </w:pPr>
            <w:r>
              <w:rPr>
                <w:b/>
                <w:noProof/>
                <w:color w:val="000000"/>
                <w:sz w:val="16"/>
                <w:szCs w:val="16"/>
              </w:rPr>
              <w:t>О</w:t>
            </w:r>
          </w:p>
        </w:tc>
        <w:tc>
          <w:tcPr>
            <w:tcW w:w="0" w:type="auto"/>
            <w:vMerge/>
            <w:shd w:val="clear" w:color="auto" w:fill="auto"/>
          </w:tcPr>
          <w:p w14:paraId="61CFDFE4" w14:textId="77777777" w:rsidR="008D5009" w:rsidRPr="00870D13" w:rsidRDefault="008D5009" w:rsidP="00426349">
            <w:pPr>
              <w:spacing w:before="0" w:after="0"/>
              <w:jc w:val="center"/>
              <w:rPr>
                <w:b/>
                <w:color w:val="000000"/>
                <w:sz w:val="16"/>
                <w:szCs w:val="16"/>
              </w:rPr>
            </w:pPr>
          </w:p>
        </w:tc>
        <w:tc>
          <w:tcPr>
            <w:tcW w:w="0" w:type="auto"/>
            <w:vMerge/>
            <w:shd w:val="clear" w:color="auto" w:fill="auto"/>
          </w:tcPr>
          <w:p w14:paraId="7ECD2A6E" w14:textId="77777777" w:rsidR="008D5009" w:rsidRPr="00870D13" w:rsidRDefault="008D5009" w:rsidP="00426349">
            <w:pPr>
              <w:spacing w:before="0" w:after="0"/>
              <w:jc w:val="center"/>
              <w:rPr>
                <w:b/>
                <w:color w:val="000000"/>
                <w:sz w:val="16"/>
                <w:szCs w:val="16"/>
              </w:rPr>
            </w:pPr>
          </w:p>
        </w:tc>
      </w:tr>
      <w:tr w:rsidR="00A62303" w14:paraId="363B5D8A" w14:textId="77777777" w:rsidTr="00426349">
        <w:trPr>
          <w:trHeight w:val="288"/>
        </w:trPr>
        <w:tc>
          <w:tcPr>
            <w:tcW w:w="0" w:type="auto"/>
            <w:shd w:val="clear" w:color="auto" w:fill="auto"/>
          </w:tcPr>
          <w:p w14:paraId="32ADBE8E" w14:textId="77777777" w:rsidR="008D5009" w:rsidRPr="00013586" w:rsidRDefault="00FB76F9" w:rsidP="00426349">
            <w:pPr>
              <w:spacing w:before="0" w:after="0"/>
              <w:rPr>
                <w:color w:val="000000"/>
                <w:sz w:val="16"/>
                <w:szCs w:val="16"/>
              </w:rPr>
            </w:pPr>
            <w:r w:rsidRPr="00013586">
              <w:rPr>
                <w:noProof/>
                <w:color w:val="000000"/>
                <w:sz w:val="16"/>
                <w:szCs w:val="16"/>
              </w:rPr>
              <w:t>CO01</w:t>
            </w:r>
          </w:p>
        </w:tc>
        <w:tc>
          <w:tcPr>
            <w:tcW w:w="0" w:type="auto"/>
            <w:shd w:val="clear" w:color="auto" w:fill="auto"/>
          </w:tcPr>
          <w:p w14:paraId="4E7417C4" w14:textId="77777777" w:rsidR="008D5009" w:rsidRPr="00870D13" w:rsidRDefault="00FB76F9" w:rsidP="00426349">
            <w:pPr>
              <w:spacing w:before="0" w:after="0"/>
              <w:rPr>
                <w:color w:val="000000"/>
                <w:sz w:val="16"/>
                <w:szCs w:val="16"/>
              </w:rPr>
            </w:pPr>
            <w:r>
              <w:rPr>
                <w:noProof/>
                <w:color w:val="000000"/>
                <w:sz w:val="16"/>
                <w:szCs w:val="16"/>
              </w:rPr>
              <w:t>Производствени инвестиции: Брой предприятия, получаващи подкрепа</w:t>
            </w:r>
          </w:p>
        </w:tc>
        <w:tc>
          <w:tcPr>
            <w:tcW w:w="0" w:type="auto"/>
            <w:shd w:val="clear" w:color="auto" w:fill="auto"/>
          </w:tcPr>
          <w:p w14:paraId="56C08D4C" w14:textId="77777777" w:rsidR="008D5009" w:rsidRPr="00870D13" w:rsidRDefault="00FB76F9"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14:paraId="33F9874F"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 xml:space="preserve">Европейски фонд за </w:t>
            </w:r>
            <w:r>
              <w:rPr>
                <w:noProof/>
                <w:color w:val="000000"/>
                <w:sz w:val="16"/>
                <w:szCs w:val="16"/>
              </w:rPr>
              <w:t>регионално развитие (ЕФРР)</w:t>
            </w:r>
          </w:p>
        </w:tc>
        <w:tc>
          <w:tcPr>
            <w:tcW w:w="0" w:type="auto"/>
            <w:shd w:val="clear" w:color="auto" w:fill="auto"/>
          </w:tcPr>
          <w:p w14:paraId="06C8AE5B" w14:textId="77777777" w:rsidR="008D5009" w:rsidRPr="00870D13" w:rsidRDefault="00FB76F9"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5BD58591"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971E178"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10E3919D" w14:textId="77777777" w:rsidR="008D5009" w:rsidRPr="00870D13" w:rsidRDefault="00FB76F9" w:rsidP="00426349">
            <w:pPr>
              <w:spacing w:before="0" w:after="0"/>
              <w:jc w:val="right"/>
              <w:rPr>
                <w:color w:val="000000"/>
                <w:sz w:val="16"/>
                <w:szCs w:val="16"/>
              </w:rPr>
            </w:pPr>
            <w:r w:rsidRPr="00870D13">
              <w:rPr>
                <w:noProof/>
                <w:sz w:val="16"/>
                <w:szCs w:val="16"/>
              </w:rPr>
              <w:t>617,00</w:t>
            </w:r>
          </w:p>
        </w:tc>
        <w:tc>
          <w:tcPr>
            <w:tcW w:w="0" w:type="auto"/>
            <w:shd w:val="clear" w:color="auto" w:fill="auto"/>
          </w:tcPr>
          <w:p w14:paraId="0555DF6C"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4A68EC3B"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r w:rsidR="00A62303" w14:paraId="3458FBFF" w14:textId="77777777" w:rsidTr="00426349">
        <w:trPr>
          <w:trHeight w:val="288"/>
        </w:trPr>
        <w:tc>
          <w:tcPr>
            <w:tcW w:w="0" w:type="auto"/>
            <w:shd w:val="clear" w:color="auto" w:fill="auto"/>
          </w:tcPr>
          <w:p w14:paraId="1E804343" w14:textId="77777777" w:rsidR="008D5009" w:rsidRPr="00013586" w:rsidRDefault="00FB76F9" w:rsidP="00426349">
            <w:pPr>
              <w:spacing w:before="0" w:after="0"/>
              <w:rPr>
                <w:color w:val="000000"/>
                <w:sz w:val="16"/>
                <w:szCs w:val="16"/>
              </w:rPr>
            </w:pPr>
            <w:r w:rsidRPr="00013586">
              <w:rPr>
                <w:noProof/>
                <w:color w:val="000000"/>
                <w:sz w:val="16"/>
                <w:szCs w:val="16"/>
              </w:rPr>
              <w:t>CO02</w:t>
            </w:r>
          </w:p>
        </w:tc>
        <w:tc>
          <w:tcPr>
            <w:tcW w:w="0" w:type="auto"/>
            <w:shd w:val="clear" w:color="auto" w:fill="auto"/>
          </w:tcPr>
          <w:p w14:paraId="39A129CC" w14:textId="77777777" w:rsidR="008D5009" w:rsidRPr="00870D13" w:rsidRDefault="00FB76F9" w:rsidP="00426349">
            <w:pPr>
              <w:spacing w:before="0" w:after="0"/>
              <w:rPr>
                <w:color w:val="000000"/>
                <w:sz w:val="16"/>
                <w:szCs w:val="16"/>
              </w:rPr>
            </w:pPr>
            <w:r>
              <w:rPr>
                <w:noProof/>
                <w:color w:val="000000"/>
                <w:sz w:val="16"/>
                <w:szCs w:val="16"/>
              </w:rPr>
              <w:t>Производствени инвестиции: Брой предприятия, които получават безвъзмездни средства</w:t>
            </w:r>
          </w:p>
        </w:tc>
        <w:tc>
          <w:tcPr>
            <w:tcW w:w="0" w:type="auto"/>
            <w:shd w:val="clear" w:color="auto" w:fill="auto"/>
          </w:tcPr>
          <w:p w14:paraId="76CD4362" w14:textId="77777777" w:rsidR="008D5009" w:rsidRPr="00870D13" w:rsidRDefault="00FB76F9" w:rsidP="00257B03">
            <w:pPr>
              <w:spacing w:before="0" w:after="0"/>
              <w:jc w:val="left"/>
              <w:rPr>
                <w:color w:val="000000"/>
                <w:sz w:val="16"/>
                <w:szCs w:val="16"/>
              </w:rPr>
            </w:pPr>
            <w:r>
              <w:rPr>
                <w:noProof/>
                <w:color w:val="000000"/>
                <w:sz w:val="16"/>
                <w:szCs w:val="16"/>
              </w:rPr>
              <w:t>предприятия</w:t>
            </w:r>
          </w:p>
        </w:tc>
        <w:tc>
          <w:tcPr>
            <w:tcW w:w="0" w:type="auto"/>
            <w:shd w:val="clear" w:color="auto" w:fill="auto"/>
          </w:tcPr>
          <w:p w14:paraId="3B9F035C" w14:textId="77777777" w:rsidR="008D5009" w:rsidRPr="00DD3F83" w:rsidRDefault="00FB76F9" w:rsidP="00126F2A">
            <w:pPr>
              <w:pStyle w:val="Text1"/>
              <w:spacing w:before="0" w:after="0"/>
              <w:ind w:left="0"/>
              <w:jc w:val="left"/>
              <w:rPr>
                <w:color w:val="000000"/>
                <w:sz w:val="16"/>
                <w:szCs w:val="16"/>
                <w:highlight w:val="yellow"/>
              </w:rPr>
            </w:pPr>
            <w:r>
              <w:rPr>
                <w:noProof/>
                <w:color w:val="000000"/>
                <w:sz w:val="16"/>
                <w:szCs w:val="16"/>
              </w:rPr>
              <w:t>Европейски фонд за регионално развитие (ЕФРР)</w:t>
            </w:r>
          </w:p>
        </w:tc>
        <w:tc>
          <w:tcPr>
            <w:tcW w:w="0" w:type="auto"/>
            <w:shd w:val="clear" w:color="auto" w:fill="auto"/>
          </w:tcPr>
          <w:p w14:paraId="5E50A488" w14:textId="77777777" w:rsidR="008D5009" w:rsidRPr="00870D13" w:rsidRDefault="00FB76F9" w:rsidP="00426349">
            <w:pPr>
              <w:spacing w:before="0" w:after="0"/>
              <w:rPr>
                <w:color w:val="000000"/>
                <w:sz w:val="16"/>
                <w:szCs w:val="16"/>
              </w:rPr>
            </w:pPr>
            <w:r w:rsidRPr="00870D13">
              <w:rPr>
                <w:color w:val="000000"/>
                <w:sz w:val="16"/>
                <w:szCs w:val="16"/>
              </w:rPr>
              <w:t xml:space="preserve"> </w:t>
            </w:r>
          </w:p>
        </w:tc>
        <w:tc>
          <w:tcPr>
            <w:tcW w:w="0" w:type="auto"/>
            <w:shd w:val="clear" w:color="auto" w:fill="auto"/>
          </w:tcPr>
          <w:p w14:paraId="56C4D384"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57F34E30" w14:textId="77777777" w:rsidR="008D5009" w:rsidRPr="00870D13" w:rsidRDefault="008D5009" w:rsidP="00426349">
            <w:pPr>
              <w:spacing w:before="0" w:after="0"/>
              <w:jc w:val="right"/>
              <w:rPr>
                <w:color w:val="000000"/>
                <w:sz w:val="16"/>
                <w:szCs w:val="16"/>
              </w:rPr>
            </w:pPr>
          </w:p>
        </w:tc>
        <w:tc>
          <w:tcPr>
            <w:tcW w:w="0" w:type="auto"/>
            <w:shd w:val="clear" w:color="auto" w:fill="auto"/>
          </w:tcPr>
          <w:p w14:paraId="2C0B5C1C" w14:textId="77777777" w:rsidR="008D5009" w:rsidRPr="00870D13" w:rsidRDefault="00FB76F9" w:rsidP="00426349">
            <w:pPr>
              <w:spacing w:before="0" w:after="0"/>
              <w:jc w:val="right"/>
              <w:rPr>
                <w:color w:val="000000"/>
                <w:sz w:val="16"/>
                <w:szCs w:val="16"/>
              </w:rPr>
            </w:pPr>
            <w:r w:rsidRPr="00870D13">
              <w:rPr>
                <w:noProof/>
                <w:sz w:val="16"/>
                <w:szCs w:val="16"/>
              </w:rPr>
              <w:t>617,00</w:t>
            </w:r>
          </w:p>
        </w:tc>
        <w:tc>
          <w:tcPr>
            <w:tcW w:w="0" w:type="auto"/>
            <w:shd w:val="clear" w:color="auto" w:fill="auto"/>
          </w:tcPr>
          <w:p w14:paraId="4AD95B63" w14:textId="77777777" w:rsidR="008D5009" w:rsidRPr="00870D13" w:rsidRDefault="00FB76F9" w:rsidP="00426349">
            <w:pPr>
              <w:spacing w:before="0" w:after="0"/>
              <w:rPr>
                <w:color w:val="000000"/>
                <w:sz w:val="16"/>
                <w:szCs w:val="16"/>
              </w:rPr>
            </w:pPr>
            <w:r w:rsidRPr="00870D13">
              <w:rPr>
                <w:noProof/>
                <w:sz w:val="16"/>
                <w:szCs w:val="16"/>
              </w:rPr>
              <w:t>УО</w:t>
            </w:r>
          </w:p>
        </w:tc>
        <w:tc>
          <w:tcPr>
            <w:tcW w:w="0" w:type="auto"/>
            <w:shd w:val="clear" w:color="auto" w:fill="auto"/>
          </w:tcPr>
          <w:p w14:paraId="0F93CE2B" w14:textId="77777777" w:rsidR="008D5009" w:rsidRPr="00013586" w:rsidRDefault="00FB76F9" w:rsidP="00426349">
            <w:pPr>
              <w:pStyle w:val="Text2"/>
              <w:spacing w:before="0" w:after="0"/>
              <w:ind w:left="0"/>
              <w:rPr>
                <w:color w:val="000000"/>
                <w:sz w:val="16"/>
                <w:szCs w:val="16"/>
              </w:rPr>
            </w:pPr>
            <w:r w:rsidRPr="00013586">
              <w:rPr>
                <w:noProof/>
                <w:sz w:val="16"/>
                <w:szCs w:val="16"/>
              </w:rPr>
              <w:t>Годишно</w:t>
            </w:r>
          </w:p>
        </w:tc>
      </w:tr>
    </w:tbl>
    <w:p w14:paraId="54C83E33" w14:textId="77777777" w:rsidR="008D5009" w:rsidRPr="00C23AD8" w:rsidRDefault="008D5009" w:rsidP="008D5009">
      <w:pPr>
        <w:spacing w:before="0" w:after="0"/>
        <w:rPr>
          <w:i/>
          <w:color w:val="000000"/>
          <w:sz w:val="16"/>
          <w:szCs w:val="16"/>
        </w:rPr>
      </w:pPr>
    </w:p>
    <w:p w14:paraId="21071F31" w14:textId="77777777" w:rsidR="008D5009" w:rsidRPr="003B65A5" w:rsidRDefault="006051F2" w:rsidP="008D5009">
      <w:pPr>
        <w:pStyle w:val="ManualHeading2"/>
        <w:spacing w:before="0" w:after="0"/>
      </w:pPr>
      <w:bookmarkStart w:id="250" w:name="_Toc256000160"/>
      <w:r>
        <w:rPr>
          <w:noProof/>
        </w:rPr>
        <w:t>2.А.7 Социални иновации, транснационално сътрудничество и принос по тематични цели 1—7 и 13</w:t>
      </w:r>
      <w:bookmarkEnd w:id="250"/>
      <w:r w:rsidR="00FB76F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8"/>
        <w:gridCol w:w="11922"/>
      </w:tblGrid>
      <w:tr w:rsidR="00A62303" w14:paraId="14EBEA08" w14:textId="77777777" w:rsidTr="00426349">
        <w:trPr>
          <w:trHeight w:val="288"/>
          <w:tblHeader/>
        </w:trPr>
        <w:tc>
          <w:tcPr>
            <w:tcW w:w="0" w:type="auto"/>
            <w:shd w:val="clear" w:color="auto" w:fill="auto"/>
          </w:tcPr>
          <w:p w14:paraId="29446D86" w14:textId="77777777" w:rsidR="008D5009" w:rsidRPr="00CE07EF" w:rsidRDefault="00FB76F9" w:rsidP="00426349">
            <w:pPr>
              <w:spacing w:before="0" w:after="0"/>
              <w:rPr>
                <w:b/>
                <w:sz w:val="18"/>
                <w:szCs w:val="18"/>
                <w:lang w:val="it-IT"/>
              </w:rPr>
            </w:pPr>
            <w:r w:rsidRPr="00CE07EF">
              <w:rPr>
                <w:b/>
                <w:noProof/>
                <w:sz w:val="16"/>
                <w:szCs w:val="16"/>
                <w:lang w:val="it-IT"/>
              </w:rPr>
              <w:t>Приоритетна ос</w:t>
            </w:r>
          </w:p>
        </w:tc>
        <w:tc>
          <w:tcPr>
            <w:tcW w:w="0" w:type="auto"/>
            <w:shd w:val="clear" w:color="auto" w:fill="auto"/>
          </w:tcPr>
          <w:p w14:paraId="412A7589" w14:textId="77777777" w:rsidR="008D5009" w:rsidRPr="00597F64" w:rsidRDefault="00FB76F9" w:rsidP="00426349">
            <w:pPr>
              <w:spacing w:before="0" w:after="0"/>
              <w:rPr>
                <w:b/>
                <w:sz w:val="18"/>
                <w:szCs w:val="18"/>
              </w:rPr>
            </w:pPr>
            <w:r w:rsidRPr="00597F64">
              <w:rPr>
                <w:b/>
                <w:noProof/>
                <w:sz w:val="16"/>
                <w:szCs w:val="16"/>
              </w:rPr>
              <w:t>7</w:t>
            </w:r>
            <w:r w:rsidRPr="00597F64">
              <w:rPr>
                <w:b/>
                <w:sz w:val="16"/>
                <w:szCs w:val="16"/>
              </w:rPr>
              <w:t xml:space="preserve">  -  </w:t>
            </w:r>
            <w:r w:rsidRPr="00597F64">
              <w:rPr>
                <w:b/>
                <w:noProof/>
                <w:sz w:val="16"/>
                <w:szCs w:val="16"/>
              </w:rPr>
              <w:t>ПОДКРЕПА ЗА МСП ЧРЕЗ ИНСТРУМЕНТА SAFE (REACT-EU)</w:t>
            </w:r>
          </w:p>
        </w:tc>
      </w:tr>
      <w:tr w:rsidR="00A62303" w14:paraId="64E98CB8" w14:textId="77777777" w:rsidTr="00426349">
        <w:trPr>
          <w:trHeight w:val="288"/>
        </w:trPr>
        <w:tc>
          <w:tcPr>
            <w:tcW w:w="0" w:type="auto"/>
            <w:gridSpan w:val="2"/>
            <w:shd w:val="clear" w:color="auto" w:fill="auto"/>
          </w:tcPr>
          <w:p w14:paraId="397DDF8B" w14:textId="77777777" w:rsidR="00A62303" w:rsidRDefault="00FB76F9">
            <w:pPr>
              <w:spacing w:before="0" w:after="240"/>
              <w:jc w:val="left"/>
            </w:pPr>
            <w:r>
              <w:lastRenderedPageBreak/>
              <w:t>Не е приложимо</w:t>
            </w:r>
          </w:p>
          <w:p w14:paraId="2CF59889" w14:textId="77777777" w:rsidR="008D5009" w:rsidRPr="002B60AE" w:rsidRDefault="008D5009" w:rsidP="00426349">
            <w:pPr>
              <w:spacing w:before="0" w:after="0"/>
              <w:rPr>
                <w:sz w:val="18"/>
                <w:szCs w:val="18"/>
              </w:rPr>
            </w:pPr>
          </w:p>
        </w:tc>
      </w:tr>
    </w:tbl>
    <w:p w14:paraId="6EC85D96" w14:textId="77777777" w:rsidR="008D5009" w:rsidRDefault="008D5009" w:rsidP="008D5009">
      <w:pPr>
        <w:pStyle w:val="Text1"/>
        <w:spacing w:before="0" w:after="0"/>
        <w:ind w:left="0"/>
      </w:pPr>
    </w:p>
    <w:p w14:paraId="17BB2F2B" w14:textId="77777777" w:rsidR="008D5009" w:rsidRDefault="00FB76F9" w:rsidP="008D5009">
      <w:pPr>
        <w:pStyle w:val="ManualHeading2"/>
        <w:keepLines/>
        <w:spacing w:before="0" w:after="0"/>
      </w:pPr>
      <w:bookmarkStart w:id="251" w:name="_Toc256000161"/>
      <w:r>
        <w:rPr>
          <w:noProof/>
        </w:rPr>
        <w:t>2.А.8 Рамка на изпълнението</w:t>
      </w:r>
      <w:bookmarkEnd w:id="251"/>
    </w:p>
    <w:p w14:paraId="030D38DA" w14:textId="77777777" w:rsidR="008D5009" w:rsidRPr="00941B50" w:rsidRDefault="008D5009" w:rsidP="008D5009">
      <w:pPr>
        <w:pStyle w:val="Text1"/>
        <w:keepNext/>
        <w:keepLines/>
        <w:spacing w:before="0" w:after="0"/>
        <w:ind w:left="0"/>
      </w:pPr>
    </w:p>
    <w:p w14:paraId="2D4AA776" w14:textId="77777777" w:rsidR="008D5009" w:rsidRPr="008249AE" w:rsidRDefault="00FB76F9" w:rsidP="008D5009">
      <w:pPr>
        <w:keepNext/>
        <w:keepLines/>
        <w:suppressAutoHyphens/>
        <w:spacing w:before="0" w:after="0"/>
        <w:rPr>
          <w:noProof/>
        </w:rPr>
      </w:pPr>
      <w:r w:rsidRPr="003B65A5">
        <w:rPr>
          <w:b/>
          <w:noProof/>
        </w:rPr>
        <w:t>Таблица 6: Рамка на изпълнението на приоритетната ос</w:t>
      </w:r>
      <w:r>
        <w:rPr>
          <w:noProof/>
        </w:rPr>
        <w:t xml:space="preserve"> (по фондове и, за ЕФРР и ЕСФ, по категории региони)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939"/>
        <w:gridCol w:w="1289"/>
        <w:gridCol w:w="1289"/>
        <w:gridCol w:w="2182"/>
        <w:gridCol w:w="497"/>
        <w:gridCol w:w="1112"/>
        <w:gridCol w:w="425"/>
        <w:gridCol w:w="430"/>
        <w:gridCol w:w="402"/>
        <w:gridCol w:w="412"/>
        <w:gridCol w:w="417"/>
        <w:gridCol w:w="389"/>
        <w:gridCol w:w="1280"/>
        <w:gridCol w:w="3593"/>
      </w:tblGrid>
      <w:tr w:rsidR="00A62303" w14:paraId="1D0C0C19" w14:textId="77777777" w:rsidTr="00426349">
        <w:trPr>
          <w:cantSplit/>
          <w:trHeight w:val="288"/>
          <w:tblHeader/>
        </w:trPr>
        <w:tc>
          <w:tcPr>
            <w:tcW w:w="0" w:type="auto"/>
            <w:gridSpan w:val="3"/>
            <w:shd w:val="clear" w:color="auto" w:fill="auto"/>
          </w:tcPr>
          <w:p w14:paraId="2407306A"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Приоритетна ос</w:t>
            </w:r>
          </w:p>
        </w:tc>
        <w:tc>
          <w:tcPr>
            <w:tcW w:w="0" w:type="auto"/>
            <w:gridSpan w:val="12"/>
            <w:shd w:val="clear" w:color="auto" w:fill="auto"/>
          </w:tcPr>
          <w:p w14:paraId="42D9151F" w14:textId="77777777" w:rsidR="008D5009" w:rsidRPr="0012258C" w:rsidRDefault="00FB76F9" w:rsidP="00426349">
            <w:pPr>
              <w:suppressAutoHyphens/>
              <w:spacing w:before="0" w:after="0"/>
              <w:rPr>
                <w:b/>
                <w:color w:val="000000"/>
                <w:sz w:val="10"/>
                <w:szCs w:val="10"/>
                <w:lang w:val="it-IT"/>
              </w:rPr>
            </w:pPr>
            <w:r w:rsidRPr="0012258C">
              <w:rPr>
                <w:b/>
                <w:noProof/>
                <w:color w:val="000000"/>
                <w:sz w:val="10"/>
                <w:szCs w:val="10"/>
                <w:lang w:val="it-IT"/>
              </w:rPr>
              <w:t xml:space="preserve">7 - </w:t>
            </w:r>
            <w:r w:rsidRPr="0012258C">
              <w:rPr>
                <w:b/>
                <w:color w:val="000000"/>
                <w:sz w:val="10"/>
                <w:szCs w:val="10"/>
                <w:lang w:val="it-IT"/>
              </w:rPr>
              <w:t xml:space="preserve"> </w:t>
            </w:r>
            <w:r w:rsidRPr="0012258C">
              <w:rPr>
                <w:b/>
                <w:noProof/>
                <w:color w:val="000000"/>
                <w:sz w:val="10"/>
                <w:szCs w:val="10"/>
                <w:lang w:val="it-IT"/>
              </w:rPr>
              <w:t>ПОДКРЕПА ЗА МСП ЧРЕЗ ИНСТРУМЕНТА SAFE (REACT-EU)</w:t>
            </w:r>
          </w:p>
        </w:tc>
      </w:tr>
      <w:tr w:rsidR="00A62303" w14:paraId="36DFD4C7" w14:textId="77777777" w:rsidTr="00426349">
        <w:trPr>
          <w:cantSplit/>
          <w:trHeight w:val="288"/>
          <w:tblHeader/>
        </w:trPr>
        <w:tc>
          <w:tcPr>
            <w:tcW w:w="0" w:type="auto"/>
            <w:vMerge w:val="restart"/>
            <w:shd w:val="clear" w:color="auto" w:fill="auto"/>
          </w:tcPr>
          <w:p w14:paraId="7238D9A5"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ID</w:t>
            </w:r>
          </w:p>
        </w:tc>
        <w:tc>
          <w:tcPr>
            <w:tcW w:w="0" w:type="auto"/>
            <w:vMerge w:val="restart"/>
            <w:shd w:val="clear" w:color="auto" w:fill="auto"/>
          </w:tcPr>
          <w:p w14:paraId="0A02827C" w14:textId="77777777" w:rsidR="008D5009" w:rsidRPr="0012258C" w:rsidRDefault="00FB76F9" w:rsidP="00426349">
            <w:pPr>
              <w:suppressAutoHyphens/>
              <w:spacing w:before="0" w:after="0"/>
              <w:rPr>
                <w:b/>
                <w:noProof/>
                <w:color w:val="000000"/>
                <w:sz w:val="10"/>
                <w:szCs w:val="10"/>
                <w:lang w:val="da-DK"/>
              </w:rPr>
            </w:pPr>
            <w:r w:rsidRPr="0012258C">
              <w:rPr>
                <w:b/>
                <w:noProof/>
                <w:color w:val="000000"/>
                <w:sz w:val="10"/>
                <w:szCs w:val="10"/>
                <w:lang w:val="da-DK"/>
              </w:rPr>
              <w:t>Вид показател</w:t>
            </w:r>
          </w:p>
        </w:tc>
        <w:tc>
          <w:tcPr>
            <w:tcW w:w="0" w:type="auto"/>
            <w:gridSpan w:val="2"/>
            <w:vMerge w:val="restart"/>
            <w:shd w:val="clear" w:color="auto" w:fill="auto"/>
          </w:tcPr>
          <w:p w14:paraId="1D54861F"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Показател или основна стъпка за изпълнението</w:t>
            </w:r>
          </w:p>
        </w:tc>
        <w:tc>
          <w:tcPr>
            <w:tcW w:w="0" w:type="auto"/>
            <w:vMerge w:val="restart"/>
            <w:shd w:val="clear" w:color="auto" w:fill="auto"/>
          </w:tcPr>
          <w:p w14:paraId="4EAA1A25"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Мерна единица, когато е целесъобразно</w:t>
            </w:r>
          </w:p>
        </w:tc>
        <w:tc>
          <w:tcPr>
            <w:tcW w:w="0" w:type="auto"/>
            <w:vMerge w:val="restart"/>
            <w:shd w:val="clear" w:color="auto" w:fill="auto"/>
          </w:tcPr>
          <w:p w14:paraId="6EB9D0D6"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Фонд</w:t>
            </w:r>
          </w:p>
        </w:tc>
        <w:tc>
          <w:tcPr>
            <w:tcW w:w="0" w:type="auto"/>
            <w:vMerge w:val="restart"/>
            <w:shd w:val="clear" w:color="auto" w:fill="auto"/>
          </w:tcPr>
          <w:p w14:paraId="698D81F3" w14:textId="77777777" w:rsidR="008D5009" w:rsidRPr="0012258C" w:rsidRDefault="00FB76F9" w:rsidP="00426349">
            <w:pPr>
              <w:suppressAutoHyphens/>
              <w:spacing w:before="0" w:after="0"/>
              <w:rPr>
                <w:b/>
                <w:noProof/>
                <w:color w:val="000000"/>
                <w:sz w:val="10"/>
                <w:szCs w:val="10"/>
              </w:rPr>
            </w:pPr>
            <w:r w:rsidRPr="0012258C">
              <w:rPr>
                <w:b/>
                <w:noProof/>
                <w:color w:val="000000"/>
                <w:sz w:val="10"/>
                <w:szCs w:val="10"/>
              </w:rPr>
              <w:t>Категория регион</w:t>
            </w:r>
          </w:p>
        </w:tc>
        <w:tc>
          <w:tcPr>
            <w:tcW w:w="0" w:type="auto"/>
            <w:gridSpan w:val="3"/>
            <w:shd w:val="clear" w:color="auto" w:fill="auto"/>
          </w:tcPr>
          <w:p w14:paraId="74BF29CE" w14:textId="77777777" w:rsidR="008D5009" w:rsidRPr="0012258C" w:rsidRDefault="00FB76F9" w:rsidP="00426349">
            <w:pPr>
              <w:suppressAutoHyphens/>
              <w:spacing w:before="0" w:after="0"/>
              <w:jc w:val="center"/>
              <w:rPr>
                <w:b/>
                <w:noProof/>
                <w:color w:val="000000"/>
                <w:sz w:val="10"/>
                <w:szCs w:val="10"/>
                <w:lang w:val="pt-PT"/>
              </w:rPr>
            </w:pPr>
            <w:r w:rsidRPr="0012258C">
              <w:rPr>
                <w:b/>
                <w:noProof/>
                <w:color w:val="000000"/>
                <w:sz w:val="10"/>
                <w:szCs w:val="10"/>
                <w:lang w:val="pt-PT"/>
              </w:rPr>
              <w:t>Етапна цел за 2018 г.</w:t>
            </w:r>
          </w:p>
        </w:tc>
        <w:tc>
          <w:tcPr>
            <w:tcW w:w="0" w:type="auto"/>
            <w:gridSpan w:val="3"/>
            <w:shd w:val="clear" w:color="auto" w:fill="auto"/>
          </w:tcPr>
          <w:p w14:paraId="64B3BE91" w14:textId="77777777" w:rsidR="008D5009" w:rsidRPr="0012258C" w:rsidRDefault="00FB76F9" w:rsidP="00426349">
            <w:pPr>
              <w:suppressAutoHyphens/>
              <w:spacing w:before="0" w:after="0"/>
              <w:jc w:val="center"/>
              <w:rPr>
                <w:b/>
                <w:noProof/>
                <w:color w:val="000000"/>
                <w:sz w:val="10"/>
                <w:szCs w:val="10"/>
                <w:lang w:val="pt-PT"/>
              </w:rPr>
            </w:pPr>
            <w:r w:rsidRPr="00D360EB">
              <w:rPr>
                <w:b/>
                <w:noProof/>
                <w:color w:val="000000"/>
                <w:sz w:val="10"/>
                <w:szCs w:val="10"/>
                <w:lang w:val="es-ES"/>
              </w:rPr>
              <w:t>Крайна цел (2023 г.)</w:t>
            </w:r>
          </w:p>
        </w:tc>
        <w:tc>
          <w:tcPr>
            <w:tcW w:w="0" w:type="auto"/>
            <w:vMerge w:val="restart"/>
            <w:shd w:val="clear" w:color="auto" w:fill="auto"/>
          </w:tcPr>
          <w:p w14:paraId="5EA2AEE5" w14:textId="77777777" w:rsidR="008D5009" w:rsidRPr="0012258C" w:rsidRDefault="00FB76F9" w:rsidP="00426349">
            <w:pPr>
              <w:suppressAutoHyphens/>
              <w:spacing w:before="0" w:after="0"/>
              <w:rPr>
                <w:b/>
                <w:noProof/>
                <w:color w:val="000000"/>
                <w:sz w:val="10"/>
                <w:szCs w:val="10"/>
                <w:lang w:val="pt-PT"/>
              </w:rPr>
            </w:pPr>
            <w:r w:rsidRPr="0012258C">
              <w:rPr>
                <w:b/>
                <w:noProof/>
                <w:color w:val="000000"/>
                <w:sz w:val="10"/>
                <w:szCs w:val="10"/>
                <w:lang w:val="pt-PT"/>
              </w:rPr>
              <w:t>Източник на данните</w:t>
            </w:r>
          </w:p>
        </w:tc>
        <w:tc>
          <w:tcPr>
            <w:tcW w:w="0" w:type="auto"/>
            <w:vMerge w:val="restart"/>
            <w:shd w:val="clear" w:color="auto" w:fill="auto"/>
          </w:tcPr>
          <w:p w14:paraId="221C6873" w14:textId="77777777" w:rsidR="008D5009" w:rsidRPr="003C5031" w:rsidRDefault="00FB76F9" w:rsidP="00426349">
            <w:pPr>
              <w:suppressAutoHyphens/>
              <w:spacing w:before="0" w:after="0"/>
              <w:rPr>
                <w:b/>
                <w:color w:val="000000"/>
                <w:sz w:val="10"/>
                <w:szCs w:val="10"/>
              </w:rPr>
            </w:pPr>
            <w:r w:rsidRPr="0012258C">
              <w:rPr>
                <w:b/>
                <w:noProof/>
                <w:color w:val="000000"/>
                <w:sz w:val="10"/>
                <w:szCs w:val="10"/>
              </w:rPr>
              <w:t>Обяснение на съответствието на показателя, когато е целесъобразно</w:t>
            </w:r>
          </w:p>
        </w:tc>
      </w:tr>
      <w:tr w:rsidR="00A62303" w14:paraId="0E0284AD" w14:textId="77777777" w:rsidTr="00426349">
        <w:trPr>
          <w:trHeight w:val="288"/>
        </w:trPr>
        <w:tc>
          <w:tcPr>
            <w:tcW w:w="0" w:type="auto"/>
            <w:vMerge/>
            <w:shd w:val="clear" w:color="auto" w:fill="auto"/>
          </w:tcPr>
          <w:p w14:paraId="43F29755"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CA464D4" w14:textId="77777777" w:rsidR="008D5009" w:rsidRPr="0012258C" w:rsidRDefault="008D5009" w:rsidP="00426349">
            <w:pPr>
              <w:suppressAutoHyphens/>
              <w:spacing w:before="0" w:after="0"/>
              <w:rPr>
                <w:b/>
                <w:color w:val="000000"/>
                <w:sz w:val="10"/>
                <w:szCs w:val="10"/>
              </w:rPr>
            </w:pPr>
          </w:p>
        </w:tc>
        <w:tc>
          <w:tcPr>
            <w:tcW w:w="0" w:type="auto"/>
            <w:gridSpan w:val="2"/>
            <w:vMerge/>
            <w:shd w:val="clear" w:color="auto" w:fill="auto"/>
          </w:tcPr>
          <w:p w14:paraId="59BD07C2"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43DF8926"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719D5151"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3B457A73" w14:textId="77777777" w:rsidR="008D5009" w:rsidRPr="0012258C" w:rsidRDefault="008D5009" w:rsidP="00426349">
            <w:pPr>
              <w:suppressAutoHyphens/>
              <w:spacing w:before="0" w:after="0"/>
              <w:rPr>
                <w:b/>
                <w:color w:val="000000"/>
                <w:sz w:val="10"/>
                <w:szCs w:val="10"/>
              </w:rPr>
            </w:pPr>
          </w:p>
        </w:tc>
        <w:tc>
          <w:tcPr>
            <w:tcW w:w="0" w:type="auto"/>
            <w:shd w:val="clear" w:color="auto" w:fill="auto"/>
          </w:tcPr>
          <w:p w14:paraId="73776883"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46F16885" w14:textId="77777777" w:rsidR="008D5009" w:rsidRPr="0012258C" w:rsidRDefault="00FB76F9" w:rsidP="00426349">
            <w:pPr>
              <w:suppressAutoHyphens/>
              <w:spacing w:before="0" w:after="0"/>
              <w:jc w:val="center"/>
              <w:rPr>
                <w:b/>
                <w:color w:val="000000"/>
                <w:sz w:val="10"/>
                <w:szCs w:val="10"/>
              </w:rPr>
            </w:pPr>
            <w:r>
              <w:rPr>
                <w:b/>
                <w:noProof/>
                <w:color w:val="000000"/>
                <w:sz w:val="10"/>
                <w:szCs w:val="10"/>
              </w:rPr>
              <w:t>Ж</w:t>
            </w:r>
          </w:p>
        </w:tc>
        <w:tc>
          <w:tcPr>
            <w:tcW w:w="0" w:type="auto"/>
            <w:shd w:val="clear" w:color="auto" w:fill="auto"/>
          </w:tcPr>
          <w:p w14:paraId="364384C4"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shd w:val="clear" w:color="auto" w:fill="auto"/>
          </w:tcPr>
          <w:p w14:paraId="574933DC"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М</w:t>
            </w:r>
          </w:p>
        </w:tc>
        <w:tc>
          <w:tcPr>
            <w:tcW w:w="0" w:type="auto"/>
            <w:shd w:val="clear" w:color="auto" w:fill="auto"/>
          </w:tcPr>
          <w:p w14:paraId="2E5764E7"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Ж</w:t>
            </w:r>
          </w:p>
        </w:tc>
        <w:tc>
          <w:tcPr>
            <w:tcW w:w="0" w:type="auto"/>
            <w:shd w:val="clear" w:color="auto" w:fill="auto"/>
          </w:tcPr>
          <w:p w14:paraId="69C6AD8F" w14:textId="77777777" w:rsidR="008D5009" w:rsidRPr="0012258C" w:rsidRDefault="00FB76F9" w:rsidP="00426349">
            <w:pPr>
              <w:suppressAutoHyphens/>
              <w:spacing w:before="0" w:after="0"/>
              <w:jc w:val="center"/>
              <w:rPr>
                <w:b/>
                <w:color w:val="000000"/>
                <w:sz w:val="10"/>
                <w:szCs w:val="10"/>
              </w:rPr>
            </w:pPr>
            <w:r w:rsidRPr="0012258C">
              <w:rPr>
                <w:b/>
                <w:noProof/>
                <w:color w:val="000000"/>
                <w:sz w:val="10"/>
                <w:szCs w:val="10"/>
              </w:rPr>
              <w:t>О</w:t>
            </w:r>
          </w:p>
        </w:tc>
        <w:tc>
          <w:tcPr>
            <w:tcW w:w="0" w:type="auto"/>
            <w:vMerge/>
            <w:shd w:val="clear" w:color="auto" w:fill="auto"/>
          </w:tcPr>
          <w:p w14:paraId="05FD3745" w14:textId="77777777" w:rsidR="008D5009" w:rsidRPr="0012258C" w:rsidRDefault="008D5009" w:rsidP="00426349">
            <w:pPr>
              <w:suppressAutoHyphens/>
              <w:spacing w:before="0" w:after="0"/>
              <w:rPr>
                <w:b/>
                <w:color w:val="000000"/>
                <w:sz w:val="10"/>
                <w:szCs w:val="10"/>
              </w:rPr>
            </w:pPr>
          </w:p>
        </w:tc>
        <w:tc>
          <w:tcPr>
            <w:tcW w:w="0" w:type="auto"/>
            <w:vMerge/>
            <w:shd w:val="clear" w:color="auto" w:fill="auto"/>
          </w:tcPr>
          <w:p w14:paraId="5E3E1041" w14:textId="77777777" w:rsidR="008D5009" w:rsidRPr="0012258C" w:rsidRDefault="008D5009" w:rsidP="00426349">
            <w:pPr>
              <w:suppressAutoHyphens/>
              <w:spacing w:before="0" w:after="0"/>
              <w:rPr>
                <w:b/>
                <w:color w:val="000000"/>
                <w:sz w:val="10"/>
                <w:szCs w:val="10"/>
              </w:rPr>
            </w:pPr>
          </w:p>
        </w:tc>
      </w:tr>
    </w:tbl>
    <w:p w14:paraId="11A8AC61" w14:textId="77777777" w:rsidR="008D5009" w:rsidRDefault="008D5009" w:rsidP="008D5009">
      <w:pPr>
        <w:keepNext/>
        <w:suppressAutoHyphens/>
        <w:spacing w:before="0" w:after="0"/>
        <w:rPr>
          <w:b/>
        </w:rPr>
      </w:pPr>
    </w:p>
    <w:p w14:paraId="0EE9BC50" w14:textId="77777777" w:rsidR="008D5009" w:rsidRPr="00C25C27" w:rsidRDefault="00FB76F9" w:rsidP="008D5009">
      <w:pPr>
        <w:keepNext/>
        <w:suppressAutoHyphens/>
        <w:spacing w:before="0" w:after="0"/>
        <w:rPr>
          <w:b/>
        </w:rPr>
      </w:pPr>
      <w:r w:rsidRPr="00C25C27">
        <w:rPr>
          <w:b/>
          <w:noProof/>
        </w:rPr>
        <w:t xml:space="preserve">Допълнителна информация за качествени показатели относно създаването на рамката на </w:t>
      </w:r>
      <w:r w:rsidRPr="00C25C27">
        <w:rPr>
          <w:b/>
          <w:noProof/>
        </w:rPr>
        <w:t>изпълнението</w:t>
      </w:r>
    </w:p>
    <w:p w14:paraId="37EA0FF2" w14:textId="77777777" w:rsidR="008D5009" w:rsidRPr="000C7BCE" w:rsidRDefault="008D5009" w:rsidP="008D5009">
      <w:pPr>
        <w:suppressAutoHyphens/>
        <w:spacing w:before="0" w:after="0"/>
      </w:pPr>
    </w:p>
    <w:p w14:paraId="29728A50" w14:textId="77777777" w:rsidR="008D5009" w:rsidRDefault="00FB76F9" w:rsidP="008D5009">
      <w:pPr>
        <w:pStyle w:val="ManualHeading2"/>
        <w:spacing w:before="0" w:after="0"/>
        <w:ind w:left="851" w:hanging="851"/>
        <w:outlineLvl w:val="9"/>
        <w:rPr>
          <w:color w:val="000000"/>
        </w:rPr>
      </w:pPr>
      <w:bookmarkStart w:id="252" w:name="_Toc256000162"/>
      <w:r>
        <w:rPr>
          <w:noProof/>
          <w:color w:val="000000"/>
        </w:rPr>
        <w:t>2.А.9 Категории интервенции</w:t>
      </w:r>
      <w:bookmarkEnd w:id="252"/>
    </w:p>
    <w:p w14:paraId="2A30D8E9" w14:textId="77777777" w:rsidR="008D5009" w:rsidRPr="00AF73E7" w:rsidRDefault="00FB76F9" w:rsidP="008D5009">
      <w:pPr>
        <w:spacing w:before="0" w:after="0"/>
      </w:pPr>
      <w:r w:rsidRPr="00AF73E7">
        <w:rPr>
          <w:noProof/>
        </w:rPr>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2EFE1ED0" w14:textId="77777777" w:rsidR="008D5009" w:rsidRPr="00DC028E" w:rsidRDefault="008D5009" w:rsidP="008D5009">
      <w:pPr>
        <w:suppressAutoHyphens/>
        <w:spacing w:before="0" w:after="0"/>
      </w:pPr>
    </w:p>
    <w:p w14:paraId="65F0E5EE" w14:textId="77777777" w:rsidR="008D5009" w:rsidRPr="00C23AD8" w:rsidRDefault="00FB76F9" w:rsidP="008D5009">
      <w:pPr>
        <w:keepNext/>
        <w:keepLines/>
        <w:suppressAutoHyphens/>
        <w:spacing w:before="0" w:after="0"/>
        <w:rPr>
          <w:color w:val="000000"/>
          <w:sz w:val="18"/>
          <w:szCs w:val="18"/>
        </w:rPr>
      </w:pPr>
      <w:r>
        <w:rPr>
          <w:b/>
          <w:noProof/>
        </w:rPr>
        <w:t xml:space="preserve">Таблици 7 — 11: Категории </w:t>
      </w:r>
      <w:r>
        <w:rPr>
          <w:b/>
          <w:noProof/>
        </w:rPr>
        <w:t>интервенции</w:t>
      </w:r>
    </w:p>
    <w:p w14:paraId="65B1C987" w14:textId="77777777" w:rsidR="008D5009" w:rsidRDefault="008D5009" w:rsidP="008D5009">
      <w:pPr>
        <w:keepNext/>
        <w:keepLines/>
        <w:spacing w:before="0" w:after="0"/>
        <w:rPr>
          <w:lang w:eastAsia="en-GB"/>
        </w:rPr>
      </w:pPr>
    </w:p>
    <w:p w14:paraId="708D39B9" w14:textId="77777777" w:rsidR="008D5009" w:rsidRPr="00BF44C1" w:rsidRDefault="00FB76F9" w:rsidP="008D5009">
      <w:pPr>
        <w:keepNext/>
        <w:keepLines/>
        <w:spacing w:before="0" w:after="0"/>
        <w:rPr>
          <w:b/>
          <w:color w:val="000000"/>
          <w:sz w:val="20"/>
          <w:szCs w:val="20"/>
        </w:rPr>
      </w:pPr>
      <w:r w:rsidRPr="00BF44C1">
        <w:rPr>
          <w:b/>
          <w:noProof/>
          <w:sz w:val="20"/>
          <w:szCs w:val="20"/>
          <w:lang w:eastAsia="en-GB"/>
        </w:rPr>
        <w:t>Таблица 7: Измерение 1 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4"/>
        <w:gridCol w:w="1128"/>
        <w:gridCol w:w="1128"/>
        <w:gridCol w:w="7768"/>
        <w:gridCol w:w="1532"/>
      </w:tblGrid>
      <w:tr w:rsidR="00A62303" w14:paraId="2C215323" w14:textId="77777777" w:rsidTr="00426349">
        <w:trPr>
          <w:trHeight w:val="288"/>
          <w:tblHeader/>
        </w:trPr>
        <w:tc>
          <w:tcPr>
            <w:tcW w:w="0" w:type="auto"/>
            <w:gridSpan w:val="2"/>
            <w:shd w:val="clear" w:color="auto" w:fill="auto"/>
          </w:tcPr>
          <w:p w14:paraId="74EC6DCF" w14:textId="77777777" w:rsidR="008D5009" w:rsidRPr="00A15E2F" w:rsidRDefault="00FB76F9" w:rsidP="00426349">
            <w:pPr>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2D3D84ED" w14:textId="77777777" w:rsidR="008D5009" w:rsidRPr="00A15E2F" w:rsidRDefault="00FB76F9" w:rsidP="00426349">
            <w:pPr>
              <w:spacing w:before="0" w:after="0"/>
              <w:rPr>
                <w:b/>
                <w:color w:val="000000"/>
                <w:sz w:val="18"/>
                <w:szCs w:val="18"/>
              </w:rPr>
            </w:pPr>
            <w:r>
              <w:rPr>
                <w:b/>
                <w:noProof/>
                <w:color w:val="000000"/>
                <w:sz w:val="16"/>
                <w:szCs w:val="16"/>
              </w:rPr>
              <w:t xml:space="preserve">7 - </w:t>
            </w:r>
            <w:r w:rsidRPr="00A15E2F">
              <w:rPr>
                <w:b/>
                <w:color w:val="000000"/>
                <w:sz w:val="16"/>
                <w:szCs w:val="16"/>
              </w:rPr>
              <w:t xml:space="preserve"> </w:t>
            </w:r>
            <w:r>
              <w:rPr>
                <w:b/>
                <w:noProof/>
                <w:color w:val="000000"/>
                <w:sz w:val="16"/>
                <w:szCs w:val="16"/>
              </w:rPr>
              <w:t>ПОДКРЕПА ЗА МСП ЧРЕЗ ИНСТРУМЕНТА SAFE (REACT-EU)</w:t>
            </w:r>
          </w:p>
        </w:tc>
      </w:tr>
      <w:tr w:rsidR="00A62303" w14:paraId="57E53EB2" w14:textId="77777777" w:rsidTr="00426349">
        <w:trPr>
          <w:trHeight w:val="288"/>
          <w:tblHeader/>
        </w:trPr>
        <w:tc>
          <w:tcPr>
            <w:tcW w:w="0" w:type="auto"/>
            <w:shd w:val="clear" w:color="auto" w:fill="auto"/>
          </w:tcPr>
          <w:p w14:paraId="157F33CB"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Фонд</w:t>
            </w:r>
          </w:p>
        </w:tc>
        <w:tc>
          <w:tcPr>
            <w:tcW w:w="0" w:type="auto"/>
            <w:gridSpan w:val="2"/>
            <w:shd w:val="clear" w:color="auto" w:fill="auto"/>
          </w:tcPr>
          <w:p w14:paraId="4BF2B090" w14:textId="77777777" w:rsidR="008D5009" w:rsidRPr="004D625B" w:rsidRDefault="00FB76F9" w:rsidP="00426349">
            <w:pPr>
              <w:suppressAutoHyphens/>
              <w:spacing w:before="0" w:after="0"/>
              <w:jc w:val="center"/>
              <w:rPr>
                <w:b/>
                <w:sz w:val="16"/>
                <w:szCs w:val="16"/>
              </w:rPr>
            </w:pPr>
            <w:r w:rsidRPr="004D625B">
              <w:rPr>
                <w:b/>
                <w:bCs/>
                <w:noProof/>
                <w:sz w:val="16"/>
                <w:szCs w:val="16"/>
                <w:lang w:eastAsia="en-GB"/>
              </w:rPr>
              <w:t>Категория региони</w:t>
            </w:r>
          </w:p>
        </w:tc>
        <w:tc>
          <w:tcPr>
            <w:tcW w:w="0" w:type="auto"/>
            <w:shd w:val="clear" w:color="auto" w:fill="auto"/>
          </w:tcPr>
          <w:p w14:paraId="386C5888" w14:textId="77777777" w:rsidR="008D5009" w:rsidRPr="004D625B" w:rsidRDefault="00FB76F9" w:rsidP="00426349">
            <w:pPr>
              <w:spacing w:before="0" w:after="0"/>
              <w:jc w:val="center"/>
              <w:rPr>
                <w:b/>
                <w:sz w:val="16"/>
                <w:szCs w:val="16"/>
              </w:rPr>
            </w:pPr>
            <w:r w:rsidRPr="004D625B">
              <w:rPr>
                <w:b/>
                <w:noProof/>
                <w:sz w:val="16"/>
                <w:szCs w:val="16"/>
              </w:rPr>
              <w:t>Код</w:t>
            </w:r>
          </w:p>
        </w:tc>
        <w:tc>
          <w:tcPr>
            <w:tcW w:w="0" w:type="auto"/>
            <w:shd w:val="clear" w:color="auto" w:fill="auto"/>
          </w:tcPr>
          <w:p w14:paraId="2F8D398A" w14:textId="77777777" w:rsidR="008D5009" w:rsidRPr="004D625B" w:rsidRDefault="00FB76F9" w:rsidP="00426349">
            <w:pPr>
              <w:spacing w:before="0" w:after="0"/>
              <w:jc w:val="center"/>
              <w:rPr>
                <w:b/>
                <w:sz w:val="16"/>
                <w:szCs w:val="16"/>
              </w:rPr>
            </w:pPr>
            <w:r w:rsidRPr="004D625B">
              <w:rPr>
                <w:b/>
                <w:noProof/>
                <w:sz w:val="16"/>
                <w:szCs w:val="16"/>
              </w:rPr>
              <w:t>Сума в евро</w:t>
            </w:r>
          </w:p>
        </w:tc>
      </w:tr>
      <w:tr w:rsidR="00A62303" w14:paraId="40CA465F" w14:textId="77777777" w:rsidTr="00426349">
        <w:trPr>
          <w:trHeight w:val="288"/>
        </w:trPr>
        <w:tc>
          <w:tcPr>
            <w:tcW w:w="0" w:type="auto"/>
            <w:shd w:val="clear" w:color="auto" w:fill="auto"/>
          </w:tcPr>
          <w:p w14:paraId="10A30B28"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r w:rsidR="007D26C8">
              <w:rPr>
                <w:color w:val="000000"/>
                <w:sz w:val="16"/>
                <w:szCs w:val="16"/>
              </w:rPr>
              <w:t xml:space="preserve"> </w:t>
            </w:r>
            <w:r w:rsidR="004F5CAA">
              <w:rPr>
                <w:noProof/>
                <w:color w:val="000000"/>
                <w:sz w:val="16"/>
                <w:szCs w:val="16"/>
              </w:rPr>
              <w:t>ПО ЛИНИЯ НА REACT-EU</w:t>
            </w:r>
          </w:p>
        </w:tc>
        <w:tc>
          <w:tcPr>
            <w:tcW w:w="0" w:type="auto"/>
            <w:gridSpan w:val="2"/>
            <w:shd w:val="clear" w:color="auto" w:fill="auto"/>
          </w:tcPr>
          <w:p w14:paraId="59EFC4DD"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5E602920"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 xml:space="preserve">Общи производствени инвестиции в малки и средни </w:t>
            </w:r>
            <w:r w:rsidRPr="00727EAD">
              <w:rPr>
                <w:noProof/>
                <w:color w:val="000000"/>
                <w:sz w:val="16"/>
                <w:szCs w:val="16"/>
              </w:rPr>
              <w:t>предприятия (МСП)</w:t>
            </w:r>
          </w:p>
        </w:tc>
        <w:tc>
          <w:tcPr>
            <w:tcW w:w="0" w:type="auto"/>
            <w:shd w:val="clear" w:color="auto" w:fill="auto"/>
          </w:tcPr>
          <w:p w14:paraId="2A169E79" w14:textId="77777777" w:rsidR="008D5009" w:rsidRPr="0062754E" w:rsidRDefault="00FB76F9" w:rsidP="00426349">
            <w:pPr>
              <w:suppressAutoHyphens/>
              <w:spacing w:before="0" w:after="0"/>
              <w:jc w:val="right"/>
              <w:rPr>
                <w:sz w:val="16"/>
                <w:szCs w:val="16"/>
              </w:rPr>
            </w:pPr>
            <w:r w:rsidRPr="00727EAD">
              <w:rPr>
                <w:noProof/>
                <w:sz w:val="16"/>
                <w:szCs w:val="16"/>
              </w:rPr>
              <w:t>4 049 503,00</w:t>
            </w:r>
          </w:p>
        </w:tc>
      </w:tr>
    </w:tbl>
    <w:p w14:paraId="2AFA901E" w14:textId="77777777" w:rsidR="008D5009" w:rsidRDefault="008D5009" w:rsidP="008D5009">
      <w:pPr>
        <w:suppressAutoHyphens/>
        <w:spacing w:before="0" w:after="0"/>
        <w:rPr>
          <w:sz w:val="16"/>
          <w:szCs w:val="16"/>
        </w:rPr>
      </w:pPr>
    </w:p>
    <w:p w14:paraId="69778E10" w14:textId="77777777" w:rsidR="008D5009" w:rsidRPr="005701D6" w:rsidRDefault="00FB76F9" w:rsidP="008D5009">
      <w:pPr>
        <w:keepNext/>
        <w:autoSpaceDE w:val="0"/>
        <w:autoSpaceDN w:val="0"/>
        <w:adjustRightInd w:val="0"/>
        <w:spacing w:before="0" w:after="0"/>
        <w:rPr>
          <w:sz w:val="20"/>
          <w:szCs w:val="20"/>
        </w:rPr>
      </w:pPr>
      <w:r w:rsidRPr="005701D6">
        <w:rPr>
          <w:b/>
          <w:noProof/>
          <w:sz w:val="20"/>
          <w:szCs w:val="20"/>
          <w:lang w:eastAsia="en-GB"/>
        </w:rPr>
        <w:t>Таблица 8: Измерение 2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864"/>
        <w:gridCol w:w="1725"/>
        <w:gridCol w:w="5490"/>
        <w:gridCol w:w="2969"/>
      </w:tblGrid>
      <w:tr w:rsidR="00A62303" w14:paraId="3AFEA71B" w14:textId="77777777" w:rsidTr="00426349">
        <w:trPr>
          <w:trHeight w:val="288"/>
          <w:tblHeader/>
        </w:trPr>
        <w:tc>
          <w:tcPr>
            <w:tcW w:w="0" w:type="auto"/>
            <w:gridSpan w:val="2"/>
            <w:shd w:val="clear" w:color="auto" w:fill="auto"/>
          </w:tcPr>
          <w:p w14:paraId="2A91DA60"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38735131"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7 - </w:t>
            </w:r>
            <w:r w:rsidRPr="00A15E2F">
              <w:rPr>
                <w:b/>
                <w:color w:val="000000"/>
                <w:sz w:val="16"/>
                <w:szCs w:val="16"/>
              </w:rPr>
              <w:t xml:space="preserve"> </w:t>
            </w:r>
            <w:r>
              <w:rPr>
                <w:b/>
                <w:noProof/>
                <w:color w:val="000000"/>
                <w:sz w:val="16"/>
                <w:szCs w:val="16"/>
              </w:rPr>
              <w:t>ПОДКРЕПА ЗА МСП ЧРЕЗ ИНСТРУМЕНТА SAFE (REACT-EU)</w:t>
            </w:r>
          </w:p>
        </w:tc>
      </w:tr>
      <w:tr w:rsidR="00A62303" w14:paraId="6430CB42" w14:textId="77777777" w:rsidTr="00426349">
        <w:trPr>
          <w:trHeight w:val="288"/>
          <w:tblHeader/>
        </w:trPr>
        <w:tc>
          <w:tcPr>
            <w:tcW w:w="0" w:type="auto"/>
            <w:shd w:val="clear" w:color="auto" w:fill="auto"/>
          </w:tcPr>
          <w:p w14:paraId="565D9CA3"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604EED48"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4EF1DBB7"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2F86DF49"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7AB251CB" w14:textId="77777777" w:rsidTr="00426349">
        <w:trPr>
          <w:trHeight w:val="288"/>
        </w:trPr>
        <w:tc>
          <w:tcPr>
            <w:tcW w:w="0" w:type="auto"/>
            <w:shd w:val="clear" w:color="auto" w:fill="auto"/>
          </w:tcPr>
          <w:p w14:paraId="3EF297B7" w14:textId="77777777" w:rsidR="008D5009" w:rsidRPr="00727EAD" w:rsidRDefault="00FB76F9" w:rsidP="00426349">
            <w:pPr>
              <w:pStyle w:val="Text2"/>
              <w:spacing w:before="0" w:after="0"/>
              <w:ind w:left="0"/>
              <w:jc w:val="center"/>
              <w:rPr>
                <w:color w:val="000000"/>
                <w:sz w:val="16"/>
                <w:szCs w:val="16"/>
              </w:rPr>
            </w:pPr>
            <w:r w:rsidRPr="00727EAD">
              <w:rPr>
                <w:noProof/>
                <w:color w:val="000000"/>
                <w:sz w:val="16"/>
                <w:szCs w:val="16"/>
              </w:rPr>
              <w:t>ESF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14:paraId="7BB3212B"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220C58B9" w14:textId="77777777" w:rsidR="008D5009" w:rsidRPr="00727EAD" w:rsidRDefault="00FB76F9" w:rsidP="00426349">
            <w:pPr>
              <w:suppressAutoHyphens/>
              <w:spacing w:before="0" w:after="0"/>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Безвъзмездни средства</w:t>
            </w:r>
          </w:p>
        </w:tc>
        <w:tc>
          <w:tcPr>
            <w:tcW w:w="0" w:type="auto"/>
            <w:shd w:val="clear" w:color="auto" w:fill="auto"/>
          </w:tcPr>
          <w:p w14:paraId="4EB46C7A" w14:textId="77777777" w:rsidR="008D5009" w:rsidRPr="00376E50" w:rsidRDefault="00FB76F9" w:rsidP="00426349">
            <w:pPr>
              <w:suppressAutoHyphens/>
              <w:spacing w:before="0" w:after="0"/>
              <w:jc w:val="right"/>
              <w:rPr>
                <w:color w:val="000000"/>
                <w:sz w:val="16"/>
                <w:szCs w:val="16"/>
              </w:rPr>
            </w:pPr>
            <w:r w:rsidRPr="00727EAD">
              <w:rPr>
                <w:noProof/>
                <w:color w:val="000000"/>
                <w:sz w:val="16"/>
                <w:szCs w:val="16"/>
              </w:rPr>
              <w:t>4 049 503,00</w:t>
            </w:r>
          </w:p>
        </w:tc>
      </w:tr>
    </w:tbl>
    <w:p w14:paraId="25F8D1E8" w14:textId="77777777" w:rsidR="008D5009" w:rsidRDefault="008D5009" w:rsidP="008D5009">
      <w:pPr>
        <w:suppressAutoHyphens/>
        <w:spacing w:before="0" w:after="0"/>
        <w:rPr>
          <w:color w:val="000000"/>
          <w:sz w:val="18"/>
          <w:szCs w:val="18"/>
        </w:rPr>
      </w:pPr>
    </w:p>
    <w:p w14:paraId="5599802E" w14:textId="77777777" w:rsidR="008D5009" w:rsidRPr="005701D6" w:rsidRDefault="00FB76F9" w:rsidP="008D5009">
      <w:pPr>
        <w:keepNext/>
        <w:autoSpaceDE w:val="0"/>
        <w:autoSpaceDN w:val="0"/>
        <w:adjustRightInd w:val="0"/>
        <w:spacing w:before="0" w:after="0"/>
        <w:rPr>
          <w:b/>
          <w:sz w:val="20"/>
          <w:szCs w:val="20"/>
          <w:lang w:eastAsia="en-GB"/>
        </w:rPr>
      </w:pPr>
      <w:r w:rsidRPr="005701D6">
        <w:rPr>
          <w:b/>
          <w:noProof/>
          <w:sz w:val="20"/>
          <w:szCs w:val="20"/>
          <w:lang w:eastAsia="en-GB"/>
        </w:rPr>
        <w:lastRenderedPageBreak/>
        <w:t>Таблица 9: Измерение 3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9"/>
        <w:gridCol w:w="860"/>
        <w:gridCol w:w="1718"/>
        <w:gridCol w:w="4734"/>
        <w:gridCol w:w="3689"/>
      </w:tblGrid>
      <w:tr w:rsidR="00A62303" w14:paraId="33E46DAD" w14:textId="77777777" w:rsidTr="00426349">
        <w:trPr>
          <w:trHeight w:val="288"/>
          <w:tblHeader/>
        </w:trPr>
        <w:tc>
          <w:tcPr>
            <w:tcW w:w="0" w:type="auto"/>
            <w:gridSpan w:val="2"/>
            <w:shd w:val="clear" w:color="auto" w:fill="auto"/>
          </w:tcPr>
          <w:p w14:paraId="7CD748D0" w14:textId="77777777" w:rsidR="008D5009" w:rsidRPr="005B69A1" w:rsidRDefault="00FB76F9" w:rsidP="00426349">
            <w:pPr>
              <w:suppressAutoHyphens/>
              <w:spacing w:before="0" w:after="0"/>
              <w:rPr>
                <w:b/>
                <w:color w:val="000000"/>
                <w:sz w:val="18"/>
                <w:szCs w:val="18"/>
              </w:rPr>
            </w:pPr>
            <w:r>
              <w:rPr>
                <w:b/>
                <w:noProof/>
                <w:color w:val="000000"/>
                <w:sz w:val="16"/>
                <w:szCs w:val="16"/>
              </w:rPr>
              <w:t>Приоритетна ос</w:t>
            </w:r>
          </w:p>
        </w:tc>
        <w:tc>
          <w:tcPr>
            <w:tcW w:w="0" w:type="auto"/>
            <w:gridSpan w:val="3"/>
            <w:shd w:val="clear" w:color="auto" w:fill="auto"/>
          </w:tcPr>
          <w:p w14:paraId="6A11472D" w14:textId="77777777" w:rsidR="008D5009" w:rsidRPr="005B69A1" w:rsidRDefault="00FB76F9" w:rsidP="00426349">
            <w:pPr>
              <w:suppressAutoHyphens/>
              <w:spacing w:before="0" w:after="0"/>
              <w:rPr>
                <w:b/>
                <w:color w:val="000000"/>
                <w:sz w:val="18"/>
                <w:szCs w:val="18"/>
              </w:rPr>
            </w:pPr>
            <w:r>
              <w:rPr>
                <w:b/>
                <w:noProof/>
                <w:color w:val="000000"/>
                <w:sz w:val="16"/>
                <w:szCs w:val="16"/>
              </w:rPr>
              <w:t xml:space="preserve">7 - </w:t>
            </w:r>
            <w:r w:rsidRPr="00A15E2F">
              <w:rPr>
                <w:b/>
                <w:color w:val="000000"/>
                <w:sz w:val="16"/>
                <w:szCs w:val="16"/>
              </w:rPr>
              <w:t xml:space="preserve"> </w:t>
            </w:r>
            <w:r>
              <w:rPr>
                <w:b/>
                <w:noProof/>
                <w:color w:val="000000"/>
                <w:sz w:val="16"/>
                <w:szCs w:val="16"/>
              </w:rPr>
              <w:t>ПОДКРЕПА ЗА МСП ЧРЕЗ ИНСТРУМЕНТА SAFE (REACT-EU)</w:t>
            </w:r>
          </w:p>
        </w:tc>
      </w:tr>
      <w:tr w:rsidR="00A62303" w14:paraId="532F9F58" w14:textId="77777777" w:rsidTr="00426349">
        <w:trPr>
          <w:trHeight w:val="288"/>
          <w:tblHeader/>
        </w:trPr>
        <w:tc>
          <w:tcPr>
            <w:tcW w:w="0" w:type="auto"/>
            <w:shd w:val="clear" w:color="auto" w:fill="auto"/>
          </w:tcPr>
          <w:p w14:paraId="5D506801"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Фонд</w:t>
            </w:r>
          </w:p>
        </w:tc>
        <w:tc>
          <w:tcPr>
            <w:tcW w:w="0" w:type="auto"/>
            <w:gridSpan w:val="2"/>
            <w:shd w:val="clear" w:color="auto" w:fill="auto"/>
          </w:tcPr>
          <w:p w14:paraId="70B2C640"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156C87EE"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7FA7608B"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214FC4FF" w14:textId="77777777" w:rsidTr="00426349">
        <w:trPr>
          <w:trHeight w:val="288"/>
        </w:trPr>
        <w:tc>
          <w:tcPr>
            <w:tcW w:w="0" w:type="auto"/>
            <w:shd w:val="clear" w:color="auto" w:fill="auto"/>
          </w:tcPr>
          <w:p w14:paraId="6500CDB4" w14:textId="77777777" w:rsidR="008D5009" w:rsidRPr="00727EAD" w:rsidRDefault="00FB76F9" w:rsidP="00426349">
            <w:pPr>
              <w:pStyle w:val="Text2"/>
              <w:spacing w:before="0" w:after="0"/>
              <w:ind w:left="0"/>
              <w:jc w:val="center"/>
              <w:rPr>
                <w:color w:val="000000"/>
                <w:sz w:val="16"/>
                <w:szCs w:val="16"/>
              </w:rPr>
            </w:pPr>
            <w:r w:rsidRPr="00727EAD">
              <w:rPr>
                <w:color w:val="000000"/>
                <w:sz w:val="16"/>
                <w:szCs w:val="16"/>
              </w:rPr>
              <w:t xml:space="preserve"> </w:t>
            </w:r>
            <w:r w:rsidRPr="00727EAD">
              <w:rPr>
                <w:noProof/>
                <w:color w:val="000000"/>
                <w:sz w:val="16"/>
                <w:szCs w:val="16"/>
              </w:rPr>
              <w:t>ESF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14:paraId="6AE07151" w14:textId="77777777" w:rsidR="008D5009" w:rsidRPr="00727EAD" w:rsidRDefault="008D5009" w:rsidP="00426349">
            <w:pPr>
              <w:suppressAutoHyphens/>
              <w:spacing w:before="0" w:after="0"/>
              <w:rPr>
                <w:color w:val="000000"/>
                <w:sz w:val="16"/>
                <w:szCs w:val="16"/>
              </w:rPr>
            </w:pPr>
          </w:p>
        </w:tc>
        <w:tc>
          <w:tcPr>
            <w:tcW w:w="0" w:type="auto"/>
            <w:shd w:val="clear" w:color="auto" w:fill="auto"/>
          </w:tcPr>
          <w:p w14:paraId="3F682517" w14:textId="77777777" w:rsidR="008D5009" w:rsidRPr="00727EAD" w:rsidRDefault="00FB76F9" w:rsidP="00426349">
            <w:pPr>
              <w:suppressAutoHyphens/>
              <w:spacing w:before="0" w:after="0"/>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Не се прилага</w:t>
            </w:r>
          </w:p>
        </w:tc>
        <w:tc>
          <w:tcPr>
            <w:tcW w:w="0" w:type="auto"/>
            <w:shd w:val="clear" w:color="auto" w:fill="auto"/>
          </w:tcPr>
          <w:p w14:paraId="1963B627" w14:textId="77777777" w:rsidR="008D5009" w:rsidRPr="00376E50" w:rsidRDefault="00FB76F9" w:rsidP="00426349">
            <w:pPr>
              <w:suppressAutoHyphens/>
              <w:spacing w:before="0" w:after="0"/>
              <w:jc w:val="right"/>
              <w:rPr>
                <w:color w:val="000000"/>
                <w:sz w:val="16"/>
                <w:szCs w:val="16"/>
              </w:rPr>
            </w:pPr>
            <w:r w:rsidRPr="00727EAD">
              <w:rPr>
                <w:noProof/>
                <w:sz w:val="16"/>
                <w:szCs w:val="16"/>
              </w:rPr>
              <w:t>4 049 503,00</w:t>
            </w:r>
          </w:p>
        </w:tc>
      </w:tr>
    </w:tbl>
    <w:p w14:paraId="0C45216A" w14:textId="77777777" w:rsidR="008D5009" w:rsidRDefault="008D5009" w:rsidP="008D5009">
      <w:pPr>
        <w:suppressAutoHyphens/>
        <w:spacing w:before="0" w:after="0"/>
        <w:rPr>
          <w:color w:val="000000"/>
          <w:sz w:val="18"/>
          <w:szCs w:val="18"/>
        </w:rPr>
      </w:pPr>
    </w:p>
    <w:p w14:paraId="531F8A84" w14:textId="77777777" w:rsidR="008D5009" w:rsidRPr="005701D6" w:rsidRDefault="00FB76F9" w:rsidP="008D5009">
      <w:pPr>
        <w:pStyle w:val="Text2"/>
        <w:spacing w:before="0" w:after="0"/>
        <w:ind w:left="0"/>
        <w:rPr>
          <w:color w:val="000000"/>
          <w:sz w:val="18"/>
          <w:szCs w:val="18"/>
        </w:rPr>
      </w:pPr>
      <w:r w:rsidRPr="005701D6">
        <w:rPr>
          <w:b/>
          <w:noProof/>
          <w:sz w:val="20"/>
          <w:lang w:eastAsia="en-GB"/>
        </w:rPr>
        <w:t xml:space="preserve">Таблица 10: Измерение 4 – </w:t>
      </w:r>
      <w:r w:rsidRPr="005701D6">
        <w:rPr>
          <w:b/>
          <w:noProof/>
          <w:sz w:val="20"/>
          <w:lang w:eastAsia="en-GB"/>
        </w:rPr>
        <w:t>Териториални механизми за изпълнение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3"/>
        <w:gridCol w:w="810"/>
        <w:gridCol w:w="1617"/>
        <w:gridCol w:w="4951"/>
        <w:gridCol w:w="3859"/>
      </w:tblGrid>
      <w:tr w:rsidR="00A62303" w14:paraId="21A4939D" w14:textId="77777777" w:rsidTr="00426349">
        <w:trPr>
          <w:trHeight w:val="288"/>
          <w:tblHeader/>
        </w:trPr>
        <w:tc>
          <w:tcPr>
            <w:tcW w:w="0" w:type="auto"/>
            <w:gridSpan w:val="2"/>
            <w:shd w:val="clear" w:color="auto" w:fill="auto"/>
          </w:tcPr>
          <w:p w14:paraId="7C11CDD4" w14:textId="77777777" w:rsidR="008D5009" w:rsidRPr="00C23AD8" w:rsidRDefault="00FB76F9" w:rsidP="00426349">
            <w:pPr>
              <w:suppressAutoHyphens/>
              <w:spacing w:before="0" w:after="0"/>
              <w:rPr>
                <w:b/>
                <w:color w:val="000000"/>
                <w:sz w:val="18"/>
                <w:szCs w:val="18"/>
              </w:rPr>
            </w:pPr>
            <w:r>
              <w:rPr>
                <w:b/>
                <w:noProof/>
                <w:sz w:val="16"/>
                <w:szCs w:val="16"/>
              </w:rPr>
              <w:t>Приоритетна ос</w:t>
            </w:r>
          </w:p>
        </w:tc>
        <w:tc>
          <w:tcPr>
            <w:tcW w:w="0" w:type="auto"/>
            <w:gridSpan w:val="3"/>
            <w:shd w:val="clear" w:color="auto" w:fill="auto"/>
          </w:tcPr>
          <w:p w14:paraId="52124316" w14:textId="77777777" w:rsidR="008D5009" w:rsidRPr="00C23AD8" w:rsidRDefault="00FB76F9" w:rsidP="00426349">
            <w:pPr>
              <w:suppressAutoHyphens/>
              <w:spacing w:before="0" w:after="0"/>
              <w:rPr>
                <w:b/>
                <w:color w:val="000000"/>
                <w:sz w:val="18"/>
                <w:szCs w:val="18"/>
              </w:rPr>
            </w:pPr>
            <w:r w:rsidRPr="00C23AD8">
              <w:rPr>
                <w:b/>
                <w:noProof/>
                <w:color w:val="000000"/>
                <w:sz w:val="18"/>
                <w:szCs w:val="18"/>
              </w:rPr>
              <w:t>7</w:t>
            </w:r>
            <w:r w:rsidRPr="00C23AD8">
              <w:rPr>
                <w:b/>
                <w:color w:val="000000"/>
                <w:sz w:val="18"/>
                <w:szCs w:val="18"/>
              </w:rPr>
              <w:t xml:space="preserve"> - </w:t>
            </w:r>
            <w:r w:rsidRPr="00C23AD8">
              <w:rPr>
                <w:b/>
                <w:noProof/>
                <w:color w:val="000000"/>
                <w:sz w:val="18"/>
                <w:szCs w:val="18"/>
              </w:rPr>
              <w:t>ПОДКРЕПА ЗА МСП ЧРЕЗ ИНСТРУМЕНТА SAFE (REACT-EU)</w:t>
            </w:r>
          </w:p>
        </w:tc>
      </w:tr>
      <w:tr w:rsidR="00A62303" w14:paraId="358565C1" w14:textId="77777777" w:rsidTr="00426349">
        <w:trPr>
          <w:trHeight w:val="288"/>
          <w:tblHeader/>
        </w:trPr>
        <w:tc>
          <w:tcPr>
            <w:tcW w:w="0" w:type="auto"/>
            <w:shd w:val="clear" w:color="auto" w:fill="auto"/>
          </w:tcPr>
          <w:p w14:paraId="41BFA1BC"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6FAC8FDF" w14:textId="77777777" w:rsidR="008D5009" w:rsidRPr="00376E50" w:rsidRDefault="00FB76F9" w:rsidP="00426349">
            <w:pPr>
              <w:suppressAutoHyphens/>
              <w:spacing w:before="0" w:after="0"/>
              <w:jc w:val="center"/>
              <w:rPr>
                <w:b/>
                <w:bCs/>
                <w:color w:val="000000"/>
                <w:sz w:val="16"/>
                <w:szCs w:val="16"/>
                <w:lang w:eastAsia="en-GB"/>
              </w:rPr>
            </w:pPr>
            <w:r>
              <w:rPr>
                <w:b/>
                <w:bCs/>
                <w:noProof/>
                <w:color w:val="000000"/>
                <w:sz w:val="16"/>
                <w:szCs w:val="16"/>
                <w:lang w:eastAsia="en-GB"/>
              </w:rPr>
              <w:t>Категория региони</w:t>
            </w:r>
          </w:p>
        </w:tc>
        <w:tc>
          <w:tcPr>
            <w:tcW w:w="0" w:type="auto"/>
            <w:shd w:val="clear" w:color="auto" w:fill="auto"/>
          </w:tcPr>
          <w:p w14:paraId="4A185167" w14:textId="77777777" w:rsidR="008D5009" w:rsidRPr="00376E50" w:rsidRDefault="00FB76F9" w:rsidP="00426349">
            <w:pPr>
              <w:spacing w:before="0" w:after="0"/>
              <w:jc w:val="center"/>
              <w:rPr>
                <w:b/>
                <w:color w:val="000000"/>
                <w:sz w:val="16"/>
                <w:szCs w:val="16"/>
              </w:rPr>
            </w:pPr>
            <w:r w:rsidRPr="00376E50">
              <w:rPr>
                <w:b/>
                <w:noProof/>
                <w:color w:val="000000"/>
                <w:sz w:val="16"/>
                <w:szCs w:val="16"/>
              </w:rPr>
              <w:t>Код</w:t>
            </w:r>
          </w:p>
        </w:tc>
        <w:tc>
          <w:tcPr>
            <w:tcW w:w="0" w:type="auto"/>
            <w:shd w:val="clear" w:color="auto" w:fill="auto"/>
          </w:tcPr>
          <w:p w14:paraId="21F7ABC5"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3A0A5F38" w14:textId="77777777" w:rsidTr="00426349">
        <w:trPr>
          <w:trHeight w:val="288"/>
        </w:trPr>
        <w:tc>
          <w:tcPr>
            <w:tcW w:w="0" w:type="auto"/>
            <w:shd w:val="clear" w:color="auto" w:fill="auto"/>
          </w:tcPr>
          <w:p w14:paraId="599D7800" w14:textId="77777777" w:rsidR="008D5009" w:rsidRPr="000C35FC" w:rsidRDefault="00FB76F9" w:rsidP="00426349">
            <w:pPr>
              <w:suppressAutoHyphens/>
              <w:spacing w:before="0" w:after="0"/>
              <w:jc w:val="center"/>
              <w:rPr>
                <w:color w:val="000000"/>
                <w:sz w:val="16"/>
                <w:szCs w:val="16"/>
              </w:rPr>
            </w:pPr>
            <w:r w:rsidRPr="000C35FC">
              <w:rPr>
                <w:color w:val="000000"/>
                <w:sz w:val="16"/>
                <w:szCs w:val="16"/>
              </w:rPr>
              <w:t xml:space="preserve"> </w:t>
            </w:r>
            <w:r w:rsidRPr="000C35FC">
              <w:rPr>
                <w:noProof/>
                <w:color w:val="000000"/>
                <w:sz w:val="16"/>
                <w:szCs w:val="16"/>
              </w:rPr>
              <w:t>ESF</w:t>
            </w:r>
            <w:r w:rsidR="00EE0433">
              <w:rPr>
                <w:color w:val="000000"/>
                <w:sz w:val="16"/>
                <w:szCs w:val="16"/>
              </w:rPr>
              <w:t xml:space="preserve"> </w:t>
            </w:r>
            <w:r w:rsidR="00EE0433">
              <w:rPr>
                <w:noProof/>
                <w:color w:val="000000"/>
                <w:sz w:val="16"/>
                <w:szCs w:val="16"/>
              </w:rPr>
              <w:t>ПО ЛИНИЯ НА REACT-EU</w:t>
            </w:r>
          </w:p>
        </w:tc>
        <w:tc>
          <w:tcPr>
            <w:tcW w:w="0" w:type="auto"/>
            <w:gridSpan w:val="2"/>
            <w:shd w:val="clear" w:color="auto" w:fill="auto"/>
          </w:tcPr>
          <w:p w14:paraId="09117E81"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7F2EE0EB"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44779134" w14:textId="77777777" w:rsidR="008D5009" w:rsidRPr="00376E50" w:rsidRDefault="00FB76F9" w:rsidP="00426349">
            <w:pPr>
              <w:suppressAutoHyphens/>
              <w:spacing w:before="0" w:after="0"/>
              <w:ind w:firstLine="720"/>
              <w:jc w:val="right"/>
              <w:rPr>
                <w:color w:val="000000"/>
                <w:sz w:val="16"/>
                <w:szCs w:val="16"/>
              </w:rPr>
            </w:pPr>
            <w:r w:rsidRPr="000C35FC">
              <w:rPr>
                <w:noProof/>
                <w:color w:val="000000"/>
                <w:sz w:val="16"/>
                <w:szCs w:val="16"/>
              </w:rPr>
              <w:t>4 049 503,00</w:t>
            </w:r>
          </w:p>
        </w:tc>
      </w:tr>
    </w:tbl>
    <w:p w14:paraId="3AF3AD54" w14:textId="77777777" w:rsidR="008D5009" w:rsidRPr="005701D6" w:rsidRDefault="008D5009" w:rsidP="008D5009">
      <w:pPr>
        <w:autoSpaceDE w:val="0"/>
        <w:autoSpaceDN w:val="0"/>
        <w:adjustRightInd w:val="0"/>
        <w:spacing w:before="0" w:after="0"/>
        <w:rPr>
          <w:b/>
          <w:color w:val="000000"/>
          <w:sz w:val="20"/>
          <w:lang w:eastAsia="en-GB"/>
        </w:rPr>
      </w:pPr>
    </w:p>
    <w:p w14:paraId="314D3C05" w14:textId="77777777" w:rsidR="008D5009" w:rsidRPr="00275CF2" w:rsidRDefault="007B0539" w:rsidP="008D5009">
      <w:pPr>
        <w:pStyle w:val="Text2"/>
        <w:keepNext/>
        <w:spacing w:before="0" w:after="0"/>
        <w:ind w:left="0"/>
        <w:rPr>
          <w:color w:val="000000"/>
          <w:sz w:val="18"/>
          <w:szCs w:val="18"/>
        </w:rPr>
      </w:pPr>
      <w:r>
        <w:rPr>
          <w:b/>
          <w:noProof/>
          <w:sz w:val="20"/>
          <w:lang w:eastAsia="en-GB"/>
        </w:rPr>
        <w:t>Таблица 11: Измерение 6 — Вторична тема на ЕСФ и ЕСФ по линия на REACT-EU</w:t>
      </w:r>
      <w:r w:rsidR="00FB76F9">
        <w:rPr>
          <w:sz w:val="20"/>
          <w:lang w:eastAsia="en-GB"/>
        </w:rPr>
        <w:t xml:space="preserve"> </w:t>
      </w:r>
      <w:r w:rsidR="00FB76F9">
        <w:rPr>
          <w:noProof/>
          <w:sz w:val="20"/>
          <w:lang w:eastAsia="en-GB"/>
        </w:rPr>
        <w:t>(само ЕСФ и ИМЗ)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868"/>
        <w:gridCol w:w="1732"/>
        <w:gridCol w:w="4739"/>
        <w:gridCol w:w="3692"/>
      </w:tblGrid>
      <w:tr w:rsidR="00A62303" w14:paraId="1CEFFE5D" w14:textId="77777777" w:rsidTr="00426349">
        <w:trPr>
          <w:trHeight w:val="288"/>
          <w:tblHeader/>
        </w:trPr>
        <w:tc>
          <w:tcPr>
            <w:tcW w:w="0" w:type="auto"/>
            <w:gridSpan w:val="2"/>
            <w:shd w:val="clear" w:color="auto" w:fill="auto"/>
          </w:tcPr>
          <w:p w14:paraId="7B0450BF" w14:textId="77777777" w:rsidR="008D5009" w:rsidRPr="00376E50" w:rsidRDefault="00FB76F9" w:rsidP="00426349">
            <w:pPr>
              <w:suppressAutoHyphens/>
              <w:spacing w:before="0" w:after="0"/>
              <w:rPr>
                <w:b/>
                <w:color w:val="000000"/>
                <w:sz w:val="16"/>
                <w:szCs w:val="16"/>
              </w:rPr>
            </w:pPr>
            <w:r>
              <w:rPr>
                <w:b/>
                <w:noProof/>
                <w:sz w:val="16"/>
                <w:szCs w:val="16"/>
              </w:rPr>
              <w:t>Приоритетна ос</w:t>
            </w:r>
          </w:p>
        </w:tc>
        <w:tc>
          <w:tcPr>
            <w:tcW w:w="0" w:type="auto"/>
            <w:gridSpan w:val="3"/>
            <w:shd w:val="clear" w:color="auto" w:fill="auto"/>
          </w:tcPr>
          <w:p w14:paraId="6F9AB3C8" w14:textId="77777777" w:rsidR="008D5009" w:rsidRPr="00376E50" w:rsidRDefault="00FB76F9" w:rsidP="00426349">
            <w:pPr>
              <w:suppressAutoHyphens/>
              <w:spacing w:before="0" w:after="0"/>
              <w:rPr>
                <w:b/>
                <w:color w:val="000000"/>
                <w:sz w:val="16"/>
                <w:szCs w:val="16"/>
              </w:rPr>
            </w:pPr>
            <w:r w:rsidRPr="00376E50">
              <w:rPr>
                <w:b/>
                <w:noProof/>
                <w:sz w:val="16"/>
                <w:szCs w:val="16"/>
              </w:rPr>
              <w:t>7</w:t>
            </w:r>
            <w:r w:rsidRPr="00376E50">
              <w:rPr>
                <w:b/>
                <w:sz w:val="16"/>
                <w:szCs w:val="16"/>
              </w:rPr>
              <w:t xml:space="preserve"> - </w:t>
            </w:r>
            <w:r w:rsidRPr="00376E50">
              <w:rPr>
                <w:b/>
                <w:noProof/>
                <w:sz w:val="16"/>
                <w:szCs w:val="16"/>
              </w:rPr>
              <w:t>ПОДКРЕПА ЗА МСП ЧРЕЗ ИНСТРУМЕНТА SAFE (REACT-EU)</w:t>
            </w:r>
          </w:p>
        </w:tc>
      </w:tr>
      <w:tr w:rsidR="00A62303" w14:paraId="099D00EC" w14:textId="77777777" w:rsidTr="00426349">
        <w:trPr>
          <w:trHeight w:val="288"/>
          <w:tblHeader/>
        </w:trPr>
        <w:tc>
          <w:tcPr>
            <w:tcW w:w="0" w:type="auto"/>
            <w:shd w:val="clear" w:color="auto" w:fill="auto"/>
          </w:tcPr>
          <w:p w14:paraId="3DFDEF41" w14:textId="77777777" w:rsidR="008D5009" w:rsidRPr="00376E50" w:rsidRDefault="00FB76F9" w:rsidP="00426349">
            <w:pPr>
              <w:suppressAutoHyphens/>
              <w:spacing w:before="0" w:after="0"/>
              <w:jc w:val="center"/>
              <w:rPr>
                <w:b/>
                <w:color w:val="000000"/>
                <w:sz w:val="16"/>
                <w:szCs w:val="16"/>
              </w:rPr>
            </w:pPr>
            <w:r>
              <w:rPr>
                <w:b/>
                <w:bCs/>
                <w:noProof/>
                <w:color w:val="000000"/>
                <w:sz w:val="16"/>
                <w:szCs w:val="16"/>
                <w:lang w:eastAsia="en-GB"/>
              </w:rPr>
              <w:t>Фонд</w:t>
            </w:r>
          </w:p>
        </w:tc>
        <w:tc>
          <w:tcPr>
            <w:tcW w:w="0" w:type="auto"/>
            <w:gridSpan w:val="2"/>
            <w:shd w:val="clear" w:color="auto" w:fill="auto"/>
          </w:tcPr>
          <w:p w14:paraId="51D076AA" w14:textId="77777777" w:rsidR="008D5009" w:rsidRPr="00376E50" w:rsidRDefault="00FB76F9" w:rsidP="00426349">
            <w:pPr>
              <w:suppressAutoHyphens/>
              <w:spacing w:before="0" w:after="0"/>
              <w:jc w:val="center"/>
              <w:rPr>
                <w:b/>
                <w:color w:val="FF0000"/>
                <w:sz w:val="16"/>
                <w:szCs w:val="16"/>
              </w:rPr>
            </w:pPr>
            <w:r>
              <w:rPr>
                <w:b/>
                <w:bCs/>
                <w:noProof/>
                <w:color w:val="000000"/>
                <w:sz w:val="16"/>
                <w:szCs w:val="16"/>
                <w:lang w:eastAsia="en-GB"/>
              </w:rPr>
              <w:t>Категория региони</w:t>
            </w:r>
          </w:p>
        </w:tc>
        <w:tc>
          <w:tcPr>
            <w:tcW w:w="0" w:type="auto"/>
            <w:shd w:val="clear" w:color="auto" w:fill="auto"/>
          </w:tcPr>
          <w:p w14:paraId="456540BB" w14:textId="77777777" w:rsidR="008D5009" w:rsidRPr="00376E50" w:rsidRDefault="00FB76F9" w:rsidP="00426349">
            <w:pPr>
              <w:spacing w:before="0" w:after="0"/>
              <w:jc w:val="center"/>
              <w:rPr>
                <w:b/>
                <w:color w:val="FF0000"/>
                <w:sz w:val="16"/>
                <w:szCs w:val="16"/>
              </w:rPr>
            </w:pPr>
            <w:r w:rsidRPr="00376E50">
              <w:rPr>
                <w:b/>
                <w:noProof/>
                <w:color w:val="000000"/>
                <w:sz w:val="16"/>
                <w:szCs w:val="16"/>
              </w:rPr>
              <w:t>Код</w:t>
            </w:r>
          </w:p>
        </w:tc>
        <w:tc>
          <w:tcPr>
            <w:tcW w:w="0" w:type="auto"/>
            <w:shd w:val="clear" w:color="auto" w:fill="auto"/>
          </w:tcPr>
          <w:p w14:paraId="58713221" w14:textId="77777777" w:rsidR="008D5009" w:rsidRPr="00376E50" w:rsidRDefault="00FB76F9" w:rsidP="00426349">
            <w:pPr>
              <w:suppressAutoHyphens/>
              <w:spacing w:before="0" w:after="0"/>
              <w:jc w:val="center"/>
              <w:rPr>
                <w:b/>
                <w:color w:val="000000"/>
                <w:sz w:val="16"/>
                <w:szCs w:val="16"/>
              </w:rPr>
            </w:pPr>
            <w:r w:rsidRPr="00376E50">
              <w:rPr>
                <w:b/>
                <w:noProof/>
                <w:color w:val="000000"/>
                <w:sz w:val="16"/>
                <w:szCs w:val="16"/>
              </w:rPr>
              <w:t>Сума в евро</w:t>
            </w:r>
          </w:p>
        </w:tc>
      </w:tr>
      <w:tr w:rsidR="00A62303" w14:paraId="4D69E86C" w14:textId="77777777" w:rsidTr="00426349">
        <w:trPr>
          <w:trHeight w:val="288"/>
        </w:trPr>
        <w:tc>
          <w:tcPr>
            <w:tcW w:w="0" w:type="auto"/>
            <w:shd w:val="clear" w:color="auto" w:fill="auto"/>
          </w:tcPr>
          <w:p w14:paraId="6739048C" w14:textId="77777777" w:rsidR="008D5009" w:rsidRPr="000C35FC" w:rsidRDefault="00FB76F9" w:rsidP="00426349">
            <w:pPr>
              <w:suppressAutoHyphens/>
              <w:spacing w:before="0" w:after="0"/>
              <w:jc w:val="center"/>
              <w:rPr>
                <w:color w:val="000000"/>
                <w:sz w:val="16"/>
                <w:szCs w:val="16"/>
              </w:rPr>
            </w:pPr>
            <w:r w:rsidRPr="000C35FC">
              <w:rPr>
                <w:noProof/>
                <w:color w:val="000000"/>
                <w:sz w:val="16"/>
                <w:szCs w:val="16"/>
              </w:rPr>
              <w:t>ESF</w:t>
            </w:r>
            <w:r w:rsidR="00C61547">
              <w:rPr>
                <w:color w:val="000000"/>
                <w:sz w:val="16"/>
                <w:szCs w:val="16"/>
              </w:rPr>
              <w:t xml:space="preserve"> </w:t>
            </w:r>
            <w:r w:rsidR="00C61547">
              <w:rPr>
                <w:noProof/>
                <w:color w:val="000000"/>
                <w:sz w:val="16"/>
                <w:szCs w:val="16"/>
              </w:rPr>
              <w:t>ПО ЛИНИЯ НА REACT-EU</w:t>
            </w:r>
          </w:p>
        </w:tc>
        <w:tc>
          <w:tcPr>
            <w:tcW w:w="0" w:type="auto"/>
            <w:gridSpan w:val="2"/>
            <w:shd w:val="clear" w:color="auto" w:fill="auto"/>
          </w:tcPr>
          <w:p w14:paraId="11704C26" w14:textId="77777777" w:rsidR="008D5009" w:rsidRPr="000C35FC" w:rsidRDefault="008D5009" w:rsidP="00426349">
            <w:pPr>
              <w:suppressAutoHyphens/>
              <w:spacing w:before="0" w:after="0"/>
              <w:rPr>
                <w:color w:val="000000"/>
                <w:sz w:val="16"/>
                <w:szCs w:val="16"/>
              </w:rPr>
            </w:pPr>
          </w:p>
        </w:tc>
        <w:tc>
          <w:tcPr>
            <w:tcW w:w="0" w:type="auto"/>
            <w:shd w:val="clear" w:color="auto" w:fill="auto"/>
          </w:tcPr>
          <w:p w14:paraId="1C2606C1" w14:textId="77777777" w:rsidR="008D5009" w:rsidRPr="000C35FC" w:rsidRDefault="00FB76F9" w:rsidP="00426349">
            <w:pPr>
              <w:suppressAutoHyphens/>
              <w:spacing w:before="0" w:after="0"/>
              <w:rPr>
                <w:color w:val="000000"/>
                <w:sz w:val="16"/>
                <w:szCs w:val="16"/>
              </w:rPr>
            </w:pPr>
            <w:r w:rsidRPr="000C35FC">
              <w:rPr>
                <w:noProof/>
                <w:color w:val="000000"/>
                <w:sz w:val="16"/>
                <w:szCs w:val="16"/>
              </w:rPr>
              <w:t>08</w:t>
            </w:r>
            <w:r w:rsidRPr="000C35FC">
              <w:rPr>
                <w:color w:val="000000"/>
                <w:sz w:val="16"/>
                <w:szCs w:val="16"/>
              </w:rPr>
              <w:t xml:space="preserve">. </w:t>
            </w:r>
            <w:r w:rsidRPr="000C35FC">
              <w:rPr>
                <w:noProof/>
                <w:color w:val="000000"/>
                <w:sz w:val="16"/>
                <w:szCs w:val="16"/>
              </w:rPr>
              <w:t>Не се прилага</w:t>
            </w:r>
          </w:p>
        </w:tc>
        <w:tc>
          <w:tcPr>
            <w:tcW w:w="0" w:type="auto"/>
            <w:shd w:val="clear" w:color="auto" w:fill="auto"/>
          </w:tcPr>
          <w:p w14:paraId="79DDCF62" w14:textId="77777777" w:rsidR="008D5009" w:rsidRPr="00376E50" w:rsidRDefault="00FB76F9" w:rsidP="00426349">
            <w:pPr>
              <w:pStyle w:val="Text2"/>
              <w:spacing w:before="0" w:after="0"/>
              <w:ind w:left="0" w:firstLine="720"/>
              <w:jc w:val="right"/>
              <w:rPr>
                <w:color w:val="000000"/>
                <w:sz w:val="16"/>
                <w:szCs w:val="16"/>
              </w:rPr>
            </w:pPr>
            <w:r w:rsidRPr="000C35FC">
              <w:rPr>
                <w:noProof/>
                <w:sz w:val="16"/>
                <w:szCs w:val="16"/>
              </w:rPr>
              <w:t>4 049 503,00</w:t>
            </w:r>
          </w:p>
        </w:tc>
      </w:tr>
    </w:tbl>
    <w:p w14:paraId="730660F5" w14:textId="77777777" w:rsidR="008D5009" w:rsidRPr="00D8076F" w:rsidRDefault="008D5009" w:rsidP="008D5009">
      <w:pPr>
        <w:spacing w:before="0" w:after="0"/>
        <w:rPr>
          <w:highlight w:val="yellow"/>
        </w:rPr>
      </w:pPr>
    </w:p>
    <w:p w14:paraId="56C27C28" w14:textId="77777777" w:rsidR="008D5009" w:rsidRPr="00515D16" w:rsidRDefault="00FB76F9" w:rsidP="008D5009">
      <w:pPr>
        <w:pStyle w:val="ManualHeading2"/>
        <w:spacing w:before="0" w:after="0"/>
        <w:rPr>
          <w:b w:val="0"/>
        </w:rPr>
      </w:pPr>
      <w:bookmarkStart w:id="253" w:name="_Toc256000163"/>
      <w:r>
        <w:rPr>
          <w:noProof/>
        </w:rPr>
        <w:t xml:space="preserve">2.A.10 Резюме на планираното </w:t>
      </w:r>
      <w:r>
        <w:rPr>
          <w:noProof/>
        </w:rPr>
        <w:t>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Pr>
          <w:b w:val="0"/>
        </w:rPr>
        <w:t xml:space="preserve"> </w:t>
      </w:r>
      <w:r>
        <w:rPr>
          <w:b w:val="0"/>
          <w:noProof/>
        </w:rPr>
        <w:t>(когато е целесъобразно)</w:t>
      </w:r>
      <w:r>
        <w:rPr>
          <w:b w:val="0"/>
        </w:rPr>
        <w:t xml:space="preserve"> </w:t>
      </w:r>
      <w:r>
        <w:rPr>
          <w:b w:val="0"/>
          <w:noProof/>
        </w:rPr>
        <w:t>(по приоритетни оси)</w:t>
      </w:r>
      <w:bookmarkEnd w:id="2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0"/>
        <w:gridCol w:w="11790"/>
      </w:tblGrid>
      <w:tr w:rsidR="00A62303" w14:paraId="60BA525E" w14:textId="77777777" w:rsidTr="00426349">
        <w:trPr>
          <w:trHeight w:val="288"/>
        </w:trPr>
        <w:tc>
          <w:tcPr>
            <w:tcW w:w="0" w:type="auto"/>
            <w:shd w:val="clear" w:color="auto" w:fill="auto"/>
          </w:tcPr>
          <w:p w14:paraId="7E21ECC2" w14:textId="77777777" w:rsidR="008D5009" w:rsidRPr="00376E50" w:rsidRDefault="00FB76F9" w:rsidP="00426349">
            <w:pPr>
              <w:spacing w:before="0" w:after="0"/>
              <w:rPr>
                <w:i/>
                <w:color w:val="000000"/>
                <w:sz w:val="16"/>
                <w:szCs w:val="16"/>
              </w:rPr>
            </w:pPr>
            <w:r>
              <w:rPr>
                <w:b/>
                <w:noProof/>
                <w:sz w:val="16"/>
                <w:szCs w:val="16"/>
              </w:rPr>
              <w:t>Приоритет</w:t>
            </w:r>
            <w:r>
              <w:rPr>
                <w:b/>
                <w:noProof/>
                <w:sz w:val="16"/>
                <w:szCs w:val="16"/>
              </w:rPr>
              <w:t>на ос</w:t>
            </w:r>
            <w:r w:rsidRPr="00376E50">
              <w:rPr>
                <w:b/>
                <w:sz w:val="16"/>
                <w:szCs w:val="16"/>
              </w:rPr>
              <w:t xml:space="preserve">: </w:t>
            </w:r>
          </w:p>
        </w:tc>
        <w:tc>
          <w:tcPr>
            <w:tcW w:w="0" w:type="auto"/>
            <w:shd w:val="clear" w:color="auto" w:fill="auto"/>
          </w:tcPr>
          <w:p w14:paraId="7684D3B2" w14:textId="77777777" w:rsidR="008D5009" w:rsidRPr="00376E50" w:rsidRDefault="00FB76F9" w:rsidP="00426349">
            <w:pPr>
              <w:spacing w:before="0" w:after="0"/>
              <w:rPr>
                <w:i/>
                <w:color w:val="8DB3E2"/>
                <w:sz w:val="16"/>
                <w:szCs w:val="16"/>
              </w:rPr>
            </w:pPr>
            <w:r w:rsidRPr="00376E50">
              <w:rPr>
                <w:b/>
                <w:noProof/>
                <w:sz w:val="16"/>
                <w:szCs w:val="16"/>
              </w:rPr>
              <w:t>7</w:t>
            </w:r>
            <w:r w:rsidRPr="00376E50">
              <w:rPr>
                <w:b/>
                <w:sz w:val="16"/>
                <w:szCs w:val="16"/>
              </w:rPr>
              <w:t xml:space="preserve"> - </w:t>
            </w:r>
            <w:r w:rsidRPr="00376E50">
              <w:rPr>
                <w:b/>
                <w:noProof/>
                <w:sz w:val="16"/>
                <w:szCs w:val="16"/>
              </w:rPr>
              <w:t>ПОДКРЕПА ЗА МСП ЧРЕЗ ИНСТРУМЕНТА SAFE (REACT-EU)</w:t>
            </w:r>
          </w:p>
        </w:tc>
      </w:tr>
      <w:tr w:rsidR="00A62303" w14:paraId="7FA074C5" w14:textId="77777777" w:rsidTr="00426349">
        <w:trPr>
          <w:trHeight w:val="288"/>
        </w:trPr>
        <w:tc>
          <w:tcPr>
            <w:tcW w:w="0" w:type="auto"/>
            <w:gridSpan w:val="2"/>
            <w:shd w:val="clear" w:color="auto" w:fill="auto"/>
          </w:tcPr>
          <w:p w14:paraId="66F6BFFB" w14:textId="77777777" w:rsidR="00A62303" w:rsidRDefault="00FB76F9">
            <w:pPr>
              <w:spacing w:before="0" w:after="240"/>
              <w:jc w:val="left"/>
            </w:pPr>
            <w:r>
              <w:t>Не е приложимо</w:t>
            </w:r>
          </w:p>
          <w:p w14:paraId="232FE63D" w14:textId="77777777" w:rsidR="008D5009" w:rsidRPr="008025D7" w:rsidRDefault="008D5009" w:rsidP="00426349">
            <w:pPr>
              <w:spacing w:before="0" w:after="0"/>
              <w:rPr>
                <w:color w:val="000000"/>
                <w:sz w:val="16"/>
                <w:szCs w:val="16"/>
              </w:rPr>
            </w:pPr>
          </w:p>
        </w:tc>
      </w:tr>
    </w:tbl>
    <w:p w14:paraId="49AC95C3" w14:textId="77777777" w:rsidR="008D5009" w:rsidRPr="00522C3F" w:rsidRDefault="00FB76F9" w:rsidP="00522C3F">
      <w:pPr>
        <w:jc w:val="left"/>
      </w:pPr>
      <w:r>
        <w:br w:type="page"/>
      </w:r>
      <w:r w:rsidRPr="005A79BD">
        <w:rPr>
          <w:color w:val="FFFFFF"/>
        </w:rPr>
        <w:lastRenderedPageBreak/>
        <w:t>.</w:t>
      </w:r>
    </w:p>
    <w:p w14:paraId="7CFA3EC4" w14:textId="77777777" w:rsidR="008D5009" w:rsidRPr="000808CE" w:rsidRDefault="00FB76F9" w:rsidP="008D5009">
      <w:pPr>
        <w:pStyle w:val="ManualHeading1"/>
        <w:spacing w:before="0" w:after="0"/>
      </w:pPr>
      <w:bookmarkStart w:id="254" w:name="_Toc256000164"/>
      <w:bookmarkStart w:id="255" w:name="_Toc512434574"/>
      <w:bookmarkStart w:id="256" w:name="_Toc25666844"/>
      <w:bookmarkStart w:id="257" w:name="_Toc27646451"/>
      <w:r w:rsidRPr="000808CE">
        <w:rPr>
          <w:noProof/>
        </w:rPr>
        <w:t>2.Б Описание на приоритетните оси, засягащи техническа помощ</w:t>
      </w:r>
      <w:bookmarkEnd w:id="254"/>
      <w:bookmarkEnd w:id="255"/>
      <w:bookmarkEnd w:id="256"/>
      <w:bookmarkEnd w:id="257"/>
    </w:p>
    <w:p w14:paraId="2746D8BF" w14:textId="77777777" w:rsidR="008D5009" w:rsidRDefault="008D5009" w:rsidP="008D5009">
      <w:pPr>
        <w:pStyle w:val="Text1"/>
        <w:spacing w:before="0" w:after="0"/>
        <w:ind w:left="0"/>
        <w:rPr>
          <w:color w:val="000000"/>
          <w:sz w:val="16"/>
          <w:szCs w:val="16"/>
        </w:rPr>
      </w:pPr>
    </w:p>
    <w:p w14:paraId="63F5CE75" w14:textId="77777777" w:rsidR="008D5009" w:rsidRDefault="00FB76F9" w:rsidP="008D5009">
      <w:pPr>
        <w:pStyle w:val="ManualHeading2"/>
        <w:spacing w:before="0" w:after="0"/>
      </w:pPr>
      <w:bookmarkStart w:id="258" w:name="_Toc256000165"/>
      <w:bookmarkStart w:id="259" w:name="_Toc512434575"/>
      <w:bookmarkStart w:id="260" w:name="_Toc25666845"/>
      <w:bookmarkStart w:id="261" w:name="_Toc27646452"/>
      <w:r>
        <w:rPr>
          <w:noProof/>
        </w:rPr>
        <w:t>2.Б.1 Приоритетна ос</w:t>
      </w:r>
      <w:bookmarkEnd w:id="258"/>
      <w:bookmarkEnd w:id="259"/>
      <w:bookmarkEnd w:id="260"/>
      <w:bookmarkEnd w:id="2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9"/>
        <w:gridCol w:w="6521"/>
      </w:tblGrid>
      <w:tr w:rsidR="00A62303" w14:paraId="7EECE3A5" w14:textId="77777777" w:rsidTr="00426349">
        <w:trPr>
          <w:trHeight w:val="288"/>
          <w:tblHeader/>
        </w:trPr>
        <w:tc>
          <w:tcPr>
            <w:tcW w:w="0" w:type="auto"/>
            <w:shd w:val="clear" w:color="auto" w:fill="auto"/>
          </w:tcPr>
          <w:p w14:paraId="67FE4BBF" w14:textId="77777777" w:rsidR="008D5009" w:rsidRPr="00FC654F" w:rsidRDefault="00FB76F9" w:rsidP="00426349">
            <w:pPr>
              <w:pStyle w:val="Text1"/>
              <w:spacing w:before="0" w:after="0"/>
              <w:ind w:left="0"/>
              <w:rPr>
                <w:b/>
                <w:sz w:val="18"/>
                <w:szCs w:val="18"/>
                <w:lang w:val="fr-FR"/>
              </w:rPr>
            </w:pPr>
            <w:r w:rsidRPr="00FC654F">
              <w:rPr>
                <w:b/>
                <w:noProof/>
                <w:sz w:val="18"/>
                <w:szCs w:val="18"/>
                <w:lang w:val="fr-FR"/>
              </w:rPr>
              <w:t>ID на приоритетната ос</w:t>
            </w:r>
          </w:p>
        </w:tc>
        <w:tc>
          <w:tcPr>
            <w:tcW w:w="0" w:type="auto"/>
            <w:shd w:val="clear" w:color="auto" w:fill="auto"/>
            <w:vAlign w:val="center"/>
          </w:tcPr>
          <w:p w14:paraId="21ACD826" w14:textId="77777777" w:rsidR="008D5009" w:rsidRPr="00D6078B" w:rsidRDefault="00FB76F9" w:rsidP="00426349">
            <w:pPr>
              <w:pStyle w:val="Text1"/>
              <w:spacing w:before="0" w:after="0"/>
              <w:ind w:left="0"/>
              <w:rPr>
                <w:b/>
                <w:sz w:val="18"/>
                <w:szCs w:val="18"/>
              </w:rPr>
            </w:pPr>
            <w:r>
              <w:rPr>
                <w:noProof/>
                <w:sz w:val="20"/>
                <w:szCs w:val="20"/>
              </w:rPr>
              <w:t>4</w:t>
            </w:r>
          </w:p>
        </w:tc>
      </w:tr>
      <w:tr w:rsidR="00A62303" w14:paraId="385F4F1D" w14:textId="77777777" w:rsidTr="00426349">
        <w:trPr>
          <w:trHeight w:val="288"/>
        </w:trPr>
        <w:tc>
          <w:tcPr>
            <w:tcW w:w="0" w:type="auto"/>
            <w:shd w:val="clear" w:color="auto" w:fill="auto"/>
          </w:tcPr>
          <w:p w14:paraId="60E639D5" w14:textId="77777777" w:rsidR="008D5009" w:rsidRPr="00D6078B" w:rsidRDefault="00FB76F9" w:rsidP="00426349">
            <w:pPr>
              <w:pStyle w:val="Text1"/>
              <w:spacing w:before="0" w:after="0"/>
              <w:ind w:left="0"/>
              <w:rPr>
                <w:sz w:val="18"/>
                <w:szCs w:val="18"/>
              </w:rPr>
            </w:pPr>
            <w:r>
              <w:rPr>
                <w:b/>
                <w:noProof/>
                <w:sz w:val="18"/>
                <w:szCs w:val="18"/>
              </w:rPr>
              <w:t>Наименование на приоритетната ос</w:t>
            </w:r>
          </w:p>
        </w:tc>
        <w:tc>
          <w:tcPr>
            <w:tcW w:w="0" w:type="auto"/>
            <w:shd w:val="clear" w:color="auto" w:fill="auto"/>
          </w:tcPr>
          <w:p w14:paraId="7B459B2F" w14:textId="77777777" w:rsidR="008D5009" w:rsidRPr="00D6078B" w:rsidRDefault="00FB76F9" w:rsidP="00426349">
            <w:pPr>
              <w:pStyle w:val="Text1"/>
              <w:spacing w:before="0" w:after="0"/>
              <w:ind w:left="0"/>
              <w:rPr>
                <w:sz w:val="18"/>
                <w:szCs w:val="18"/>
              </w:rPr>
            </w:pPr>
            <w:r>
              <w:rPr>
                <w:noProof/>
                <w:sz w:val="20"/>
                <w:szCs w:val="20"/>
              </w:rPr>
              <w:t>ТЕХНИЧЕСКА ПОМОЩ</w:t>
            </w:r>
          </w:p>
        </w:tc>
      </w:tr>
    </w:tbl>
    <w:p w14:paraId="3B6ADAE3" w14:textId="77777777" w:rsidR="008D5009" w:rsidRDefault="008D5009" w:rsidP="008D5009">
      <w:pPr>
        <w:pStyle w:val="Text1"/>
        <w:spacing w:before="0" w:after="0"/>
        <w:ind w:left="0"/>
        <w:rPr>
          <w:b/>
          <w:sz w:val="16"/>
          <w:szCs w:val="16"/>
        </w:rPr>
      </w:pPr>
    </w:p>
    <w:p w14:paraId="0D5BF7A8" w14:textId="77777777" w:rsidR="005A3D88" w:rsidRPr="0077228A" w:rsidRDefault="00FB76F9" w:rsidP="005A3D88">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003E6A25">
        <w:rPr>
          <w:noProof/>
          <w:color w:val="000000"/>
        </w:rPr>
        <w:t>Цялата приоритетна ос е предназначена за осигуряване на техническа помощ с подкрепа по линия на REACT-EU</w:t>
      </w:r>
    </w:p>
    <w:p w14:paraId="1C389C8F" w14:textId="77777777" w:rsidR="005A3D88" w:rsidRPr="0027027A" w:rsidRDefault="005A3D88" w:rsidP="008D5009">
      <w:pPr>
        <w:pStyle w:val="Text1"/>
        <w:spacing w:before="0" w:after="0"/>
        <w:ind w:left="0"/>
        <w:rPr>
          <w:b/>
          <w:sz w:val="16"/>
          <w:szCs w:val="16"/>
        </w:rPr>
      </w:pPr>
    </w:p>
    <w:p w14:paraId="42DADA17" w14:textId="77777777" w:rsidR="008D5009" w:rsidRPr="00093D87" w:rsidRDefault="00FB76F9" w:rsidP="008D5009">
      <w:pPr>
        <w:pStyle w:val="ManualHeading2"/>
        <w:spacing w:before="0" w:after="0"/>
        <w:rPr>
          <w:b w:val="0"/>
        </w:rPr>
      </w:pPr>
      <w:bookmarkStart w:id="262" w:name="_Toc256000166"/>
      <w:bookmarkStart w:id="263" w:name="_Toc512434576"/>
      <w:bookmarkStart w:id="264" w:name="_Toc25666846"/>
      <w:bookmarkStart w:id="265" w:name="_Toc27646453"/>
      <w:r>
        <w:rPr>
          <w:noProof/>
        </w:rPr>
        <w:t>2.Б.2 Обосновка за определяне на приоритетна ос, включваща повече от една категория региони</w:t>
      </w:r>
      <w:r>
        <w:rPr>
          <w:b w:val="0"/>
        </w:rPr>
        <w:t xml:space="preserve"> </w:t>
      </w:r>
      <w:r>
        <w:rPr>
          <w:b w:val="0"/>
          <w:noProof/>
        </w:rPr>
        <w:t>(когато е приложимо)</w:t>
      </w:r>
      <w:bookmarkEnd w:id="262"/>
      <w:bookmarkEnd w:id="263"/>
      <w:bookmarkEnd w:id="264"/>
      <w:bookmarkEnd w:id="265"/>
    </w:p>
    <w:p w14:paraId="60ED6A69" w14:textId="77777777" w:rsidR="008D5009" w:rsidRPr="00665876" w:rsidRDefault="00FB76F9" w:rsidP="008D5009">
      <w:pPr>
        <w:pStyle w:val="Heading2"/>
        <w:numPr>
          <w:ilvl w:val="0"/>
          <w:numId w:val="0"/>
        </w:numPr>
        <w:spacing w:before="0" w:after="0"/>
        <w:ind w:left="850" w:hanging="850"/>
        <w:rPr>
          <w:lang w:val="pt-PT"/>
        </w:rPr>
      </w:pPr>
      <w:bookmarkStart w:id="266" w:name="_Toc256000167"/>
      <w:bookmarkStart w:id="267" w:name="_Toc512434577"/>
      <w:bookmarkStart w:id="268" w:name="_Toc25666847"/>
      <w:bookmarkStart w:id="269" w:name="_Toc27646454"/>
      <w:r w:rsidRPr="00665876">
        <w:rPr>
          <w:noProof/>
        </w:rPr>
        <w:t>2.Б.3 Фонд и категория региони</w:t>
      </w:r>
      <w:bookmarkEnd w:id="266"/>
      <w:bookmarkEnd w:id="267"/>
      <w:bookmarkEnd w:id="268"/>
      <w:bookmarkEnd w:id="269"/>
    </w:p>
    <w:tbl>
      <w:tblPr>
        <w:tblW w:w="5000" w:type="pct"/>
        <w:tblLook w:val="04A0" w:firstRow="1" w:lastRow="0" w:firstColumn="1" w:lastColumn="0" w:noHBand="0" w:noVBand="1"/>
      </w:tblPr>
      <w:tblGrid>
        <w:gridCol w:w="3573"/>
        <w:gridCol w:w="2763"/>
        <w:gridCol w:w="8674"/>
      </w:tblGrid>
      <w:tr w:rsidR="00A62303" w14:paraId="09605A1B" w14:textId="77777777"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0F1837FB" w14:textId="77777777" w:rsidR="008D5009" w:rsidRPr="00376E50" w:rsidRDefault="00FB76F9" w:rsidP="00426349">
            <w:pPr>
              <w:pStyle w:val="Text1"/>
              <w:spacing w:before="0" w:after="0"/>
              <w:ind w:left="0"/>
              <w:jc w:val="center"/>
              <w:rPr>
                <w:b/>
                <w:color w:val="000000"/>
                <w:sz w:val="16"/>
                <w:szCs w:val="16"/>
              </w:rPr>
            </w:pPr>
            <w:r w:rsidRPr="00376E50">
              <w:rPr>
                <w:b/>
                <w:noProof/>
                <w:color w:val="000000"/>
                <w:sz w:val="16"/>
                <w:szCs w:val="16"/>
              </w:rPr>
              <w:t>Фонд</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2858FF" w14:textId="77777777" w:rsidR="008D5009" w:rsidRPr="00376E50" w:rsidRDefault="00FB76F9" w:rsidP="00426349">
            <w:pPr>
              <w:pStyle w:val="Text1"/>
              <w:spacing w:before="0" w:after="0"/>
              <w:ind w:left="0"/>
              <w:jc w:val="center"/>
              <w:rPr>
                <w:b/>
                <w:color w:val="000000"/>
                <w:sz w:val="16"/>
                <w:szCs w:val="16"/>
              </w:rPr>
            </w:pPr>
            <w:r w:rsidRPr="00376E50">
              <w:rPr>
                <w:b/>
                <w:noProof/>
                <w:color w:val="000000"/>
                <w:sz w:val="16"/>
                <w:szCs w:val="16"/>
              </w:rPr>
              <w:t>Категория регион</w:t>
            </w:r>
            <w:r w:rsidRPr="00376E50">
              <w:rPr>
                <w:b/>
                <w:color w:val="000000"/>
                <w:sz w:val="16"/>
                <w:szCs w:val="16"/>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EB0D0C" w14:textId="77777777" w:rsidR="008D5009" w:rsidRPr="00376E50" w:rsidRDefault="00FB76F9" w:rsidP="00426349">
            <w:pPr>
              <w:pStyle w:val="Text1"/>
              <w:spacing w:before="0" w:after="0"/>
              <w:ind w:left="0"/>
              <w:jc w:val="center"/>
              <w:rPr>
                <w:b/>
                <w:color w:val="000000"/>
                <w:sz w:val="16"/>
                <w:szCs w:val="16"/>
              </w:rPr>
            </w:pPr>
            <w:r w:rsidRPr="00376E50">
              <w:rPr>
                <w:b/>
                <w:noProof/>
                <w:color w:val="000000"/>
                <w:sz w:val="16"/>
                <w:szCs w:val="16"/>
              </w:rPr>
              <w:t>Основа за изчисляване (общо допустими разходи или допустими публични разходи)</w:t>
            </w:r>
          </w:p>
        </w:tc>
      </w:tr>
      <w:tr w:rsidR="00A62303" w14:paraId="1376573F" w14:textId="77777777"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14:paraId="506D81FE" w14:textId="77777777" w:rsidR="008D5009" w:rsidRPr="00F30153" w:rsidRDefault="00FB76F9" w:rsidP="00426349">
            <w:pPr>
              <w:pStyle w:val="Text1"/>
              <w:spacing w:before="0" w:after="0"/>
              <w:ind w:left="0"/>
              <w:rPr>
                <w:color w:val="000000"/>
                <w:sz w:val="16"/>
                <w:szCs w:val="16"/>
              </w:rPr>
            </w:pPr>
            <w:r w:rsidRPr="00F30153">
              <w:rPr>
                <w:color w:val="000000"/>
                <w:sz w:val="16"/>
                <w:szCs w:val="16"/>
              </w:rPr>
              <w:t xml:space="preserve"> </w:t>
            </w:r>
            <w:r>
              <w:rPr>
                <w:noProof/>
                <w:color w:val="000000"/>
                <w:sz w:val="16"/>
                <w:szCs w:val="16"/>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20D25B" w14:textId="77777777" w:rsidR="008D5009" w:rsidRPr="00F30153" w:rsidRDefault="00FB76F9" w:rsidP="00426349">
            <w:pPr>
              <w:pStyle w:val="Text1"/>
              <w:spacing w:before="0" w:after="0"/>
              <w:ind w:left="0"/>
              <w:rPr>
                <w:color w:val="000000"/>
                <w:sz w:val="16"/>
                <w:szCs w:val="16"/>
              </w:rPr>
            </w:pPr>
            <w:r w:rsidRPr="00F30153">
              <w:rPr>
                <w:noProof/>
                <w:color w:val="000000"/>
                <w:sz w:val="16"/>
                <w:szCs w:val="16"/>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A32A1CF" w14:textId="77777777" w:rsidR="008D5009" w:rsidRPr="00376E50" w:rsidRDefault="00531307" w:rsidP="00426349">
            <w:pPr>
              <w:pStyle w:val="Text1"/>
              <w:spacing w:before="0" w:after="0"/>
              <w:ind w:left="0"/>
              <w:jc w:val="center"/>
              <w:rPr>
                <w:color w:val="000000"/>
                <w:sz w:val="16"/>
                <w:szCs w:val="16"/>
              </w:rPr>
            </w:pPr>
            <w:r w:rsidRPr="007C1D98">
              <w:rPr>
                <w:noProof/>
                <w:sz w:val="18"/>
                <w:szCs w:val="18"/>
              </w:rPr>
              <w:t>Публични</w:t>
            </w:r>
          </w:p>
        </w:tc>
      </w:tr>
    </w:tbl>
    <w:p w14:paraId="3DFDC595" w14:textId="77777777" w:rsidR="008D5009" w:rsidRDefault="008D5009" w:rsidP="008D5009">
      <w:pPr>
        <w:spacing w:before="0" w:after="0"/>
        <w:rPr>
          <w:color w:val="000000"/>
          <w:sz w:val="16"/>
          <w:szCs w:val="16"/>
        </w:rPr>
      </w:pPr>
    </w:p>
    <w:p w14:paraId="4B91B9B9" w14:textId="77777777" w:rsidR="008D5009" w:rsidRPr="000808CE" w:rsidRDefault="00FB76F9" w:rsidP="008D5009">
      <w:pPr>
        <w:pStyle w:val="ManualHeading2"/>
        <w:spacing w:before="0" w:after="0"/>
      </w:pPr>
      <w:bookmarkStart w:id="270" w:name="_Toc256000168"/>
      <w:bookmarkStart w:id="271" w:name="_Toc512434578"/>
      <w:bookmarkStart w:id="272" w:name="_Toc25666848"/>
      <w:bookmarkStart w:id="273" w:name="_Toc27646455"/>
      <w:r>
        <w:rPr>
          <w:noProof/>
        </w:rPr>
        <w:t>2.Б.4 Специфични цели и очаквани резултати</w:t>
      </w:r>
      <w:bookmarkEnd w:id="270"/>
      <w:bookmarkEnd w:id="271"/>
      <w:bookmarkEnd w:id="272"/>
      <w:bookmarkEnd w:id="273"/>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3680"/>
        <w:gridCol w:w="10936"/>
      </w:tblGrid>
      <w:tr w:rsidR="00A62303" w14:paraId="412C1B7D" w14:textId="77777777" w:rsidTr="00426349">
        <w:trPr>
          <w:trHeight w:val="288"/>
          <w:tblHeader/>
        </w:trPr>
        <w:tc>
          <w:tcPr>
            <w:tcW w:w="0" w:type="auto"/>
            <w:shd w:val="clear" w:color="auto" w:fill="auto"/>
          </w:tcPr>
          <w:p w14:paraId="308ECAD2" w14:textId="77777777" w:rsidR="008D5009" w:rsidRPr="00376E50" w:rsidRDefault="00FB76F9" w:rsidP="00426349">
            <w:pPr>
              <w:pStyle w:val="Text1"/>
              <w:spacing w:before="0" w:after="0"/>
              <w:ind w:left="0"/>
              <w:jc w:val="center"/>
              <w:rPr>
                <w:b/>
                <w:sz w:val="16"/>
                <w:szCs w:val="16"/>
              </w:rPr>
            </w:pPr>
            <w:r w:rsidRPr="00376E50">
              <w:rPr>
                <w:b/>
                <w:noProof/>
                <w:sz w:val="16"/>
                <w:szCs w:val="16"/>
              </w:rPr>
              <w:t>ID</w:t>
            </w:r>
          </w:p>
        </w:tc>
        <w:tc>
          <w:tcPr>
            <w:tcW w:w="0" w:type="auto"/>
            <w:shd w:val="clear" w:color="auto" w:fill="auto"/>
            <w:vAlign w:val="center"/>
          </w:tcPr>
          <w:p w14:paraId="7107A13E" w14:textId="77777777" w:rsidR="008D5009" w:rsidRPr="00376E50" w:rsidRDefault="00FB76F9" w:rsidP="00426349">
            <w:pPr>
              <w:pStyle w:val="Text1"/>
              <w:spacing w:before="0" w:after="0"/>
              <w:ind w:left="0"/>
              <w:jc w:val="center"/>
              <w:rPr>
                <w:b/>
                <w:sz w:val="16"/>
                <w:szCs w:val="16"/>
              </w:rPr>
            </w:pPr>
            <w:r w:rsidRPr="00376E50">
              <w:rPr>
                <w:b/>
                <w:noProof/>
                <w:sz w:val="16"/>
                <w:szCs w:val="16"/>
              </w:rPr>
              <w:t>Специфична цел</w:t>
            </w:r>
            <w:r w:rsidRPr="00376E50">
              <w:rPr>
                <w:b/>
                <w:sz w:val="16"/>
                <w:szCs w:val="16"/>
              </w:rPr>
              <w:t xml:space="preserve">  </w:t>
            </w:r>
          </w:p>
        </w:tc>
        <w:tc>
          <w:tcPr>
            <w:tcW w:w="0" w:type="auto"/>
            <w:shd w:val="clear" w:color="auto" w:fill="auto"/>
            <w:vAlign w:val="center"/>
          </w:tcPr>
          <w:p w14:paraId="4CC1C840" w14:textId="77777777" w:rsidR="008D5009" w:rsidRPr="00552B7D" w:rsidRDefault="00FB76F9" w:rsidP="00426349">
            <w:pPr>
              <w:pStyle w:val="Text1"/>
              <w:spacing w:before="0" w:after="0"/>
              <w:ind w:left="0"/>
              <w:jc w:val="center"/>
              <w:rPr>
                <w:b/>
                <w:sz w:val="16"/>
                <w:szCs w:val="16"/>
                <w:lang w:val="pt-PT"/>
              </w:rPr>
            </w:pPr>
            <w:r w:rsidRPr="00552B7D">
              <w:rPr>
                <w:b/>
                <w:noProof/>
                <w:sz w:val="16"/>
                <w:szCs w:val="16"/>
                <w:lang w:val="pt-PT"/>
              </w:rPr>
              <w:t xml:space="preserve">Резултати, които </w:t>
            </w:r>
            <w:r w:rsidRPr="00552B7D">
              <w:rPr>
                <w:b/>
                <w:noProof/>
                <w:sz w:val="16"/>
                <w:szCs w:val="16"/>
                <w:lang w:val="pt-PT"/>
              </w:rPr>
              <w:t>държавите членки се стремят да постигнат с подкрепа от Съюза</w:t>
            </w:r>
          </w:p>
        </w:tc>
      </w:tr>
      <w:tr w:rsidR="00A62303" w14:paraId="26D5E2D4" w14:textId="77777777" w:rsidTr="00426349">
        <w:trPr>
          <w:trHeight w:val="288"/>
        </w:trPr>
        <w:tc>
          <w:tcPr>
            <w:tcW w:w="0" w:type="auto"/>
            <w:shd w:val="clear" w:color="auto" w:fill="auto"/>
          </w:tcPr>
          <w:p w14:paraId="542754E3" w14:textId="77777777" w:rsidR="008D5009" w:rsidRPr="00F30153" w:rsidRDefault="00FB76F9" w:rsidP="00426349">
            <w:pPr>
              <w:pStyle w:val="Text1"/>
              <w:spacing w:before="0" w:after="0"/>
              <w:ind w:left="0"/>
              <w:rPr>
                <w:sz w:val="16"/>
                <w:szCs w:val="16"/>
              </w:rPr>
            </w:pPr>
            <w:r w:rsidRPr="00F30153">
              <w:rPr>
                <w:noProof/>
                <w:sz w:val="16"/>
                <w:szCs w:val="16"/>
              </w:rPr>
              <w:t>1</w:t>
            </w:r>
          </w:p>
        </w:tc>
        <w:tc>
          <w:tcPr>
            <w:tcW w:w="0" w:type="auto"/>
            <w:shd w:val="clear" w:color="auto" w:fill="auto"/>
          </w:tcPr>
          <w:p w14:paraId="03F07770" w14:textId="77777777" w:rsidR="008D5009" w:rsidRPr="00F30153" w:rsidRDefault="00FB76F9" w:rsidP="00426349">
            <w:pPr>
              <w:pStyle w:val="Text1"/>
              <w:spacing w:before="0" w:after="0"/>
              <w:ind w:left="0"/>
              <w:rPr>
                <w:sz w:val="16"/>
                <w:szCs w:val="16"/>
              </w:rPr>
            </w:pPr>
            <w:r w:rsidRPr="00F30153">
              <w:rPr>
                <w:noProof/>
                <w:sz w:val="16"/>
                <w:szCs w:val="16"/>
              </w:rPr>
              <w:t>Укрепване и повишаване на административния капацитет на управляващия орган и бенефициентите по оперативната програма</w:t>
            </w:r>
          </w:p>
        </w:tc>
        <w:tc>
          <w:tcPr>
            <w:tcW w:w="0" w:type="auto"/>
            <w:shd w:val="clear" w:color="auto" w:fill="auto"/>
          </w:tcPr>
          <w:p w14:paraId="3B22B78A" w14:textId="77777777" w:rsidR="00A62303" w:rsidRDefault="00FB76F9">
            <w:pPr>
              <w:spacing w:before="0" w:after="240"/>
              <w:ind w:left="79"/>
              <w:jc w:val="left"/>
            </w:pPr>
            <w:r>
              <w:t>С подкрепата на дейностите по тази приоритетна ос се цели надграждане на ад</w:t>
            </w:r>
            <w:r>
              <w:t>министративния капацитет на управляващия орган (УО). Необходимо е също така да се повишават уменията на бенефициентите за управление и отчитане на проекти по програмата. Дейностите, свързани с изграждането на капацитет на служителите на УО и бенефициентите</w:t>
            </w:r>
            <w:r>
              <w:t>, са ключов елемент за осигуряването на успешно управление и изпълнение на ОП.</w:t>
            </w:r>
          </w:p>
          <w:p w14:paraId="3DE7F749" w14:textId="77777777" w:rsidR="00A62303" w:rsidRDefault="00FB76F9">
            <w:pPr>
              <w:spacing w:before="240" w:after="240"/>
              <w:ind w:left="79"/>
              <w:jc w:val="left"/>
            </w:pPr>
            <w:r>
              <w:t xml:space="preserve">По време на първия програмен период на ОП РЧР 2007-2013 г. бе създаден административен капацитет в МОН, в качеството на МЗ, но са необходими допълнителни обучения, </w:t>
            </w:r>
            <w:r>
              <w:t>свързани с подобряване на процесите и процедурите по управление на оперативната програма. Ще бъде обърнато особено внимание за адекватното кадрово и материално техническо осигуряване за процеси и дейности, които са нови за МОН в качеството му на УО.</w:t>
            </w:r>
          </w:p>
          <w:p w14:paraId="0706704F" w14:textId="77777777" w:rsidR="00A62303" w:rsidRDefault="00FB76F9">
            <w:pPr>
              <w:spacing w:before="240" w:after="240"/>
              <w:ind w:left="79"/>
              <w:jc w:val="left"/>
            </w:pPr>
            <w:r>
              <w:t>Като о</w:t>
            </w:r>
            <w:r>
              <w:t xml:space="preserve">сновни проблеми в рамките на ОП РЧР 2007-2013 бяха идентифицирани честите промени в </w:t>
            </w:r>
            <w:r>
              <w:lastRenderedPageBreak/>
              <w:t>нормативната среда, което изисква текущо надграждане на знанията както на администрацията, така и на бенефициентите; текучеството на персонал в административните структури,</w:t>
            </w:r>
            <w:r>
              <w:t xml:space="preserve"> ангажирани в управлението на ОП; административната тежест, изразяваща се в голям документооборот и недостатъчно използване на новите информационни технологии при изпълнението на отделните операции.</w:t>
            </w:r>
          </w:p>
          <w:p w14:paraId="1D0F3070" w14:textId="77777777" w:rsidR="00A62303" w:rsidRDefault="00FB76F9">
            <w:pPr>
              <w:spacing w:before="240" w:after="240"/>
              <w:ind w:left="79"/>
              <w:jc w:val="left"/>
            </w:pPr>
            <w:r>
              <w:t>Основните дейности, които ще се подкрепят от тази приорит</w:t>
            </w:r>
            <w:r>
              <w:t>етна ос са свързани с повишаване на капацитета на човешките ресурси, чрез обучения и други подходящи мерки; повишаване на мотивацията на експертите, заети с управлението на програмата и проектите, включително чрез допълнителни възнаграждения; техническо ос</w:t>
            </w:r>
            <w:r>
              <w:t>игуряване на работата по управление на оперативната програма.</w:t>
            </w:r>
          </w:p>
          <w:p w14:paraId="6AC1F2D4" w14:textId="77777777" w:rsidR="00A62303" w:rsidRDefault="00FB76F9">
            <w:pPr>
              <w:spacing w:before="240" w:after="240"/>
              <w:ind w:left="79"/>
              <w:jc w:val="left"/>
            </w:pPr>
            <w:r>
              <w:t>Подкрепата по приоритетната ос ще бъде насочена и към дейности, свързани с регулярно отчитане на напредъка по управлението и изпълнението на ОП, извършването на различни видове проучвания, улесн</w:t>
            </w:r>
            <w:r>
              <w:t>яващи изпълнението и оценяващи въздействието на предвидените мерки по ОП, в светлината на ефикасното и ефективното усвояване на подкрепата от фондовете на ЕС.</w:t>
            </w:r>
          </w:p>
          <w:p w14:paraId="2D8DAD6C" w14:textId="77777777" w:rsidR="00A62303" w:rsidRDefault="00FB76F9">
            <w:pPr>
              <w:spacing w:before="240" w:after="240"/>
              <w:ind w:left="79"/>
              <w:jc w:val="left"/>
            </w:pPr>
            <w:r>
              <w:t>Ще бъде осигурено провеждането на независими оценки на ОП, както и изграждането и поддържането на</w:t>
            </w:r>
            <w:r>
              <w:t xml:space="preserve"> вътрешна система за текущо наблюдение и оценка на нейното изпълнение.</w:t>
            </w:r>
          </w:p>
          <w:p w14:paraId="2F42CC1F" w14:textId="77777777" w:rsidR="00A62303" w:rsidRDefault="00FB76F9">
            <w:pPr>
              <w:spacing w:before="240" w:after="240"/>
              <w:ind w:left="79"/>
              <w:jc w:val="left"/>
            </w:pPr>
            <w:r>
              <w:t>С изпълнение на дейностите по информиране и публичност ще се осигури максимална прозрачност на интервенциите и ще се повиши обществената информираност по отношение на ОП НОИР и постигна</w:t>
            </w:r>
            <w:r>
              <w:t>тите по нея резултати. По този начин ще се стимулира и по-масовото участие на бенефициентите и целевите групи.</w:t>
            </w:r>
          </w:p>
          <w:p w14:paraId="309D8A78" w14:textId="77777777" w:rsidR="008D5009" w:rsidRPr="00376E50" w:rsidRDefault="008D5009" w:rsidP="00426349">
            <w:pPr>
              <w:pStyle w:val="Text1"/>
              <w:spacing w:before="0" w:after="0"/>
              <w:ind w:left="0"/>
              <w:rPr>
                <w:sz w:val="16"/>
                <w:szCs w:val="16"/>
              </w:rPr>
            </w:pPr>
          </w:p>
        </w:tc>
      </w:tr>
    </w:tbl>
    <w:p w14:paraId="766BB28F" w14:textId="77777777" w:rsidR="008D5009" w:rsidRPr="00DC028E" w:rsidRDefault="008D5009" w:rsidP="008D5009">
      <w:pPr>
        <w:spacing w:before="0" w:after="0"/>
      </w:pPr>
    </w:p>
    <w:p w14:paraId="1CAE0619" w14:textId="77777777" w:rsidR="008D5009" w:rsidRDefault="00FB76F9" w:rsidP="008D5009">
      <w:pPr>
        <w:pStyle w:val="ManualHeading2"/>
        <w:keepLines/>
        <w:spacing w:before="0" w:after="0"/>
      </w:pPr>
      <w:bookmarkStart w:id="274" w:name="_Toc256000169"/>
      <w:bookmarkStart w:id="275" w:name="_Toc512434579"/>
      <w:bookmarkStart w:id="276" w:name="_Toc25666849"/>
      <w:bookmarkStart w:id="277" w:name="_Toc27646456"/>
      <w:r>
        <w:rPr>
          <w:noProof/>
        </w:rPr>
        <w:lastRenderedPageBreak/>
        <w:t>2.Б.5 Показатели за резултатите</w:t>
      </w:r>
      <w:bookmarkEnd w:id="274"/>
      <w:bookmarkEnd w:id="275"/>
      <w:bookmarkEnd w:id="276"/>
      <w:bookmarkEnd w:id="277"/>
    </w:p>
    <w:p w14:paraId="5B2CA128" w14:textId="77777777" w:rsidR="008D5009" w:rsidRPr="00941B50" w:rsidRDefault="008D5009" w:rsidP="008D5009">
      <w:pPr>
        <w:pStyle w:val="Text1"/>
        <w:keepNext/>
        <w:keepLines/>
        <w:spacing w:before="0" w:after="0"/>
        <w:ind w:left="0"/>
      </w:pPr>
    </w:p>
    <w:p w14:paraId="5A2F5E96" w14:textId="77777777" w:rsidR="008D5009" w:rsidRPr="00AB60E2" w:rsidRDefault="000A75AD" w:rsidP="008D5009">
      <w:pPr>
        <w:keepNext/>
        <w:spacing w:before="0" w:after="0"/>
        <w:ind w:firstLine="1"/>
      </w:pPr>
      <w:r>
        <w:rPr>
          <w:b/>
          <w:noProof/>
        </w:rPr>
        <w:t>Таблица 12: Специфични за програмата показатели за резултатите (по специфични цели) (за ЕФРР/ЕСФ/Кохезионния фонд/ЕФРР по линия на REACT-EU/ЕСФ по линия на REACT-EU)</w:t>
      </w:r>
      <w:r w:rsidR="00FB76F9">
        <w:t xml:space="preserve"> </w:t>
      </w:r>
      <w:r w:rsidR="00FB76F9">
        <w:rPr>
          <w:noProof/>
        </w:rPr>
        <w:t>(по специфични цели)</w:t>
      </w:r>
      <w:r w:rsidR="00FB76F9">
        <w:t xml:space="preserve"> </w:t>
      </w:r>
      <w:r w:rsidR="00FB76F9">
        <w:rPr>
          <w:noProof/>
        </w:rPr>
        <w:t>(за ЕФРР/ЕСФ/Кохезионния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4228"/>
        <w:gridCol w:w="1490"/>
        <w:gridCol w:w="411"/>
        <w:gridCol w:w="419"/>
        <w:gridCol w:w="710"/>
        <w:gridCol w:w="1391"/>
        <w:gridCol w:w="543"/>
        <w:gridCol w:w="553"/>
        <w:gridCol w:w="939"/>
        <w:gridCol w:w="1967"/>
        <w:gridCol w:w="1897"/>
      </w:tblGrid>
      <w:tr w:rsidR="00A62303" w14:paraId="7AC3A765" w14:textId="77777777" w:rsidTr="00426349">
        <w:trPr>
          <w:trHeight w:val="288"/>
          <w:tblHeader/>
        </w:trPr>
        <w:tc>
          <w:tcPr>
            <w:tcW w:w="0" w:type="auto"/>
            <w:gridSpan w:val="2"/>
            <w:shd w:val="clear" w:color="auto" w:fill="auto"/>
          </w:tcPr>
          <w:p w14:paraId="664C7F46" w14:textId="77777777" w:rsidR="008D5009" w:rsidRPr="00376E50" w:rsidRDefault="00FB76F9" w:rsidP="00426349">
            <w:pPr>
              <w:keepNext/>
              <w:spacing w:before="0" w:after="0"/>
              <w:rPr>
                <w:b/>
                <w:sz w:val="16"/>
                <w:szCs w:val="16"/>
              </w:rPr>
            </w:pPr>
            <w:r>
              <w:rPr>
                <w:b/>
                <w:noProof/>
                <w:sz w:val="16"/>
                <w:szCs w:val="16"/>
              </w:rPr>
              <w:t>Приоритетна ос</w:t>
            </w:r>
            <w:r w:rsidRPr="00376E50">
              <w:rPr>
                <w:b/>
                <w:sz w:val="16"/>
                <w:szCs w:val="16"/>
              </w:rPr>
              <w:t xml:space="preserve"> </w:t>
            </w:r>
          </w:p>
        </w:tc>
        <w:tc>
          <w:tcPr>
            <w:tcW w:w="0" w:type="auto"/>
            <w:gridSpan w:val="10"/>
            <w:shd w:val="clear" w:color="auto" w:fill="auto"/>
          </w:tcPr>
          <w:p w14:paraId="1FBB9804" w14:textId="77777777" w:rsidR="008D5009" w:rsidRPr="00376E50" w:rsidRDefault="00FB76F9" w:rsidP="00426349">
            <w:pPr>
              <w:keepNext/>
              <w:spacing w:before="0" w:after="0"/>
              <w:rPr>
                <w:b/>
                <w:sz w:val="16"/>
                <w:szCs w:val="16"/>
              </w:rPr>
            </w:pPr>
            <w:r w:rsidRPr="00376E50">
              <w:rPr>
                <w:b/>
                <w:noProof/>
                <w:sz w:val="16"/>
                <w:szCs w:val="16"/>
              </w:rPr>
              <w:t>1</w:t>
            </w:r>
            <w:r w:rsidRPr="00376E50">
              <w:rPr>
                <w:b/>
                <w:sz w:val="16"/>
                <w:szCs w:val="16"/>
              </w:rPr>
              <w:t xml:space="preserve"> - </w:t>
            </w:r>
            <w:r w:rsidRPr="00376E50">
              <w:rPr>
                <w:b/>
                <w:noProof/>
                <w:sz w:val="16"/>
                <w:szCs w:val="16"/>
              </w:rPr>
              <w:t xml:space="preserve">Укрепване и повишаване на административния капацитет на управляващия орган и бенефициентите по </w:t>
            </w:r>
            <w:r w:rsidRPr="00376E50">
              <w:rPr>
                <w:b/>
                <w:noProof/>
                <w:sz w:val="16"/>
                <w:szCs w:val="16"/>
              </w:rPr>
              <w:t>оперативната програма</w:t>
            </w:r>
          </w:p>
        </w:tc>
      </w:tr>
      <w:tr w:rsidR="00A62303" w14:paraId="246139A1" w14:textId="77777777" w:rsidTr="00426349">
        <w:trPr>
          <w:trHeight w:val="288"/>
          <w:tblHeader/>
        </w:trPr>
        <w:tc>
          <w:tcPr>
            <w:tcW w:w="0" w:type="auto"/>
            <w:vMerge w:val="restart"/>
            <w:shd w:val="clear" w:color="auto" w:fill="auto"/>
          </w:tcPr>
          <w:p w14:paraId="3EF9B4A5" w14:textId="77777777" w:rsidR="008D5009" w:rsidRPr="00376E50" w:rsidRDefault="00FB76F9" w:rsidP="00426349">
            <w:pPr>
              <w:keepNext/>
              <w:spacing w:before="0" w:after="0"/>
              <w:jc w:val="center"/>
              <w:rPr>
                <w:b/>
                <w:sz w:val="16"/>
                <w:szCs w:val="16"/>
              </w:rPr>
            </w:pPr>
            <w:r>
              <w:rPr>
                <w:b/>
                <w:noProof/>
                <w:color w:val="000000"/>
                <w:sz w:val="16"/>
                <w:szCs w:val="16"/>
              </w:rPr>
              <w:t>ID</w:t>
            </w:r>
          </w:p>
        </w:tc>
        <w:tc>
          <w:tcPr>
            <w:tcW w:w="0" w:type="auto"/>
            <w:vMerge w:val="restart"/>
            <w:shd w:val="clear" w:color="auto" w:fill="auto"/>
          </w:tcPr>
          <w:p w14:paraId="0C93E799" w14:textId="77777777" w:rsidR="008D5009" w:rsidRPr="00E4588A" w:rsidRDefault="00FB76F9" w:rsidP="00426349">
            <w:pPr>
              <w:keepNext/>
              <w:spacing w:before="0" w:after="0"/>
              <w:jc w:val="center"/>
              <w:rPr>
                <w:b/>
                <w:sz w:val="16"/>
                <w:szCs w:val="16"/>
                <w:lang w:val="da-DK"/>
              </w:rPr>
            </w:pPr>
            <w:r w:rsidRPr="00E4588A">
              <w:rPr>
                <w:b/>
                <w:noProof/>
                <w:color w:val="000000"/>
                <w:sz w:val="16"/>
                <w:szCs w:val="16"/>
                <w:lang w:val="da-DK"/>
              </w:rPr>
              <w:t>Показател</w:t>
            </w:r>
          </w:p>
        </w:tc>
        <w:tc>
          <w:tcPr>
            <w:tcW w:w="0" w:type="auto"/>
            <w:vMerge w:val="restart"/>
            <w:shd w:val="clear" w:color="auto" w:fill="auto"/>
          </w:tcPr>
          <w:p w14:paraId="2128A144" w14:textId="77777777" w:rsidR="008D5009" w:rsidRPr="00E4588A" w:rsidRDefault="00FB76F9" w:rsidP="00426349">
            <w:pPr>
              <w:keepNext/>
              <w:spacing w:before="0" w:after="0"/>
              <w:jc w:val="center"/>
              <w:rPr>
                <w:b/>
                <w:sz w:val="16"/>
                <w:szCs w:val="16"/>
                <w:lang w:val="da-DK"/>
              </w:rPr>
            </w:pPr>
            <w:r w:rsidRPr="006034BD">
              <w:rPr>
                <w:b/>
                <w:noProof/>
                <w:color w:val="000000"/>
                <w:sz w:val="16"/>
                <w:szCs w:val="16"/>
                <w:lang w:val="da-DK"/>
              </w:rPr>
              <w:t>Мерна единица</w:t>
            </w:r>
          </w:p>
        </w:tc>
        <w:tc>
          <w:tcPr>
            <w:tcW w:w="0" w:type="auto"/>
            <w:gridSpan w:val="3"/>
            <w:shd w:val="clear" w:color="auto" w:fill="auto"/>
          </w:tcPr>
          <w:p w14:paraId="2EBF6886" w14:textId="77777777" w:rsidR="008D5009" w:rsidRPr="00E4588A" w:rsidRDefault="00FB76F9" w:rsidP="00426349">
            <w:pPr>
              <w:keepNext/>
              <w:spacing w:before="0" w:after="0"/>
              <w:jc w:val="center"/>
              <w:rPr>
                <w:b/>
                <w:sz w:val="16"/>
                <w:szCs w:val="16"/>
                <w:lang w:val="da-DK"/>
              </w:rPr>
            </w:pPr>
            <w:r w:rsidRPr="00E4588A">
              <w:rPr>
                <w:b/>
                <w:noProof/>
                <w:color w:val="000000"/>
                <w:sz w:val="16"/>
                <w:szCs w:val="16"/>
                <w:lang w:val="da-DK"/>
              </w:rPr>
              <w:t>Базова стойност</w:t>
            </w:r>
          </w:p>
        </w:tc>
        <w:tc>
          <w:tcPr>
            <w:tcW w:w="0" w:type="auto"/>
            <w:vMerge w:val="restart"/>
            <w:shd w:val="clear" w:color="auto" w:fill="auto"/>
          </w:tcPr>
          <w:p w14:paraId="0019A6B7" w14:textId="77777777" w:rsidR="008D5009" w:rsidRPr="00E4588A" w:rsidRDefault="00FB76F9" w:rsidP="00426349">
            <w:pPr>
              <w:keepNext/>
              <w:spacing w:before="0" w:after="0"/>
              <w:jc w:val="center"/>
              <w:rPr>
                <w:b/>
                <w:sz w:val="16"/>
                <w:szCs w:val="16"/>
                <w:lang w:val="da-DK"/>
              </w:rPr>
            </w:pPr>
            <w:r>
              <w:rPr>
                <w:b/>
                <w:noProof/>
                <w:color w:val="000000"/>
                <w:sz w:val="16"/>
                <w:szCs w:val="16"/>
                <w:lang w:val="da-DK"/>
              </w:rPr>
              <w:t>Базова година</w:t>
            </w:r>
          </w:p>
        </w:tc>
        <w:tc>
          <w:tcPr>
            <w:tcW w:w="0" w:type="auto"/>
            <w:gridSpan w:val="3"/>
            <w:shd w:val="clear" w:color="auto" w:fill="auto"/>
          </w:tcPr>
          <w:p w14:paraId="731D5946" w14:textId="77777777" w:rsidR="008D5009" w:rsidRPr="00376E50" w:rsidRDefault="00FB76F9" w:rsidP="00426349">
            <w:pPr>
              <w:keepNext/>
              <w:spacing w:before="0" w:after="0"/>
              <w:jc w:val="center"/>
              <w:rPr>
                <w:b/>
                <w:sz w:val="16"/>
                <w:szCs w:val="16"/>
              </w:rPr>
            </w:pPr>
            <w:r w:rsidRPr="00B7758A">
              <w:rPr>
                <w:b/>
                <w:noProof/>
                <w:color w:val="000000"/>
                <w:sz w:val="16"/>
                <w:szCs w:val="16"/>
              </w:rPr>
              <w:t>Целева стойност (2023 г.)</w:t>
            </w:r>
          </w:p>
        </w:tc>
        <w:tc>
          <w:tcPr>
            <w:tcW w:w="0" w:type="auto"/>
            <w:vMerge w:val="restart"/>
            <w:shd w:val="clear" w:color="auto" w:fill="auto"/>
          </w:tcPr>
          <w:p w14:paraId="47F6C55F" w14:textId="77777777" w:rsidR="008D5009" w:rsidRPr="00376E50" w:rsidRDefault="00FB76F9" w:rsidP="00426349">
            <w:pPr>
              <w:keepNext/>
              <w:spacing w:before="0" w:after="0"/>
              <w:jc w:val="center"/>
              <w:rPr>
                <w:b/>
                <w:sz w:val="16"/>
                <w:szCs w:val="16"/>
              </w:rPr>
            </w:pPr>
            <w:r w:rsidRPr="00E4588A">
              <w:rPr>
                <w:b/>
                <w:noProof/>
                <w:color w:val="000000"/>
                <w:sz w:val="16"/>
                <w:szCs w:val="16"/>
              </w:rPr>
              <w:t>Източник на данните</w:t>
            </w:r>
          </w:p>
        </w:tc>
        <w:tc>
          <w:tcPr>
            <w:tcW w:w="0" w:type="auto"/>
            <w:vMerge w:val="restart"/>
            <w:shd w:val="clear" w:color="auto" w:fill="auto"/>
          </w:tcPr>
          <w:p w14:paraId="60FEA733" w14:textId="77777777" w:rsidR="008D5009" w:rsidRPr="00376E50" w:rsidRDefault="00FB76F9" w:rsidP="00426349">
            <w:pPr>
              <w:keepNext/>
              <w:spacing w:before="0" w:after="0"/>
              <w:jc w:val="center"/>
              <w:rPr>
                <w:b/>
                <w:sz w:val="16"/>
                <w:szCs w:val="16"/>
              </w:rPr>
            </w:pPr>
            <w:r w:rsidRPr="00E4588A">
              <w:rPr>
                <w:b/>
                <w:noProof/>
                <w:color w:val="000000"/>
                <w:sz w:val="16"/>
                <w:szCs w:val="16"/>
              </w:rPr>
              <w:t>Честота на отчитане</w:t>
            </w:r>
          </w:p>
        </w:tc>
      </w:tr>
      <w:tr w:rsidR="00A62303" w14:paraId="2160B495" w14:textId="77777777" w:rsidTr="00426349">
        <w:trPr>
          <w:trHeight w:val="288"/>
          <w:tblHeader/>
        </w:trPr>
        <w:tc>
          <w:tcPr>
            <w:tcW w:w="0" w:type="auto"/>
            <w:vMerge/>
            <w:shd w:val="clear" w:color="auto" w:fill="auto"/>
          </w:tcPr>
          <w:p w14:paraId="40EC90C2"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4E7A2FF4" w14:textId="77777777" w:rsidR="008D5009" w:rsidRPr="00376E50" w:rsidRDefault="008D5009" w:rsidP="00426349">
            <w:pPr>
              <w:keepNext/>
              <w:spacing w:before="0" w:after="0"/>
              <w:jc w:val="center"/>
              <w:rPr>
                <w:b/>
                <w:color w:val="000000"/>
                <w:sz w:val="16"/>
                <w:szCs w:val="16"/>
              </w:rPr>
            </w:pPr>
          </w:p>
        </w:tc>
        <w:tc>
          <w:tcPr>
            <w:tcW w:w="0" w:type="auto"/>
            <w:vMerge/>
            <w:shd w:val="clear" w:color="auto" w:fill="auto"/>
          </w:tcPr>
          <w:p w14:paraId="408E7670" w14:textId="77777777" w:rsidR="008D5009" w:rsidRPr="00376E50" w:rsidRDefault="008D5009" w:rsidP="00426349">
            <w:pPr>
              <w:keepNext/>
              <w:spacing w:before="0" w:after="0"/>
              <w:jc w:val="center"/>
              <w:rPr>
                <w:b/>
                <w:color w:val="000000"/>
                <w:sz w:val="16"/>
                <w:szCs w:val="16"/>
              </w:rPr>
            </w:pPr>
          </w:p>
        </w:tc>
        <w:tc>
          <w:tcPr>
            <w:tcW w:w="0" w:type="auto"/>
            <w:shd w:val="clear" w:color="auto" w:fill="auto"/>
          </w:tcPr>
          <w:p w14:paraId="34627583" w14:textId="77777777" w:rsidR="008D5009" w:rsidRPr="00376E50" w:rsidRDefault="00FB76F9" w:rsidP="00426349">
            <w:pPr>
              <w:keepNext/>
              <w:spacing w:before="0" w:after="0"/>
              <w:jc w:val="center"/>
              <w:rPr>
                <w:b/>
                <w:color w:val="000000"/>
                <w:sz w:val="16"/>
                <w:szCs w:val="16"/>
              </w:rPr>
            </w:pPr>
            <w:r w:rsidRPr="00E4588A">
              <w:rPr>
                <w:b/>
                <w:noProof/>
                <w:color w:val="000000"/>
                <w:sz w:val="16"/>
                <w:szCs w:val="16"/>
              </w:rPr>
              <w:t>М</w:t>
            </w:r>
          </w:p>
        </w:tc>
        <w:tc>
          <w:tcPr>
            <w:tcW w:w="0" w:type="auto"/>
            <w:shd w:val="clear" w:color="auto" w:fill="auto"/>
          </w:tcPr>
          <w:p w14:paraId="4042FFBA" w14:textId="77777777" w:rsidR="008D5009" w:rsidRPr="00376E50" w:rsidRDefault="00FB76F9" w:rsidP="00426349">
            <w:pPr>
              <w:keepNext/>
              <w:spacing w:before="0" w:after="0"/>
              <w:jc w:val="center"/>
              <w:rPr>
                <w:b/>
                <w:color w:val="000000"/>
                <w:sz w:val="16"/>
                <w:szCs w:val="16"/>
              </w:rPr>
            </w:pPr>
            <w:r w:rsidRPr="00E4588A">
              <w:rPr>
                <w:b/>
                <w:noProof/>
                <w:color w:val="000000"/>
                <w:sz w:val="16"/>
                <w:szCs w:val="16"/>
              </w:rPr>
              <w:t>Ж</w:t>
            </w:r>
          </w:p>
        </w:tc>
        <w:tc>
          <w:tcPr>
            <w:tcW w:w="0" w:type="auto"/>
            <w:shd w:val="clear" w:color="auto" w:fill="auto"/>
          </w:tcPr>
          <w:p w14:paraId="655953F1" w14:textId="77777777" w:rsidR="008D5009" w:rsidRPr="00376E50" w:rsidRDefault="00FB76F9" w:rsidP="00426349">
            <w:pPr>
              <w:keepNext/>
              <w:spacing w:before="0" w:after="0"/>
              <w:jc w:val="center"/>
              <w:rPr>
                <w:b/>
                <w:color w:val="000000"/>
                <w:sz w:val="16"/>
                <w:szCs w:val="16"/>
              </w:rPr>
            </w:pPr>
            <w:r w:rsidRPr="00E4588A">
              <w:rPr>
                <w:b/>
                <w:noProof/>
                <w:color w:val="000000"/>
                <w:sz w:val="16"/>
                <w:szCs w:val="16"/>
              </w:rPr>
              <w:t>О</w:t>
            </w:r>
          </w:p>
        </w:tc>
        <w:tc>
          <w:tcPr>
            <w:tcW w:w="0" w:type="auto"/>
            <w:vMerge/>
            <w:shd w:val="clear" w:color="auto" w:fill="auto"/>
          </w:tcPr>
          <w:p w14:paraId="2EF6286E" w14:textId="77777777" w:rsidR="008D5009" w:rsidRPr="00E4588A" w:rsidRDefault="008D5009" w:rsidP="00426349">
            <w:pPr>
              <w:keepNext/>
              <w:spacing w:before="0" w:after="0"/>
              <w:jc w:val="center"/>
              <w:rPr>
                <w:b/>
                <w:color w:val="000000"/>
                <w:sz w:val="16"/>
                <w:szCs w:val="16"/>
              </w:rPr>
            </w:pPr>
          </w:p>
        </w:tc>
        <w:tc>
          <w:tcPr>
            <w:tcW w:w="0" w:type="auto"/>
            <w:shd w:val="clear" w:color="auto" w:fill="auto"/>
          </w:tcPr>
          <w:p w14:paraId="3479E2AC" w14:textId="77777777" w:rsidR="008D5009" w:rsidRPr="00E4588A" w:rsidRDefault="00FB76F9" w:rsidP="00426349">
            <w:pPr>
              <w:keepNext/>
              <w:spacing w:before="0" w:after="0"/>
              <w:jc w:val="center"/>
              <w:rPr>
                <w:b/>
                <w:color w:val="000000"/>
                <w:sz w:val="16"/>
                <w:szCs w:val="16"/>
              </w:rPr>
            </w:pPr>
            <w:r w:rsidRPr="00E4588A">
              <w:rPr>
                <w:b/>
                <w:noProof/>
                <w:color w:val="000000"/>
                <w:sz w:val="16"/>
                <w:szCs w:val="16"/>
              </w:rPr>
              <w:t>М</w:t>
            </w:r>
          </w:p>
        </w:tc>
        <w:tc>
          <w:tcPr>
            <w:tcW w:w="0" w:type="auto"/>
            <w:shd w:val="clear" w:color="auto" w:fill="auto"/>
          </w:tcPr>
          <w:p w14:paraId="42F9AABD" w14:textId="77777777" w:rsidR="008D5009" w:rsidRPr="00E4588A" w:rsidRDefault="00FB76F9" w:rsidP="00426349">
            <w:pPr>
              <w:keepNext/>
              <w:spacing w:before="0" w:after="0"/>
              <w:jc w:val="center"/>
              <w:rPr>
                <w:b/>
                <w:color w:val="000000"/>
                <w:sz w:val="16"/>
                <w:szCs w:val="16"/>
              </w:rPr>
            </w:pPr>
            <w:r w:rsidRPr="00E4588A">
              <w:rPr>
                <w:b/>
                <w:noProof/>
                <w:color w:val="000000"/>
                <w:sz w:val="16"/>
                <w:szCs w:val="16"/>
              </w:rPr>
              <w:t>Ж</w:t>
            </w:r>
          </w:p>
        </w:tc>
        <w:tc>
          <w:tcPr>
            <w:tcW w:w="0" w:type="auto"/>
            <w:shd w:val="clear" w:color="auto" w:fill="auto"/>
          </w:tcPr>
          <w:p w14:paraId="7F17EEB8" w14:textId="77777777" w:rsidR="008D5009" w:rsidRPr="00E4588A" w:rsidRDefault="00FB76F9" w:rsidP="00426349">
            <w:pPr>
              <w:keepNext/>
              <w:spacing w:before="0" w:after="0"/>
              <w:jc w:val="center"/>
              <w:rPr>
                <w:b/>
                <w:color w:val="000000"/>
                <w:sz w:val="16"/>
                <w:szCs w:val="16"/>
              </w:rPr>
            </w:pPr>
            <w:r w:rsidRPr="00E4588A">
              <w:rPr>
                <w:b/>
                <w:noProof/>
                <w:color w:val="000000"/>
                <w:sz w:val="16"/>
                <w:szCs w:val="16"/>
              </w:rPr>
              <w:t>О</w:t>
            </w:r>
          </w:p>
        </w:tc>
        <w:tc>
          <w:tcPr>
            <w:tcW w:w="0" w:type="auto"/>
            <w:vMerge/>
            <w:shd w:val="clear" w:color="auto" w:fill="auto"/>
          </w:tcPr>
          <w:p w14:paraId="542E15C8" w14:textId="77777777" w:rsidR="008D5009" w:rsidRPr="00E4588A" w:rsidRDefault="008D5009" w:rsidP="00426349">
            <w:pPr>
              <w:keepNext/>
              <w:spacing w:before="0" w:after="0"/>
              <w:jc w:val="center"/>
              <w:rPr>
                <w:b/>
                <w:color w:val="000000"/>
                <w:sz w:val="16"/>
                <w:szCs w:val="16"/>
              </w:rPr>
            </w:pPr>
          </w:p>
        </w:tc>
        <w:tc>
          <w:tcPr>
            <w:tcW w:w="0" w:type="auto"/>
            <w:vMerge/>
            <w:shd w:val="clear" w:color="auto" w:fill="auto"/>
          </w:tcPr>
          <w:p w14:paraId="07068D20" w14:textId="77777777" w:rsidR="008D5009" w:rsidRPr="00E4588A" w:rsidRDefault="008D5009" w:rsidP="00426349">
            <w:pPr>
              <w:keepNext/>
              <w:spacing w:before="0" w:after="0"/>
              <w:jc w:val="center"/>
              <w:rPr>
                <w:b/>
                <w:color w:val="000000"/>
                <w:sz w:val="16"/>
                <w:szCs w:val="16"/>
              </w:rPr>
            </w:pPr>
          </w:p>
        </w:tc>
      </w:tr>
      <w:tr w:rsidR="00A62303" w14:paraId="2210FC87" w14:textId="77777777" w:rsidTr="00426349">
        <w:tc>
          <w:tcPr>
            <w:tcW w:w="0" w:type="auto"/>
            <w:shd w:val="clear" w:color="auto" w:fill="auto"/>
          </w:tcPr>
          <w:p w14:paraId="15FC7533" w14:textId="77777777" w:rsidR="008D5009" w:rsidRPr="00F10E37" w:rsidRDefault="00FB76F9"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Р41</w:t>
            </w:r>
          </w:p>
        </w:tc>
        <w:tc>
          <w:tcPr>
            <w:tcW w:w="0" w:type="auto"/>
            <w:shd w:val="clear" w:color="auto" w:fill="auto"/>
          </w:tcPr>
          <w:p w14:paraId="1128DA6E" w14:textId="77777777" w:rsidR="008D5009" w:rsidRPr="00F10E37" w:rsidRDefault="00FB76F9" w:rsidP="00426349">
            <w:pPr>
              <w:keepNext/>
              <w:spacing w:before="0" w:after="0"/>
              <w:rPr>
                <w:color w:val="000000"/>
                <w:sz w:val="12"/>
                <w:szCs w:val="12"/>
              </w:rPr>
            </w:pPr>
            <w:r w:rsidRPr="00F10E37">
              <w:rPr>
                <w:noProof/>
                <w:color w:val="000000"/>
                <w:sz w:val="12"/>
                <w:szCs w:val="12"/>
                <w:lang w:val="da-DK"/>
              </w:rPr>
              <w:t>Подадени проектни предложения</w:t>
            </w:r>
          </w:p>
        </w:tc>
        <w:tc>
          <w:tcPr>
            <w:tcW w:w="0" w:type="auto"/>
            <w:shd w:val="clear" w:color="auto" w:fill="auto"/>
          </w:tcPr>
          <w:p w14:paraId="67506A93" w14:textId="77777777" w:rsidR="008D5009" w:rsidRPr="00F10E37" w:rsidRDefault="00FB76F9" w:rsidP="00426349">
            <w:pPr>
              <w:keepNext/>
              <w:spacing w:before="0" w:after="0"/>
              <w:rPr>
                <w:color w:val="000000"/>
                <w:sz w:val="12"/>
                <w:szCs w:val="12"/>
              </w:rPr>
            </w:pPr>
            <w:r w:rsidRPr="00F10E37">
              <w:rPr>
                <w:noProof/>
                <w:color w:val="000000"/>
                <w:sz w:val="12"/>
                <w:szCs w:val="12"/>
              </w:rPr>
              <w:t>Брой</w:t>
            </w:r>
          </w:p>
        </w:tc>
        <w:tc>
          <w:tcPr>
            <w:tcW w:w="0" w:type="auto"/>
            <w:shd w:val="clear" w:color="auto" w:fill="auto"/>
          </w:tcPr>
          <w:p w14:paraId="13158796"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3BFF3479"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488CDB86" w14:textId="77777777" w:rsidR="008D5009" w:rsidRPr="00F10E37" w:rsidRDefault="00FB76F9" w:rsidP="00426349">
            <w:pPr>
              <w:keepNext/>
              <w:spacing w:before="0" w:after="0"/>
              <w:jc w:val="right"/>
              <w:rPr>
                <w:color w:val="000000"/>
                <w:sz w:val="12"/>
                <w:szCs w:val="12"/>
              </w:rPr>
            </w:pPr>
            <w:r w:rsidRPr="00F10E37">
              <w:rPr>
                <w:noProof/>
                <w:color w:val="000000"/>
                <w:sz w:val="12"/>
                <w:szCs w:val="12"/>
                <w:lang w:val="da-DK"/>
              </w:rPr>
              <w:t>3 685,00</w:t>
            </w:r>
          </w:p>
        </w:tc>
        <w:tc>
          <w:tcPr>
            <w:tcW w:w="0" w:type="auto"/>
            <w:shd w:val="clear" w:color="auto" w:fill="auto"/>
          </w:tcPr>
          <w:p w14:paraId="5ECE8E27" w14:textId="77777777" w:rsidR="008D5009" w:rsidRPr="00F10E37" w:rsidRDefault="00FB76F9" w:rsidP="00426349">
            <w:pPr>
              <w:keepNext/>
              <w:spacing w:before="0" w:after="0"/>
              <w:jc w:val="center"/>
              <w:rPr>
                <w:color w:val="000000"/>
                <w:sz w:val="12"/>
                <w:szCs w:val="12"/>
              </w:rPr>
            </w:pPr>
            <w:r w:rsidRPr="00F10E37">
              <w:rPr>
                <w:noProof/>
                <w:color w:val="000000"/>
                <w:sz w:val="12"/>
                <w:szCs w:val="12"/>
                <w:lang w:val="da-DK"/>
              </w:rPr>
              <w:t>2014</w:t>
            </w:r>
          </w:p>
        </w:tc>
        <w:tc>
          <w:tcPr>
            <w:tcW w:w="0" w:type="auto"/>
            <w:shd w:val="clear" w:color="auto" w:fill="auto"/>
          </w:tcPr>
          <w:p w14:paraId="35304C47"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18EB1F08"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0F122437" w14:textId="77777777" w:rsidR="008D5009" w:rsidRPr="00F10E37" w:rsidRDefault="00FB76F9" w:rsidP="00426349">
            <w:pPr>
              <w:keepNext/>
              <w:spacing w:before="0" w:after="0"/>
              <w:jc w:val="right"/>
              <w:rPr>
                <w:color w:val="000000"/>
                <w:sz w:val="12"/>
                <w:szCs w:val="12"/>
              </w:rPr>
            </w:pPr>
            <w:r w:rsidRPr="00F10E37">
              <w:rPr>
                <w:noProof/>
                <w:color w:val="000000"/>
                <w:sz w:val="12"/>
                <w:szCs w:val="12"/>
                <w:lang w:val="da-DK"/>
              </w:rPr>
              <w:t>4 500,00</w:t>
            </w:r>
          </w:p>
        </w:tc>
        <w:tc>
          <w:tcPr>
            <w:tcW w:w="0" w:type="auto"/>
            <w:shd w:val="clear" w:color="auto" w:fill="auto"/>
          </w:tcPr>
          <w:p w14:paraId="46040F32" w14:textId="77777777" w:rsidR="008D5009" w:rsidRPr="00F10E37" w:rsidRDefault="00FB76F9" w:rsidP="00426349">
            <w:pPr>
              <w:keepNext/>
              <w:spacing w:before="0" w:after="0"/>
              <w:rPr>
                <w:color w:val="000000"/>
                <w:sz w:val="12"/>
                <w:szCs w:val="12"/>
              </w:rPr>
            </w:pPr>
            <w:r w:rsidRPr="00F10E37">
              <w:rPr>
                <w:noProof/>
                <w:color w:val="000000"/>
                <w:sz w:val="12"/>
                <w:szCs w:val="12"/>
                <w:lang w:val="da-DK"/>
              </w:rPr>
              <w:t>УО</w:t>
            </w:r>
          </w:p>
        </w:tc>
        <w:tc>
          <w:tcPr>
            <w:tcW w:w="0" w:type="auto"/>
            <w:shd w:val="clear" w:color="auto" w:fill="auto"/>
          </w:tcPr>
          <w:p w14:paraId="24C7DA5E" w14:textId="77777777" w:rsidR="008D5009" w:rsidRPr="00F10E37" w:rsidRDefault="00FB76F9" w:rsidP="00426349">
            <w:pPr>
              <w:pStyle w:val="Text2"/>
              <w:keepNext/>
              <w:spacing w:before="0" w:after="0"/>
              <w:ind w:left="0"/>
              <w:rPr>
                <w:color w:val="000000"/>
                <w:sz w:val="12"/>
                <w:szCs w:val="12"/>
              </w:rPr>
            </w:pPr>
            <w:r w:rsidRPr="00F10E37">
              <w:rPr>
                <w:noProof/>
                <w:color w:val="000000"/>
                <w:sz w:val="12"/>
                <w:szCs w:val="12"/>
              </w:rPr>
              <w:t>Годишно</w:t>
            </w:r>
          </w:p>
        </w:tc>
      </w:tr>
      <w:tr w:rsidR="00A62303" w14:paraId="3E681A67" w14:textId="77777777" w:rsidTr="00426349">
        <w:tc>
          <w:tcPr>
            <w:tcW w:w="0" w:type="auto"/>
            <w:shd w:val="clear" w:color="auto" w:fill="auto"/>
          </w:tcPr>
          <w:p w14:paraId="00B47940" w14:textId="77777777" w:rsidR="008D5009" w:rsidRPr="00F10E37" w:rsidRDefault="00FB76F9" w:rsidP="00426349">
            <w:pPr>
              <w:keepNext/>
              <w:spacing w:before="0" w:after="0"/>
              <w:rPr>
                <w:color w:val="000000"/>
                <w:sz w:val="12"/>
                <w:szCs w:val="12"/>
              </w:rPr>
            </w:pPr>
            <w:r w:rsidRPr="00F10E37">
              <w:rPr>
                <w:color w:val="000000"/>
                <w:sz w:val="12"/>
                <w:szCs w:val="12"/>
              </w:rPr>
              <w:t xml:space="preserve">  </w:t>
            </w:r>
            <w:r w:rsidRPr="00F10E37">
              <w:rPr>
                <w:noProof/>
                <w:color w:val="000000"/>
                <w:sz w:val="12"/>
                <w:szCs w:val="12"/>
              </w:rPr>
              <w:t>Р42</w:t>
            </w:r>
          </w:p>
        </w:tc>
        <w:tc>
          <w:tcPr>
            <w:tcW w:w="0" w:type="auto"/>
            <w:shd w:val="clear" w:color="auto" w:fill="auto"/>
          </w:tcPr>
          <w:p w14:paraId="269C3430" w14:textId="77777777" w:rsidR="008D5009" w:rsidRPr="00F10E37" w:rsidRDefault="00FB76F9" w:rsidP="00426349">
            <w:pPr>
              <w:keepNext/>
              <w:spacing w:before="0" w:after="0"/>
              <w:rPr>
                <w:color w:val="000000"/>
                <w:sz w:val="12"/>
                <w:szCs w:val="12"/>
              </w:rPr>
            </w:pPr>
            <w:r w:rsidRPr="00F10E37">
              <w:rPr>
                <w:noProof/>
                <w:color w:val="000000"/>
                <w:sz w:val="12"/>
                <w:szCs w:val="12"/>
                <w:lang w:val="da-DK"/>
              </w:rPr>
              <w:t>Дял на верифицираните от УО разходи, спрямо отчетените от бенефициентите</w:t>
            </w:r>
          </w:p>
        </w:tc>
        <w:tc>
          <w:tcPr>
            <w:tcW w:w="0" w:type="auto"/>
            <w:shd w:val="clear" w:color="auto" w:fill="auto"/>
          </w:tcPr>
          <w:p w14:paraId="518AE829" w14:textId="77777777" w:rsidR="008D5009" w:rsidRPr="00F10E37" w:rsidRDefault="00FB76F9" w:rsidP="00426349">
            <w:pPr>
              <w:keepNext/>
              <w:spacing w:before="0" w:after="0"/>
              <w:rPr>
                <w:color w:val="000000"/>
                <w:sz w:val="12"/>
                <w:szCs w:val="12"/>
              </w:rPr>
            </w:pPr>
            <w:r w:rsidRPr="00F10E37">
              <w:rPr>
                <w:noProof/>
                <w:color w:val="000000"/>
                <w:sz w:val="12"/>
                <w:szCs w:val="12"/>
              </w:rPr>
              <w:t>%</w:t>
            </w:r>
          </w:p>
        </w:tc>
        <w:tc>
          <w:tcPr>
            <w:tcW w:w="0" w:type="auto"/>
            <w:shd w:val="clear" w:color="auto" w:fill="auto"/>
          </w:tcPr>
          <w:p w14:paraId="58F94040"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6D22C731" w14:textId="77777777" w:rsidR="008D5009" w:rsidRPr="00F10E37" w:rsidRDefault="008D5009" w:rsidP="00426349">
            <w:pPr>
              <w:keepNext/>
              <w:spacing w:before="0" w:after="0"/>
              <w:jc w:val="right"/>
              <w:rPr>
                <w:color w:val="000000"/>
                <w:sz w:val="12"/>
                <w:szCs w:val="12"/>
              </w:rPr>
            </w:pPr>
          </w:p>
        </w:tc>
        <w:tc>
          <w:tcPr>
            <w:tcW w:w="0" w:type="auto"/>
            <w:shd w:val="clear" w:color="auto" w:fill="auto"/>
          </w:tcPr>
          <w:p w14:paraId="6A408AE0" w14:textId="77777777" w:rsidR="008D5009" w:rsidRPr="00F10E37" w:rsidRDefault="00FB76F9" w:rsidP="00426349">
            <w:pPr>
              <w:keepNext/>
              <w:spacing w:before="0" w:after="0"/>
              <w:jc w:val="right"/>
              <w:rPr>
                <w:color w:val="000000"/>
                <w:sz w:val="12"/>
                <w:szCs w:val="12"/>
              </w:rPr>
            </w:pPr>
            <w:r w:rsidRPr="00F10E37">
              <w:rPr>
                <w:noProof/>
                <w:color w:val="000000"/>
                <w:sz w:val="12"/>
                <w:szCs w:val="12"/>
                <w:lang w:val="da-DK"/>
              </w:rPr>
              <w:t>0,00</w:t>
            </w:r>
          </w:p>
        </w:tc>
        <w:tc>
          <w:tcPr>
            <w:tcW w:w="0" w:type="auto"/>
            <w:shd w:val="clear" w:color="auto" w:fill="auto"/>
          </w:tcPr>
          <w:p w14:paraId="491C98C1" w14:textId="77777777" w:rsidR="008D5009" w:rsidRPr="00F10E37" w:rsidRDefault="00FB76F9" w:rsidP="00426349">
            <w:pPr>
              <w:keepNext/>
              <w:spacing w:before="0" w:after="0"/>
              <w:jc w:val="center"/>
              <w:rPr>
                <w:color w:val="000000"/>
                <w:sz w:val="12"/>
                <w:szCs w:val="12"/>
              </w:rPr>
            </w:pPr>
            <w:r w:rsidRPr="00F10E37">
              <w:rPr>
                <w:noProof/>
                <w:color w:val="000000"/>
                <w:sz w:val="12"/>
                <w:szCs w:val="12"/>
                <w:lang w:val="da-DK"/>
              </w:rPr>
              <w:t>2014</w:t>
            </w:r>
          </w:p>
        </w:tc>
        <w:tc>
          <w:tcPr>
            <w:tcW w:w="0" w:type="auto"/>
            <w:shd w:val="clear" w:color="auto" w:fill="auto"/>
          </w:tcPr>
          <w:p w14:paraId="691CF4BC"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16E5BB39" w14:textId="77777777" w:rsidR="008D5009" w:rsidRPr="00F10E37" w:rsidRDefault="008D5009" w:rsidP="00426349">
            <w:pPr>
              <w:keepNext/>
              <w:spacing w:before="0" w:after="0"/>
              <w:jc w:val="right"/>
              <w:rPr>
                <w:color w:val="000000"/>
                <w:sz w:val="12"/>
                <w:szCs w:val="12"/>
                <w:lang w:val="da-DK"/>
              </w:rPr>
            </w:pPr>
          </w:p>
        </w:tc>
        <w:tc>
          <w:tcPr>
            <w:tcW w:w="0" w:type="auto"/>
            <w:shd w:val="clear" w:color="auto" w:fill="auto"/>
          </w:tcPr>
          <w:p w14:paraId="064C34E7" w14:textId="77777777" w:rsidR="008D5009" w:rsidRPr="00F10E37" w:rsidRDefault="00FB76F9" w:rsidP="00426349">
            <w:pPr>
              <w:keepNext/>
              <w:spacing w:before="0" w:after="0"/>
              <w:jc w:val="right"/>
              <w:rPr>
                <w:color w:val="000000"/>
                <w:sz w:val="12"/>
                <w:szCs w:val="12"/>
              </w:rPr>
            </w:pPr>
            <w:r w:rsidRPr="00F10E37">
              <w:rPr>
                <w:noProof/>
                <w:color w:val="000000"/>
                <w:sz w:val="12"/>
                <w:szCs w:val="12"/>
                <w:lang w:val="da-DK"/>
              </w:rPr>
              <w:t>89,00</w:t>
            </w:r>
          </w:p>
        </w:tc>
        <w:tc>
          <w:tcPr>
            <w:tcW w:w="0" w:type="auto"/>
            <w:shd w:val="clear" w:color="auto" w:fill="auto"/>
          </w:tcPr>
          <w:p w14:paraId="3496486D" w14:textId="77777777" w:rsidR="008D5009" w:rsidRPr="00F10E37" w:rsidRDefault="00FB76F9" w:rsidP="00426349">
            <w:pPr>
              <w:keepNext/>
              <w:spacing w:before="0" w:after="0"/>
              <w:rPr>
                <w:color w:val="000000"/>
                <w:sz w:val="12"/>
                <w:szCs w:val="12"/>
              </w:rPr>
            </w:pPr>
            <w:r w:rsidRPr="00F10E37">
              <w:rPr>
                <w:noProof/>
                <w:color w:val="000000"/>
                <w:sz w:val="12"/>
                <w:szCs w:val="12"/>
                <w:lang w:val="da-DK"/>
              </w:rPr>
              <w:t>УО</w:t>
            </w:r>
          </w:p>
        </w:tc>
        <w:tc>
          <w:tcPr>
            <w:tcW w:w="0" w:type="auto"/>
            <w:shd w:val="clear" w:color="auto" w:fill="auto"/>
          </w:tcPr>
          <w:p w14:paraId="04655485" w14:textId="77777777" w:rsidR="008D5009" w:rsidRPr="00F10E37" w:rsidRDefault="00FB76F9" w:rsidP="00426349">
            <w:pPr>
              <w:pStyle w:val="Text2"/>
              <w:keepNext/>
              <w:spacing w:before="0" w:after="0"/>
              <w:ind w:left="0"/>
              <w:rPr>
                <w:color w:val="000000"/>
                <w:sz w:val="12"/>
                <w:szCs w:val="12"/>
              </w:rPr>
            </w:pPr>
            <w:r w:rsidRPr="00F10E37">
              <w:rPr>
                <w:noProof/>
                <w:color w:val="000000"/>
                <w:sz w:val="12"/>
                <w:szCs w:val="12"/>
              </w:rPr>
              <w:t>Годишно</w:t>
            </w:r>
          </w:p>
        </w:tc>
      </w:tr>
    </w:tbl>
    <w:p w14:paraId="3AC9C213" w14:textId="77777777" w:rsidR="008D5009" w:rsidRPr="00C23AD8" w:rsidRDefault="008D5009" w:rsidP="008D5009">
      <w:pPr>
        <w:keepNext/>
        <w:spacing w:before="0" w:after="0"/>
        <w:ind w:firstLine="1"/>
        <w:rPr>
          <w:color w:val="000000"/>
          <w:sz w:val="18"/>
          <w:szCs w:val="18"/>
        </w:rPr>
      </w:pPr>
    </w:p>
    <w:p w14:paraId="692738E1" w14:textId="77777777" w:rsidR="008D5009" w:rsidRPr="001A3CAE" w:rsidRDefault="00FB76F9" w:rsidP="008D5009">
      <w:pPr>
        <w:pStyle w:val="ManualHeading2"/>
        <w:keepLines/>
        <w:spacing w:before="0" w:after="0"/>
        <w:rPr>
          <w:b w:val="0"/>
          <w:color w:val="000000"/>
        </w:rPr>
      </w:pPr>
      <w:bookmarkStart w:id="278" w:name="_Toc256000170"/>
      <w:bookmarkStart w:id="279" w:name="_Toc512434580"/>
      <w:bookmarkStart w:id="280" w:name="_Toc25666850"/>
      <w:bookmarkStart w:id="281" w:name="_Toc27646457"/>
      <w:r>
        <w:rPr>
          <w:noProof/>
          <w:color w:val="000000"/>
        </w:rPr>
        <w:t>2.Б.6 Действия, които ще получат подкрепа, и очакваният им принос за постигането на специфичните цели</w:t>
      </w:r>
      <w:r>
        <w:rPr>
          <w:b w:val="0"/>
          <w:color w:val="000000"/>
        </w:rPr>
        <w:t xml:space="preserve"> </w:t>
      </w:r>
      <w:r>
        <w:rPr>
          <w:b w:val="0"/>
          <w:noProof/>
          <w:color w:val="000000"/>
        </w:rPr>
        <w:t>(по приоритетни оси)</w:t>
      </w:r>
      <w:bookmarkEnd w:id="278"/>
      <w:bookmarkEnd w:id="279"/>
      <w:bookmarkEnd w:id="280"/>
      <w:bookmarkEnd w:id="281"/>
    </w:p>
    <w:p w14:paraId="20BDF1BF" w14:textId="77777777" w:rsidR="008D5009" w:rsidRDefault="008D5009" w:rsidP="008D5009">
      <w:pPr>
        <w:keepNext/>
        <w:keepLines/>
        <w:spacing w:before="0" w:after="0"/>
      </w:pPr>
    </w:p>
    <w:p w14:paraId="31EFF658" w14:textId="77777777" w:rsidR="008D5009" w:rsidRPr="00D13BA5" w:rsidRDefault="00FB76F9" w:rsidP="008D5009">
      <w:pPr>
        <w:pStyle w:val="ManualHeading3"/>
        <w:keepLines/>
        <w:spacing w:before="0" w:after="0"/>
        <w:rPr>
          <w:color w:val="000000"/>
        </w:rPr>
      </w:pPr>
      <w:bookmarkStart w:id="282" w:name="_Toc256000171"/>
      <w:bookmarkStart w:id="283" w:name="_Toc512434581"/>
      <w:bookmarkStart w:id="284" w:name="_Toc25666851"/>
      <w:bookmarkStart w:id="285" w:name="_Toc27646458"/>
      <w:r w:rsidRPr="00D13BA5">
        <w:rPr>
          <w:noProof/>
          <w:color w:val="000000"/>
        </w:rPr>
        <w:t xml:space="preserve">2.Б.6.1 Описание на </w:t>
      </w:r>
      <w:r w:rsidRPr="00D13BA5">
        <w:rPr>
          <w:noProof/>
          <w:color w:val="000000"/>
        </w:rPr>
        <w:t>действията, които ще получат подкрепа, и на очаквания им принос за постигането на специфичните цели</w:t>
      </w:r>
      <w:bookmarkEnd w:id="282"/>
      <w:bookmarkEnd w:id="283"/>
      <w:bookmarkEnd w:id="284"/>
      <w:bookmarkEnd w:id="2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8"/>
        <w:gridCol w:w="9302"/>
      </w:tblGrid>
      <w:tr w:rsidR="00A62303" w14:paraId="73563FBE" w14:textId="77777777" w:rsidTr="00426349">
        <w:trPr>
          <w:trHeight w:val="288"/>
          <w:tblHeader/>
        </w:trPr>
        <w:tc>
          <w:tcPr>
            <w:tcW w:w="0" w:type="auto"/>
            <w:shd w:val="clear" w:color="auto" w:fill="auto"/>
          </w:tcPr>
          <w:p w14:paraId="5DCA4C28" w14:textId="77777777" w:rsidR="008D5009" w:rsidRPr="00C23AD8" w:rsidRDefault="00FB76F9" w:rsidP="00426349">
            <w:pPr>
              <w:pStyle w:val="Text1"/>
              <w:spacing w:before="0" w:after="0"/>
              <w:ind w:left="0"/>
              <w:rPr>
                <w:b/>
                <w:color w:val="000000"/>
                <w:sz w:val="18"/>
                <w:szCs w:val="18"/>
              </w:rPr>
            </w:pPr>
            <w:r>
              <w:rPr>
                <w:b/>
                <w:noProof/>
                <w:sz w:val="16"/>
                <w:szCs w:val="16"/>
              </w:rPr>
              <w:t>Приоритетна ос</w:t>
            </w:r>
          </w:p>
        </w:tc>
        <w:tc>
          <w:tcPr>
            <w:tcW w:w="0" w:type="auto"/>
            <w:shd w:val="clear" w:color="auto" w:fill="auto"/>
          </w:tcPr>
          <w:p w14:paraId="34D89198" w14:textId="77777777" w:rsidR="008D5009" w:rsidRPr="00C23AD8" w:rsidRDefault="00FB76F9" w:rsidP="00426349">
            <w:pPr>
              <w:pStyle w:val="Text1"/>
              <w:spacing w:before="0" w:after="0"/>
              <w:ind w:left="0"/>
              <w:rPr>
                <w:b/>
                <w:color w:val="000000"/>
                <w:sz w:val="18"/>
                <w:szCs w:val="18"/>
              </w:rPr>
            </w:pPr>
            <w:r w:rsidRPr="00376E50">
              <w:rPr>
                <w:b/>
                <w:noProof/>
                <w:sz w:val="16"/>
                <w:szCs w:val="16"/>
              </w:rPr>
              <w:t>4</w:t>
            </w:r>
            <w:r w:rsidRPr="00376E50">
              <w:rPr>
                <w:b/>
                <w:sz w:val="16"/>
                <w:szCs w:val="16"/>
              </w:rPr>
              <w:t xml:space="preserve"> - </w:t>
            </w:r>
            <w:r w:rsidRPr="00376E50">
              <w:rPr>
                <w:b/>
                <w:noProof/>
                <w:sz w:val="16"/>
                <w:szCs w:val="16"/>
              </w:rPr>
              <w:t>ТЕХНИЧЕСКА ПОМОЩ</w:t>
            </w:r>
          </w:p>
        </w:tc>
      </w:tr>
      <w:tr w:rsidR="00A62303" w14:paraId="04927820" w14:textId="77777777" w:rsidTr="00426349">
        <w:trPr>
          <w:trHeight w:val="288"/>
        </w:trPr>
        <w:tc>
          <w:tcPr>
            <w:tcW w:w="0" w:type="auto"/>
            <w:gridSpan w:val="2"/>
            <w:shd w:val="clear" w:color="auto" w:fill="auto"/>
          </w:tcPr>
          <w:p w14:paraId="4ED85FD2" w14:textId="77777777" w:rsidR="00A62303" w:rsidRDefault="00FB76F9" w:rsidP="00FB76F9">
            <w:pPr>
              <w:numPr>
                <w:ilvl w:val="0"/>
                <w:numId w:val="137"/>
              </w:numPr>
              <w:spacing w:before="0" w:after="0"/>
              <w:ind w:hanging="210"/>
              <w:jc w:val="left"/>
            </w:pPr>
            <w:r>
              <w:t>Обезпечаване на дейности по управление и изпълнение на ОП НОИР;</w:t>
            </w:r>
          </w:p>
          <w:p w14:paraId="5DE0E89C" w14:textId="77777777" w:rsidR="00A62303" w:rsidRDefault="00FB76F9" w:rsidP="00FB76F9">
            <w:pPr>
              <w:numPr>
                <w:ilvl w:val="0"/>
                <w:numId w:val="137"/>
              </w:numPr>
              <w:spacing w:before="0" w:after="0"/>
              <w:ind w:hanging="210"/>
              <w:jc w:val="left"/>
            </w:pPr>
            <w:r>
              <w:t xml:space="preserve">Осигуряване на финансирането на </w:t>
            </w:r>
            <w:r>
              <w:t>възнаграждения, осигурителни вноски, данъци и други дължими според действащото законодателство доплащания, както и допълнителни възнаграждения за служители, работещи в структурите за управление на ОП НОИР;</w:t>
            </w:r>
          </w:p>
          <w:p w14:paraId="1848830A" w14:textId="77777777" w:rsidR="00A62303" w:rsidRDefault="00FB76F9" w:rsidP="00FB76F9">
            <w:pPr>
              <w:numPr>
                <w:ilvl w:val="0"/>
                <w:numId w:val="137"/>
              </w:numPr>
              <w:spacing w:before="0" w:after="0"/>
              <w:ind w:hanging="210"/>
              <w:jc w:val="left"/>
            </w:pPr>
            <w:r>
              <w:t>Укрепване и повишаване на административния капацит</w:t>
            </w:r>
            <w:r>
              <w:t>ет на служителите в структурите за управление на ОП НОИР, включително извършване на анализи и оценки на капацитета;</w:t>
            </w:r>
          </w:p>
          <w:p w14:paraId="30D7CC5C" w14:textId="77777777" w:rsidR="00A62303" w:rsidRDefault="00FB76F9" w:rsidP="00FB76F9">
            <w:pPr>
              <w:numPr>
                <w:ilvl w:val="0"/>
                <w:numId w:val="137"/>
              </w:numPr>
              <w:spacing w:before="0" w:after="0"/>
              <w:ind w:hanging="210"/>
              <w:jc w:val="left"/>
            </w:pPr>
            <w:r>
              <w:t>Подобряване и текуща поддръжка на материално-техническата база на структурите за управление на ОП НОИР;</w:t>
            </w:r>
          </w:p>
          <w:p w14:paraId="61C7A1F6" w14:textId="77777777" w:rsidR="00A62303" w:rsidRDefault="00FB76F9" w:rsidP="00FB76F9">
            <w:pPr>
              <w:numPr>
                <w:ilvl w:val="0"/>
                <w:numId w:val="137"/>
              </w:numPr>
              <w:spacing w:before="0" w:after="0"/>
              <w:ind w:hanging="210"/>
              <w:jc w:val="left"/>
            </w:pPr>
            <w:r>
              <w:t>Обезпечаване на дейностите на Комите</w:t>
            </w:r>
            <w:r>
              <w:t>та за наблюдение на ОП НОИР, подкомитети и работни групи към него;</w:t>
            </w:r>
          </w:p>
          <w:p w14:paraId="429D5194" w14:textId="77777777" w:rsidR="00A62303" w:rsidRDefault="00FB76F9" w:rsidP="00FB76F9">
            <w:pPr>
              <w:numPr>
                <w:ilvl w:val="0"/>
                <w:numId w:val="137"/>
              </w:numPr>
              <w:spacing w:before="0" w:after="0"/>
              <w:ind w:hanging="210"/>
              <w:jc w:val="left"/>
            </w:pPr>
            <w:r>
              <w:t>Осигуряване на информираност и публичност на ОП НОИР, включително дейности към Годишни планове за действие в изпълнение на Националната комуникационна стратегия 2014-2020 г., оценки, проучв</w:t>
            </w:r>
            <w:r>
              <w:t>ания, анализи и др.;</w:t>
            </w:r>
          </w:p>
          <w:p w14:paraId="284F743B" w14:textId="77777777" w:rsidR="00A62303" w:rsidRDefault="00FB76F9" w:rsidP="00FB76F9">
            <w:pPr>
              <w:numPr>
                <w:ilvl w:val="0"/>
                <w:numId w:val="137"/>
              </w:numPr>
              <w:spacing w:before="0" w:after="240"/>
              <w:ind w:hanging="210"/>
              <w:jc w:val="left"/>
            </w:pPr>
            <w:r>
              <w:t>Обезпечаване на дейностите по подготовка на програмния период 2021-2027 г.;</w:t>
            </w:r>
          </w:p>
          <w:p w14:paraId="0B2AD0A1" w14:textId="77777777" w:rsidR="008D5009" w:rsidRPr="002B60AE" w:rsidRDefault="008D5009" w:rsidP="00426349">
            <w:pPr>
              <w:pStyle w:val="Text1"/>
              <w:spacing w:before="0" w:after="0"/>
              <w:ind w:left="0"/>
              <w:rPr>
                <w:sz w:val="18"/>
                <w:szCs w:val="18"/>
              </w:rPr>
            </w:pPr>
          </w:p>
        </w:tc>
      </w:tr>
    </w:tbl>
    <w:p w14:paraId="0217099E" w14:textId="77777777" w:rsidR="008D5009" w:rsidRPr="00DC028E" w:rsidRDefault="008D5009" w:rsidP="008D5009">
      <w:pPr>
        <w:spacing w:before="0" w:after="0"/>
      </w:pPr>
    </w:p>
    <w:p w14:paraId="48D8A965" w14:textId="77777777" w:rsidR="008D5009" w:rsidRPr="00D13BA5" w:rsidRDefault="00FB76F9" w:rsidP="008D5009">
      <w:pPr>
        <w:pStyle w:val="ManualHeading3"/>
        <w:keepLines/>
        <w:spacing w:before="0" w:after="0"/>
      </w:pPr>
      <w:bookmarkStart w:id="286" w:name="_Toc256000172"/>
      <w:bookmarkStart w:id="287" w:name="_Toc512434582"/>
      <w:bookmarkStart w:id="288" w:name="_Toc25666852"/>
      <w:bookmarkStart w:id="289" w:name="_Toc27646459"/>
      <w:r w:rsidRPr="00D13BA5">
        <w:rPr>
          <w:noProof/>
        </w:rPr>
        <w:lastRenderedPageBreak/>
        <w:t>2.Б.6.2 Показатели за изпълнението, които се очаква да допринесат за постигане на резултатите</w:t>
      </w:r>
      <w:bookmarkEnd w:id="286"/>
      <w:bookmarkEnd w:id="287"/>
      <w:bookmarkEnd w:id="288"/>
      <w:bookmarkEnd w:id="289"/>
      <w:r>
        <w:t xml:space="preserve"> </w:t>
      </w:r>
    </w:p>
    <w:p w14:paraId="3AE76DF9" w14:textId="77777777" w:rsidR="008D5009" w:rsidRPr="00995E2F" w:rsidRDefault="008D5009" w:rsidP="008D5009">
      <w:pPr>
        <w:pStyle w:val="Text1"/>
        <w:keepNext/>
        <w:keepLines/>
        <w:spacing w:before="0" w:after="0"/>
        <w:ind w:left="0"/>
      </w:pPr>
    </w:p>
    <w:p w14:paraId="5B72B19D" w14:textId="77777777" w:rsidR="008D5009" w:rsidRPr="00AE6B3E" w:rsidRDefault="00BB2FA3" w:rsidP="008D5009">
      <w:pPr>
        <w:spacing w:before="0" w:after="0"/>
      </w:pPr>
      <w:r>
        <w:rPr>
          <w:b/>
          <w:i/>
          <w:noProof/>
        </w:rPr>
        <w:t>Таблица 13: Показатели за крайния продукт (за ЕФРР/ЕСФ/Кохезионния фонд/ЕФРР по линия на REACT-EU/ЕСФ по линия на REACT-EU)</w:t>
      </w:r>
      <w:r w:rsidR="00FB76F9">
        <w:t xml:space="preserve"> </w:t>
      </w:r>
      <w:r w:rsidR="00FB76F9">
        <w:rPr>
          <w:noProof/>
        </w:rPr>
        <w:t>(по приоритетни оси)</w:t>
      </w:r>
      <w:r w:rsidR="00FB76F9">
        <w:t xml:space="preserve"> </w:t>
      </w:r>
      <w:r w:rsidR="00FB76F9">
        <w:rPr>
          <w:noProof/>
        </w:rPr>
        <w:t>(за ЕФРР/ЕСФ/Кохезионния фонд)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4602"/>
        <w:gridCol w:w="1536"/>
        <w:gridCol w:w="2561"/>
        <w:gridCol w:w="853"/>
        <w:gridCol w:w="870"/>
        <w:gridCol w:w="1521"/>
        <w:gridCol w:w="1709"/>
      </w:tblGrid>
      <w:tr w:rsidR="00A62303" w14:paraId="45487C3B" w14:textId="77777777" w:rsidTr="00426349">
        <w:trPr>
          <w:trHeight w:val="288"/>
        </w:trPr>
        <w:tc>
          <w:tcPr>
            <w:tcW w:w="0" w:type="auto"/>
            <w:gridSpan w:val="2"/>
            <w:shd w:val="clear" w:color="auto" w:fill="auto"/>
          </w:tcPr>
          <w:p w14:paraId="5A14AACD" w14:textId="77777777" w:rsidR="008D5009" w:rsidRPr="005F2609" w:rsidRDefault="00FB76F9" w:rsidP="00426349">
            <w:pPr>
              <w:spacing w:before="0" w:after="0"/>
              <w:rPr>
                <w:b/>
                <w:color w:val="000000"/>
                <w:sz w:val="16"/>
                <w:szCs w:val="16"/>
              </w:rPr>
            </w:pPr>
            <w:r>
              <w:rPr>
                <w:b/>
                <w:noProof/>
                <w:sz w:val="16"/>
                <w:szCs w:val="16"/>
              </w:rPr>
              <w:t>Приоритетна ос</w:t>
            </w:r>
          </w:p>
        </w:tc>
        <w:tc>
          <w:tcPr>
            <w:tcW w:w="0" w:type="auto"/>
            <w:gridSpan w:val="6"/>
            <w:shd w:val="clear" w:color="auto" w:fill="auto"/>
          </w:tcPr>
          <w:p w14:paraId="65E96159" w14:textId="77777777" w:rsidR="008D5009" w:rsidRPr="005F2609" w:rsidRDefault="00FB76F9" w:rsidP="00426349">
            <w:pPr>
              <w:spacing w:before="0" w:after="0"/>
              <w:rPr>
                <w:b/>
                <w:color w:val="000000"/>
                <w:sz w:val="16"/>
                <w:szCs w:val="16"/>
              </w:rPr>
            </w:pPr>
            <w:r w:rsidRPr="00376E50">
              <w:rPr>
                <w:b/>
                <w:noProof/>
                <w:sz w:val="16"/>
                <w:szCs w:val="16"/>
              </w:rPr>
              <w:t>4</w:t>
            </w:r>
            <w:r w:rsidRPr="00376E50">
              <w:rPr>
                <w:b/>
                <w:sz w:val="16"/>
                <w:szCs w:val="16"/>
              </w:rPr>
              <w:t xml:space="preserve"> - </w:t>
            </w:r>
            <w:r w:rsidRPr="00376E50">
              <w:rPr>
                <w:b/>
                <w:noProof/>
                <w:sz w:val="16"/>
                <w:szCs w:val="16"/>
              </w:rPr>
              <w:t>ТЕХНИЧЕСКА ПОМОЩ</w:t>
            </w:r>
          </w:p>
        </w:tc>
      </w:tr>
      <w:tr w:rsidR="00A62303" w14:paraId="33C05097" w14:textId="77777777" w:rsidTr="00426349">
        <w:trPr>
          <w:trHeight w:val="170"/>
        </w:trPr>
        <w:tc>
          <w:tcPr>
            <w:tcW w:w="0" w:type="auto"/>
            <w:vMerge w:val="restart"/>
            <w:shd w:val="clear" w:color="auto" w:fill="auto"/>
          </w:tcPr>
          <w:p w14:paraId="08D2C8AA" w14:textId="77777777" w:rsidR="008D5009" w:rsidRPr="005F2609" w:rsidRDefault="00FB76F9" w:rsidP="00426349">
            <w:pPr>
              <w:spacing w:before="0" w:after="0"/>
              <w:jc w:val="center"/>
              <w:rPr>
                <w:color w:val="000000"/>
                <w:sz w:val="16"/>
                <w:szCs w:val="16"/>
              </w:rPr>
            </w:pPr>
            <w:r>
              <w:rPr>
                <w:b/>
                <w:noProof/>
                <w:color w:val="000000"/>
                <w:sz w:val="16"/>
                <w:szCs w:val="16"/>
              </w:rPr>
              <w:t>ID</w:t>
            </w:r>
          </w:p>
        </w:tc>
        <w:tc>
          <w:tcPr>
            <w:tcW w:w="0" w:type="auto"/>
            <w:gridSpan w:val="2"/>
            <w:vMerge w:val="restart"/>
            <w:shd w:val="clear" w:color="auto" w:fill="auto"/>
          </w:tcPr>
          <w:p w14:paraId="1968E472" w14:textId="77777777" w:rsidR="008D5009" w:rsidRPr="005F2609" w:rsidRDefault="00FB76F9" w:rsidP="00426349">
            <w:pPr>
              <w:spacing w:before="0" w:after="0"/>
              <w:jc w:val="center"/>
              <w:rPr>
                <w:color w:val="000000"/>
                <w:sz w:val="16"/>
                <w:szCs w:val="16"/>
                <w:lang w:val="da-DK"/>
              </w:rPr>
            </w:pPr>
            <w:r w:rsidRPr="00773237">
              <w:rPr>
                <w:b/>
                <w:noProof/>
                <w:color w:val="000000"/>
                <w:sz w:val="16"/>
                <w:szCs w:val="16"/>
                <w:lang w:val="da-DK"/>
              </w:rPr>
              <w:t>Показател (име на показателя)</w:t>
            </w:r>
          </w:p>
        </w:tc>
        <w:tc>
          <w:tcPr>
            <w:tcW w:w="0" w:type="auto"/>
            <w:vMerge w:val="restart"/>
            <w:shd w:val="clear" w:color="auto" w:fill="auto"/>
          </w:tcPr>
          <w:p w14:paraId="6810B637" w14:textId="77777777" w:rsidR="008D5009" w:rsidRPr="005F2609" w:rsidRDefault="00FB76F9" w:rsidP="00426349">
            <w:pPr>
              <w:spacing w:before="0" w:after="0"/>
              <w:jc w:val="center"/>
              <w:rPr>
                <w:color w:val="000000"/>
                <w:sz w:val="16"/>
                <w:szCs w:val="16"/>
                <w:lang w:val="da-DK"/>
              </w:rPr>
            </w:pPr>
            <w:r w:rsidRPr="00773237">
              <w:rPr>
                <w:b/>
                <w:noProof/>
                <w:color w:val="000000"/>
                <w:sz w:val="16"/>
                <w:szCs w:val="16"/>
                <w:lang w:val="da-DK"/>
              </w:rPr>
              <w:t>Мерна единица</w:t>
            </w:r>
          </w:p>
        </w:tc>
        <w:tc>
          <w:tcPr>
            <w:tcW w:w="0" w:type="auto"/>
            <w:gridSpan w:val="3"/>
            <w:shd w:val="clear" w:color="auto" w:fill="auto"/>
          </w:tcPr>
          <w:p w14:paraId="642B3CC9" w14:textId="77777777" w:rsidR="008D5009" w:rsidRPr="005F2609" w:rsidRDefault="00FB76F9" w:rsidP="00426349">
            <w:pPr>
              <w:spacing w:before="0" w:after="0"/>
              <w:jc w:val="center"/>
              <w:rPr>
                <w:color w:val="000000"/>
                <w:sz w:val="16"/>
                <w:szCs w:val="16"/>
              </w:rPr>
            </w:pPr>
            <w:r>
              <w:rPr>
                <w:b/>
                <w:noProof/>
                <w:color w:val="000000"/>
                <w:sz w:val="16"/>
                <w:szCs w:val="16"/>
              </w:rPr>
              <w:t xml:space="preserve">Целева стойност (2023 г.) </w:t>
            </w:r>
            <w:r>
              <w:rPr>
                <w:b/>
                <w:noProof/>
                <w:color w:val="000000"/>
                <w:sz w:val="16"/>
                <w:szCs w:val="16"/>
              </w:rPr>
              <w:t>(незадължително)</w:t>
            </w:r>
          </w:p>
        </w:tc>
        <w:tc>
          <w:tcPr>
            <w:tcW w:w="0" w:type="auto"/>
            <w:shd w:val="clear" w:color="auto" w:fill="auto"/>
          </w:tcPr>
          <w:p w14:paraId="69C7DEEE" w14:textId="77777777" w:rsidR="008D5009" w:rsidRPr="005F2609" w:rsidRDefault="00FB76F9" w:rsidP="00426349">
            <w:pPr>
              <w:spacing w:before="0" w:after="0"/>
              <w:jc w:val="center"/>
              <w:rPr>
                <w:color w:val="000000"/>
                <w:sz w:val="16"/>
                <w:szCs w:val="16"/>
              </w:rPr>
            </w:pPr>
            <w:r>
              <w:rPr>
                <w:b/>
                <w:noProof/>
                <w:color w:val="000000"/>
                <w:sz w:val="16"/>
                <w:szCs w:val="16"/>
              </w:rPr>
              <w:t>Източник на данните</w:t>
            </w:r>
          </w:p>
        </w:tc>
      </w:tr>
      <w:tr w:rsidR="00A62303" w14:paraId="46CA098A" w14:textId="77777777" w:rsidTr="00426349">
        <w:trPr>
          <w:trHeight w:val="170"/>
        </w:trPr>
        <w:tc>
          <w:tcPr>
            <w:tcW w:w="0" w:type="auto"/>
            <w:vMerge/>
            <w:shd w:val="clear" w:color="auto" w:fill="auto"/>
          </w:tcPr>
          <w:p w14:paraId="73E07B8E" w14:textId="77777777" w:rsidR="008D5009" w:rsidRPr="005F2609" w:rsidRDefault="008D5009" w:rsidP="00426349">
            <w:pPr>
              <w:spacing w:before="0" w:after="0"/>
              <w:jc w:val="center"/>
              <w:rPr>
                <w:b/>
                <w:color w:val="000000"/>
                <w:sz w:val="16"/>
                <w:szCs w:val="16"/>
              </w:rPr>
            </w:pPr>
          </w:p>
        </w:tc>
        <w:tc>
          <w:tcPr>
            <w:tcW w:w="0" w:type="auto"/>
            <w:gridSpan w:val="2"/>
            <w:vMerge/>
            <w:shd w:val="clear" w:color="auto" w:fill="auto"/>
          </w:tcPr>
          <w:p w14:paraId="05F0FA77" w14:textId="77777777" w:rsidR="008D5009" w:rsidRPr="005F2609" w:rsidRDefault="008D5009" w:rsidP="00426349">
            <w:pPr>
              <w:spacing w:before="0" w:after="0"/>
              <w:jc w:val="center"/>
              <w:rPr>
                <w:b/>
                <w:color w:val="000000"/>
                <w:sz w:val="16"/>
                <w:szCs w:val="16"/>
              </w:rPr>
            </w:pPr>
          </w:p>
        </w:tc>
        <w:tc>
          <w:tcPr>
            <w:tcW w:w="0" w:type="auto"/>
            <w:vMerge/>
            <w:shd w:val="clear" w:color="auto" w:fill="auto"/>
          </w:tcPr>
          <w:p w14:paraId="08C54EB9" w14:textId="77777777" w:rsidR="008D5009" w:rsidRPr="005F2609" w:rsidRDefault="008D5009" w:rsidP="00426349">
            <w:pPr>
              <w:spacing w:before="0" w:after="0"/>
              <w:jc w:val="center"/>
              <w:rPr>
                <w:b/>
                <w:color w:val="000000"/>
                <w:sz w:val="16"/>
                <w:szCs w:val="16"/>
              </w:rPr>
            </w:pPr>
          </w:p>
        </w:tc>
        <w:tc>
          <w:tcPr>
            <w:tcW w:w="0" w:type="auto"/>
            <w:shd w:val="clear" w:color="auto" w:fill="auto"/>
          </w:tcPr>
          <w:p w14:paraId="1469B81F" w14:textId="77777777" w:rsidR="008D5009" w:rsidRPr="005F2609" w:rsidRDefault="00FB76F9" w:rsidP="00426349">
            <w:pPr>
              <w:spacing w:before="0" w:after="0"/>
              <w:jc w:val="center"/>
              <w:rPr>
                <w:b/>
                <w:color w:val="000000"/>
                <w:sz w:val="16"/>
                <w:szCs w:val="16"/>
              </w:rPr>
            </w:pPr>
            <w:r>
              <w:rPr>
                <w:b/>
                <w:noProof/>
                <w:color w:val="000000"/>
                <w:sz w:val="16"/>
                <w:szCs w:val="16"/>
              </w:rPr>
              <w:t>М</w:t>
            </w:r>
          </w:p>
        </w:tc>
        <w:tc>
          <w:tcPr>
            <w:tcW w:w="0" w:type="auto"/>
            <w:shd w:val="clear" w:color="auto" w:fill="auto"/>
          </w:tcPr>
          <w:p w14:paraId="36C9377B" w14:textId="77777777" w:rsidR="008D5009" w:rsidRPr="005F2609" w:rsidRDefault="00FB76F9" w:rsidP="00426349">
            <w:pPr>
              <w:spacing w:before="0" w:after="0"/>
              <w:jc w:val="center"/>
              <w:rPr>
                <w:b/>
                <w:color w:val="000000"/>
                <w:sz w:val="16"/>
                <w:szCs w:val="16"/>
              </w:rPr>
            </w:pPr>
            <w:r>
              <w:rPr>
                <w:b/>
                <w:noProof/>
                <w:color w:val="000000"/>
                <w:sz w:val="16"/>
                <w:szCs w:val="16"/>
              </w:rPr>
              <w:t>Ж</w:t>
            </w:r>
          </w:p>
        </w:tc>
        <w:tc>
          <w:tcPr>
            <w:tcW w:w="0" w:type="auto"/>
            <w:shd w:val="clear" w:color="auto" w:fill="auto"/>
          </w:tcPr>
          <w:p w14:paraId="606248B1" w14:textId="77777777" w:rsidR="008D5009" w:rsidRPr="005F2609" w:rsidRDefault="00FB76F9" w:rsidP="00426349">
            <w:pPr>
              <w:spacing w:before="0" w:after="0"/>
              <w:jc w:val="center"/>
              <w:rPr>
                <w:b/>
                <w:color w:val="000000"/>
                <w:sz w:val="16"/>
                <w:szCs w:val="16"/>
              </w:rPr>
            </w:pPr>
            <w:r>
              <w:rPr>
                <w:b/>
                <w:noProof/>
                <w:color w:val="000000"/>
                <w:sz w:val="16"/>
                <w:szCs w:val="16"/>
              </w:rPr>
              <w:t>О</w:t>
            </w:r>
          </w:p>
        </w:tc>
        <w:tc>
          <w:tcPr>
            <w:tcW w:w="0" w:type="auto"/>
            <w:shd w:val="clear" w:color="auto" w:fill="auto"/>
          </w:tcPr>
          <w:p w14:paraId="358B946E" w14:textId="77777777" w:rsidR="008D5009" w:rsidRPr="005F2609" w:rsidRDefault="008D5009" w:rsidP="00426349">
            <w:pPr>
              <w:spacing w:before="0" w:after="0"/>
              <w:jc w:val="center"/>
              <w:rPr>
                <w:b/>
                <w:color w:val="000000"/>
                <w:sz w:val="16"/>
                <w:szCs w:val="16"/>
              </w:rPr>
            </w:pPr>
          </w:p>
        </w:tc>
      </w:tr>
      <w:tr w:rsidR="00A62303" w14:paraId="0BB6961E" w14:textId="77777777" w:rsidTr="00426349">
        <w:trPr>
          <w:trHeight w:val="288"/>
        </w:trPr>
        <w:tc>
          <w:tcPr>
            <w:tcW w:w="0" w:type="auto"/>
            <w:shd w:val="clear" w:color="auto" w:fill="auto"/>
          </w:tcPr>
          <w:p w14:paraId="4FDCDB35" w14:textId="77777777" w:rsidR="008D5009" w:rsidRPr="00F30153" w:rsidRDefault="00FB76F9" w:rsidP="00426349">
            <w:pPr>
              <w:spacing w:before="0" w:after="0"/>
              <w:rPr>
                <w:color w:val="000000"/>
                <w:sz w:val="16"/>
                <w:szCs w:val="16"/>
              </w:rPr>
            </w:pPr>
            <w:r w:rsidRPr="00F30153">
              <w:rPr>
                <w:noProof/>
                <w:color w:val="000000"/>
                <w:sz w:val="16"/>
                <w:szCs w:val="16"/>
              </w:rPr>
              <w:t>41</w:t>
            </w:r>
          </w:p>
        </w:tc>
        <w:tc>
          <w:tcPr>
            <w:tcW w:w="0" w:type="auto"/>
            <w:gridSpan w:val="2"/>
            <w:shd w:val="clear" w:color="auto" w:fill="auto"/>
          </w:tcPr>
          <w:p w14:paraId="66D2658E" w14:textId="77777777" w:rsidR="008D5009" w:rsidRPr="00F30153" w:rsidRDefault="00FB76F9" w:rsidP="00426349">
            <w:pPr>
              <w:spacing w:before="0" w:after="0"/>
              <w:rPr>
                <w:color w:val="000000"/>
                <w:sz w:val="16"/>
                <w:szCs w:val="16"/>
              </w:rPr>
            </w:pPr>
            <w:r w:rsidRPr="00F30153">
              <w:rPr>
                <w:noProof/>
                <w:color w:val="000000"/>
                <w:sz w:val="16"/>
                <w:szCs w:val="16"/>
              </w:rPr>
              <w:t>Служители на УО, преминали обучение</w:t>
            </w:r>
            <w:r>
              <w:rPr>
                <w:noProof/>
                <w:color w:val="000000"/>
                <w:sz w:val="16"/>
                <w:szCs w:val="16"/>
              </w:rPr>
              <w:t>??????</w:t>
            </w:r>
          </w:p>
        </w:tc>
        <w:tc>
          <w:tcPr>
            <w:tcW w:w="0" w:type="auto"/>
            <w:shd w:val="clear" w:color="auto" w:fill="auto"/>
          </w:tcPr>
          <w:p w14:paraId="308EE89B" w14:textId="77777777" w:rsidR="008D5009" w:rsidRPr="00F30153" w:rsidRDefault="00FB76F9"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14:paraId="757E4AFC"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090FAD19"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39703BD3" w14:textId="77777777" w:rsidR="008D5009" w:rsidRPr="00F30153" w:rsidRDefault="00FB76F9" w:rsidP="00426349">
            <w:pPr>
              <w:spacing w:before="0" w:after="0"/>
              <w:jc w:val="right"/>
              <w:rPr>
                <w:color w:val="000000"/>
                <w:sz w:val="16"/>
                <w:szCs w:val="16"/>
              </w:rPr>
            </w:pPr>
            <w:r w:rsidRPr="00F30153">
              <w:rPr>
                <w:noProof/>
                <w:color w:val="000000"/>
                <w:sz w:val="16"/>
                <w:szCs w:val="16"/>
              </w:rPr>
              <w:t>96,00</w:t>
            </w:r>
          </w:p>
        </w:tc>
        <w:tc>
          <w:tcPr>
            <w:tcW w:w="0" w:type="auto"/>
            <w:shd w:val="clear" w:color="auto" w:fill="auto"/>
          </w:tcPr>
          <w:p w14:paraId="21B3D9C8" w14:textId="77777777" w:rsidR="008D5009" w:rsidRPr="005F2609" w:rsidRDefault="00FB76F9" w:rsidP="00426349">
            <w:pPr>
              <w:spacing w:before="0" w:after="0"/>
              <w:rPr>
                <w:color w:val="000000"/>
                <w:sz w:val="16"/>
                <w:szCs w:val="16"/>
              </w:rPr>
            </w:pPr>
            <w:r w:rsidRPr="00F30153">
              <w:rPr>
                <w:noProof/>
                <w:color w:val="000000"/>
                <w:sz w:val="16"/>
                <w:szCs w:val="16"/>
              </w:rPr>
              <w:t>УО</w:t>
            </w:r>
          </w:p>
        </w:tc>
      </w:tr>
      <w:tr w:rsidR="00A62303" w14:paraId="399A451B" w14:textId="77777777" w:rsidTr="00426349">
        <w:trPr>
          <w:trHeight w:val="288"/>
        </w:trPr>
        <w:tc>
          <w:tcPr>
            <w:tcW w:w="0" w:type="auto"/>
            <w:shd w:val="clear" w:color="auto" w:fill="auto"/>
          </w:tcPr>
          <w:p w14:paraId="76A9A2CF" w14:textId="77777777" w:rsidR="008D5009" w:rsidRPr="00F30153" w:rsidRDefault="00FB76F9" w:rsidP="00426349">
            <w:pPr>
              <w:spacing w:before="0" w:after="0"/>
              <w:rPr>
                <w:color w:val="000000"/>
                <w:sz w:val="16"/>
                <w:szCs w:val="16"/>
              </w:rPr>
            </w:pPr>
            <w:r w:rsidRPr="00F30153">
              <w:rPr>
                <w:noProof/>
                <w:color w:val="000000"/>
                <w:sz w:val="16"/>
                <w:szCs w:val="16"/>
              </w:rPr>
              <w:t>42</w:t>
            </w:r>
          </w:p>
        </w:tc>
        <w:tc>
          <w:tcPr>
            <w:tcW w:w="0" w:type="auto"/>
            <w:gridSpan w:val="2"/>
            <w:shd w:val="clear" w:color="auto" w:fill="auto"/>
          </w:tcPr>
          <w:p w14:paraId="64D7DBF4" w14:textId="77777777" w:rsidR="008D5009" w:rsidRPr="00F30153" w:rsidRDefault="00FB76F9" w:rsidP="00426349">
            <w:pPr>
              <w:spacing w:before="0" w:after="0"/>
              <w:rPr>
                <w:color w:val="000000"/>
                <w:sz w:val="16"/>
                <w:szCs w:val="16"/>
              </w:rPr>
            </w:pPr>
            <w:r w:rsidRPr="00F30153">
              <w:rPr>
                <w:noProof/>
                <w:color w:val="000000"/>
                <w:sz w:val="16"/>
                <w:szCs w:val="16"/>
              </w:rPr>
              <w:t>Извършени оценки на ОП, анализи и проучвания</w:t>
            </w:r>
            <w:r>
              <w:rPr>
                <w:noProof/>
                <w:color w:val="000000"/>
                <w:sz w:val="16"/>
                <w:szCs w:val="16"/>
              </w:rPr>
              <w:t>??????</w:t>
            </w:r>
          </w:p>
        </w:tc>
        <w:tc>
          <w:tcPr>
            <w:tcW w:w="0" w:type="auto"/>
            <w:shd w:val="clear" w:color="auto" w:fill="auto"/>
          </w:tcPr>
          <w:p w14:paraId="481E0A1D" w14:textId="77777777" w:rsidR="008D5009" w:rsidRPr="00F30153" w:rsidRDefault="00FB76F9"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14:paraId="4376D8A5"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4162112D"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6A39C004" w14:textId="77777777" w:rsidR="008D5009" w:rsidRPr="00F30153" w:rsidRDefault="00FB76F9" w:rsidP="00426349">
            <w:pPr>
              <w:spacing w:before="0" w:after="0"/>
              <w:jc w:val="right"/>
              <w:rPr>
                <w:color w:val="000000"/>
                <w:sz w:val="16"/>
                <w:szCs w:val="16"/>
              </w:rPr>
            </w:pPr>
            <w:r w:rsidRPr="00F30153">
              <w:rPr>
                <w:noProof/>
                <w:color w:val="000000"/>
                <w:sz w:val="16"/>
                <w:szCs w:val="16"/>
              </w:rPr>
              <w:t>10,00</w:t>
            </w:r>
          </w:p>
        </w:tc>
        <w:tc>
          <w:tcPr>
            <w:tcW w:w="0" w:type="auto"/>
            <w:shd w:val="clear" w:color="auto" w:fill="auto"/>
          </w:tcPr>
          <w:p w14:paraId="44883D08" w14:textId="77777777" w:rsidR="008D5009" w:rsidRPr="005F2609" w:rsidRDefault="00FB76F9" w:rsidP="00426349">
            <w:pPr>
              <w:spacing w:before="0" w:after="0"/>
              <w:rPr>
                <w:color w:val="000000"/>
                <w:sz w:val="16"/>
                <w:szCs w:val="16"/>
              </w:rPr>
            </w:pPr>
            <w:r w:rsidRPr="00F30153">
              <w:rPr>
                <w:noProof/>
                <w:color w:val="000000"/>
                <w:sz w:val="16"/>
                <w:szCs w:val="16"/>
              </w:rPr>
              <w:t>УО</w:t>
            </w:r>
          </w:p>
        </w:tc>
      </w:tr>
      <w:tr w:rsidR="00A62303" w14:paraId="2AAF1021" w14:textId="77777777" w:rsidTr="00426349">
        <w:trPr>
          <w:trHeight w:val="288"/>
        </w:trPr>
        <w:tc>
          <w:tcPr>
            <w:tcW w:w="0" w:type="auto"/>
            <w:shd w:val="clear" w:color="auto" w:fill="auto"/>
          </w:tcPr>
          <w:p w14:paraId="6E59F78B" w14:textId="77777777" w:rsidR="008D5009" w:rsidRPr="00F30153" w:rsidRDefault="00FB76F9" w:rsidP="00426349">
            <w:pPr>
              <w:spacing w:before="0" w:after="0"/>
              <w:rPr>
                <w:color w:val="000000"/>
                <w:sz w:val="16"/>
                <w:szCs w:val="16"/>
              </w:rPr>
            </w:pPr>
            <w:r w:rsidRPr="00F30153">
              <w:rPr>
                <w:noProof/>
                <w:color w:val="000000"/>
                <w:sz w:val="16"/>
                <w:szCs w:val="16"/>
              </w:rPr>
              <w:t>43</w:t>
            </w:r>
          </w:p>
        </w:tc>
        <w:tc>
          <w:tcPr>
            <w:tcW w:w="0" w:type="auto"/>
            <w:gridSpan w:val="2"/>
            <w:shd w:val="clear" w:color="auto" w:fill="auto"/>
          </w:tcPr>
          <w:p w14:paraId="0C7A8E6E" w14:textId="77777777" w:rsidR="008D5009" w:rsidRPr="00F30153" w:rsidRDefault="00FB76F9" w:rsidP="00426349">
            <w:pPr>
              <w:spacing w:before="0" w:after="0"/>
              <w:rPr>
                <w:color w:val="000000"/>
                <w:sz w:val="16"/>
                <w:szCs w:val="16"/>
              </w:rPr>
            </w:pPr>
            <w:r w:rsidRPr="00F30153">
              <w:rPr>
                <w:noProof/>
                <w:color w:val="000000"/>
                <w:sz w:val="16"/>
                <w:szCs w:val="16"/>
              </w:rPr>
              <w:t>Проведени информационни събития</w:t>
            </w:r>
            <w:r>
              <w:rPr>
                <w:noProof/>
                <w:color w:val="000000"/>
                <w:sz w:val="16"/>
                <w:szCs w:val="16"/>
              </w:rPr>
              <w:t>??????</w:t>
            </w:r>
          </w:p>
        </w:tc>
        <w:tc>
          <w:tcPr>
            <w:tcW w:w="0" w:type="auto"/>
            <w:shd w:val="clear" w:color="auto" w:fill="auto"/>
          </w:tcPr>
          <w:p w14:paraId="54B6BA0C" w14:textId="77777777" w:rsidR="008D5009" w:rsidRPr="00F30153" w:rsidRDefault="00FB76F9"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14:paraId="010C3F05"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4DDA626E"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4DFEF7F8" w14:textId="77777777" w:rsidR="008D5009" w:rsidRPr="00F30153" w:rsidRDefault="00FB76F9" w:rsidP="00426349">
            <w:pPr>
              <w:spacing w:before="0" w:after="0"/>
              <w:jc w:val="right"/>
              <w:rPr>
                <w:color w:val="000000"/>
                <w:sz w:val="16"/>
                <w:szCs w:val="16"/>
              </w:rPr>
            </w:pPr>
            <w:r w:rsidRPr="00F30153">
              <w:rPr>
                <w:noProof/>
                <w:color w:val="000000"/>
                <w:sz w:val="16"/>
                <w:szCs w:val="16"/>
              </w:rPr>
              <w:t>80,00</w:t>
            </w:r>
          </w:p>
        </w:tc>
        <w:tc>
          <w:tcPr>
            <w:tcW w:w="0" w:type="auto"/>
            <w:shd w:val="clear" w:color="auto" w:fill="auto"/>
          </w:tcPr>
          <w:p w14:paraId="497BBA83" w14:textId="77777777" w:rsidR="008D5009" w:rsidRPr="005F2609" w:rsidRDefault="00FB76F9" w:rsidP="00426349">
            <w:pPr>
              <w:spacing w:before="0" w:after="0"/>
              <w:rPr>
                <w:color w:val="000000"/>
                <w:sz w:val="16"/>
                <w:szCs w:val="16"/>
              </w:rPr>
            </w:pPr>
            <w:r w:rsidRPr="00F30153">
              <w:rPr>
                <w:noProof/>
                <w:color w:val="000000"/>
                <w:sz w:val="16"/>
                <w:szCs w:val="16"/>
              </w:rPr>
              <w:t>УО</w:t>
            </w:r>
          </w:p>
        </w:tc>
      </w:tr>
      <w:tr w:rsidR="00A62303" w14:paraId="63C55754" w14:textId="77777777" w:rsidTr="00426349">
        <w:trPr>
          <w:trHeight w:val="288"/>
        </w:trPr>
        <w:tc>
          <w:tcPr>
            <w:tcW w:w="0" w:type="auto"/>
            <w:shd w:val="clear" w:color="auto" w:fill="auto"/>
          </w:tcPr>
          <w:p w14:paraId="190A81FB" w14:textId="77777777" w:rsidR="008D5009" w:rsidRPr="00F30153" w:rsidRDefault="00FB76F9" w:rsidP="00426349">
            <w:pPr>
              <w:spacing w:before="0" w:after="0"/>
              <w:rPr>
                <w:color w:val="000000"/>
                <w:sz w:val="16"/>
                <w:szCs w:val="16"/>
              </w:rPr>
            </w:pPr>
            <w:r w:rsidRPr="00F30153">
              <w:rPr>
                <w:noProof/>
                <w:color w:val="000000"/>
                <w:sz w:val="16"/>
                <w:szCs w:val="16"/>
              </w:rPr>
              <w:t>44</w:t>
            </w:r>
          </w:p>
        </w:tc>
        <w:tc>
          <w:tcPr>
            <w:tcW w:w="0" w:type="auto"/>
            <w:gridSpan w:val="2"/>
            <w:shd w:val="clear" w:color="auto" w:fill="auto"/>
          </w:tcPr>
          <w:p w14:paraId="4329324E" w14:textId="77777777" w:rsidR="008D5009" w:rsidRPr="00F30153" w:rsidRDefault="00FB76F9" w:rsidP="00426349">
            <w:pPr>
              <w:spacing w:before="0" w:after="0"/>
              <w:rPr>
                <w:color w:val="000000"/>
                <w:sz w:val="16"/>
                <w:szCs w:val="16"/>
              </w:rPr>
            </w:pPr>
            <w:r w:rsidRPr="00F30153">
              <w:rPr>
                <w:noProof/>
                <w:color w:val="000000"/>
                <w:sz w:val="16"/>
                <w:szCs w:val="16"/>
              </w:rPr>
              <w:t>Обучени бенефициенти (организации, сключили договори за предоставяне на БФП)</w:t>
            </w:r>
            <w:r>
              <w:rPr>
                <w:noProof/>
                <w:color w:val="000000"/>
                <w:sz w:val="16"/>
                <w:szCs w:val="16"/>
              </w:rPr>
              <w:t>??????</w:t>
            </w:r>
          </w:p>
        </w:tc>
        <w:tc>
          <w:tcPr>
            <w:tcW w:w="0" w:type="auto"/>
            <w:shd w:val="clear" w:color="auto" w:fill="auto"/>
          </w:tcPr>
          <w:p w14:paraId="1E7BB60D" w14:textId="77777777" w:rsidR="008D5009" w:rsidRPr="00F30153" w:rsidRDefault="00FB76F9" w:rsidP="00426349">
            <w:pPr>
              <w:spacing w:before="0" w:after="0"/>
              <w:rPr>
                <w:color w:val="000000"/>
                <w:sz w:val="16"/>
                <w:szCs w:val="16"/>
              </w:rPr>
            </w:pPr>
            <w:r w:rsidRPr="00F30153">
              <w:rPr>
                <w:noProof/>
                <w:color w:val="000000"/>
                <w:sz w:val="16"/>
                <w:szCs w:val="16"/>
              </w:rPr>
              <w:t>брой</w:t>
            </w:r>
          </w:p>
        </w:tc>
        <w:tc>
          <w:tcPr>
            <w:tcW w:w="0" w:type="auto"/>
            <w:shd w:val="clear" w:color="auto" w:fill="auto"/>
          </w:tcPr>
          <w:p w14:paraId="0B03D0CA"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2C6D9479"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02E5BD8D" w14:textId="77777777" w:rsidR="008D5009" w:rsidRPr="00F30153" w:rsidRDefault="00FB76F9" w:rsidP="00426349">
            <w:pPr>
              <w:spacing w:before="0" w:after="0"/>
              <w:jc w:val="right"/>
              <w:rPr>
                <w:color w:val="000000"/>
                <w:sz w:val="16"/>
                <w:szCs w:val="16"/>
              </w:rPr>
            </w:pPr>
            <w:r w:rsidRPr="00F30153">
              <w:rPr>
                <w:noProof/>
                <w:color w:val="000000"/>
                <w:sz w:val="16"/>
                <w:szCs w:val="16"/>
              </w:rPr>
              <w:t>200,00</w:t>
            </w:r>
          </w:p>
        </w:tc>
        <w:tc>
          <w:tcPr>
            <w:tcW w:w="0" w:type="auto"/>
            <w:shd w:val="clear" w:color="auto" w:fill="auto"/>
          </w:tcPr>
          <w:p w14:paraId="42A58AA9" w14:textId="77777777" w:rsidR="008D5009" w:rsidRPr="005F2609" w:rsidRDefault="00FB76F9" w:rsidP="00426349">
            <w:pPr>
              <w:spacing w:before="0" w:after="0"/>
              <w:rPr>
                <w:color w:val="000000"/>
                <w:sz w:val="16"/>
                <w:szCs w:val="16"/>
              </w:rPr>
            </w:pPr>
            <w:r w:rsidRPr="00F30153">
              <w:rPr>
                <w:noProof/>
                <w:color w:val="000000"/>
                <w:sz w:val="16"/>
                <w:szCs w:val="16"/>
              </w:rPr>
              <w:t>УО</w:t>
            </w:r>
          </w:p>
        </w:tc>
      </w:tr>
      <w:tr w:rsidR="00A62303" w14:paraId="42D58ACB" w14:textId="77777777" w:rsidTr="00426349">
        <w:trPr>
          <w:trHeight w:val="288"/>
        </w:trPr>
        <w:tc>
          <w:tcPr>
            <w:tcW w:w="0" w:type="auto"/>
            <w:shd w:val="clear" w:color="auto" w:fill="auto"/>
          </w:tcPr>
          <w:p w14:paraId="24B40B82" w14:textId="77777777" w:rsidR="008D5009" w:rsidRPr="00F30153" w:rsidRDefault="00FB76F9" w:rsidP="00426349">
            <w:pPr>
              <w:spacing w:before="0" w:after="0"/>
              <w:rPr>
                <w:color w:val="000000"/>
                <w:sz w:val="16"/>
                <w:szCs w:val="16"/>
              </w:rPr>
            </w:pPr>
            <w:r w:rsidRPr="00F30153">
              <w:rPr>
                <w:noProof/>
                <w:color w:val="000000"/>
                <w:sz w:val="16"/>
                <w:szCs w:val="16"/>
              </w:rPr>
              <w:t>45</w:t>
            </w:r>
          </w:p>
        </w:tc>
        <w:tc>
          <w:tcPr>
            <w:tcW w:w="0" w:type="auto"/>
            <w:gridSpan w:val="2"/>
            <w:shd w:val="clear" w:color="auto" w:fill="auto"/>
          </w:tcPr>
          <w:p w14:paraId="2A2A3379" w14:textId="77777777" w:rsidR="008D5009" w:rsidRPr="00F30153" w:rsidRDefault="00FB76F9" w:rsidP="00426349">
            <w:pPr>
              <w:spacing w:before="0" w:after="0"/>
              <w:rPr>
                <w:color w:val="000000"/>
                <w:sz w:val="16"/>
                <w:szCs w:val="16"/>
              </w:rPr>
            </w:pPr>
            <w:r w:rsidRPr="00F30153">
              <w:rPr>
                <w:noProof/>
                <w:color w:val="000000"/>
                <w:sz w:val="16"/>
                <w:szCs w:val="16"/>
              </w:rPr>
              <w:t>Брой служители на УО, чиито възнаграждения са финансирани от Техническа помощ</w:t>
            </w:r>
            <w:r>
              <w:rPr>
                <w:noProof/>
                <w:color w:val="000000"/>
                <w:sz w:val="16"/>
                <w:szCs w:val="16"/>
              </w:rPr>
              <w:t>??????</w:t>
            </w:r>
          </w:p>
        </w:tc>
        <w:tc>
          <w:tcPr>
            <w:tcW w:w="0" w:type="auto"/>
            <w:shd w:val="clear" w:color="auto" w:fill="auto"/>
          </w:tcPr>
          <w:p w14:paraId="30057A1B" w14:textId="77777777" w:rsidR="008D5009" w:rsidRPr="00F30153" w:rsidRDefault="00FB76F9" w:rsidP="00426349">
            <w:pPr>
              <w:spacing w:before="0" w:after="0"/>
              <w:rPr>
                <w:color w:val="000000"/>
                <w:sz w:val="16"/>
                <w:szCs w:val="16"/>
              </w:rPr>
            </w:pPr>
            <w:r w:rsidRPr="00F30153">
              <w:rPr>
                <w:noProof/>
                <w:color w:val="000000"/>
                <w:sz w:val="16"/>
                <w:szCs w:val="16"/>
              </w:rPr>
              <w:t>Еквивалент на пълно работно време</w:t>
            </w:r>
          </w:p>
        </w:tc>
        <w:tc>
          <w:tcPr>
            <w:tcW w:w="0" w:type="auto"/>
            <w:shd w:val="clear" w:color="auto" w:fill="auto"/>
          </w:tcPr>
          <w:p w14:paraId="5D2A2CC8"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3604DFBB" w14:textId="77777777" w:rsidR="008D5009" w:rsidRPr="00F30153" w:rsidRDefault="008D5009" w:rsidP="00426349">
            <w:pPr>
              <w:spacing w:before="0" w:after="0"/>
              <w:jc w:val="right"/>
              <w:rPr>
                <w:color w:val="000000"/>
                <w:sz w:val="16"/>
                <w:szCs w:val="16"/>
              </w:rPr>
            </w:pPr>
          </w:p>
        </w:tc>
        <w:tc>
          <w:tcPr>
            <w:tcW w:w="0" w:type="auto"/>
            <w:shd w:val="clear" w:color="auto" w:fill="auto"/>
          </w:tcPr>
          <w:p w14:paraId="7407D210" w14:textId="77777777" w:rsidR="008D5009" w:rsidRPr="00F30153" w:rsidRDefault="00FB76F9" w:rsidP="00426349">
            <w:pPr>
              <w:spacing w:before="0" w:after="0"/>
              <w:jc w:val="right"/>
              <w:rPr>
                <w:color w:val="000000"/>
                <w:sz w:val="16"/>
                <w:szCs w:val="16"/>
              </w:rPr>
            </w:pPr>
            <w:r w:rsidRPr="00F30153">
              <w:rPr>
                <w:noProof/>
                <w:color w:val="000000"/>
                <w:sz w:val="16"/>
                <w:szCs w:val="16"/>
              </w:rPr>
              <w:t>96,00</w:t>
            </w:r>
          </w:p>
        </w:tc>
        <w:tc>
          <w:tcPr>
            <w:tcW w:w="0" w:type="auto"/>
            <w:shd w:val="clear" w:color="auto" w:fill="auto"/>
          </w:tcPr>
          <w:p w14:paraId="6B129470" w14:textId="77777777" w:rsidR="008D5009" w:rsidRPr="005F2609" w:rsidRDefault="00FB76F9" w:rsidP="00426349">
            <w:pPr>
              <w:spacing w:before="0" w:after="0"/>
              <w:rPr>
                <w:color w:val="000000"/>
                <w:sz w:val="16"/>
                <w:szCs w:val="16"/>
              </w:rPr>
            </w:pPr>
            <w:r w:rsidRPr="00F30153">
              <w:rPr>
                <w:noProof/>
                <w:color w:val="000000"/>
                <w:sz w:val="16"/>
                <w:szCs w:val="16"/>
              </w:rPr>
              <w:t>УО</w:t>
            </w:r>
          </w:p>
        </w:tc>
      </w:tr>
    </w:tbl>
    <w:p w14:paraId="153A5C33" w14:textId="77777777" w:rsidR="008D5009" w:rsidRPr="00DC028E" w:rsidRDefault="008D5009" w:rsidP="008D5009">
      <w:pPr>
        <w:spacing w:before="0" w:after="0"/>
        <w:rPr>
          <w:b/>
        </w:rPr>
      </w:pPr>
    </w:p>
    <w:p w14:paraId="7AEFCAD1" w14:textId="77777777" w:rsidR="008D5009" w:rsidRPr="0072248E" w:rsidRDefault="00FB76F9" w:rsidP="008D5009">
      <w:pPr>
        <w:pStyle w:val="ManualHeading2"/>
        <w:spacing w:before="0" w:after="0"/>
        <w:rPr>
          <w:b w:val="0"/>
        </w:rPr>
      </w:pPr>
      <w:bookmarkStart w:id="290" w:name="_Toc256000173"/>
      <w:bookmarkStart w:id="291" w:name="_Toc512434583"/>
      <w:bookmarkStart w:id="292" w:name="_Toc25666853"/>
      <w:bookmarkStart w:id="293" w:name="_Toc27646460"/>
      <w:r>
        <w:rPr>
          <w:noProof/>
        </w:rPr>
        <w:t xml:space="preserve">2.Б.7 </w:t>
      </w:r>
      <w:r>
        <w:rPr>
          <w:noProof/>
        </w:rPr>
        <w:t>Категории интервенции</w:t>
      </w:r>
      <w:r>
        <w:rPr>
          <w:b w:val="0"/>
        </w:rPr>
        <w:t xml:space="preserve"> </w:t>
      </w:r>
      <w:r>
        <w:rPr>
          <w:b w:val="0"/>
          <w:noProof/>
        </w:rPr>
        <w:t>(по приоритетни оси)</w:t>
      </w:r>
      <w:bookmarkEnd w:id="290"/>
      <w:bookmarkEnd w:id="291"/>
      <w:bookmarkEnd w:id="292"/>
      <w:bookmarkEnd w:id="293"/>
    </w:p>
    <w:p w14:paraId="5C44C044" w14:textId="77777777" w:rsidR="008D5009" w:rsidRPr="00FC654F" w:rsidRDefault="00FB76F9" w:rsidP="008D5009">
      <w:pPr>
        <w:suppressAutoHyphens/>
        <w:spacing w:before="0" w:after="0"/>
        <w:rPr>
          <w:lang w:val="fr-FR"/>
        </w:rPr>
      </w:pPr>
      <w:r w:rsidRPr="00FC654F">
        <w:rPr>
          <w:noProof/>
          <w:lang w:val="fr-FR"/>
        </w:rPr>
        <w:t>Съответните категории интервенции въз основа на номенклатура, приета от Комисията, и ориентировъчно разпределение на подкрепата от Съюза</w:t>
      </w:r>
    </w:p>
    <w:p w14:paraId="5490D2C9" w14:textId="77777777" w:rsidR="008D5009" w:rsidRPr="00FC654F" w:rsidRDefault="008D5009" w:rsidP="008D5009">
      <w:pPr>
        <w:suppressAutoHyphens/>
        <w:spacing w:before="0" w:after="0"/>
        <w:rPr>
          <w:lang w:val="fr-FR"/>
        </w:rPr>
      </w:pPr>
    </w:p>
    <w:p w14:paraId="52F339F1" w14:textId="77777777" w:rsidR="008D5009" w:rsidRPr="00BD677B" w:rsidRDefault="00FB76F9" w:rsidP="008D5009">
      <w:pPr>
        <w:keepNext/>
        <w:keepLines/>
        <w:spacing w:before="0" w:after="0"/>
        <w:rPr>
          <w:b/>
        </w:rPr>
      </w:pPr>
      <w:r>
        <w:rPr>
          <w:b/>
          <w:noProof/>
        </w:rPr>
        <w:t>Таблици 14 — 16: Категории интервенции</w:t>
      </w:r>
    </w:p>
    <w:p w14:paraId="5802B2FB" w14:textId="77777777" w:rsidR="008D5009" w:rsidRPr="00BD677B" w:rsidRDefault="008D5009" w:rsidP="008D5009">
      <w:pPr>
        <w:keepNext/>
        <w:keepLines/>
        <w:spacing w:before="0" w:after="0"/>
        <w:rPr>
          <w:b/>
          <w:color w:val="000000"/>
          <w:sz w:val="16"/>
          <w:szCs w:val="16"/>
        </w:rPr>
      </w:pPr>
    </w:p>
    <w:p w14:paraId="7A993E9E" w14:textId="77777777" w:rsidR="008D5009" w:rsidRPr="005701D6" w:rsidRDefault="00FB76F9" w:rsidP="008D5009">
      <w:pPr>
        <w:keepNext/>
        <w:keepLines/>
        <w:spacing w:before="0" w:after="0"/>
        <w:rPr>
          <w:b/>
          <w:sz w:val="20"/>
          <w:lang w:eastAsia="en-GB"/>
        </w:rPr>
      </w:pPr>
      <w:r w:rsidRPr="005701D6">
        <w:rPr>
          <w:b/>
          <w:noProof/>
          <w:sz w:val="20"/>
          <w:lang w:eastAsia="en-GB"/>
        </w:rPr>
        <w:t xml:space="preserve">Таблица 14: Измерение 1 — </w:t>
      </w:r>
      <w:r w:rsidRPr="005701D6">
        <w:rPr>
          <w:b/>
          <w:noProof/>
          <w:sz w:val="20"/>
          <w:lang w:eastAsia="en-GB"/>
        </w:rPr>
        <w:t>Област на интервенция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5"/>
        <w:gridCol w:w="1592"/>
        <w:gridCol w:w="1592"/>
        <w:gridCol w:w="5916"/>
        <w:gridCol w:w="1795"/>
      </w:tblGrid>
      <w:tr w:rsidR="00A62303" w14:paraId="73AC30AE" w14:textId="77777777" w:rsidTr="00426349">
        <w:trPr>
          <w:trHeight w:val="288"/>
          <w:tblHeader/>
        </w:trPr>
        <w:tc>
          <w:tcPr>
            <w:tcW w:w="0" w:type="auto"/>
            <w:gridSpan w:val="2"/>
            <w:shd w:val="clear" w:color="auto" w:fill="auto"/>
          </w:tcPr>
          <w:p w14:paraId="640421C4" w14:textId="77777777" w:rsidR="008D5009" w:rsidRPr="00DC0EB8" w:rsidRDefault="00FB76F9" w:rsidP="00426349">
            <w:pPr>
              <w:spacing w:before="0" w:after="0"/>
              <w:rPr>
                <w:b/>
                <w:color w:val="000000"/>
                <w:sz w:val="16"/>
                <w:szCs w:val="16"/>
                <w:lang w:eastAsia="en-GB"/>
              </w:rPr>
            </w:pPr>
            <w:r w:rsidRPr="00DC0EB8">
              <w:rPr>
                <w:b/>
                <w:noProof/>
                <w:sz w:val="16"/>
                <w:szCs w:val="16"/>
              </w:rPr>
              <w:t>Приоритетна ос</w:t>
            </w:r>
          </w:p>
        </w:tc>
        <w:tc>
          <w:tcPr>
            <w:tcW w:w="0" w:type="auto"/>
            <w:gridSpan w:val="3"/>
            <w:shd w:val="clear" w:color="auto" w:fill="auto"/>
          </w:tcPr>
          <w:p w14:paraId="0D904B7A" w14:textId="77777777" w:rsidR="008D5009" w:rsidRPr="00DC0EB8" w:rsidRDefault="00FB76F9" w:rsidP="00426349">
            <w:pPr>
              <w:spacing w:before="0" w:after="0"/>
              <w:rPr>
                <w:b/>
                <w:color w:val="000000"/>
                <w:sz w:val="16"/>
                <w:szCs w:val="16"/>
                <w:lang w:eastAsia="en-GB"/>
              </w:rPr>
            </w:pPr>
            <w:r w:rsidRPr="00DC0EB8">
              <w:rPr>
                <w:b/>
                <w:noProof/>
                <w:sz w:val="16"/>
                <w:szCs w:val="16"/>
              </w:rPr>
              <w:t>4</w:t>
            </w:r>
            <w:r w:rsidRPr="00DC0EB8">
              <w:rPr>
                <w:b/>
                <w:sz w:val="16"/>
                <w:szCs w:val="16"/>
              </w:rPr>
              <w:t xml:space="preserve"> - </w:t>
            </w:r>
            <w:r w:rsidRPr="00DC0EB8">
              <w:rPr>
                <w:b/>
                <w:noProof/>
                <w:sz w:val="16"/>
                <w:szCs w:val="16"/>
              </w:rPr>
              <w:t>ТЕХНИЧЕСКА ПОМОЩ</w:t>
            </w:r>
          </w:p>
        </w:tc>
      </w:tr>
      <w:tr w:rsidR="00A62303" w14:paraId="070352B4" w14:textId="77777777" w:rsidTr="00426349">
        <w:trPr>
          <w:trHeight w:val="288"/>
          <w:tblHeader/>
        </w:trPr>
        <w:tc>
          <w:tcPr>
            <w:tcW w:w="0" w:type="auto"/>
            <w:shd w:val="clear" w:color="auto" w:fill="auto"/>
          </w:tcPr>
          <w:p w14:paraId="2FD4673E" w14:textId="77777777" w:rsidR="008D5009" w:rsidRPr="00DC0EB8" w:rsidRDefault="00FB76F9" w:rsidP="00426349">
            <w:pPr>
              <w:spacing w:before="0" w:after="0"/>
              <w:jc w:val="center"/>
              <w:rPr>
                <w:b/>
                <w:color w:val="000000"/>
                <w:sz w:val="16"/>
                <w:szCs w:val="16"/>
                <w:lang w:eastAsia="en-GB"/>
              </w:rPr>
            </w:pPr>
            <w:r w:rsidRPr="00DC0EB8">
              <w:rPr>
                <w:b/>
                <w:bCs/>
                <w:noProof/>
                <w:color w:val="000000"/>
                <w:sz w:val="16"/>
                <w:szCs w:val="16"/>
                <w:lang w:eastAsia="en-GB"/>
              </w:rPr>
              <w:t>Фонд</w:t>
            </w:r>
          </w:p>
        </w:tc>
        <w:tc>
          <w:tcPr>
            <w:tcW w:w="0" w:type="auto"/>
            <w:gridSpan w:val="2"/>
            <w:shd w:val="clear" w:color="auto" w:fill="auto"/>
          </w:tcPr>
          <w:p w14:paraId="02897BE3" w14:textId="77777777" w:rsidR="008D5009" w:rsidRPr="00DC0EB8" w:rsidRDefault="00FB76F9" w:rsidP="00426349">
            <w:pPr>
              <w:spacing w:before="0" w:after="0"/>
              <w:jc w:val="center"/>
              <w:rPr>
                <w:b/>
                <w:color w:val="000000"/>
                <w:sz w:val="16"/>
                <w:szCs w:val="16"/>
                <w:lang w:eastAsia="en-GB"/>
              </w:rPr>
            </w:pPr>
            <w:r w:rsidRPr="00DC0EB8">
              <w:rPr>
                <w:b/>
                <w:bCs/>
                <w:noProof/>
                <w:color w:val="000000"/>
                <w:sz w:val="16"/>
                <w:szCs w:val="16"/>
                <w:lang w:eastAsia="en-GB"/>
              </w:rPr>
              <w:t>Категория региони</w:t>
            </w:r>
          </w:p>
        </w:tc>
        <w:tc>
          <w:tcPr>
            <w:tcW w:w="0" w:type="auto"/>
            <w:shd w:val="clear" w:color="auto" w:fill="auto"/>
          </w:tcPr>
          <w:p w14:paraId="6F625614" w14:textId="77777777" w:rsidR="008D5009" w:rsidRPr="00DC0EB8" w:rsidRDefault="00FB76F9" w:rsidP="00426349">
            <w:pPr>
              <w:spacing w:before="0" w:after="0"/>
              <w:jc w:val="center"/>
              <w:rPr>
                <w:b/>
                <w:color w:val="000000"/>
                <w:sz w:val="16"/>
                <w:szCs w:val="16"/>
                <w:lang w:eastAsia="en-GB"/>
              </w:rPr>
            </w:pPr>
            <w:r w:rsidRPr="00DC0EB8">
              <w:rPr>
                <w:b/>
                <w:noProof/>
                <w:color w:val="000000"/>
                <w:sz w:val="16"/>
                <w:szCs w:val="16"/>
              </w:rPr>
              <w:t>Код</w:t>
            </w:r>
          </w:p>
        </w:tc>
        <w:tc>
          <w:tcPr>
            <w:tcW w:w="0" w:type="auto"/>
            <w:shd w:val="clear" w:color="auto" w:fill="auto"/>
          </w:tcPr>
          <w:p w14:paraId="2A8D3A53" w14:textId="77777777" w:rsidR="008D5009" w:rsidRPr="00DC0EB8" w:rsidRDefault="00FB76F9" w:rsidP="00426349">
            <w:pPr>
              <w:spacing w:before="0" w:after="0"/>
              <w:jc w:val="center"/>
              <w:rPr>
                <w:b/>
                <w:color w:val="000000"/>
                <w:sz w:val="16"/>
                <w:szCs w:val="16"/>
                <w:lang w:eastAsia="en-GB"/>
              </w:rPr>
            </w:pPr>
            <w:r w:rsidRPr="00DC0EB8">
              <w:rPr>
                <w:b/>
                <w:noProof/>
                <w:color w:val="000000"/>
                <w:sz w:val="16"/>
                <w:szCs w:val="16"/>
              </w:rPr>
              <w:t>Сума в евро</w:t>
            </w:r>
          </w:p>
        </w:tc>
      </w:tr>
      <w:tr w:rsidR="00A62303" w14:paraId="46224A38" w14:textId="77777777" w:rsidTr="00426349">
        <w:trPr>
          <w:trHeight w:val="288"/>
        </w:trPr>
        <w:tc>
          <w:tcPr>
            <w:tcW w:w="0" w:type="auto"/>
            <w:shd w:val="clear" w:color="auto" w:fill="auto"/>
          </w:tcPr>
          <w:p w14:paraId="258880FC" w14:textId="77777777" w:rsidR="008D5009" w:rsidRPr="00DC0EB8" w:rsidRDefault="00FB76F9"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Европейски социален фонд (ЕСФ)</w:t>
            </w:r>
          </w:p>
        </w:tc>
        <w:tc>
          <w:tcPr>
            <w:tcW w:w="0" w:type="auto"/>
            <w:gridSpan w:val="2"/>
            <w:shd w:val="clear" w:color="auto" w:fill="auto"/>
          </w:tcPr>
          <w:p w14:paraId="00C902DE" w14:textId="77777777" w:rsidR="008D5009" w:rsidRPr="00DC0EB8" w:rsidRDefault="00FB76F9"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14:paraId="3A7F9E6B" w14:textId="77777777" w:rsidR="008D5009" w:rsidRPr="00DC0EB8" w:rsidRDefault="00FB76F9" w:rsidP="00426349">
            <w:pPr>
              <w:spacing w:before="0" w:after="0"/>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Изготвяне, изпълнение, наблюдение и контрол</w:t>
            </w:r>
          </w:p>
        </w:tc>
        <w:tc>
          <w:tcPr>
            <w:tcW w:w="0" w:type="auto"/>
            <w:shd w:val="clear" w:color="auto" w:fill="auto"/>
          </w:tcPr>
          <w:p w14:paraId="4CED494F" w14:textId="77777777" w:rsidR="008D5009" w:rsidRPr="00DC0EB8" w:rsidRDefault="00FB76F9" w:rsidP="00426349">
            <w:pPr>
              <w:spacing w:before="0" w:after="0"/>
              <w:jc w:val="right"/>
              <w:rPr>
                <w:color w:val="000000"/>
                <w:sz w:val="16"/>
                <w:szCs w:val="16"/>
                <w:lang w:eastAsia="en-GB"/>
              </w:rPr>
            </w:pPr>
            <w:r w:rsidRPr="00DC0EB8">
              <w:rPr>
                <w:noProof/>
                <w:color w:val="000000"/>
                <w:sz w:val="16"/>
                <w:szCs w:val="16"/>
              </w:rPr>
              <w:t>17 127 521,03</w:t>
            </w:r>
            <w:r w:rsidRPr="00DC0EB8">
              <w:rPr>
                <w:color w:val="000000"/>
                <w:sz w:val="16"/>
                <w:szCs w:val="16"/>
              </w:rPr>
              <w:t xml:space="preserve">  </w:t>
            </w:r>
          </w:p>
        </w:tc>
      </w:tr>
      <w:tr w:rsidR="00A62303" w14:paraId="6664FFF0" w14:textId="77777777" w:rsidTr="00426349">
        <w:trPr>
          <w:trHeight w:val="288"/>
        </w:trPr>
        <w:tc>
          <w:tcPr>
            <w:tcW w:w="0" w:type="auto"/>
            <w:shd w:val="clear" w:color="auto" w:fill="auto"/>
          </w:tcPr>
          <w:p w14:paraId="2C861D1D" w14:textId="77777777" w:rsidR="008D5009" w:rsidRPr="00DC0EB8" w:rsidRDefault="00FB76F9"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 xml:space="preserve">Европейски социален фонд </w:t>
            </w:r>
            <w:r w:rsidRPr="00DC0EB8">
              <w:rPr>
                <w:noProof/>
                <w:color w:val="000000"/>
                <w:sz w:val="16"/>
                <w:szCs w:val="16"/>
              </w:rPr>
              <w:t>(ЕСФ)</w:t>
            </w:r>
          </w:p>
        </w:tc>
        <w:tc>
          <w:tcPr>
            <w:tcW w:w="0" w:type="auto"/>
            <w:gridSpan w:val="2"/>
            <w:shd w:val="clear" w:color="auto" w:fill="auto"/>
          </w:tcPr>
          <w:p w14:paraId="3017A20D" w14:textId="77777777" w:rsidR="008D5009" w:rsidRPr="00DC0EB8" w:rsidRDefault="00FB76F9"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14:paraId="15B08F43" w14:textId="77777777" w:rsidR="008D5009" w:rsidRPr="00DC0EB8" w:rsidRDefault="00FB76F9" w:rsidP="00426349">
            <w:pPr>
              <w:spacing w:before="0" w:after="0"/>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Оценка и проучвания</w:t>
            </w:r>
          </w:p>
        </w:tc>
        <w:tc>
          <w:tcPr>
            <w:tcW w:w="0" w:type="auto"/>
            <w:shd w:val="clear" w:color="auto" w:fill="auto"/>
          </w:tcPr>
          <w:p w14:paraId="3174BC35" w14:textId="77777777" w:rsidR="008D5009" w:rsidRPr="00DC0EB8" w:rsidRDefault="00FB76F9" w:rsidP="00426349">
            <w:pPr>
              <w:spacing w:before="0" w:after="0"/>
              <w:jc w:val="right"/>
              <w:rPr>
                <w:color w:val="000000"/>
                <w:sz w:val="16"/>
                <w:szCs w:val="16"/>
                <w:lang w:eastAsia="en-GB"/>
              </w:rPr>
            </w:pPr>
            <w:r w:rsidRPr="00DC0EB8">
              <w:rPr>
                <w:noProof/>
                <w:color w:val="000000"/>
                <w:sz w:val="16"/>
                <w:szCs w:val="16"/>
              </w:rPr>
              <w:t>2 377 724,10</w:t>
            </w:r>
            <w:r w:rsidRPr="00DC0EB8">
              <w:rPr>
                <w:color w:val="000000"/>
                <w:sz w:val="16"/>
                <w:szCs w:val="16"/>
              </w:rPr>
              <w:t xml:space="preserve">  </w:t>
            </w:r>
          </w:p>
        </w:tc>
      </w:tr>
      <w:tr w:rsidR="00A62303" w14:paraId="4CCC1414" w14:textId="77777777" w:rsidTr="00426349">
        <w:trPr>
          <w:trHeight w:val="288"/>
        </w:trPr>
        <w:tc>
          <w:tcPr>
            <w:tcW w:w="0" w:type="auto"/>
            <w:shd w:val="clear" w:color="auto" w:fill="auto"/>
          </w:tcPr>
          <w:p w14:paraId="4BBB8D5A" w14:textId="77777777" w:rsidR="008D5009" w:rsidRPr="00DC0EB8" w:rsidRDefault="00FB76F9"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Европейски социален фонд (ЕСФ)</w:t>
            </w:r>
          </w:p>
        </w:tc>
        <w:tc>
          <w:tcPr>
            <w:tcW w:w="0" w:type="auto"/>
            <w:gridSpan w:val="2"/>
            <w:shd w:val="clear" w:color="auto" w:fill="auto"/>
          </w:tcPr>
          <w:p w14:paraId="752A9680" w14:textId="77777777" w:rsidR="008D5009" w:rsidRPr="00DC0EB8" w:rsidRDefault="00FB76F9"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14:paraId="7DDCA069" w14:textId="77777777" w:rsidR="008D5009" w:rsidRPr="00DC0EB8" w:rsidRDefault="00FB76F9" w:rsidP="00426349">
            <w:pPr>
              <w:spacing w:before="0" w:after="0"/>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Информация и комуникация</w:t>
            </w:r>
          </w:p>
        </w:tc>
        <w:tc>
          <w:tcPr>
            <w:tcW w:w="0" w:type="auto"/>
            <w:shd w:val="clear" w:color="auto" w:fill="auto"/>
          </w:tcPr>
          <w:p w14:paraId="1402DC5A" w14:textId="77777777" w:rsidR="008D5009" w:rsidRPr="00DC0EB8" w:rsidRDefault="00FB76F9" w:rsidP="00426349">
            <w:pPr>
              <w:spacing w:before="0" w:after="0"/>
              <w:jc w:val="right"/>
              <w:rPr>
                <w:color w:val="000000"/>
                <w:sz w:val="16"/>
                <w:szCs w:val="16"/>
                <w:lang w:eastAsia="en-GB"/>
              </w:rPr>
            </w:pPr>
            <w:r w:rsidRPr="00DC0EB8">
              <w:rPr>
                <w:noProof/>
                <w:color w:val="000000"/>
                <w:sz w:val="16"/>
                <w:szCs w:val="16"/>
              </w:rPr>
              <w:t>1 664 406,87</w:t>
            </w:r>
            <w:r w:rsidRPr="00DC0EB8">
              <w:rPr>
                <w:color w:val="000000"/>
                <w:sz w:val="16"/>
                <w:szCs w:val="16"/>
              </w:rPr>
              <w:t xml:space="preserve">  </w:t>
            </w:r>
          </w:p>
        </w:tc>
      </w:tr>
    </w:tbl>
    <w:p w14:paraId="4C2B239F" w14:textId="77777777" w:rsidR="008D5009" w:rsidRPr="00C23AD8" w:rsidRDefault="008D5009" w:rsidP="008D5009">
      <w:pPr>
        <w:spacing w:before="0" w:after="0"/>
        <w:rPr>
          <w:b/>
          <w:color w:val="000000"/>
        </w:rPr>
      </w:pPr>
    </w:p>
    <w:p w14:paraId="2E027B3B" w14:textId="77777777" w:rsidR="008D5009" w:rsidRPr="00537BFD" w:rsidRDefault="00FB76F9" w:rsidP="008D5009">
      <w:pPr>
        <w:keepNext/>
        <w:spacing w:before="0" w:after="0"/>
        <w:rPr>
          <w:b/>
          <w:bCs/>
          <w:color w:val="000000"/>
          <w:sz w:val="20"/>
          <w:lang w:eastAsia="en-GB"/>
        </w:rPr>
      </w:pPr>
      <w:r w:rsidRPr="00537BFD">
        <w:rPr>
          <w:b/>
          <w:bCs/>
          <w:noProof/>
          <w:color w:val="000000"/>
          <w:sz w:val="20"/>
          <w:lang w:eastAsia="en-GB"/>
        </w:rPr>
        <w:t>Таблица 15: Измерение 2 — Форма на финансиране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7"/>
        <w:gridCol w:w="1924"/>
        <w:gridCol w:w="1924"/>
        <w:gridCol w:w="3865"/>
        <w:gridCol w:w="2170"/>
      </w:tblGrid>
      <w:tr w:rsidR="00A62303" w14:paraId="21C61FD8" w14:textId="77777777" w:rsidTr="00426349">
        <w:trPr>
          <w:trHeight w:val="288"/>
          <w:tblHeader/>
        </w:trPr>
        <w:tc>
          <w:tcPr>
            <w:tcW w:w="0" w:type="auto"/>
            <w:gridSpan w:val="2"/>
            <w:shd w:val="clear" w:color="auto" w:fill="auto"/>
          </w:tcPr>
          <w:p w14:paraId="303E5290" w14:textId="77777777" w:rsidR="008D5009" w:rsidRPr="00DC0EB8" w:rsidRDefault="00FB76F9" w:rsidP="00426349">
            <w:pPr>
              <w:spacing w:before="0" w:after="0"/>
              <w:rPr>
                <w:b/>
                <w:color w:val="000000"/>
                <w:sz w:val="16"/>
                <w:szCs w:val="16"/>
                <w:lang w:eastAsia="en-GB"/>
              </w:rPr>
            </w:pPr>
            <w:r w:rsidRPr="00DC0EB8">
              <w:rPr>
                <w:b/>
                <w:noProof/>
                <w:sz w:val="16"/>
                <w:szCs w:val="16"/>
              </w:rPr>
              <w:t>Приоритетна ос</w:t>
            </w:r>
          </w:p>
        </w:tc>
        <w:tc>
          <w:tcPr>
            <w:tcW w:w="0" w:type="auto"/>
            <w:gridSpan w:val="3"/>
            <w:shd w:val="clear" w:color="auto" w:fill="auto"/>
          </w:tcPr>
          <w:p w14:paraId="61F226C4" w14:textId="77777777" w:rsidR="008D5009" w:rsidRPr="00DC0EB8" w:rsidRDefault="00FB76F9" w:rsidP="00426349">
            <w:pPr>
              <w:spacing w:before="0" w:after="0"/>
              <w:rPr>
                <w:b/>
                <w:color w:val="000000"/>
                <w:sz w:val="16"/>
                <w:szCs w:val="16"/>
                <w:lang w:eastAsia="en-GB"/>
              </w:rPr>
            </w:pPr>
            <w:r w:rsidRPr="00DC0EB8">
              <w:rPr>
                <w:b/>
                <w:noProof/>
                <w:sz w:val="16"/>
                <w:szCs w:val="16"/>
              </w:rPr>
              <w:t>4</w:t>
            </w:r>
            <w:r w:rsidRPr="00DC0EB8">
              <w:rPr>
                <w:b/>
                <w:sz w:val="16"/>
                <w:szCs w:val="16"/>
              </w:rPr>
              <w:t xml:space="preserve"> - </w:t>
            </w:r>
            <w:r w:rsidRPr="00DC0EB8">
              <w:rPr>
                <w:b/>
                <w:noProof/>
                <w:sz w:val="16"/>
                <w:szCs w:val="16"/>
              </w:rPr>
              <w:t>ТЕХНИЧЕСКА ПОМОЩ</w:t>
            </w:r>
          </w:p>
        </w:tc>
      </w:tr>
      <w:tr w:rsidR="00A62303" w14:paraId="3F8F1038" w14:textId="77777777" w:rsidTr="00426349">
        <w:trPr>
          <w:tblHeader/>
        </w:trPr>
        <w:tc>
          <w:tcPr>
            <w:tcW w:w="0" w:type="auto"/>
            <w:shd w:val="clear" w:color="auto" w:fill="auto"/>
          </w:tcPr>
          <w:p w14:paraId="48C077DC" w14:textId="77777777" w:rsidR="008D5009" w:rsidRPr="00DC0EB8" w:rsidRDefault="00FB76F9" w:rsidP="00426349">
            <w:pPr>
              <w:spacing w:before="0" w:after="0"/>
              <w:jc w:val="center"/>
              <w:rPr>
                <w:b/>
                <w:color w:val="000000"/>
                <w:sz w:val="16"/>
                <w:szCs w:val="16"/>
                <w:lang w:eastAsia="en-GB"/>
              </w:rPr>
            </w:pPr>
            <w:r w:rsidRPr="00DC0EB8">
              <w:rPr>
                <w:b/>
                <w:bCs/>
                <w:noProof/>
                <w:color w:val="000000"/>
                <w:sz w:val="16"/>
                <w:szCs w:val="16"/>
                <w:lang w:eastAsia="en-GB"/>
              </w:rPr>
              <w:t>Фонд</w:t>
            </w:r>
          </w:p>
        </w:tc>
        <w:tc>
          <w:tcPr>
            <w:tcW w:w="0" w:type="auto"/>
            <w:gridSpan w:val="2"/>
            <w:shd w:val="clear" w:color="auto" w:fill="auto"/>
          </w:tcPr>
          <w:p w14:paraId="1AC31D53" w14:textId="77777777" w:rsidR="008D5009" w:rsidRPr="00DC0EB8" w:rsidRDefault="00FB76F9" w:rsidP="00426349">
            <w:pPr>
              <w:spacing w:before="0" w:after="0"/>
              <w:jc w:val="center"/>
              <w:rPr>
                <w:b/>
                <w:color w:val="000000"/>
                <w:sz w:val="16"/>
                <w:szCs w:val="16"/>
                <w:lang w:eastAsia="en-GB"/>
              </w:rPr>
            </w:pPr>
            <w:r w:rsidRPr="00DC0EB8">
              <w:rPr>
                <w:b/>
                <w:bCs/>
                <w:noProof/>
                <w:color w:val="000000"/>
                <w:sz w:val="16"/>
                <w:szCs w:val="16"/>
                <w:lang w:eastAsia="en-GB"/>
              </w:rPr>
              <w:t>Категория региони</w:t>
            </w:r>
          </w:p>
        </w:tc>
        <w:tc>
          <w:tcPr>
            <w:tcW w:w="0" w:type="auto"/>
            <w:shd w:val="clear" w:color="auto" w:fill="auto"/>
          </w:tcPr>
          <w:p w14:paraId="4A48A9EE" w14:textId="77777777" w:rsidR="008D5009" w:rsidRPr="00DC0EB8" w:rsidRDefault="00FB76F9" w:rsidP="00426349">
            <w:pPr>
              <w:spacing w:before="0" w:after="0"/>
              <w:jc w:val="center"/>
              <w:rPr>
                <w:b/>
                <w:color w:val="000000"/>
                <w:sz w:val="16"/>
                <w:szCs w:val="16"/>
                <w:lang w:eastAsia="en-GB"/>
              </w:rPr>
            </w:pPr>
            <w:r w:rsidRPr="00DC0EB8">
              <w:rPr>
                <w:b/>
                <w:noProof/>
                <w:color w:val="000000"/>
                <w:sz w:val="16"/>
                <w:szCs w:val="16"/>
              </w:rPr>
              <w:t>Код</w:t>
            </w:r>
          </w:p>
        </w:tc>
        <w:tc>
          <w:tcPr>
            <w:tcW w:w="0" w:type="auto"/>
            <w:shd w:val="clear" w:color="auto" w:fill="auto"/>
          </w:tcPr>
          <w:p w14:paraId="60ABF2D0" w14:textId="77777777" w:rsidR="008D5009" w:rsidRPr="00DC0EB8" w:rsidRDefault="00FB76F9" w:rsidP="00426349">
            <w:pPr>
              <w:spacing w:before="0" w:after="0"/>
              <w:jc w:val="center"/>
              <w:rPr>
                <w:b/>
                <w:color w:val="000000"/>
                <w:sz w:val="16"/>
                <w:szCs w:val="16"/>
                <w:lang w:eastAsia="en-GB"/>
              </w:rPr>
            </w:pPr>
            <w:r w:rsidRPr="00DC0EB8">
              <w:rPr>
                <w:b/>
                <w:noProof/>
                <w:color w:val="000000"/>
                <w:sz w:val="16"/>
                <w:szCs w:val="16"/>
              </w:rPr>
              <w:t>Сума в евро</w:t>
            </w:r>
          </w:p>
        </w:tc>
      </w:tr>
      <w:tr w:rsidR="00A62303" w14:paraId="58BE1E45" w14:textId="77777777" w:rsidTr="00426349">
        <w:tc>
          <w:tcPr>
            <w:tcW w:w="0" w:type="auto"/>
            <w:shd w:val="clear" w:color="auto" w:fill="auto"/>
          </w:tcPr>
          <w:p w14:paraId="6E6E1B71" w14:textId="77777777" w:rsidR="008D5009" w:rsidRPr="00DC0EB8" w:rsidRDefault="00FB76F9" w:rsidP="00426349">
            <w:pPr>
              <w:spacing w:before="0" w:after="0"/>
              <w:rPr>
                <w:color w:val="000000"/>
                <w:sz w:val="16"/>
                <w:szCs w:val="16"/>
                <w:lang w:eastAsia="en-GB"/>
              </w:rPr>
            </w:pPr>
            <w:r w:rsidRPr="00DC0EB8">
              <w:rPr>
                <w:color w:val="000000"/>
                <w:sz w:val="16"/>
                <w:szCs w:val="16"/>
              </w:rPr>
              <w:t xml:space="preserve">   </w:t>
            </w:r>
            <w:r w:rsidRPr="00DC0EB8">
              <w:rPr>
                <w:noProof/>
                <w:color w:val="000000"/>
                <w:sz w:val="16"/>
                <w:szCs w:val="16"/>
              </w:rPr>
              <w:t>Европейски социален фонд (ЕСФ)</w:t>
            </w:r>
          </w:p>
        </w:tc>
        <w:tc>
          <w:tcPr>
            <w:tcW w:w="0" w:type="auto"/>
            <w:gridSpan w:val="2"/>
            <w:shd w:val="clear" w:color="auto" w:fill="auto"/>
          </w:tcPr>
          <w:p w14:paraId="111FBBDC" w14:textId="77777777" w:rsidR="008D5009" w:rsidRPr="00DC0EB8" w:rsidRDefault="00FB76F9"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14:paraId="09769981" w14:textId="77777777" w:rsidR="008D5009" w:rsidRPr="00DC0EB8" w:rsidRDefault="00FB76F9" w:rsidP="00426349">
            <w:pPr>
              <w:spacing w:before="0" w:after="0"/>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Безвъзмездни средства</w:t>
            </w:r>
          </w:p>
        </w:tc>
        <w:tc>
          <w:tcPr>
            <w:tcW w:w="0" w:type="auto"/>
            <w:shd w:val="clear" w:color="auto" w:fill="auto"/>
          </w:tcPr>
          <w:p w14:paraId="25EB8E48" w14:textId="77777777" w:rsidR="008D5009" w:rsidRPr="00DC0EB8" w:rsidRDefault="00FB76F9" w:rsidP="00426349">
            <w:pPr>
              <w:spacing w:before="0" w:after="0"/>
              <w:jc w:val="right"/>
              <w:rPr>
                <w:color w:val="000000"/>
                <w:sz w:val="16"/>
                <w:szCs w:val="16"/>
              </w:rPr>
            </w:pPr>
            <w:r w:rsidRPr="00DC0EB8">
              <w:rPr>
                <w:noProof/>
                <w:color w:val="000000"/>
                <w:sz w:val="16"/>
                <w:szCs w:val="16"/>
              </w:rPr>
              <w:t>21 169 652,00</w:t>
            </w:r>
          </w:p>
        </w:tc>
      </w:tr>
    </w:tbl>
    <w:p w14:paraId="109C2D2A" w14:textId="77777777" w:rsidR="008D5009" w:rsidRPr="00C23AD8" w:rsidRDefault="008D5009" w:rsidP="008D5009">
      <w:pPr>
        <w:spacing w:before="0" w:after="0"/>
        <w:rPr>
          <w:color w:val="000000"/>
        </w:rPr>
      </w:pPr>
    </w:p>
    <w:p w14:paraId="527D4D8B" w14:textId="77777777" w:rsidR="008D5009" w:rsidRPr="00537BFD" w:rsidRDefault="00FB76F9" w:rsidP="008D5009">
      <w:pPr>
        <w:keepNext/>
        <w:autoSpaceDE w:val="0"/>
        <w:autoSpaceDN w:val="0"/>
        <w:adjustRightInd w:val="0"/>
        <w:spacing w:before="0" w:after="0"/>
        <w:rPr>
          <w:b/>
          <w:bCs/>
          <w:color w:val="000000"/>
          <w:sz w:val="20"/>
          <w:lang w:eastAsia="en-GB"/>
        </w:rPr>
      </w:pPr>
      <w:r w:rsidRPr="00537BFD">
        <w:rPr>
          <w:b/>
          <w:bCs/>
          <w:noProof/>
          <w:color w:val="000000"/>
          <w:sz w:val="20"/>
          <w:lang w:eastAsia="en-GB"/>
        </w:rPr>
        <w:t>Таблица 16: Измерение 3 — Вид територия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7"/>
        <w:gridCol w:w="2123"/>
        <w:gridCol w:w="2123"/>
        <w:gridCol w:w="2961"/>
        <w:gridCol w:w="2396"/>
      </w:tblGrid>
      <w:tr w:rsidR="00A62303" w14:paraId="3E9436B2" w14:textId="77777777" w:rsidTr="00426349">
        <w:trPr>
          <w:trHeight w:val="288"/>
          <w:tblHeader/>
        </w:trPr>
        <w:tc>
          <w:tcPr>
            <w:tcW w:w="0" w:type="auto"/>
            <w:gridSpan w:val="2"/>
            <w:shd w:val="clear" w:color="auto" w:fill="auto"/>
          </w:tcPr>
          <w:p w14:paraId="2C14AA8F" w14:textId="77777777" w:rsidR="008D5009" w:rsidRPr="00DC0EB8" w:rsidRDefault="00FB76F9" w:rsidP="00426349">
            <w:pPr>
              <w:spacing w:before="0" w:after="0"/>
              <w:rPr>
                <w:b/>
                <w:color w:val="000000"/>
                <w:sz w:val="18"/>
                <w:szCs w:val="18"/>
                <w:lang w:eastAsia="en-GB"/>
              </w:rPr>
            </w:pPr>
            <w:r w:rsidRPr="00DC0EB8">
              <w:rPr>
                <w:b/>
                <w:noProof/>
                <w:sz w:val="16"/>
                <w:szCs w:val="16"/>
              </w:rPr>
              <w:t>Приоритетна ос</w:t>
            </w:r>
          </w:p>
        </w:tc>
        <w:tc>
          <w:tcPr>
            <w:tcW w:w="0" w:type="auto"/>
            <w:gridSpan w:val="3"/>
            <w:shd w:val="clear" w:color="auto" w:fill="auto"/>
          </w:tcPr>
          <w:p w14:paraId="2FDFFA5B" w14:textId="77777777" w:rsidR="008D5009" w:rsidRPr="00DC0EB8" w:rsidRDefault="00FB76F9" w:rsidP="00426349">
            <w:pPr>
              <w:spacing w:before="0" w:after="0"/>
              <w:rPr>
                <w:b/>
                <w:color w:val="000000"/>
                <w:sz w:val="18"/>
                <w:szCs w:val="18"/>
                <w:lang w:eastAsia="en-GB"/>
              </w:rPr>
            </w:pPr>
            <w:r w:rsidRPr="00DC0EB8">
              <w:rPr>
                <w:b/>
                <w:noProof/>
                <w:sz w:val="16"/>
                <w:szCs w:val="16"/>
              </w:rPr>
              <w:t>4</w:t>
            </w:r>
            <w:r w:rsidRPr="00DC0EB8">
              <w:rPr>
                <w:b/>
                <w:sz w:val="16"/>
                <w:szCs w:val="16"/>
              </w:rPr>
              <w:t xml:space="preserve"> - </w:t>
            </w:r>
            <w:r w:rsidRPr="00DC0EB8">
              <w:rPr>
                <w:b/>
                <w:noProof/>
                <w:sz w:val="16"/>
                <w:szCs w:val="16"/>
              </w:rPr>
              <w:t>ТЕХНИЧЕСКА ПОМОЩ</w:t>
            </w:r>
          </w:p>
        </w:tc>
      </w:tr>
      <w:tr w:rsidR="00A62303" w14:paraId="63E77D27" w14:textId="77777777" w:rsidTr="00426349">
        <w:trPr>
          <w:tblHeader/>
        </w:trPr>
        <w:tc>
          <w:tcPr>
            <w:tcW w:w="0" w:type="auto"/>
            <w:shd w:val="clear" w:color="auto" w:fill="auto"/>
          </w:tcPr>
          <w:p w14:paraId="570328FF" w14:textId="77777777" w:rsidR="008D5009" w:rsidRPr="00DC0EB8" w:rsidRDefault="00FB76F9" w:rsidP="00426349">
            <w:pPr>
              <w:spacing w:before="0" w:after="0"/>
              <w:jc w:val="center"/>
              <w:rPr>
                <w:b/>
                <w:color w:val="000000"/>
                <w:sz w:val="16"/>
                <w:szCs w:val="16"/>
                <w:lang w:eastAsia="en-GB"/>
              </w:rPr>
            </w:pPr>
            <w:r w:rsidRPr="00DC0EB8">
              <w:rPr>
                <w:b/>
                <w:bCs/>
                <w:noProof/>
                <w:color w:val="000000"/>
                <w:sz w:val="16"/>
                <w:szCs w:val="16"/>
                <w:lang w:eastAsia="en-GB"/>
              </w:rPr>
              <w:t>Фонд</w:t>
            </w:r>
          </w:p>
        </w:tc>
        <w:tc>
          <w:tcPr>
            <w:tcW w:w="0" w:type="auto"/>
            <w:gridSpan w:val="2"/>
            <w:shd w:val="clear" w:color="auto" w:fill="auto"/>
          </w:tcPr>
          <w:p w14:paraId="2F48B2C7" w14:textId="77777777" w:rsidR="008D5009" w:rsidRPr="00DC0EB8" w:rsidRDefault="00FB76F9" w:rsidP="00426349">
            <w:pPr>
              <w:spacing w:before="0" w:after="0"/>
              <w:jc w:val="center"/>
              <w:rPr>
                <w:b/>
                <w:color w:val="000000"/>
                <w:sz w:val="16"/>
                <w:szCs w:val="16"/>
                <w:lang w:eastAsia="en-GB"/>
              </w:rPr>
            </w:pPr>
            <w:r w:rsidRPr="00DC0EB8">
              <w:rPr>
                <w:b/>
                <w:bCs/>
                <w:noProof/>
                <w:color w:val="000000"/>
                <w:sz w:val="16"/>
                <w:szCs w:val="16"/>
                <w:lang w:eastAsia="en-GB"/>
              </w:rPr>
              <w:t>Категория региони</w:t>
            </w:r>
          </w:p>
        </w:tc>
        <w:tc>
          <w:tcPr>
            <w:tcW w:w="0" w:type="auto"/>
            <w:shd w:val="clear" w:color="auto" w:fill="auto"/>
          </w:tcPr>
          <w:p w14:paraId="12FF449A" w14:textId="77777777" w:rsidR="008D5009" w:rsidRPr="00DC0EB8" w:rsidRDefault="00FB76F9" w:rsidP="00426349">
            <w:pPr>
              <w:spacing w:before="0" w:after="0"/>
              <w:jc w:val="center"/>
              <w:rPr>
                <w:b/>
                <w:color w:val="000000"/>
                <w:sz w:val="16"/>
                <w:szCs w:val="16"/>
                <w:lang w:eastAsia="en-GB"/>
              </w:rPr>
            </w:pPr>
            <w:r w:rsidRPr="00DC0EB8">
              <w:rPr>
                <w:b/>
                <w:noProof/>
                <w:color w:val="000000"/>
                <w:sz w:val="16"/>
                <w:szCs w:val="16"/>
              </w:rPr>
              <w:t>Код</w:t>
            </w:r>
          </w:p>
        </w:tc>
        <w:tc>
          <w:tcPr>
            <w:tcW w:w="0" w:type="auto"/>
            <w:shd w:val="clear" w:color="auto" w:fill="auto"/>
          </w:tcPr>
          <w:p w14:paraId="65F78649" w14:textId="77777777" w:rsidR="008D5009" w:rsidRPr="00DC0EB8" w:rsidRDefault="00FB76F9" w:rsidP="00426349">
            <w:pPr>
              <w:spacing w:before="0" w:after="0"/>
              <w:jc w:val="center"/>
              <w:rPr>
                <w:b/>
                <w:color w:val="000000"/>
                <w:sz w:val="16"/>
                <w:szCs w:val="16"/>
                <w:lang w:eastAsia="en-GB"/>
              </w:rPr>
            </w:pPr>
            <w:r w:rsidRPr="00DC0EB8">
              <w:rPr>
                <w:b/>
                <w:noProof/>
                <w:color w:val="000000"/>
                <w:sz w:val="16"/>
                <w:szCs w:val="16"/>
              </w:rPr>
              <w:t>Сума в евро</w:t>
            </w:r>
          </w:p>
        </w:tc>
      </w:tr>
      <w:tr w:rsidR="00A62303" w14:paraId="1B22AC44" w14:textId="77777777" w:rsidTr="00426349">
        <w:trPr>
          <w:trHeight w:val="288"/>
        </w:trPr>
        <w:tc>
          <w:tcPr>
            <w:tcW w:w="0" w:type="auto"/>
            <w:shd w:val="clear" w:color="auto" w:fill="auto"/>
          </w:tcPr>
          <w:p w14:paraId="42B92AD1" w14:textId="77777777" w:rsidR="008D5009" w:rsidRPr="00DC0EB8" w:rsidRDefault="00FB76F9" w:rsidP="00426349">
            <w:pPr>
              <w:spacing w:before="0" w:after="0"/>
              <w:rPr>
                <w:color w:val="000000"/>
                <w:sz w:val="16"/>
                <w:szCs w:val="16"/>
                <w:lang w:eastAsia="en-GB"/>
              </w:rPr>
            </w:pPr>
            <w:r w:rsidRPr="00DC0EB8">
              <w:rPr>
                <w:noProof/>
                <w:color w:val="000000"/>
                <w:sz w:val="16"/>
                <w:szCs w:val="16"/>
              </w:rPr>
              <w:t>Европейски социален фонд (ЕСФ)</w:t>
            </w:r>
          </w:p>
        </w:tc>
        <w:tc>
          <w:tcPr>
            <w:tcW w:w="0" w:type="auto"/>
            <w:gridSpan w:val="2"/>
            <w:shd w:val="clear" w:color="auto" w:fill="auto"/>
          </w:tcPr>
          <w:p w14:paraId="54AC721C" w14:textId="77777777" w:rsidR="008D5009" w:rsidRPr="00DC0EB8" w:rsidRDefault="00FB76F9" w:rsidP="00426349">
            <w:pPr>
              <w:spacing w:before="0" w:after="0"/>
              <w:rPr>
                <w:color w:val="000000"/>
                <w:sz w:val="16"/>
                <w:szCs w:val="16"/>
                <w:lang w:eastAsia="en-GB"/>
              </w:rPr>
            </w:pPr>
            <w:r w:rsidRPr="00DC0EB8">
              <w:rPr>
                <w:noProof/>
                <w:color w:val="000000"/>
                <w:sz w:val="16"/>
                <w:szCs w:val="16"/>
              </w:rPr>
              <w:t>По-слабо развити региони</w:t>
            </w:r>
          </w:p>
        </w:tc>
        <w:tc>
          <w:tcPr>
            <w:tcW w:w="0" w:type="auto"/>
            <w:shd w:val="clear" w:color="auto" w:fill="auto"/>
          </w:tcPr>
          <w:p w14:paraId="76A2825F" w14:textId="77777777" w:rsidR="008D5009" w:rsidRPr="00DC0EB8" w:rsidRDefault="00FB76F9" w:rsidP="00426349">
            <w:pPr>
              <w:spacing w:before="0" w:after="0"/>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Не се прилага</w:t>
            </w:r>
          </w:p>
        </w:tc>
        <w:tc>
          <w:tcPr>
            <w:tcW w:w="0" w:type="auto"/>
            <w:shd w:val="clear" w:color="auto" w:fill="auto"/>
          </w:tcPr>
          <w:p w14:paraId="53706D6C" w14:textId="77777777" w:rsidR="008D5009" w:rsidRPr="00DC0EB8" w:rsidRDefault="00FB76F9" w:rsidP="00426349">
            <w:pPr>
              <w:spacing w:before="0" w:after="0"/>
              <w:jc w:val="right"/>
              <w:rPr>
                <w:color w:val="000000"/>
                <w:sz w:val="16"/>
                <w:szCs w:val="16"/>
                <w:lang w:eastAsia="en-GB"/>
              </w:rPr>
            </w:pPr>
            <w:r w:rsidRPr="00DC0EB8">
              <w:rPr>
                <w:noProof/>
                <w:color w:val="000000"/>
                <w:sz w:val="16"/>
                <w:szCs w:val="16"/>
              </w:rPr>
              <w:t>21 169 652,00</w:t>
            </w:r>
            <w:r w:rsidRPr="00DC0EB8">
              <w:rPr>
                <w:color w:val="000000"/>
                <w:sz w:val="16"/>
                <w:szCs w:val="16"/>
              </w:rPr>
              <w:t xml:space="preserve"> </w:t>
            </w:r>
          </w:p>
        </w:tc>
      </w:tr>
    </w:tbl>
    <w:p w14:paraId="1C3772FD" w14:textId="77777777" w:rsidR="008D5009" w:rsidRPr="00C23AD8" w:rsidRDefault="00FB76F9" w:rsidP="008D5009">
      <w:pPr>
        <w:pStyle w:val="Heading1"/>
        <w:keepNext w:val="0"/>
        <w:pageBreakBefore/>
        <w:numPr>
          <w:ilvl w:val="0"/>
          <w:numId w:val="0"/>
        </w:numPr>
        <w:spacing w:before="0" w:after="0"/>
        <w:ind w:left="851" w:hanging="851"/>
        <w:rPr>
          <w:color w:val="000000"/>
          <w:szCs w:val="24"/>
        </w:rPr>
      </w:pPr>
      <w:bookmarkStart w:id="294" w:name="_Toc256000174"/>
      <w:bookmarkStart w:id="295" w:name="_Toc512434584"/>
      <w:bookmarkStart w:id="296" w:name="_Toc25666854"/>
      <w:bookmarkStart w:id="297" w:name="_Toc27646461"/>
      <w:r>
        <w:rPr>
          <w:noProof/>
          <w:color w:val="000000"/>
          <w:szCs w:val="24"/>
        </w:rPr>
        <w:lastRenderedPageBreak/>
        <w:t>3. ПЛАН ЗА ФИНАНСИРАНЕ</w:t>
      </w:r>
      <w:bookmarkEnd w:id="294"/>
      <w:bookmarkEnd w:id="295"/>
      <w:bookmarkEnd w:id="296"/>
      <w:bookmarkEnd w:id="297"/>
    </w:p>
    <w:p w14:paraId="164315ED" w14:textId="77777777" w:rsidR="008D5009" w:rsidRPr="005F6BA3" w:rsidRDefault="008D5009" w:rsidP="008D5009">
      <w:pPr>
        <w:pStyle w:val="Text1"/>
        <w:spacing w:before="0" w:after="0"/>
        <w:ind w:left="0"/>
      </w:pPr>
    </w:p>
    <w:p w14:paraId="26ACD98D" w14:textId="77777777" w:rsidR="008D5009" w:rsidRPr="00391CD8" w:rsidRDefault="00FB76F9" w:rsidP="008D5009">
      <w:pPr>
        <w:pStyle w:val="Heading2"/>
        <w:keepNext w:val="0"/>
        <w:numPr>
          <w:ilvl w:val="0"/>
          <w:numId w:val="0"/>
        </w:numPr>
        <w:spacing w:before="0" w:after="0"/>
        <w:ind w:left="850" w:hanging="850"/>
        <w:rPr>
          <w:szCs w:val="24"/>
        </w:rPr>
      </w:pPr>
      <w:bookmarkStart w:id="298" w:name="_Toc256000175"/>
      <w:bookmarkStart w:id="299" w:name="_Toc512434585"/>
      <w:bookmarkStart w:id="300" w:name="_Toc25666855"/>
      <w:bookmarkStart w:id="301" w:name="_Toc27646462"/>
      <w:r w:rsidRPr="00391CD8">
        <w:rPr>
          <w:noProof/>
          <w:szCs w:val="24"/>
        </w:rPr>
        <w:t>3.1 Финансови бюджетни кредити от всеки фонд и суми за резерва за изпълнение</w:t>
      </w:r>
      <w:bookmarkEnd w:id="298"/>
      <w:bookmarkEnd w:id="299"/>
      <w:bookmarkEnd w:id="300"/>
      <w:bookmarkEnd w:id="301"/>
    </w:p>
    <w:p w14:paraId="5022AF64" w14:textId="77777777" w:rsidR="008D5009" w:rsidRDefault="008D5009" w:rsidP="008D5009">
      <w:pPr>
        <w:spacing w:before="0" w:after="0"/>
        <w:rPr>
          <w:rFonts w:eastAsia="Arial Unicode MS"/>
          <w:b/>
        </w:rPr>
      </w:pPr>
    </w:p>
    <w:p w14:paraId="5DAF7FDE" w14:textId="77777777" w:rsidR="008D5009" w:rsidRDefault="00FB76F9" w:rsidP="008D5009">
      <w:pPr>
        <w:spacing w:before="0" w:after="0"/>
        <w:rPr>
          <w:rFonts w:eastAsia="Arial Unicode MS"/>
          <w:b/>
        </w:rPr>
      </w:pPr>
      <w:r w:rsidRPr="00391CD8">
        <w:rPr>
          <w:rFonts w:eastAsia="Arial Unicode MS"/>
          <w:b/>
          <w:noProof/>
        </w:rPr>
        <w:t>Таблица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Change w:id="302" w:author="SFC2014" w:date="2024-09-19T14:45:00Z">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PrChange>
      </w:tblPr>
      <w:tblGrid>
        <w:gridCol w:w="1250"/>
        <w:gridCol w:w="1114"/>
        <w:gridCol w:w="1586"/>
        <w:gridCol w:w="928"/>
        <w:gridCol w:w="1585"/>
        <w:gridCol w:w="928"/>
        <w:gridCol w:w="1585"/>
        <w:gridCol w:w="928"/>
        <w:gridCol w:w="1585"/>
        <w:gridCol w:w="928"/>
        <w:gridCol w:w="1585"/>
        <w:gridCol w:w="928"/>
        <w:tblGridChange w:id="303">
          <w:tblGrid>
            <w:gridCol w:w="360"/>
            <w:gridCol w:w="360"/>
            <w:gridCol w:w="360"/>
            <w:gridCol w:w="360"/>
            <w:gridCol w:w="360"/>
            <w:gridCol w:w="360"/>
            <w:gridCol w:w="360"/>
            <w:gridCol w:w="360"/>
            <w:gridCol w:w="360"/>
            <w:gridCol w:w="360"/>
            <w:gridCol w:w="360"/>
            <w:gridCol w:w="360"/>
          </w:tblGrid>
        </w:tblGridChange>
      </w:tblGrid>
      <w:tr w:rsidR="00A62303" w14:paraId="74FF38D2" w14:textId="77777777" w:rsidTr="00531307">
        <w:trPr>
          <w:trHeight w:val="288"/>
          <w:tblHeader/>
        </w:trPr>
        <w:tc>
          <w:tcPr>
            <w:tcW w:w="0" w:type="auto"/>
            <w:vMerge w:val="restart"/>
            <w:shd w:val="clear" w:color="auto" w:fill="auto"/>
            <w:tcPrChange w:id="304" w:author="SFC2014" w:date="2024-09-19T14:45:00Z">
              <w:tcPr>
                <w:tcW w:w="0" w:type="auto"/>
                <w:vMerge w:val="restart"/>
                <w:shd w:val="clear" w:color="auto" w:fill="auto"/>
              </w:tcPr>
            </w:tcPrChange>
          </w:tcPr>
          <w:p w14:paraId="30C9611C" w14:textId="77777777" w:rsidR="001E36F0" w:rsidRPr="00C23AD8" w:rsidRDefault="00FB76F9" w:rsidP="001E36F0">
            <w:pPr>
              <w:snapToGrid w:val="0"/>
              <w:spacing w:before="0" w:after="0"/>
              <w:contextualSpacing/>
              <w:jc w:val="center"/>
              <w:rPr>
                <w:b/>
                <w:color w:val="000000"/>
                <w:sz w:val="16"/>
                <w:szCs w:val="16"/>
              </w:rPr>
            </w:pPr>
            <w:r w:rsidRPr="00C23AD8">
              <w:rPr>
                <w:b/>
                <w:noProof/>
                <w:color w:val="000000"/>
                <w:sz w:val="16"/>
                <w:szCs w:val="16"/>
              </w:rPr>
              <w:t>Фонд</w:t>
            </w:r>
          </w:p>
        </w:tc>
        <w:tc>
          <w:tcPr>
            <w:tcW w:w="0" w:type="auto"/>
            <w:vMerge w:val="restart"/>
            <w:shd w:val="clear" w:color="auto" w:fill="auto"/>
            <w:tcPrChange w:id="305" w:author="SFC2014" w:date="2024-09-19T14:45:00Z">
              <w:tcPr>
                <w:tcW w:w="0" w:type="auto"/>
                <w:vMerge w:val="restart"/>
                <w:shd w:val="clear" w:color="auto" w:fill="auto"/>
              </w:tcPr>
            </w:tcPrChange>
          </w:tcPr>
          <w:p w14:paraId="389F3382" w14:textId="77777777" w:rsidR="001E36F0" w:rsidRPr="00C23AD8" w:rsidRDefault="00FB76F9" w:rsidP="001E36F0">
            <w:pPr>
              <w:snapToGrid w:val="0"/>
              <w:spacing w:before="0" w:after="0"/>
              <w:contextualSpacing/>
              <w:jc w:val="center"/>
              <w:rPr>
                <w:b/>
                <w:color w:val="000000"/>
                <w:sz w:val="16"/>
                <w:szCs w:val="16"/>
              </w:rPr>
            </w:pPr>
            <w:r w:rsidRPr="00C23AD8">
              <w:rPr>
                <w:b/>
                <w:noProof/>
                <w:color w:val="000000"/>
                <w:sz w:val="16"/>
                <w:szCs w:val="16"/>
              </w:rPr>
              <w:t>Категория регион</w:t>
            </w:r>
          </w:p>
        </w:tc>
        <w:tc>
          <w:tcPr>
            <w:tcW w:w="0" w:type="auto"/>
            <w:gridSpan w:val="2"/>
            <w:shd w:val="clear" w:color="auto" w:fill="auto"/>
            <w:tcPrChange w:id="306" w:author="SFC2014" w:date="2024-09-19T14:45:00Z">
              <w:tcPr>
                <w:tcW w:w="0" w:type="auto"/>
                <w:gridSpan w:val="2"/>
                <w:shd w:val="clear" w:color="auto" w:fill="auto"/>
              </w:tcPr>
            </w:tcPrChange>
          </w:tcPr>
          <w:p w14:paraId="4E87CEE1" w14:textId="77777777" w:rsidR="001E36F0" w:rsidRPr="00C23AD8" w:rsidRDefault="00FB76F9" w:rsidP="001E36F0">
            <w:pPr>
              <w:snapToGrid w:val="0"/>
              <w:spacing w:before="0" w:after="0"/>
              <w:contextualSpacing/>
              <w:jc w:val="center"/>
              <w:rPr>
                <w:b/>
                <w:color w:val="000000"/>
                <w:sz w:val="16"/>
                <w:szCs w:val="16"/>
              </w:rPr>
            </w:pPr>
            <w:r w:rsidRPr="00C23AD8">
              <w:rPr>
                <w:b/>
                <w:color w:val="000000"/>
                <w:sz w:val="16"/>
                <w:szCs w:val="16"/>
              </w:rPr>
              <w:t>2014</w:t>
            </w:r>
          </w:p>
        </w:tc>
        <w:tc>
          <w:tcPr>
            <w:tcW w:w="0" w:type="auto"/>
            <w:gridSpan w:val="2"/>
            <w:shd w:val="clear" w:color="auto" w:fill="auto"/>
            <w:tcPrChange w:id="307" w:author="SFC2014" w:date="2024-09-19T14:45:00Z">
              <w:tcPr>
                <w:tcW w:w="0" w:type="auto"/>
                <w:gridSpan w:val="2"/>
                <w:shd w:val="clear" w:color="auto" w:fill="auto"/>
              </w:tcPr>
            </w:tcPrChange>
          </w:tcPr>
          <w:p w14:paraId="4B18609C" w14:textId="77777777" w:rsidR="001E36F0" w:rsidRPr="00C23AD8" w:rsidRDefault="00FB76F9" w:rsidP="001E36F0">
            <w:pPr>
              <w:snapToGrid w:val="0"/>
              <w:spacing w:before="0" w:after="0"/>
              <w:contextualSpacing/>
              <w:jc w:val="center"/>
              <w:rPr>
                <w:b/>
                <w:color w:val="000000"/>
                <w:sz w:val="16"/>
                <w:szCs w:val="16"/>
              </w:rPr>
            </w:pPr>
            <w:r w:rsidRPr="00C23AD8">
              <w:rPr>
                <w:b/>
                <w:color w:val="000000"/>
                <w:sz w:val="16"/>
                <w:szCs w:val="16"/>
              </w:rPr>
              <w:t>2015</w:t>
            </w:r>
          </w:p>
        </w:tc>
        <w:tc>
          <w:tcPr>
            <w:tcW w:w="0" w:type="auto"/>
            <w:gridSpan w:val="2"/>
            <w:shd w:val="clear" w:color="auto" w:fill="auto"/>
            <w:tcPrChange w:id="308" w:author="SFC2014" w:date="2024-09-19T14:45:00Z">
              <w:tcPr>
                <w:tcW w:w="0" w:type="auto"/>
                <w:gridSpan w:val="2"/>
                <w:shd w:val="clear" w:color="auto" w:fill="auto"/>
              </w:tcPr>
            </w:tcPrChange>
          </w:tcPr>
          <w:p w14:paraId="013F1678" w14:textId="77777777" w:rsidR="001E36F0" w:rsidRPr="00C23AD8" w:rsidRDefault="00FB76F9" w:rsidP="001E36F0">
            <w:pPr>
              <w:snapToGrid w:val="0"/>
              <w:spacing w:before="0" w:after="0"/>
              <w:contextualSpacing/>
              <w:jc w:val="center"/>
              <w:rPr>
                <w:b/>
                <w:color w:val="000000"/>
                <w:sz w:val="16"/>
                <w:szCs w:val="16"/>
              </w:rPr>
            </w:pPr>
            <w:r w:rsidRPr="00C23AD8">
              <w:rPr>
                <w:b/>
                <w:color w:val="000000"/>
                <w:sz w:val="16"/>
                <w:szCs w:val="16"/>
              </w:rPr>
              <w:t>2016</w:t>
            </w:r>
          </w:p>
        </w:tc>
        <w:tc>
          <w:tcPr>
            <w:tcW w:w="0" w:type="auto"/>
            <w:gridSpan w:val="2"/>
            <w:shd w:val="clear" w:color="auto" w:fill="auto"/>
            <w:tcPrChange w:id="309" w:author="SFC2014" w:date="2024-09-19T14:45:00Z">
              <w:tcPr>
                <w:tcW w:w="0" w:type="auto"/>
                <w:gridSpan w:val="2"/>
                <w:shd w:val="clear" w:color="auto" w:fill="auto"/>
              </w:tcPr>
            </w:tcPrChange>
          </w:tcPr>
          <w:p w14:paraId="6C4DAC3E" w14:textId="77777777" w:rsidR="001E36F0" w:rsidRPr="00C23AD8" w:rsidRDefault="00FB76F9" w:rsidP="001E36F0">
            <w:pPr>
              <w:snapToGrid w:val="0"/>
              <w:spacing w:before="0" w:after="0"/>
              <w:contextualSpacing/>
              <w:jc w:val="center"/>
              <w:rPr>
                <w:b/>
                <w:color w:val="000000"/>
                <w:sz w:val="16"/>
                <w:szCs w:val="16"/>
              </w:rPr>
            </w:pPr>
            <w:r w:rsidRPr="00C23AD8">
              <w:rPr>
                <w:b/>
                <w:color w:val="000000"/>
                <w:sz w:val="16"/>
                <w:szCs w:val="16"/>
              </w:rPr>
              <w:t>2017</w:t>
            </w:r>
          </w:p>
        </w:tc>
        <w:tc>
          <w:tcPr>
            <w:tcW w:w="0" w:type="auto"/>
            <w:gridSpan w:val="2"/>
            <w:shd w:val="clear" w:color="auto" w:fill="auto"/>
            <w:tcPrChange w:id="310" w:author="SFC2014" w:date="2024-09-19T14:45:00Z">
              <w:tcPr>
                <w:tcW w:w="0" w:type="auto"/>
                <w:gridSpan w:val="2"/>
                <w:shd w:val="clear" w:color="auto" w:fill="auto"/>
              </w:tcPr>
            </w:tcPrChange>
          </w:tcPr>
          <w:p w14:paraId="7AD5BEA2" w14:textId="77777777" w:rsidR="001E36F0" w:rsidRPr="00804899" w:rsidRDefault="00FB76F9" w:rsidP="001E36F0">
            <w:pPr>
              <w:snapToGrid w:val="0"/>
              <w:spacing w:before="0" w:after="0"/>
              <w:contextualSpacing/>
              <w:jc w:val="center"/>
              <w:rPr>
                <w:b/>
                <w:color w:val="000000"/>
                <w:sz w:val="16"/>
                <w:szCs w:val="16"/>
              </w:rPr>
            </w:pPr>
            <w:r w:rsidRPr="00C23AD8">
              <w:rPr>
                <w:b/>
                <w:color w:val="000000"/>
                <w:sz w:val="16"/>
                <w:szCs w:val="16"/>
              </w:rPr>
              <w:t>2018</w:t>
            </w:r>
          </w:p>
        </w:tc>
      </w:tr>
      <w:tr w:rsidR="00A62303" w14:paraId="1B9A7EBD" w14:textId="77777777" w:rsidTr="00531307">
        <w:trPr>
          <w:trHeight w:val="288"/>
          <w:tblHeader/>
        </w:trPr>
        <w:tc>
          <w:tcPr>
            <w:tcW w:w="0" w:type="auto"/>
            <w:vMerge/>
            <w:shd w:val="clear" w:color="auto" w:fill="auto"/>
            <w:tcPrChange w:id="311" w:author="SFC2014" w:date="2024-09-19T14:45:00Z">
              <w:tcPr>
                <w:tcW w:w="0" w:type="auto"/>
                <w:vMerge/>
                <w:shd w:val="clear" w:color="auto" w:fill="auto"/>
              </w:tcPr>
            </w:tcPrChange>
          </w:tcPr>
          <w:p w14:paraId="7E33C6BF" w14:textId="77777777" w:rsidR="001E36F0" w:rsidRPr="003173D3" w:rsidRDefault="001E36F0" w:rsidP="001E36F0">
            <w:pPr>
              <w:snapToGrid w:val="0"/>
              <w:spacing w:before="0" w:after="0"/>
              <w:contextualSpacing/>
              <w:jc w:val="center"/>
              <w:rPr>
                <w:b/>
                <w:color w:val="000000"/>
                <w:sz w:val="12"/>
                <w:szCs w:val="12"/>
              </w:rPr>
            </w:pPr>
          </w:p>
        </w:tc>
        <w:tc>
          <w:tcPr>
            <w:tcW w:w="0" w:type="auto"/>
            <w:vMerge/>
            <w:shd w:val="clear" w:color="auto" w:fill="auto"/>
            <w:tcPrChange w:id="312" w:author="SFC2014" w:date="2024-09-19T14:45:00Z">
              <w:tcPr>
                <w:tcW w:w="0" w:type="auto"/>
                <w:vMerge/>
                <w:shd w:val="clear" w:color="auto" w:fill="auto"/>
              </w:tcPr>
            </w:tcPrChange>
          </w:tcPr>
          <w:p w14:paraId="235C9456" w14:textId="77777777" w:rsidR="001E36F0" w:rsidRPr="003173D3" w:rsidRDefault="001E36F0" w:rsidP="001E36F0">
            <w:pPr>
              <w:snapToGrid w:val="0"/>
              <w:spacing w:before="0" w:after="0"/>
              <w:contextualSpacing/>
              <w:jc w:val="center"/>
              <w:rPr>
                <w:b/>
                <w:color w:val="000000"/>
                <w:sz w:val="12"/>
                <w:szCs w:val="12"/>
              </w:rPr>
            </w:pPr>
          </w:p>
        </w:tc>
        <w:tc>
          <w:tcPr>
            <w:tcW w:w="0" w:type="auto"/>
            <w:shd w:val="clear" w:color="auto" w:fill="auto"/>
            <w:tcPrChange w:id="313" w:author="SFC2014" w:date="2024-09-19T14:45:00Z">
              <w:tcPr>
                <w:tcW w:w="0" w:type="auto"/>
                <w:shd w:val="clear" w:color="auto" w:fill="auto"/>
              </w:tcPr>
            </w:tcPrChange>
          </w:tcPr>
          <w:p w14:paraId="31B35FF7" w14:textId="77777777" w:rsidR="001E36F0" w:rsidRPr="003173D3" w:rsidRDefault="00FB76F9"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14" w:author="SFC2014" w:date="2024-09-19T14:45:00Z">
              <w:tcPr>
                <w:tcW w:w="0" w:type="auto"/>
                <w:shd w:val="clear" w:color="auto" w:fill="auto"/>
              </w:tcPr>
            </w:tcPrChange>
          </w:tcPr>
          <w:p w14:paraId="49754D76" w14:textId="77777777" w:rsidR="001E36F0" w:rsidRPr="003173D3" w:rsidRDefault="00FB76F9"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15" w:author="SFC2014" w:date="2024-09-19T14:45:00Z">
              <w:tcPr>
                <w:tcW w:w="0" w:type="auto"/>
                <w:shd w:val="clear" w:color="auto" w:fill="auto"/>
              </w:tcPr>
            </w:tcPrChange>
          </w:tcPr>
          <w:p w14:paraId="342993B1" w14:textId="77777777" w:rsidR="001E36F0" w:rsidRPr="003173D3" w:rsidRDefault="00FB76F9"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16" w:author="SFC2014" w:date="2024-09-19T14:45:00Z">
              <w:tcPr>
                <w:tcW w:w="0" w:type="auto"/>
                <w:shd w:val="clear" w:color="auto" w:fill="auto"/>
              </w:tcPr>
            </w:tcPrChange>
          </w:tcPr>
          <w:p w14:paraId="3A13AF63" w14:textId="77777777" w:rsidR="001E36F0" w:rsidRPr="003173D3" w:rsidRDefault="00FB76F9"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17" w:author="SFC2014" w:date="2024-09-19T14:45:00Z">
              <w:tcPr>
                <w:tcW w:w="0" w:type="auto"/>
                <w:shd w:val="clear" w:color="auto" w:fill="auto"/>
              </w:tcPr>
            </w:tcPrChange>
          </w:tcPr>
          <w:p w14:paraId="203C4AC0" w14:textId="77777777" w:rsidR="001E36F0" w:rsidRPr="003173D3" w:rsidRDefault="00FB76F9"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18" w:author="SFC2014" w:date="2024-09-19T14:45:00Z">
              <w:tcPr>
                <w:tcW w:w="0" w:type="auto"/>
                <w:shd w:val="clear" w:color="auto" w:fill="auto"/>
              </w:tcPr>
            </w:tcPrChange>
          </w:tcPr>
          <w:p w14:paraId="440C5CCD" w14:textId="77777777" w:rsidR="001E36F0" w:rsidRPr="003173D3" w:rsidRDefault="00FB76F9"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19" w:author="SFC2014" w:date="2024-09-19T14:45:00Z">
              <w:tcPr>
                <w:tcW w:w="0" w:type="auto"/>
                <w:shd w:val="clear" w:color="auto" w:fill="auto"/>
              </w:tcPr>
            </w:tcPrChange>
          </w:tcPr>
          <w:p w14:paraId="2950EF07" w14:textId="77777777" w:rsidR="001E36F0" w:rsidRPr="003173D3" w:rsidRDefault="00FB76F9"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20" w:author="SFC2014" w:date="2024-09-19T14:45:00Z">
              <w:tcPr>
                <w:tcW w:w="0" w:type="auto"/>
                <w:shd w:val="clear" w:color="auto" w:fill="auto"/>
              </w:tcPr>
            </w:tcPrChange>
          </w:tcPr>
          <w:p w14:paraId="20EEAF1E" w14:textId="77777777" w:rsidR="001E36F0" w:rsidRPr="003173D3" w:rsidRDefault="00FB76F9"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321" w:author="SFC2014" w:date="2024-09-19T14:45:00Z">
              <w:tcPr>
                <w:tcW w:w="0" w:type="auto"/>
                <w:shd w:val="clear" w:color="auto" w:fill="auto"/>
              </w:tcPr>
            </w:tcPrChange>
          </w:tcPr>
          <w:p w14:paraId="7FC0E7FD" w14:textId="77777777" w:rsidR="001E36F0" w:rsidRPr="003173D3" w:rsidRDefault="00FB76F9" w:rsidP="001E36F0">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322" w:author="SFC2014" w:date="2024-09-19T14:45:00Z">
              <w:tcPr>
                <w:tcW w:w="0" w:type="auto"/>
                <w:shd w:val="clear" w:color="auto" w:fill="auto"/>
              </w:tcPr>
            </w:tcPrChange>
          </w:tcPr>
          <w:p w14:paraId="2690C9CD" w14:textId="77777777" w:rsidR="001E36F0" w:rsidRPr="003173D3" w:rsidRDefault="00FB76F9" w:rsidP="001E36F0">
            <w:pPr>
              <w:snapToGrid w:val="0"/>
              <w:spacing w:before="0" w:after="0"/>
              <w:contextualSpacing/>
              <w:jc w:val="center"/>
              <w:rPr>
                <w:color w:val="000000"/>
                <w:sz w:val="12"/>
                <w:szCs w:val="12"/>
              </w:rPr>
            </w:pPr>
            <w:r w:rsidRPr="003173D3">
              <w:rPr>
                <w:noProof/>
                <w:color w:val="000000"/>
                <w:sz w:val="12"/>
                <w:szCs w:val="12"/>
              </w:rPr>
              <w:t>Резерв за изпълнение</w:t>
            </w:r>
          </w:p>
        </w:tc>
      </w:tr>
      <w:tr w:rsidR="00A62303" w14:paraId="493437BB" w14:textId="77777777" w:rsidTr="00531307">
        <w:trPr>
          <w:trHeight w:val="170"/>
        </w:trPr>
        <w:tc>
          <w:tcPr>
            <w:tcW w:w="0" w:type="auto"/>
            <w:shd w:val="clear" w:color="auto" w:fill="auto"/>
            <w:tcPrChange w:id="323" w:author="SFC2014" w:date="2024-09-19T14:45:00Z">
              <w:tcPr>
                <w:tcW w:w="0" w:type="auto"/>
                <w:shd w:val="clear" w:color="auto" w:fill="auto"/>
              </w:tcPr>
            </w:tcPrChange>
          </w:tcPr>
          <w:p w14:paraId="10FCD428" w14:textId="77777777" w:rsidR="001E36F0" w:rsidRPr="00493347" w:rsidRDefault="00FB76F9" w:rsidP="00DB751A">
            <w:pPr>
              <w:snapToGrid w:val="0"/>
              <w:spacing w:before="0" w:after="0"/>
              <w:jc w:val="left"/>
              <w:rPr>
                <w:sz w:val="8"/>
                <w:szCs w:val="8"/>
              </w:rPr>
            </w:pPr>
            <w:r w:rsidRPr="00493347">
              <w:rPr>
                <w:noProof/>
                <w:sz w:val="8"/>
                <w:szCs w:val="8"/>
              </w:rPr>
              <w:t>Европейски фонд за регионално развитие (ЕФРР)</w:t>
            </w:r>
          </w:p>
        </w:tc>
        <w:tc>
          <w:tcPr>
            <w:tcW w:w="0" w:type="auto"/>
            <w:shd w:val="clear" w:color="auto" w:fill="auto"/>
            <w:tcPrChange w:id="324" w:author="SFC2014" w:date="2024-09-19T14:45:00Z">
              <w:tcPr>
                <w:tcW w:w="0" w:type="auto"/>
                <w:shd w:val="clear" w:color="auto" w:fill="auto"/>
              </w:tcPr>
            </w:tcPrChange>
          </w:tcPr>
          <w:p w14:paraId="4E63BE8C" w14:textId="77777777" w:rsidR="001E36F0" w:rsidRPr="00493347" w:rsidRDefault="00FB76F9" w:rsidP="001E36F0">
            <w:pPr>
              <w:snapToGrid w:val="0"/>
              <w:spacing w:before="0" w:after="0"/>
              <w:rPr>
                <w:sz w:val="8"/>
                <w:szCs w:val="8"/>
              </w:rPr>
            </w:pPr>
            <w:r w:rsidRPr="00493347">
              <w:rPr>
                <w:noProof/>
                <w:sz w:val="8"/>
                <w:szCs w:val="8"/>
              </w:rPr>
              <w:t>По-слабо развити региони</w:t>
            </w:r>
          </w:p>
        </w:tc>
        <w:tc>
          <w:tcPr>
            <w:tcW w:w="0" w:type="auto"/>
            <w:shd w:val="clear" w:color="auto" w:fill="auto"/>
            <w:tcPrChange w:id="325" w:author="SFC2014" w:date="2024-09-19T14:45:00Z">
              <w:tcPr>
                <w:tcW w:w="0" w:type="auto"/>
                <w:shd w:val="clear" w:color="auto" w:fill="auto"/>
              </w:tcPr>
            </w:tcPrChange>
          </w:tcPr>
          <w:p w14:paraId="6391EDA7" w14:textId="77777777" w:rsidR="001E36F0" w:rsidRPr="00493347" w:rsidRDefault="00FB76F9" w:rsidP="001E36F0">
            <w:pPr>
              <w:snapToGrid w:val="0"/>
              <w:spacing w:before="0" w:after="0"/>
              <w:jc w:val="right"/>
              <w:rPr>
                <w:sz w:val="8"/>
                <w:szCs w:val="8"/>
              </w:rPr>
            </w:pPr>
            <w:r w:rsidRPr="00493347">
              <w:rPr>
                <w:noProof/>
                <w:sz w:val="8"/>
                <w:szCs w:val="8"/>
              </w:rPr>
              <w:t>28 459 958,00</w:t>
            </w:r>
          </w:p>
        </w:tc>
        <w:tc>
          <w:tcPr>
            <w:tcW w:w="0" w:type="auto"/>
            <w:shd w:val="clear" w:color="auto" w:fill="auto"/>
            <w:tcPrChange w:id="326" w:author="SFC2014" w:date="2024-09-19T14:45:00Z">
              <w:tcPr>
                <w:tcW w:w="0" w:type="auto"/>
                <w:shd w:val="clear" w:color="auto" w:fill="auto"/>
              </w:tcPr>
            </w:tcPrChange>
          </w:tcPr>
          <w:p w14:paraId="705715FA" w14:textId="77777777" w:rsidR="001E36F0" w:rsidRPr="00493347" w:rsidRDefault="00FB76F9" w:rsidP="001E36F0">
            <w:pPr>
              <w:snapToGrid w:val="0"/>
              <w:spacing w:before="0" w:after="0"/>
              <w:jc w:val="right"/>
              <w:rPr>
                <w:sz w:val="8"/>
                <w:szCs w:val="8"/>
              </w:rPr>
            </w:pPr>
            <w:r w:rsidRPr="00493347">
              <w:rPr>
                <w:noProof/>
                <w:sz w:val="8"/>
                <w:szCs w:val="8"/>
              </w:rPr>
              <w:t>0,00</w:t>
            </w:r>
          </w:p>
        </w:tc>
        <w:tc>
          <w:tcPr>
            <w:tcW w:w="0" w:type="auto"/>
            <w:shd w:val="clear" w:color="auto" w:fill="auto"/>
            <w:tcPrChange w:id="327" w:author="SFC2014" w:date="2024-09-19T14:45:00Z">
              <w:tcPr>
                <w:tcW w:w="0" w:type="auto"/>
                <w:shd w:val="clear" w:color="auto" w:fill="auto"/>
              </w:tcPr>
            </w:tcPrChange>
          </w:tcPr>
          <w:p w14:paraId="57F310C1" w14:textId="77777777" w:rsidR="001E36F0" w:rsidRPr="00493347" w:rsidRDefault="00FB76F9" w:rsidP="001E36F0">
            <w:pPr>
              <w:spacing w:before="0" w:after="0"/>
              <w:jc w:val="right"/>
              <w:rPr>
                <w:sz w:val="8"/>
                <w:szCs w:val="8"/>
              </w:rPr>
            </w:pPr>
            <w:r w:rsidRPr="00493347">
              <w:rPr>
                <w:noProof/>
                <w:sz w:val="8"/>
                <w:szCs w:val="8"/>
              </w:rPr>
              <w:t>29 917 714,00</w:t>
            </w:r>
          </w:p>
        </w:tc>
        <w:tc>
          <w:tcPr>
            <w:tcW w:w="0" w:type="auto"/>
            <w:shd w:val="clear" w:color="auto" w:fill="auto"/>
            <w:tcPrChange w:id="328" w:author="SFC2014" w:date="2024-09-19T14:45:00Z">
              <w:tcPr>
                <w:tcW w:w="0" w:type="auto"/>
                <w:shd w:val="clear" w:color="auto" w:fill="auto"/>
              </w:tcPr>
            </w:tcPrChange>
          </w:tcPr>
          <w:p w14:paraId="22D69C8C" w14:textId="77777777" w:rsidR="001E36F0" w:rsidRPr="00493347" w:rsidRDefault="00FB76F9" w:rsidP="001E36F0">
            <w:pPr>
              <w:spacing w:before="0" w:after="0"/>
              <w:jc w:val="right"/>
              <w:rPr>
                <w:sz w:val="8"/>
                <w:szCs w:val="8"/>
              </w:rPr>
            </w:pPr>
            <w:r w:rsidRPr="00493347">
              <w:rPr>
                <w:noProof/>
                <w:sz w:val="8"/>
                <w:szCs w:val="8"/>
              </w:rPr>
              <w:t>0,00</w:t>
            </w:r>
          </w:p>
        </w:tc>
        <w:tc>
          <w:tcPr>
            <w:tcW w:w="0" w:type="auto"/>
            <w:shd w:val="clear" w:color="auto" w:fill="auto"/>
            <w:tcPrChange w:id="329" w:author="SFC2014" w:date="2024-09-19T14:45:00Z">
              <w:tcPr>
                <w:tcW w:w="0" w:type="auto"/>
                <w:shd w:val="clear" w:color="auto" w:fill="auto"/>
              </w:tcPr>
            </w:tcPrChange>
          </w:tcPr>
          <w:p w14:paraId="1E4077EF" w14:textId="77777777" w:rsidR="001E36F0" w:rsidRPr="00493347" w:rsidRDefault="00E2482B" w:rsidP="001E36F0">
            <w:pPr>
              <w:spacing w:before="0" w:after="0"/>
              <w:jc w:val="right"/>
              <w:rPr>
                <w:sz w:val="8"/>
                <w:szCs w:val="8"/>
              </w:rPr>
            </w:pPr>
            <w:r>
              <w:rPr>
                <w:noProof/>
                <w:sz w:val="8"/>
                <w:szCs w:val="8"/>
              </w:rPr>
              <w:t>31 513 377,00</w:t>
            </w:r>
          </w:p>
        </w:tc>
        <w:tc>
          <w:tcPr>
            <w:tcW w:w="0" w:type="auto"/>
            <w:shd w:val="clear" w:color="auto" w:fill="auto"/>
            <w:tcPrChange w:id="330" w:author="SFC2014" w:date="2024-09-19T14:45:00Z">
              <w:tcPr>
                <w:tcW w:w="0" w:type="auto"/>
                <w:shd w:val="clear" w:color="auto" w:fill="auto"/>
              </w:tcPr>
            </w:tcPrChange>
          </w:tcPr>
          <w:p w14:paraId="2A45D3D5" w14:textId="77777777" w:rsidR="001E36F0" w:rsidRPr="00493347" w:rsidRDefault="00FB76F9" w:rsidP="001E36F0">
            <w:pPr>
              <w:spacing w:before="0" w:after="0"/>
              <w:jc w:val="right"/>
              <w:rPr>
                <w:sz w:val="8"/>
                <w:szCs w:val="8"/>
              </w:rPr>
            </w:pPr>
            <w:r w:rsidRPr="00493347">
              <w:rPr>
                <w:noProof/>
                <w:sz w:val="8"/>
                <w:szCs w:val="8"/>
              </w:rPr>
              <w:t>0,00</w:t>
            </w:r>
          </w:p>
        </w:tc>
        <w:tc>
          <w:tcPr>
            <w:tcW w:w="0" w:type="auto"/>
            <w:shd w:val="clear" w:color="auto" w:fill="auto"/>
            <w:tcPrChange w:id="331" w:author="SFC2014" w:date="2024-09-19T14:45:00Z">
              <w:tcPr>
                <w:tcW w:w="0" w:type="auto"/>
                <w:shd w:val="clear" w:color="auto" w:fill="auto"/>
              </w:tcPr>
            </w:tcPrChange>
          </w:tcPr>
          <w:p w14:paraId="53DC5B35" w14:textId="77777777" w:rsidR="001E36F0" w:rsidRPr="00493347" w:rsidRDefault="00FB76F9" w:rsidP="001E36F0">
            <w:pPr>
              <w:spacing w:before="0" w:after="0"/>
              <w:jc w:val="right"/>
              <w:rPr>
                <w:sz w:val="8"/>
                <w:szCs w:val="8"/>
              </w:rPr>
            </w:pPr>
            <w:r w:rsidRPr="00493347">
              <w:rPr>
                <w:noProof/>
                <w:sz w:val="8"/>
                <w:szCs w:val="8"/>
              </w:rPr>
              <w:t>32 823 837,00</w:t>
            </w:r>
          </w:p>
        </w:tc>
        <w:tc>
          <w:tcPr>
            <w:tcW w:w="0" w:type="auto"/>
            <w:shd w:val="clear" w:color="auto" w:fill="auto"/>
            <w:tcPrChange w:id="332" w:author="SFC2014" w:date="2024-09-19T14:45:00Z">
              <w:tcPr>
                <w:tcW w:w="0" w:type="auto"/>
                <w:shd w:val="clear" w:color="auto" w:fill="auto"/>
              </w:tcPr>
            </w:tcPrChange>
          </w:tcPr>
          <w:p w14:paraId="47A3EF5F" w14:textId="77777777" w:rsidR="001E36F0" w:rsidRPr="00493347" w:rsidRDefault="00FB76F9" w:rsidP="001E36F0">
            <w:pPr>
              <w:spacing w:before="0" w:after="0"/>
              <w:jc w:val="right"/>
              <w:rPr>
                <w:sz w:val="8"/>
                <w:szCs w:val="8"/>
              </w:rPr>
            </w:pPr>
            <w:r w:rsidRPr="00493347">
              <w:rPr>
                <w:noProof/>
                <w:sz w:val="8"/>
                <w:szCs w:val="8"/>
              </w:rPr>
              <w:t>0,00</w:t>
            </w:r>
          </w:p>
        </w:tc>
        <w:tc>
          <w:tcPr>
            <w:tcW w:w="0" w:type="auto"/>
            <w:shd w:val="clear" w:color="auto" w:fill="auto"/>
            <w:tcPrChange w:id="333" w:author="SFC2014" w:date="2024-09-19T14:45:00Z">
              <w:tcPr>
                <w:tcW w:w="0" w:type="auto"/>
                <w:shd w:val="clear" w:color="auto" w:fill="auto"/>
              </w:tcPr>
            </w:tcPrChange>
          </w:tcPr>
          <w:p w14:paraId="7722F7A9"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Change w:id="334" w:author="SFC2014" w:date="2024-09-19T14:45:00Z">
              <w:tcPr>
                <w:tcW w:w="0" w:type="auto"/>
                <w:shd w:val="clear" w:color="auto" w:fill="auto"/>
              </w:tcPr>
            </w:tcPrChange>
          </w:tcPr>
          <w:p w14:paraId="1383FAAB" w14:textId="77777777" w:rsidR="001E36F0" w:rsidRPr="00493347" w:rsidRDefault="00E2482B" w:rsidP="001E36F0">
            <w:pPr>
              <w:spacing w:before="0" w:after="0"/>
              <w:jc w:val="right"/>
              <w:rPr>
                <w:sz w:val="8"/>
                <w:szCs w:val="8"/>
              </w:rPr>
            </w:pPr>
            <w:r>
              <w:rPr>
                <w:noProof/>
                <w:sz w:val="8"/>
                <w:szCs w:val="8"/>
              </w:rPr>
              <w:t>0,00</w:t>
            </w:r>
          </w:p>
        </w:tc>
      </w:tr>
      <w:tr w:rsidR="00A62303" w14:paraId="15DF0163" w14:textId="77777777" w:rsidTr="00531307">
        <w:trPr>
          <w:trHeight w:val="170"/>
        </w:trPr>
        <w:tc>
          <w:tcPr>
            <w:tcW w:w="0" w:type="auto"/>
            <w:shd w:val="clear" w:color="auto" w:fill="auto"/>
            <w:tcPrChange w:id="335" w:author="SFC2014" w:date="2024-09-19T14:45:00Z">
              <w:tcPr>
                <w:tcW w:w="0" w:type="auto"/>
                <w:shd w:val="clear" w:color="auto" w:fill="auto"/>
              </w:tcPr>
            </w:tcPrChange>
          </w:tcPr>
          <w:p w14:paraId="734AD0F4" w14:textId="77777777" w:rsidR="001E36F0" w:rsidRPr="00493347" w:rsidRDefault="00FB76F9" w:rsidP="00DB751A">
            <w:pPr>
              <w:snapToGrid w:val="0"/>
              <w:spacing w:before="0" w:after="0"/>
              <w:jc w:val="left"/>
              <w:rPr>
                <w:sz w:val="8"/>
                <w:szCs w:val="8"/>
              </w:rPr>
            </w:pPr>
            <w:r w:rsidRPr="00493347">
              <w:rPr>
                <w:b/>
                <w:noProof/>
                <w:sz w:val="8"/>
                <w:szCs w:val="8"/>
              </w:rPr>
              <w:t>Общо</w:t>
            </w:r>
            <w:r w:rsidRPr="00493347">
              <w:rPr>
                <w:sz w:val="8"/>
                <w:szCs w:val="8"/>
              </w:rPr>
              <w:t xml:space="preserve"> </w:t>
            </w:r>
            <w:r w:rsidRPr="00493347">
              <w:rPr>
                <w:b/>
                <w:noProof/>
                <w:sz w:val="8"/>
                <w:szCs w:val="8"/>
              </w:rPr>
              <w:t>Европейски фонд за регионално развитие (ЕФРР)</w:t>
            </w:r>
          </w:p>
        </w:tc>
        <w:tc>
          <w:tcPr>
            <w:tcW w:w="0" w:type="auto"/>
            <w:shd w:val="clear" w:color="auto" w:fill="auto"/>
            <w:tcPrChange w:id="336" w:author="SFC2014" w:date="2024-09-19T14:45:00Z">
              <w:tcPr>
                <w:tcW w:w="0" w:type="auto"/>
                <w:shd w:val="clear" w:color="auto" w:fill="auto"/>
              </w:tcPr>
            </w:tcPrChange>
          </w:tcPr>
          <w:p w14:paraId="183F208C" w14:textId="77777777" w:rsidR="001E36F0" w:rsidRPr="00493347" w:rsidRDefault="001E36F0" w:rsidP="001E36F0">
            <w:pPr>
              <w:snapToGrid w:val="0"/>
              <w:spacing w:before="0" w:after="0"/>
              <w:rPr>
                <w:sz w:val="8"/>
                <w:szCs w:val="8"/>
              </w:rPr>
            </w:pPr>
          </w:p>
        </w:tc>
        <w:tc>
          <w:tcPr>
            <w:tcW w:w="0" w:type="auto"/>
            <w:shd w:val="clear" w:color="auto" w:fill="auto"/>
            <w:tcPrChange w:id="337" w:author="SFC2014" w:date="2024-09-19T14:45:00Z">
              <w:tcPr>
                <w:tcW w:w="0" w:type="auto"/>
                <w:shd w:val="clear" w:color="auto" w:fill="auto"/>
              </w:tcPr>
            </w:tcPrChange>
          </w:tcPr>
          <w:p w14:paraId="48D050BC" w14:textId="77777777" w:rsidR="001E36F0" w:rsidRPr="00493347" w:rsidRDefault="00FB76F9" w:rsidP="001E36F0">
            <w:pPr>
              <w:snapToGrid w:val="0"/>
              <w:spacing w:before="0" w:after="0"/>
              <w:jc w:val="right"/>
              <w:rPr>
                <w:sz w:val="8"/>
                <w:szCs w:val="8"/>
              </w:rPr>
            </w:pPr>
            <w:r w:rsidRPr="00493347">
              <w:rPr>
                <w:b/>
                <w:noProof/>
                <w:sz w:val="8"/>
                <w:szCs w:val="8"/>
              </w:rPr>
              <w:t>28 459 958,00</w:t>
            </w:r>
          </w:p>
        </w:tc>
        <w:tc>
          <w:tcPr>
            <w:tcW w:w="0" w:type="auto"/>
            <w:shd w:val="clear" w:color="auto" w:fill="auto"/>
            <w:tcPrChange w:id="338" w:author="SFC2014" w:date="2024-09-19T14:45:00Z">
              <w:tcPr>
                <w:tcW w:w="0" w:type="auto"/>
                <w:shd w:val="clear" w:color="auto" w:fill="auto"/>
              </w:tcPr>
            </w:tcPrChange>
          </w:tcPr>
          <w:p w14:paraId="7AB606C6" w14:textId="77777777" w:rsidR="001E36F0" w:rsidRPr="00493347" w:rsidRDefault="00FB76F9" w:rsidP="001E36F0">
            <w:pPr>
              <w:snapToGrid w:val="0"/>
              <w:spacing w:before="0" w:after="0"/>
              <w:jc w:val="right"/>
              <w:rPr>
                <w:sz w:val="8"/>
                <w:szCs w:val="8"/>
              </w:rPr>
            </w:pPr>
            <w:r w:rsidRPr="00493347">
              <w:rPr>
                <w:b/>
                <w:noProof/>
                <w:sz w:val="8"/>
                <w:szCs w:val="8"/>
              </w:rPr>
              <w:t>0,00</w:t>
            </w:r>
          </w:p>
        </w:tc>
        <w:tc>
          <w:tcPr>
            <w:tcW w:w="0" w:type="auto"/>
            <w:shd w:val="clear" w:color="auto" w:fill="auto"/>
            <w:tcPrChange w:id="339" w:author="SFC2014" w:date="2024-09-19T14:45:00Z">
              <w:tcPr>
                <w:tcW w:w="0" w:type="auto"/>
                <w:shd w:val="clear" w:color="auto" w:fill="auto"/>
              </w:tcPr>
            </w:tcPrChange>
          </w:tcPr>
          <w:p w14:paraId="342EC8E6" w14:textId="77777777" w:rsidR="001E36F0" w:rsidRPr="00493347" w:rsidRDefault="00FB76F9" w:rsidP="001E36F0">
            <w:pPr>
              <w:spacing w:before="0" w:after="0"/>
              <w:jc w:val="right"/>
              <w:rPr>
                <w:sz w:val="8"/>
                <w:szCs w:val="8"/>
              </w:rPr>
            </w:pPr>
            <w:r w:rsidRPr="00493347">
              <w:rPr>
                <w:b/>
                <w:noProof/>
                <w:sz w:val="8"/>
                <w:szCs w:val="8"/>
              </w:rPr>
              <w:t>29 917 714,00</w:t>
            </w:r>
          </w:p>
        </w:tc>
        <w:tc>
          <w:tcPr>
            <w:tcW w:w="0" w:type="auto"/>
            <w:shd w:val="clear" w:color="auto" w:fill="auto"/>
            <w:tcPrChange w:id="340" w:author="SFC2014" w:date="2024-09-19T14:45:00Z">
              <w:tcPr>
                <w:tcW w:w="0" w:type="auto"/>
                <w:shd w:val="clear" w:color="auto" w:fill="auto"/>
              </w:tcPr>
            </w:tcPrChange>
          </w:tcPr>
          <w:p w14:paraId="01DDF9D9" w14:textId="77777777" w:rsidR="001E36F0" w:rsidRPr="00493347" w:rsidRDefault="00FB76F9" w:rsidP="001E36F0">
            <w:pPr>
              <w:spacing w:before="0" w:after="0"/>
              <w:jc w:val="right"/>
              <w:rPr>
                <w:sz w:val="8"/>
                <w:szCs w:val="8"/>
              </w:rPr>
            </w:pPr>
            <w:r w:rsidRPr="00493347">
              <w:rPr>
                <w:b/>
                <w:noProof/>
                <w:sz w:val="8"/>
                <w:szCs w:val="8"/>
              </w:rPr>
              <w:t>0,00</w:t>
            </w:r>
          </w:p>
        </w:tc>
        <w:tc>
          <w:tcPr>
            <w:tcW w:w="0" w:type="auto"/>
            <w:shd w:val="clear" w:color="auto" w:fill="auto"/>
            <w:tcPrChange w:id="341" w:author="SFC2014" w:date="2024-09-19T14:45:00Z">
              <w:tcPr>
                <w:tcW w:w="0" w:type="auto"/>
                <w:shd w:val="clear" w:color="auto" w:fill="auto"/>
              </w:tcPr>
            </w:tcPrChange>
          </w:tcPr>
          <w:p w14:paraId="3BC6A896" w14:textId="77777777" w:rsidR="001E36F0" w:rsidRPr="00493347" w:rsidRDefault="00E2482B" w:rsidP="001E36F0">
            <w:pPr>
              <w:spacing w:before="0" w:after="0"/>
              <w:jc w:val="right"/>
              <w:rPr>
                <w:sz w:val="8"/>
                <w:szCs w:val="8"/>
              </w:rPr>
            </w:pPr>
            <w:r>
              <w:rPr>
                <w:b/>
                <w:noProof/>
                <w:sz w:val="8"/>
                <w:szCs w:val="8"/>
              </w:rPr>
              <w:t>31 513 377,00</w:t>
            </w:r>
          </w:p>
        </w:tc>
        <w:tc>
          <w:tcPr>
            <w:tcW w:w="0" w:type="auto"/>
            <w:shd w:val="clear" w:color="auto" w:fill="auto"/>
            <w:tcPrChange w:id="342" w:author="SFC2014" w:date="2024-09-19T14:45:00Z">
              <w:tcPr>
                <w:tcW w:w="0" w:type="auto"/>
                <w:shd w:val="clear" w:color="auto" w:fill="auto"/>
              </w:tcPr>
            </w:tcPrChange>
          </w:tcPr>
          <w:p w14:paraId="4F3E6985" w14:textId="77777777" w:rsidR="001E36F0" w:rsidRPr="00493347" w:rsidRDefault="00FB76F9" w:rsidP="001E36F0">
            <w:pPr>
              <w:spacing w:before="0" w:after="0"/>
              <w:jc w:val="right"/>
              <w:rPr>
                <w:sz w:val="8"/>
                <w:szCs w:val="8"/>
              </w:rPr>
            </w:pPr>
            <w:r w:rsidRPr="00493347">
              <w:rPr>
                <w:b/>
                <w:noProof/>
                <w:sz w:val="8"/>
                <w:szCs w:val="8"/>
              </w:rPr>
              <w:t>0,00</w:t>
            </w:r>
          </w:p>
        </w:tc>
        <w:tc>
          <w:tcPr>
            <w:tcW w:w="0" w:type="auto"/>
            <w:shd w:val="clear" w:color="auto" w:fill="auto"/>
            <w:tcPrChange w:id="343" w:author="SFC2014" w:date="2024-09-19T14:45:00Z">
              <w:tcPr>
                <w:tcW w:w="0" w:type="auto"/>
                <w:shd w:val="clear" w:color="auto" w:fill="auto"/>
              </w:tcPr>
            </w:tcPrChange>
          </w:tcPr>
          <w:p w14:paraId="2862FACB" w14:textId="77777777" w:rsidR="001E36F0" w:rsidRPr="00493347" w:rsidRDefault="00FB76F9" w:rsidP="001E36F0">
            <w:pPr>
              <w:spacing w:before="0" w:after="0"/>
              <w:jc w:val="right"/>
              <w:rPr>
                <w:sz w:val="8"/>
                <w:szCs w:val="8"/>
              </w:rPr>
            </w:pPr>
            <w:r w:rsidRPr="00493347">
              <w:rPr>
                <w:b/>
                <w:noProof/>
                <w:sz w:val="8"/>
                <w:szCs w:val="8"/>
              </w:rPr>
              <w:t>32 823 837,00</w:t>
            </w:r>
          </w:p>
        </w:tc>
        <w:tc>
          <w:tcPr>
            <w:tcW w:w="0" w:type="auto"/>
            <w:shd w:val="clear" w:color="auto" w:fill="auto"/>
            <w:tcPrChange w:id="344" w:author="SFC2014" w:date="2024-09-19T14:45:00Z">
              <w:tcPr>
                <w:tcW w:w="0" w:type="auto"/>
                <w:shd w:val="clear" w:color="auto" w:fill="auto"/>
              </w:tcPr>
            </w:tcPrChange>
          </w:tcPr>
          <w:p w14:paraId="783C11AA" w14:textId="77777777" w:rsidR="001E36F0" w:rsidRPr="00493347" w:rsidRDefault="00FB76F9" w:rsidP="001E36F0">
            <w:pPr>
              <w:spacing w:before="0" w:after="0"/>
              <w:jc w:val="right"/>
              <w:rPr>
                <w:sz w:val="8"/>
                <w:szCs w:val="8"/>
              </w:rPr>
            </w:pPr>
            <w:r w:rsidRPr="00493347">
              <w:rPr>
                <w:b/>
                <w:noProof/>
                <w:sz w:val="8"/>
                <w:szCs w:val="8"/>
              </w:rPr>
              <w:t>0,00</w:t>
            </w:r>
          </w:p>
        </w:tc>
        <w:tc>
          <w:tcPr>
            <w:tcW w:w="0" w:type="auto"/>
            <w:shd w:val="clear" w:color="auto" w:fill="auto"/>
            <w:tcPrChange w:id="345" w:author="SFC2014" w:date="2024-09-19T14:45:00Z">
              <w:tcPr>
                <w:tcW w:w="0" w:type="auto"/>
                <w:shd w:val="clear" w:color="auto" w:fill="auto"/>
              </w:tcPr>
            </w:tcPrChange>
          </w:tcPr>
          <w:p w14:paraId="337E9162" w14:textId="77777777" w:rsidR="001E36F0" w:rsidRPr="00493347" w:rsidRDefault="00E2482B" w:rsidP="001E36F0">
            <w:pPr>
              <w:spacing w:before="0" w:after="0"/>
              <w:jc w:val="right"/>
              <w:rPr>
                <w:sz w:val="8"/>
                <w:szCs w:val="8"/>
              </w:rPr>
            </w:pPr>
            <w:r>
              <w:rPr>
                <w:b/>
                <w:noProof/>
                <w:sz w:val="8"/>
                <w:szCs w:val="8"/>
              </w:rPr>
              <w:t>0,00</w:t>
            </w:r>
          </w:p>
        </w:tc>
        <w:tc>
          <w:tcPr>
            <w:tcW w:w="0" w:type="auto"/>
            <w:shd w:val="clear" w:color="auto" w:fill="auto"/>
            <w:tcPrChange w:id="346" w:author="SFC2014" w:date="2024-09-19T14:45:00Z">
              <w:tcPr>
                <w:tcW w:w="0" w:type="auto"/>
                <w:shd w:val="clear" w:color="auto" w:fill="auto"/>
              </w:tcPr>
            </w:tcPrChange>
          </w:tcPr>
          <w:p w14:paraId="199C225D" w14:textId="77777777" w:rsidR="001E36F0" w:rsidRPr="00493347" w:rsidRDefault="00E2482B" w:rsidP="001E36F0">
            <w:pPr>
              <w:spacing w:before="0" w:after="0"/>
              <w:jc w:val="right"/>
              <w:rPr>
                <w:sz w:val="8"/>
                <w:szCs w:val="8"/>
              </w:rPr>
            </w:pPr>
            <w:r>
              <w:rPr>
                <w:b/>
                <w:noProof/>
                <w:sz w:val="8"/>
                <w:szCs w:val="8"/>
              </w:rPr>
              <w:t>0,00</w:t>
            </w:r>
          </w:p>
        </w:tc>
      </w:tr>
      <w:tr w:rsidR="00A62303" w14:paraId="017D47B3" w14:textId="77777777" w:rsidTr="00531307">
        <w:trPr>
          <w:trHeight w:val="170"/>
        </w:trPr>
        <w:tc>
          <w:tcPr>
            <w:tcW w:w="0" w:type="auto"/>
            <w:shd w:val="clear" w:color="auto" w:fill="auto"/>
            <w:tcPrChange w:id="347" w:author="SFC2014" w:date="2024-09-19T14:45:00Z">
              <w:tcPr>
                <w:tcW w:w="0" w:type="auto"/>
                <w:shd w:val="clear" w:color="auto" w:fill="auto"/>
              </w:tcPr>
            </w:tcPrChange>
          </w:tcPr>
          <w:p w14:paraId="2744DDE7" w14:textId="77777777" w:rsidR="001E36F0" w:rsidRPr="00493347" w:rsidRDefault="00FB76F9" w:rsidP="00DB751A">
            <w:pPr>
              <w:snapToGrid w:val="0"/>
              <w:spacing w:before="0" w:after="0"/>
              <w:jc w:val="left"/>
              <w:rPr>
                <w:sz w:val="8"/>
                <w:szCs w:val="8"/>
              </w:rPr>
            </w:pPr>
            <w:r w:rsidRPr="00493347">
              <w:rPr>
                <w:noProof/>
                <w:sz w:val="8"/>
                <w:szCs w:val="8"/>
              </w:rPr>
              <w:t>Европейски социален фонд (ЕСФ)</w:t>
            </w:r>
          </w:p>
        </w:tc>
        <w:tc>
          <w:tcPr>
            <w:tcW w:w="0" w:type="auto"/>
            <w:shd w:val="clear" w:color="auto" w:fill="auto"/>
            <w:tcPrChange w:id="348" w:author="SFC2014" w:date="2024-09-19T14:45:00Z">
              <w:tcPr>
                <w:tcW w:w="0" w:type="auto"/>
                <w:shd w:val="clear" w:color="auto" w:fill="auto"/>
              </w:tcPr>
            </w:tcPrChange>
          </w:tcPr>
          <w:p w14:paraId="18019D78" w14:textId="77777777" w:rsidR="001E36F0" w:rsidRPr="00493347" w:rsidRDefault="00FB76F9" w:rsidP="001E36F0">
            <w:pPr>
              <w:snapToGrid w:val="0"/>
              <w:spacing w:before="0" w:after="0"/>
              <w:rPr>
                <w:sz w:val="8"/>
                <w:szCs w:val="8"/>
              </w:rPr>
            </w:pPr>
            <w:r w:rsidRPr="00493347">
              <w:rPr>
                <w:noProof/>
                <w:sz w:val="8"/>
                <w:szCs w:val="8"/>
              </w:rPr>
              <w:t>По-слабо развити региони</w:t>
            </w:r>
          </w:p>
        </w:tc>
        <w:tc>
          <w:tcPr>
            <w:tcW w:w="0" w:type="auto"/>
            <w:shd w:val="clear" w:color="auto" w:fill="auto"/>
            <w:tcPrChange w:id="349" w:author="SFC2014" w:date="2024-09-19T14:45:00Z">
              <w:tcPr>
                <w:tcW w:w="0" w:type="auto"/>
                <w:shd w:val="clear" w:color="auto" w:fill="auto"/>
              </w:tcPr>
            </w:tcPrChange>
          </w:tcPr>
          <w:p w14:paraId="1102C110" w14:textId="77777777" w:rsidR="001E36F0" w:rsidRPr="00493347" w:rsidRDefault="00FB76F9" w:rsidP="001E36F0">
            <w:pPr>
              <w:snapToGrid w:val="0"/>
              <w:spacing w:before="0" w:after="0"/>
              <w:jc w:val="right"/>
              <w:rPr>
                <w:sz w:val="8"/>
                <w:szCs w:val="8"/>
              </w:rPr>
            </w:pPr>
            <w:r w:rsidRPr="00493347">
              <w:rPr>
                <w:noProof/>
                <w:sz w:val="8"/>
                <w:szCs w:val="8"/>
              </w:rPr>
              <w:t>41 235 275,00</w:t>
            </w:r>
          </w:p>
        </w:tc>
        <w:tc>
          <w:tcPr>
            <w:tcW w:w="0" w:type="auto"/>
            <w:shd w:val="clear" w:color="auto" w:fill="auto"/>
            <w:tcPrChange w:id="350" w:author="SFC2014" w:date="2024-09-19T14:45:00Z">
              <w:tcPr>
                <w:tcW w:w="0" w:type="auto"/>
                <w:shd w:val="clear" w:color="auto" w:fill="auto"/>
              </w:tcPr>
            </w:tcPrChange>
          </w:tcPr>
          <w:p w14:paraId="31B54CB1" w14:textId="77777777" w:rsidR="001E36F0" w:rsidRPr="00493347" w:rsidRDefault="00FB76F9" w:rsidP="001E36F0">
            <w:pPr>
              <w:snapToGrid w:val="0"/>
              <w:spacing w:before="0" w:after="0"/>
              <w:jc w:val="right"/>
              <w:rPr>
                <w:sz w:val="8"/>
                <w:szCs w:val="8"/>
              </w:rPr>
            </w:pPr>
            <w:r w:rsidRPr="00493347">
              <w:rPr>
                <w:noProof/>
                <w:sz w:val="8"/>
                <w:szCs w:val="8"/>
              </w:rPr>
              <w:t>2 630 506,00</w:t>
            </w:r>
          </w:p>
        </w:tc>
        <w:tc>
          <w:tcPr>
            <w:tcW w:w="0" w:type="auto"/>
            <w:shd w:val="clear" w:color="auto" w:fill="auto"/>
            <w:tcPrChange w:id="351" w:author="SFC2014" w:date="2024-09-19T14:45:00Z">
              <w:tcPr>
                <w:tcW w:w="0" w:type="auto"/>
                <w:shd w:val="clear" w:color="auto" w:fill="auto"/>
              </w:tcPr>
            </w:tcPrChange>
          </w:tcPr>
          <w:p w14:paraId="134BFFE4" w14:textId="77777777" w:rsidR="001E36F0" w:rsidRPr="00493347" w:rsidRDefault="00FB76F9" w:rsidP="001E36F0">
            <w:pPr>
              <w:spacing w:before="0" w:after="0"/>
              <w:jc w:val="right"/>
              <w:rPr>
                <w:sz w:val="8"/>
                <w:szCs w:val="8"/>
              </w:rPr>
            </w:pPr>
            <w:r w:rsidRPr="00493347">
              <w:rPr>
                <w:noProof/>
                <w:sz w:val="8"/>
                <w:szCs w:val="8"/>
              </w:rPr>
              <w:t>43 347 399,00</w:t>
            </w:r>
          </w:p>
        </w:tc>
        <w:tc>
          <w:tcPr>
            <w:tcW w:w="0" w:type="auto"/>
            <w:shd w:val="clear" w:color="auto" w:fill="auto"/>
            <w:tcPrChange w:id="352" w:author="SFC2014" w:date="2024-09-19T14:45:00Z">
              <w:tcPr>
                <w:tcW w:w="0" w:type="auto"/>
                <w:shd w:val="clear" w:color="auto" w:fill="auto"/>
              </w:tcPr>
            </w:tcPrChange>
          </w:tcPr>
          <w:p w14:paraId="65A47C48" w14:textId="77777777" w:rsidR="001E36F0" w:rsidRPr="00493347" w:rsidRDefault="00FB76F9" w:rsidP="001E36F0">
            <w:pPr>
              <w:spacing w:before="0" w:after="0"/>
              <w:jc w:val="right"/>
              <w:rPr>
                <w:sz w:val="8"/>
                <w:szCs w:val="8"/>
              </w:rPr>
            </w:pPr>
            <w:r w:rsidRPr="00493347">
              <w:rPr>
                <w:noProof/>
                <w:sz w:val="8"/>
                <w:szCs w:val="8"/>
              </w:rPr>
              <w:t>2 765 243,00</w:t>
            </w:r>
          </w:p>
        </w:tc>
        <w:tc>
          <w:tcPr>
            <w:tcW w:w="0" w:type="auto"/>
            <w:shd w:val="clear" w:color="auto" w:fill="auto"/>
            <w:tcPrChange w:id="353" w:author="SFC2014" w:date="2024-09-19T14:45:00Z">
              <w:tcPr>
                <w:tcW w:w="0" w:type="auto"/>
                <w:shd w:val="clear" w:color="auto" w:fill="auto"/>
              </w:tcPr>
            </w:tcPrChange>
          </w:tcPr>
          <w:p w14:paraId="7240C7AB" w14:textId="77777777" w:rsidR="001E36F0" w:rsidRPr="00493347" w:rsidRDefault="00E2482B" w:rsidP="001E36F0">
            <w:pPr>
              <w:spacing w:before="0" w:after="0"/>
              <w:jc w:val="right"/>
              <w:rPr>
                <w:sz w:val="8"/>
                <w:szCs w:val="8"/>
              </w:rPr>
            </w:pPr>
            <w:r>
              <w:rPr>
                <w:noProof/>
                <w:sz w:val="8"/>
                <w:szCs w:val="8"/>
              </w:rPr>
              <w:t>45 659 335,00</w:t>
            </w:r>
          </w:p>
        </w:tc>
        <w:tc>
          <w:tcPr>
            <w:tcW w:w="0" w:type="auto"/>
            <w:shd w:val="clear" w:color="auto" w:fill="auto"/>
            <w:tcPrChange w:id="354" w:author="SFC2014" w:date="2024-09-19T14:45:00Z">
              <w:tcPr>
                <w:tcW w:w="0" w:type="auto"/>
                <w:shd w:val="clear" w:color="auto" w:fill="auto"/>
              </w:tcPr>
            </w:tcPrChange>
          </w:tcPr>
          <w:p w14:paraId="3A38F271" w14:textId="77777777" w:rsidR="001E36F0" w:rsidRPr="00493347" w:rsidRDefault="00FB76F9" w:rsidP="001E36F0">
            <w:pPr>
              <w:spacing w:before="0" w:after="0"/>
              <w:jc w:val="right"/>
              <w:rPr>
                <w:sz w:val="8"/>
                <w:szCs w:val="8"/>
              </w:rPr>
            </w:pPr>
            <w:r w:rsidRPr="00493347">
              <w:rPr>
                <w:noProof/>
                <w:sz w:val="8"/>
                <w:szCs w:val="8"/>
              </w:rPr>
              <w:t>2 912 728,00</w:t>
            </w:r>
          </w:p>
        </w:tc>
        <w:tc>
          <w:tcPr>
            <w:tcW w:w="0" w:type="auto"/>
            <w:shd w:val="clear" w:color="auto" w:fill="auto"/>
            <w:tcPrChange w:id="355" w:author="SFC2014" w:date="2024-09-19T14:45:00Z">
              <w:tcPr>
                <w:tcW w:w="0" w:type="auto"/>
                <w:shd w:val="clear" w:color="auto" w:fill="auto"/>
              </w:tcPr>
            </w:tcPrChange>
          </w:tcPr>
          <w:p w14:paraId="35B9B4B0" w14:textId="77777777" w:rsidR="001E36F0" w:rsidRPr="00493347" w:rsidRDefault="00FB76F9" w:rsidP="001E36F0">
            <w:pPr>
              <w:spacing w:before="0" w:after="0"/>
              <w:jc w:val="right"/>
              <w:rPr>
                <w:sz w:val="8"/>
                <w:szCs w:val="8"/>
              </w:rPr>
            </w:pPr>
            <w:r w:rsidRPr="00493347">
              <w:rPr>
                <w:noProof/>
                <w:sz w:val="8"/>
                <w:szCs w:val="8"/>
              </w:rPr>
              <w:t>47 558 044,00</w:t>
            </w:r>
          </w:p>
        </w:tc>
        <w:tc>
          <w:tcPr>
            <w:tcW w:w="0" w:type="auto"/>
            <w:shd w:val="clear" w:color="auto" w:fill="auto"/>
            <w:tcPrChange w:id="356" w:author="SFC2014" w:date="2024-09-19T14:45:00Z">
              <w:tcPr>
                <w:tcW w:w="0" w:type="auto"/>
                <w:shd w:val="clear" w:color="auto" w:fill="auto"/>
              </w:tcPr>
            </w:tcPrChange>
          </w:tcPr>
          <w:p w14:paraId="3055A366" w14:textId="77777777" w:rsidR="001E36F0" w:rsidRPr="00493347" w:rsidRDefault="00FB76F9" w:rsidP="001E36F0">
            <w:pPr>
              <w:spacing w:before="0" w:after="0"/>
              <w:jc w:val="right"/>
              <w:rPr>
                <w:sz w:val="8"/>
                <w:szCs w:val="8"/>
              </w:rPr>
            </w:pPr>
            <w:r w:rsidRPr="00493347">
              <w:rPr>
                <w:noProof/>
                <w:sz w:val="8"/>
                <w:szCs w:val="8"/>
              </w:rPr>
              <w:t>3 033 852,00</w:t>
            </w:r>
          </w:p>
        </w:tc>
        <w:tc>
          <w:tcPr>
            <w:tcW w:w="0" w:type="auto"/>
            <w:shd w:val="clear" w:color="auto" w:fill="auto"/>
            <w:tcPrChange w:id="357" w:author="SFC2014" w:date="2024-09-19T14:45:00Z">
              <w:tcPr>
                <w:tcW w:w="0" w:type="auto"/>
                <w:shd w:val="clear" w:color="auto" w:fill="auto"/>
              </w:tcPr>
            </w:tcPrChange>
          </w:tcPr>
          <w:p w14:paraId="606A4344" w14:textId="77777777" w:rsidR="001E36F0" w:rsidRPr="00493347" w:rsidRDefault="00E2482B" w:rsidP="001E36F0">
            <w:pPr>
              <w:spacing w:before="0" w:after="0"/>
              <w:jc w:val="right"/>
              <w:rPr>
                <w:sz w:val="8"/>
                <w:szCs w:val="8"/>
              </w:rPr>
            </w:pPr>
            <w:r>
              <w:rPr>
                <w:noProof/>
                <w:sz w:val="8"/>
                <w:szCs w:val="8"/>
              </w:rPr>
              <w:t>49 422 496,00</w:t>
            </w:r>
          </w:p>
        </w:tc>
        <w:tc>
          <w:tcPr>
            <w:tcW w:w="0" w:type="auto"/>
            <w:shd w:val="clear" w:color="auto" w:fill="auto"/>
            <w:tcPrChange w:id="358" w:author="SFC2014" w:date="2024-09-19T14:45:00Z">
              <w:tcPr>
                <w:tcW w:w="0" w:type="auto"/>
                <w:shd w:val="clear" w:color="auto" w:fill="auto"/>
              </w:tcPr>
            </w:tcPrChange>
          </w:tcPr>
          <w:p w14:paraId="67A35EEB" w14:textId="77777777" w:rsidR="001E36F0" w:rsidRPr="00493347" w:rsidRDefault="00E2482B" w:rsidP="001E36F0">
            <w:pPr>
              <w:spacing w:before="0" w:after="0"/>
              <w:jc w:val="right"/>
              <w:rPr>
                <w:sz w:val="8"/>
                <w:szCs w:val="8"/>
              </w:rPr>
            </w:pPr>
            <w:r>
              <w:rPr>
                <w:noProof/>
                <w:sz w:val="8"/>
                <w:szCs w:val="8"/>
              </w:rPr>
              <w:t>3 152 790,00</w:t>
            </w:r>
          </w:p>
        </w:tc>
      </w:tr>
      <w:tr w:rsidR="00A62303" w14:paraId="45CD6A43" w14:textId="77777777" w:rsidTr="00531307">
        <w:trPr>
          <w:trHeight w:val="170"/>
        </w:trPr>
        <w:tc>
          <w:tcPr>
            <w:tcW w:w="0" w:type="auto"/>
            <w:shd w:val="clear" w:color="auto" w:fill="auto"/>
            <w:tcPrChange w:id="359" w:author="SFC2014" w:date="2024-09-19T14:45:00Z">
              <w:tcPr>
                <w:tcW w:w="0" w:type="auto"/>
                <w:shd w:val="clear" w:color="auto" w:fill="auto"/>
              </w:tcPr>
            </w:tcPrChange>
          </w:tcPr>
          <w:p w14:paraId="3E3447D6" w14:textId="77777777" w:rsidR="001E36F0" w:rsidRPr="00493347" w:rsidRDefault="00FB76F9" w:rsidP="00DB751A">
            <w:pPr>
              <w:snapToGrid w:val="0"/>
              <w:spacing w:before="0" w:after="0"/>
              <w:jc w:val="left"/>
              <w:rPr>
                <w:sz w:val="8"/>
                <w:szCs w:val="8"/>
              </w:rPr>
            </w:pPr>
            <w:r w:rsidRPr="00493347">
              <w:rPr>
                <w:b/>
                <w:noProof/>
                <w:sz w:val="8"/>
                <w:szCs w:val="8"/>
              </w:rPr>
              <w:t>Общо</w:t>
            </w:r>
            <w:r w:rsidRPr="00493347">
              <w:rPr>
                <w:sz w:val="8"/>
                <w:szCs w:val="8"/>
              </w:rPr>
              <w:t xml:space="preserve"> </w:t>
            </w:r>
            <w:r w:rsidRPr="00493347">
              <w:rPr>
                <w:b/>
                <w:noProof/>
                <w:sz w:val="8"/>
                <w:szCs w:val="8"/>
              </w:rPr>
              <w:t>Европейски социален фонд (ЕСФ)</w:t>
            </w:r>
          </w:p>
        </w:tc>
        <w:tc>
          <w:tcPr>
            <w:tcW w:w="0" w:type="auto"/>
            <w:shd w:val="clear" w:color="auto" w:fill="auto"/>
            <w:tcPrChange w:id="360" w:author="SFC2014" w:date="2024-09-19T14:45:00Z">
              <w:tcPr>
                <w:tcW w:w="0" w:type="auto"/>
                <w:shd w:val="clear" w:color="auto" w:fill="auto"/>
              </w:tcPr>
            </w:tcPrChange>
          </w:tcPr>
          <w:p w14:paraId="76B4C437" w14:textId="77777777" w:rsidR="001E36F0" w:rsidRPr="00493347" w:rsidRDefault="001E36F0" w:rsidP="001E36F0">
            <w:pPr>
              <w:snapToGrid w:val="0"/>
              <w:spacing w:before="0" w:after="0"/>
              <w:rPr>
                <w:sz w:val="8"/>
                <w:szCs w:val="8"/>
              </w:rPr>
            </w:pPr>
          </w:p>
        </w:tc>
        <w:tc>
          <w:tcPr>
            <w:tcW w:w="0" w:type="auto"/>
            <w:shd w:val="clear" w:color="auto" w:fill="auto"/>
            <w:tcPrChange w:id="361" w:author="SFC2014" w:date="2024-09-19T14:45:00Z">
              <w:tcPr>
                <w:tcW w:w="0" w:type="auto"/>
                <w:shd w:val="clear" w:color="auto" w:fill="auto"/>
              </w:tcPr>
            </w:tcPrChange>
          </w:tcPr>
          <w:p w14:paraId="0FD877BB" w14:textId="77777777" w:rsidR="001E36F0" w:rsidRPr="00493347" w:rsidRDefault="00FB76F9" w:rsidP="001E36F0">
            <w:pPr>
              <w:snapToGrid w:val="0"/>
              <w:spacing w:before="0" w:after="0"/>
              <w:jc w:val="right"/>
              <w:rPr>
                <w:sz w:val="8"/>
                <w:szCs w:val="8"/>
              </w:rPr>
            </w:pPr>
            <w:r w:rsidRPr="00493347">
              <w:rPr>
                <w:b/>
                <w:noProof/>
                <w:sz w:val="8"/>
                <w:szCs w:val="8"/>
              </w:rPr>
              <w:t>41 235 275,00</w:t>
            </w:r>
          </w:p>
        </w:tc>
        <w:tc>
          <w:tcPr>
            <w:tcW w:w="0" w:type="auto"/>
            <w:shd w:val="clear" w:color="auto" w:fill="auto"/>
            <w:tcPrChange w:id="362" w:author="SFC2014" w:date="2024-09-19T14:45:00Z">
              <w:tcPr>
                <w:tcW w:w="0" w:type="auto"/>
                <w:shd w:val="clear" w:color="auto" w:fill="auto"/>
              </w:tcPr>
            </w:tcPrChange>
          </w:tcPr>
          <w:p w14:paraId="7E75FD3F" w14:textId="77777777" w:rsidR="001E36F0" w:rsidRPr="00493347" w:rsidRDefault="00FB76F9" w:rsidP="001E36F0">
            <w:pPr>
              <w:snapToGrid w:val="0"/>
              <w:spacing w:before="0" w:after="0"/>
              <w:jc w:val="right"/>
              <w:rPr>
                <w:sz w:val="8"/>
                <w:szCs w:val="8"/>
              </w:rPr>
            </w:pPr>
            <w:r w:rsidRPr="00493347">
              <w:rPr>
                <w:b/>
                <w:noProof/>
                <w:sz w:val="8"/>
                <w:szCs w:val="8"/>
              </w:rPr>
              <w:t>2 630 506,00</w:t>
            </w:r>
          </w:p>
        </w:tc>
        <w:tc>
          <w:tcPr>
            <w:tcW w:w="0" w:type="auto"/>
            <w:shd w:val="clear" w:color="auto" w:fill="auto"/>
            <w:tcPrChange w:id="363" w:author="SFC2014" w:date="2024-09-19T14:45:00Z">
              <w:tcPr>
                <w:tcW w:w="0" w:type="auto"/>
                <w:shd w:val="clear" w:color="auto" w:fill="auto"/>
              </w:tcPr>
            </w:tcPrChange>
          </w:tcPr>
          <w:p w14:paraId="0F81628F" w14:textId="77777777" w:rsidR="001E36F0" w:rsidRPr="00493347" w:rsidRDefault="00FB76F9" w:rsidP="001E36F0">
            <w:pPr>
              <w:spacing w:before="0" w:after="0"/>
              <w:jc w:val="right"/>
              <w:rPr>
                <w:sz w:val="8"/>
                <w:szCs w:val="8"/>
              </w:rPr>
            </w:pPr>
            <w:r w:rsidRPr="00493347">
              <w:rPr>
                <w:b/>
                <w:noProof/>
                <w:sz w:val="8"/>
                <w:szCs w:val="8"/>
              </w:rPr>
              <w:t>43 347 399,00</w:t>
            </w:r>
          </w:p>
        </w:tc>
        <w:tc>
          <w:tcPr>
            <w:tcW w:w="0" w:type="auto"/>
            <w:shd w:val="clear" w:color="auto" w:fill="auto"/>
            <w:tcPrChange w:id="364" w:author="SFC2014" w:date="2024-09-19T14:45:00Z">
              <w:tcPr>
                <w:tcW w:w="0" w:type="auto"/>
                <w:shd w:val="clear" w:color="auto" w:fill="auto"/>
              </w:tcPr>
            </w:tcPrChange>
          </w:tcPr>
          <w:p w14:paraId="71AEC769" w14:textId="77777777" w:rsidR="001E36F0" w:rsidRPr="00493347" w:rsidRDefault="00FB76F9" w:rsidP="001E36F0">
            <w:pPr>
              <w:spacing w:before="0" w:after="0"/>
              <w:jc w:val="right"/>
              <w:rPr>
                <w:sz w:val="8"/>
                <w:szCs w:val="8"/>
              </w:rPr>
            </w:pPr>
            <w:r w:rsidRPr="00493347">
              <w:rPr>
                <w:b/>
                <w:noProof/>
                <w:sz w:val="8"/>
                <w:szCs w:val="8"/>
              </w:rPr>
              <w:t>2 765 243,00</w:t>
            </w:r>
          </w:p>
        </w:tc>
        <w:tc>
          <w:tcPr>
            <w:tcW w:w="0" w:type="auto"/>
            <w:shd w:val="clear" w:color="auto" w:fill="auto"/>
            <w:tcPrChange w:id="365" w:author="SFC2014" w:date="2024-09-19T14:45:00Z">
              <w:tcPr>
                <w:tcW w:w="0" w:type="auto"/>
                <w:shd w:val="clear" w:color="auto" w:fill="auto"/>
              </w:tcPr>
            </w:tcPrChange>
          </w:tcPr>
          <w:p w14:paraId="59250193" w14:textId="77777777" w:rsidR="001E36F0" w:rsidRPr="00493347" w:rsidRDefault="00E2482B" w:rsidP="001E36F0">
            <w:pPr>
              <w:spacing w:before="0" w:after="0"/>
              <w:jc w:val="right"/>
              <w:rPr>
                <w:sz w:val="8"/>
                <w:szCs w:val="8"/>
              </w:rPr>
            </w:pPr>
            <w:r>
              <w:rPr>
                <w:b/>
                <w:noProof/>
                <w:sz w:val="8"/>
                <w:szCs w:val="8"/>
              </w:rPr>
              <w:t>45 659 335,00</w:t>
            </w:r>
          </w:p>
        </w:tc>
        <w:tc>
          <w:tcPr>
            <w:tcW w:w="0" w:type="auto"/>
            <w:shd w:val="clear" w:color="auto" w:fill="auto"/>
            <w:tcPrChange w:id="366" w:author="SFC2014" w:date="2024-09-19T14:45:00Z">
              <w:tcPr>
                <w:tcW w:w="0" w:type="auto"/>
                <w:shd w:val="clear" w:color="auto" w:fill="auto"/>
              </w:tcPr>
            </w:tcPrChange>
          </w:tcPr>
          <w:p w14:paraId="7BBA5D1C" w14:textId="77777777" w:rsidR="001E36F0" w:rsidRPr="00493347" w:rsidRDefault="00FB76F9" w:rsidP="001E36F0">
            <w:pPr>
              <w:spacing w:before="0" w:after="0"/>
              <w:jc w:val="right"/>
              <w:rPr>
                <w:sz w:val="8"/>
                <w:szCs w:val="8"/>
              </w:rPr>
            </w:pPr>
            <w:r w:rsidRPr="00493347">
              <w:rPr>
                <w:b/>
                <w:noProof/>
                <w:sz w:val="8"/>
                <w:szCs w:val="8"/>
              </w:rPr>
              <w:t>2 912 728,00</w:t>
            </w:r>
          </w:p>
        </w:tc>
        <w:tc>
          <w:tcPr>
            <w:tcW w:w="0" w:type="auto"/>
            <w:shd w:val="clear" w:color="auto" w:fill="auto"/>
            <w:tcPrChange w:id="367" w:author="SFC2014" w:date="2024-09-19T14:45:00Z">
              <w:tcPr>
                <w:tcW w:w="0" w:type="auto"/>
                <w:shd w:val="clear" w:color="auto" w:fill="auto"/>
              </w:tcPr>
            </w:tcPrChange>
          </w:tcPr>
          <w:p w14:paraId="3792ECEA" w14:textId="77777777" w:rsidR="001E36F0" w:rsidRPr="00493347" w:rsidRDefault="00FB76F9" w:rsidP="001E36F0">
            <w:pPr>
              <w:spacing w:before="0" w:after="0"/>
              <w:jc w:val="right"/>
              <w:rPr>
                <w:sz w:val="8"/>
                <w:szCs w:val="8"/>
              </w:rPr>
            </w:pPr>
            <w:r w:rsidRPr="00493347">
              <w:rPr>
                <w:b/>
                <w:noProof/>
                <w:sz w:val="8"/>
                <w:szCs w:val="8"/>
              </w:rPr>
              <w:t>47 558 044,00</w:t>
            </w:r>
          </w:p>
        </w:tc>
        <w:tc>
          <w:tcPr>
            <w:tcW w:w="0" w:type="auto"/>
            <w:shd w:val="clear" w:color="auto" w:fill="auto"/>
            <w:tcPrChange w:id="368" w:author="SFC2014" w:date="2024-09-19T14:45:00Z">
              <w:tcPr>
                <w:tcW w:w="0" w:type="auto"/>
                <w:shd w:val="clear" w:color="auto" w:fill="auto"/>
              </w:tcPr>
            </w:tcPrChange>
          </w:tcPr>
          <w:p w14:paraId="1A979CA9" w14:textId="77777777" w:rsidR="001E36F0" w:rsidRPr="00493347" w:rsidRDefault="00FB76F9" w:rsidP="001E36F0">
            <w:pPr>
              <w:spacing w:before="0" w:after="0"/>
              <w:jc w:val="right"/>
              <w:rPr>
                <w:sz w:val="8"/>
                <w:szCs w:val="8"/>
              </w:rPr>
            </w:pPr>
            <w:r w:rsidRPr="00493347">
              <w:rPr>
                <w:b/>
                <w:noProof/>
                <w:sz w:val="8"/>
                <w:szCs w:val="8"/>
              </w:rPr>
              <w:t>3 033 852,00</w:t>
            </w:r>
          </w:p>
        </w:tc>
        <w:tc>
          <w:tcPr>
            <w:tcW w:w="0" w:type="auto"/>
            <w:shd w:val="clear" w:color="auto" w:fill="auto"/>
            <w:tcPrChange w:id="369" w:author="SFC2014" w:date="2024-09-19T14:45:00Z">
              <w:tcPr>
                <w:tcW w:w="0" w:type="auto"/>
                <w:shd w:val="clear" w:color="auto" w:fill="auto"/>
              </w:tcPr>
            </w:tcPrChange>
          </w:tcPr>
          <w:p w14:paraId="4561B618" w14:textId="77777777" w:rsidR="001E36F0" w:rsidRPr="00493347" w:rsidRDefault="00E2482B" w:rsidP="001E36F0">
            <w:pPr>
              <w:spacing w:before="0" w:after="0"/>
              <w:jc w:val="right"/>
              <w:rPr>
                <w:sz w:val="8"/>
                <w:szCs w:val="8"/>
              </w:rPr>
            </w:pPr>
            <w:r>
              <w:rPr>
                <w:b/>
                <w:noProof/>
                <w:sz w:val="8"/>
                <w:szCs w:val="8"/>
              </w:rPr>
              <w:t>49 422 496,00</w:t>
            </w:r>
          </w:p>
        </w:tc>
        <w:tc>
          <w:tcPr>
            <w:tcW w:w="0" w:type="auto"/>
            <w:shd w:val="clear" w:color="auto" w:fill="auto"/>
            <w:tcPrChange w:id="370" w:author="SFC2014" w:date="2024-09-19T14:45:00Z">
              <w:tcPr>
                <w:tcW w:w="0" w:type="auto"/>
                <w:shd w:val="clear" w:color="auto" w:fill="auto"/>
              </w:tcPr>
            </w:tcPrChange>
          </w:tcPr>
          <w:p w14:paraId="5093811F" w14:textId="77777777" w:rsidR="001E36F0" w:rsidRPr="00493347" w:rsidRDefault="00E2482B" w:rsidP="001E36F0">
            <w:pPr>
              <w:spacing w:before="0" w:after="0"/>
              <w:jc w:val="right"/>
              <w:rPr>
                <w:sz w:val="8"/>
                <w:szCs w:val="8"/>
              </w:rPr>
            </w:pPr>
            <w:r>
              <w:rPr>
                <w:b/>
                <w:noProof/>
                <w:sz w:val="8"/>
                <w:szCs w:val="8"/>
              </w:rPr>
              <w:t>3 152 790,00</w:t>
            </w:r>
          </w:p>
        </w:tc>
      </w:tr>
      <w:tr w:rsidR="00A62303" w14:paraId="6F6CB2B8" w14:textId="77777777" w:rsidTr="00531307">
        <w:trPr>
          <w:trHeight w:val="170"/>
        </w:trPr>
        <w:tc>
          <w:tcPr>
            <w:tcW w:w="0" w:type="auto"/>
            <w:shd w:val="clear" w:color="auto" w:fill="auto"/>
            <w:tcPrChange w:id="371" w:author="SFC2014" w:date="2024-09-19T14:45:00Z">
              <w:tcPr>
                <w:tcW w:w="0" w:type="auto"/>
                <w:shd w:val="clear" w:color="auto" w:fill="auto"/>
              </w:tcPr>
            </w:tcPrChange>
          </w:tcPr>
          <w:p w14:paraId="74726AAC" w14:textId="77777777" w:rsidR="001E36F0" w:rsidRPr="00493347" w:rsidRDefault="00FB76F9" w:rsidP="00DB751A">
            <w:pPr>
              <w:snapToGrid w:val="0"/>
              <w:spacing w:before="0" w:after="0"/>
              <w:jc w:val="left"/>
              <w:rPr>
                <w:sz w:val="8"/>
                <w:szCs w:val="8"/>
              </w:rPr>
            </w:pPr>
            <w:r w:rsidRPr="00493347">
              <w:rPr>
                <w:noProof/>
                <w:sz w:val="8"/>
                <w:szCs w:val="8"/>
              </w:rPr>
              <w:t>Европейски социален фонд (ЕСФ)</w:t>
            </w:r>
            <w:r w:rsidR="00542CBD">
              <w:rPr>
                <w:sz w:val="8"/>
                <w:szCs w:val="8"/>
              </w:rPr>
              <w:t xml:space="preserve"> </w:t>
            </w:r>
            <w:r w:rsidR="00542CBD">
              <w:rPr>
                <w:noProof/>
                <w:sz w:val="8"/>
                <w:szCs w:val="8"/>
              </w:rPr>
              <w:t>ПО ЛИНИЯ НА REACT-EU</w:t>
            </w:r>
          </w:p>
        </w:tc>
        <w:tc>
          <w:tcPr>
            <w:tcW w:w="0" w:type="auto"/>
            <w:shd w:val="clear" w:color="auto" w:fill="auto"/>
            <w:tcPrChange w:id="372" w:author="SFC2014" w:date="2024-09-19T14:45:00Z">
              <w:tcPr>
                <w:tcW w:w="0" w:type="auto"/>
                <w:shd w:val="clear" w:color="auto" w:fill="auto"/>
              </w:tcPr>
            </w:tcPrChange>
          </w:tcPr>
          <w:p w14:paraId="64733C9F" w14:textId="77777777" w:rsidR="001E36F0" w:rsidRPr="00493347" w:rsidRDefault="001E36F0" w:rsidP="001E36F0">
            <w:pPr>
              <w:snapToGrid w:val="0"/>
              <w:spacing w:before="0" w:after="0"/>
              <w:rPr>
                <w:sz w:val="8"/>
                <w:szCs w:val="8"/>
              </w:rPr>
            </w:pPr>
          </w:p>
        </w:tc>
        <w:tc>
          <w:tcPr>
            <w:tcW w:w="0" w:type="auto"/>
            <w:shd w:val="clear" w:color="auto" w:fill="auto"/>
            <w:tcPrChange w:id="373" w:author="SFC2014" w:date="2024-09-19T14:45:00Z">
              <w:tcPr>
                <w:tcW w:w="0" w:type="auto"/>
                <w:shd w:val="clear" w:color="auto" w:fill="auto"/>
              </w:tcPr>
            </w:tcPrChange>
          </w:tcPr>
          <w:p w14:paraId="33E98E95" w14:textId="77777777" w:rsidR="001E36F0" w:rsidRPr="00493347" w:rsidRDefault="00FB76F9" w:rsidP="001E36F0">
            <w:pPr>
              <w:snapToGrid w:val="0"/>
              <w:spacing w:before="0" w:after="0"/>
              <w:jc w:val="right"/>
              <w:rPr>
                <w:sz w:val="8"/>
                <w:szCs w:val="8"/>
              </w:rPr>
            </w:pPr>
            <w:r w:rsidRPr="00493347">
              <w:rPr>
                <w:noProof/>
                <w:sz w:val="8"/>
                <w:szCs w:val="8"/>
              </w:rPr>
              <w:t>0,00</w:t>
            </w:r>
          </w:p>
        </w:tc>
        <w:tc>
          <w:tcPr>
            <w:tcW w:w="0" w:type="auto"/>
            <w:shd w:val="clear" w:color="auto" w:fill="auto"/>
            <w:tcPrChange w:id="374" w:author="SFC2014" w:date="2024-09-19T14:45:00Z">
              <w:tcPr>
                <w:tcW w:w="0" w:type="auto"/>
                <w:shd w:val="clear" w:color="auto" w:fill="auto"/>
              </w:tcPr>
            </w:tcPrChange>
          </w:tcPr>
          <w:p w14:paraId="220FB668" w14:textId="77777777" w:rsidR="001E36F0" w:rsidRPr="00493347" w:rsidRDefault="00FB76F9" w:rsidP="001E36F0">
            <w:pPr>
              <w:snapToGrid w:val="0"/>
              <w:spacing w:before="0" w:after="0"/>
              <w:jc w:val="right"/>
              <w:rPr>
                <w:sz w:val="8"/>
                <w:szCs w:val="8"/>
              </w:rPr>
            </w:pPr>
            <w:r w:rsidRPr="00493347">
              <w:rPr>
                <w:noProof/>
                <w:sz w:val="8"/>
                <w:szCs w:val="8"/>
              </w:rPr>
              <w:t>0,00</w:t>
            </w:r>
          </w:p>
        </w:tc>
        <w:tc>
          <w:tcPr>
            <w:tcW w:w="0" w:type="auto"/>
            <w:shd w:val="clear" w:color="auto" w:fill="auto"/>
            <w:tcPrChange w:id="375" w:author="SFC2014" w:date="2024-09-19T14:45:00Z">
              <w:tcPr>
                <w:tcW w:w="0" w:type="auto"/>
                <w:shd w:val="clear" w:color="auto" w:fill="auto"/>
              </w:tcPr>
            </w:tcPrChange>
          </w:tcPr>
          <w:p w14:paraId="4FD58A2C" w14:textId="77777777" w:rsidR="001E36F0" w:rsidRPr="00493347" w:rsidRDefault="00FB76F9" w:rsidP="001E36F0">
            <w:pPr>
              <w:spacing w:before="0" w:after="0"/>
              <w:jc w:val="right"/>
              <w:rPr>
                <w:sz w:val="8"/>
                <w:szCs w:val="8"/>
              </w:rPr>
            </w:pPr>
            <w:r w:rsidRPr="00493347">
              <w:rPr>
                <w:noProof/>
                <w:sz w:val="8"/>
                <w:szCs w:val="8"/>
              </w:rPr>
              <w:t>0,00</w:t>
            </w:r>
          </w:p>
        </w:tc>
        <w:tc>
          <w:tcPr>
            <w:tcW w:w="0" w:type="auto"/>
            <w:shd w:val="clear" w:color="auto" w:fill="auto"/>
            <w:tcPrChange w:id="376" w:author="SFC2014" w:date="2024-09-19T14:45:00Z">
              <w:tcPr>
                <w:tcW w:w="0" w:type="auto"/>
                <w:shd w:val="clear" w:color="auto" w:fill="auto"/>
              </w:tcPr>
            </w:tcPrChange>
          </w:tcPr>
          <w:p w14:paraId="4E22A462" w14:textId="77777777" w:rsidR="001E36F0" w:rsidRPr="00493347" w:rsidRDefault="00FB76F9" w:rsidP="001E36F0">
            <w:pPr>
              <w:spacing w:before="0" w:after="0"/>
              <w:jc w:val="right"/>
              <w:rPr>
                <w:sz w:val="8"/>
                <w:szCs w:val="8"/>
              </w:rPr>
            </w:pPr>
            <w:r w:rsidRPr="00493347">
              <w:rPr>
                <w:noProof/>
                <w:sz w:val="8"/>
                <w:szCs w:val="8"/>
              </w:rPr>
              <w:t>0,00</w:t>
            </w:r>
          </w:p>
        </w:tc>
        <w:tc>
          <w:tcPr>
            <w:tcW w:w="0" w:type="auto"/>
            <w:shd w:val="clear" w:color="auto" w:fill="auto"/>
            <w:tcPrChange w:id="377" w:author="SFC2014" w:date="2024-09-19T14:45:00Z">
              <w:tcPr>
                <w:tcW w:w="0" w:type="auto"/>
                <w:shd w:val="clear" w:color="auto" w:fill="auto"/>
              </w:tcPr>
            </w:tcPrChange>
          </w:tcPr>
          <w:p w14:paraId="22091ABF"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Change w:id="378" w:author="SFC2014" w:date="2024-09-19T14:45:00Z">
              <w:tcPr>
                <w:tcW w:w="0" w:type="auto"/>
                <w:shd w:val="clear" w:color="auto" w:fill="auto"/>
              </w:tcPr>
            </w:tcPrChange>
          </w:tcPr>
          <w:p w14:paraId="5253CE61" w14:textId="77777777" w:rsidR="001E36F0" w:rsidRPr="00493347" w:rsidRDefault="00FB76F9" w:rsidP="001E36F0">
            <w:pPr>
              <w:spacing w:before="0" w:after="0"/>
              <w:jc w:val="right"/>
              <w:rPr>
                <w:sz w:val="8"/>
                <w:szCs w:val="8"/>
              </w:rPr>
            </w:pPr>
            <w:r w:rsidRPr="00493347">
              <w:rPr>
                <w:noProof/>
                <w:sz w:val="8"/>
                <w:szCs w:val="8"/>
              </w:rPr>
              <w:t>0,00</w:t>
            </w:r>
          </w:p>
        </w:tc>
        <w:tc>
          <w:tcPr>
            <w:tcW w:w="0" w:type="auto"/>
            <w:shd w:val="clear" w:color="auto" w:fill="auto"/>
            <w:tcPrChange w:id="379" w:author="SFC2014" w:date="2024-09-19T14:45:00Z">
              <w:tcPr>
                <w:tcW w:w="0" w:type="auto"/>
                <w:shd w:val="clear" w:color="auto" w:fill="auto"/>
              </w:tcPr>
            </w:tcPrChange>
          </w:tcPr>
          <w:p w14:paraId="74213388" w14:textId="77777777" w:rsidR="001E36F0" w:rsidRPr="00493347" w:rsidRDefault="00FB76F9" w:rsidP="001E36F0">
            <w:pPr>
              <w:spacing w:before="0" w:after="0"/>
              <w:jc w:val="right"/>
              <w:rPr>
                <w:sz w:val="8"/>
                <w:szCs w:val="8"/>
              </w:rPr>
            </w:pPr>
            <w:r w:rsidRPr="00493347">
              <w:rPr>
                <w:noProof/>
                <w:sz w:val="8"/>
                <w:szCs w:val="8"/>
              </w:rPr>
              <w:t>0,00</w:t>
            </w:r>
          </w:p>
        </w:tc>
        <w:tc>
          <w:tcPr>
            <w:tcW w:w="0" w:type="auto"/>
            <w:shd w:val="clear" w:color="auto" w:fill="auto"/>
            <w:tcPrChange w:id="380" w:author="SFC2014" w:date="2024-09-19T14:45:00Z">
              <w:tcPr>
                <w:tcW w:w="0" w:type="auto"/>
                <w:shd w:val="clear" w:color="auto" w:fill="auto"/>
              </w:tcPr>
            </w:tcPrChange>
          </w:tcPr>
          <w:p w14:paraId="38C2CF82" w14:textId="77777777" w:rsidR="001E36F0" w:rsidRPr="00493347" w:rsidRDefault="00FB76F9" w:rsidP="001E36F0">
            <w:pPr>
              <w:spacing w:before="0" w:after="0"/>
              <w:jc w:val="right"/>
              <w:rPr>
                <w:sz w:val="8"/>
                <w:szCs w:val="8"/>
              </w:rPr>
            </w:pPr>
            <w:r w:rsidRPr="00493347">
              <w:rPr>
                <w:noProof/>
                <w:sz w:val="8"/>
                <w:szCs w:val="8"/>
              </w:rPr>
              <w:t>0,00</w:t>
            </w:r>
          </w:p>
        </w:tc>
        <w:tc>
          <w:tcPr>
            <w:tcW w:w="0" w:type="auto"/>
            <w:shd w:val="clear" w:color="auto" w:fill="auto"/>
            <w:tcPrChange w:id="381" w:author="SFC2014" w:date="2024-09-19T14:45:00Z">
              <w:tcPr>
                <w:tcW w:w="0" w:type="auto"/>
                <w:shd w:val="clear" w:color="auto" w:fill="auto"/>
              </w:tcPr>
            </w:tcPrChange>
          </w:tcPr>
          <w:p w14:paraId="249F85AB" w14:textId="77777777" w:rsidR="001E36F0" w:rsidRPr="00493347" w:rsidRDefault="00E2482B" w:rsidP="001E36F0">
            <w:pPr>
              <w:spacing w:before="0" w:after="0"/>
              <w:jc w:val="right"/>
              <w:rPr>
                <w:sz w:val="8"/>
                <w:szCs w:val="8"/>
              </w:rPr>
            </w:pPr>
            <w:r>
              <w:rPr>
                <w:noProof/>
                <w:sz w:val="8"/>
                <w:szCs w:val="8"/>
              </w:rPr>
              <w:t>0,00</w:t>
            </w:r>
          </w:p>
        </w:tc>
        <w:tc>
          <w:tcPr>
            <w:tcW w:w="0" w:type="auto"/>
            <w:shd w:val="clear" w:color="auto" w:fill="auto"/>
            <w:tcPrChange w:id="382" w:author="SFC2014" w:date="2024-09-19T14:45:00Z">
              <w:tcPr>
                <w:tcW w:w="0" w:type="auto"/>
                <w:shd w:val="clear" w:color="auto" w:fill="auto"/>
              </w:tcPr>
            </w:tcPrChange>
          </w:tcPr>
          <w:p w14:paraId="16D7C9FD" w14:textId="77777777" w:rsidR="001E36F0" w:rsidRPr="00493347" w:rsidRDefault="00E2482B" w:rsidP="001E36F0">
            <w:pPr>
              <w:spacing w:before="0" w:after="0"/>
              <w:jc w:val="right"/>
              <w:rPr>
                <w:sz w:val="8"/>
                <w:szCs w:val="8"/>
              </w:rPr>
            </w:pPr>
            <w:r>
              <w:rPr>
                <w:noProof/>
                <w:sz w:val="8"/>
                <w:szCs w:val="8"/>
              </w:rPr>
              <w:t>0,00</w:t>
            </w:r>
          </w:p>
        </w:tc>
      </w:tr>
      <w:tr w:rsidR="00A62303" w14:paraId="42B70CD7" w14:textId="77777777" w:rsidTr="00531307">
        <w:trPr>
          <w:trHeight w:val="170"/>
        </w:trPr>
        <w:tc>
          <w:tcPr>
            <w:tcW w:w="0" w:type="auto"/>
            <w:shd w:val="clear" w:color="auto" w:fill="auto"/>
            <w:tcPrChange w:id="383" w:author="SFC2014" w:date="2024-09-19T14:45:00Z">
              <w:tcPr>
                <w:tcW w:w="0" w:type="auto"/>
                <w:shd w:val="clear" w:color="auto" w:fill="auto"/>
              </w:tcPr>
            </w:tcPrChange>
          </w:tcPr>
          <w:p w14:paraId="38112572" w14:textId="77777777" w:rsidR="001E36F0" w:rsidRPr="00493347" w:rsidRDefault="00FB76F9" w:rsidP="00DB751A">
            <w:pPr>
              <w:snapToGrid w:val="0"/>
              <w:spacing w:before="0" w:after="0"/>
              <w:jc w:val="left"/>
              <w:rPr>
                <w:sz w:val="8"/>
                <w:szCs w:val="8"/>
              </w:rPr>
            </w:pPr>
            <w:r w:rsidRPr="00493347">
              <w:rPr>
                <w:b/>
                <w:noProof/>
                <w:sz w:val="8"/>
                <w:szCs w:val="8"/>
              </w:rPr>
              <w:t>Общо</w:t>
            </w:r>
            <w:r w:rsidRPr="00493347">
              <w:rPr>
                <w:sz w:val="8"/>
                <w:szCs w:val="8"/>
              </w:rPr>
              <w:t xml:space="preserve"> </w:t>
            </w:r>
            <w:r w:rsidR="00542CBD" w:rsidRPr="00495156">
              <w:rPr>
                <w:b/>
                <w:bCs/>
                <w:sz w:val="8"/>
                <w:szCs w:val="8"/>
              </w:rPr>
              <w:t xml:space="preserve"> </w:t>
            </w:r>
            <w:r w:rsidR="00542CBD" w:rsidRPr="00495156">
              <w:rPr>
                <w:b/>
                <w:bCs/>
                <w:noProof/>
                <w:sz w:val="8"/>
                <w:szCs w:val="8"/>
              </w:rPr>
              <w:t>ПО ЛИНИЯ НА REACT-EU</w:t>
            </w:r>
          </w:p>
        </w:tc>
        <w:tc>
          <w:tcPr>
            <w:tcW w:w="0" w:type="auto"/>
            <w:shd w:val="clear" w:color="auto" w:fill="auto"/>
            <w:tcPrChange w:id="384" w:author="SFC2014" w:date="2024-09-19T14:45:00Z">
              <w:tcPr>
                <w:tcW w:w="0" w:type="auto"/>
                <w:shd w:val="clear" w:color="auto" w:fill="auto"/>
              </w:tcPr>
            </w:tcPrChange>
          </w:tcPr>
          <w:p w14:paraId="04D64FC6" w14:textId="77777777" w:rsidR="001E36F0" w:rsidRPr="00493347" w:rsidRDefault="001E36F0" w:rsidP="001E36F0">
            <w:pPr>
              <w:snapToGrid w:val="0"/>
              <w:spacing w:before="0" w:after="0"/>
              <w:rPr>
                <w:sz w:val="8"/>
                <w:szCs w:val="8"/>
              </w:rPr>
            </w:pPr>
          </w:p>
        </w:tc>
        <w:tc>
          <w:tcPr>
            <w:tcW w:w="0" w:type="auto"/>
            <w:shd w:val="clear" w:color="auto" w:fill="auto"/>
            <w:tcPrChange w:id="385" w:author="SFC2014" w:date="2024-09-19T14:45:00Z">
              <w:tcPr>
                <w:tcW w:w="0" w:type="auto"/>
                <w:shd w:val="clear" w:color="auto" w:fill="auto"/>
              </w:tcPr>
            </w:tcPrChange>
          </w:tcPr>
          <w:p w14:paraId="2CBF0BBD" w14:textId="77777777" w:rsidR="001E36F0" w:rsidRPr="00493347" w:rsidRDefault="00FB76F9" w:rsidP="001E36F0">
            <w:pPr>
              <w:snapToGrid w:val="0"/>
              <w:spacing w:before="0" w:after="0"/>
              <w:jc w:val="right"/>
              <w:rPr>
                <w:sz w:val="8"/>
                <w:szCs w:val="8"/>
              </w:rPr>
            </w:pPr>
            <w:r w:rsidRPr="00493347">
              <w:rPr>
                <w:b/>
                <w:noProof/>
                <w:sz w:val="8"/>
                <w:szCs w:val="8"/>
              </w:rPr>
              <w:t>0,00</w:t>
            </w:r>
          </w:p>
        </w:tc>
        <w:tc>
          <w:tcPr>
            <w:tcW w:w="0" w:type="auto"/>
            <w:shd w:val="clear" w:color="auto" w:fill="auto"/>
            <w:tcPrChange w:id="386" w:author="SFC2014" w:date="2024-09-19T14:45:00Z">
              <w:tcPr>
                <w:tcW w:w="0" w:type="auto"/>
                <w:shd w:val="clear" w:color="auto" w:fill="auto"/>
              </w:tcPr>
            </w:tcPrChange>
          </w:tcPr>
          <w:p w14:paraId="38321CF7" w14:textId="77777777" w:rsidR="001E36F0" w:rsidRPr="00493347" w:rsidRDefault="00FB76F9" w:rsidP="001E36F0">
            <w:pPr>
              <w:snapToGrid w:val="0"/>
              <w:spacing w:before="0" w:after="0"/>
              <w:jc w:val="right"/>
              <w:rPr>
                <w:sz w:val="8"/>
                <w:szCs w:val="8"/>
              </w:rPr>
            </w:pPr>
            <w:r w:rsidRPr="00493347">
              <w:rPr>
                <w:b/>
                <w:noProof/>
                <w:sz w:val="8"/>
                <w:szCs w:val="8"/>
              </w:rPr>
              <w:t>0,00</w:t>
            </w:r>
          </w:p>
        </w:tc>
        <w:tc>
          <w:tcPr>
            <w:tcW w:w="0" w:type="auto"/>
            <w:shd w:val="clear" w:color="auto" w:fill="auto"/>
            <w:tcPrChange w:id="387" w:author="SFC2014" w:date="2024-09-19T14:45:00Z">
              <w:tcPr>
                <w:tcW w:w="0" w:type="auto"/>
                <w:shd w:val="clear" w:color="auto" w:fill="auto"/>
              </w:tcPr>
            </w:tcPrChange>
          </w:tcPr>
          <w:p w14:paraId="758DF842" w14:textId="77777777" w:rsidR="001E36F0" w:rsidRPr="00493347" w:rsidRDefault="00FB76F9" w:rsidP="001E36F0">
            <w:pPr>
              <w:spacing w:before="0" w:after="0"/>
              <w:jc w:val="right"/>
              <w:rPr>
                <w:sz w:val="8"/>
                <w:szCs w:val="8"/>
              </w:rPr>
            </w:pPr>
            <w:r w:rsidRPr="00493347">
              <w:rPr>
                <w:b/>
                <w:noProof/>
                <w:sz w:val="8"/>
                <w:szCs w:val="8"/>
              </w:rPr>
              <w:t>0,00</w:t>
            </w:r>
          </w:p>
        </w:tc>
        <w:tc>
          <w:tcPr>
            <w:tcW w:w="0" w:type="auto"/>
            <w:shd w:val="clear" w:color="auto" w:fill="auto"/>
            <w:tcPrChange w:id="388" w:author="SFC2014" w:date="2024-09-19T14:45:00Z">
              <w:tcPr>
                <w:tcW w:w="0" w:type="auto"/>
                <w:shd w:val="clear" w:color="auto" w:fill="auto"/>
              </w:tcPr>
            </w:tcPrChange>
          </w:tcPr>
          <w:p w14:paraId="6279F595" w14:textId="77777777" w:rsidR="001E36F0" w:rsidRPr="00493347" w:rsidRDefault="00FB76F9" w:rsidP="001E36F0">
            <w:pPr>
              <w:spacing w:before="0" w:after="0"/>
              <w:jc w:val="right"/>
              <w:rPr>
                <w:sz w:val="8"/>
                <w:szCs w:val="8"/>
              </w:rPr>
            </w:pPr>
            <w:r w:rsidRPr="00493347">
              <w:rPr>
                <w:b/>
                <w:noProof/>
                <w:sz w:val="8"/>
                <w:szCs w:val="8"/>
              </w:rPr>
              <w:t>0,00</w:t>
            </w:r>
          </w:p>
        </w:tc>
        <w:tc>
          <w:tcPr>
            <w:tcW w:w="0" w:type="auto"/>
            <w:shd w:val="clear" w:color="auto" w:fill="auto"/>
            <w:tcPrChange w:id="389" w:author="SFC2014" w:date="2024-09-19T14:45:00Z">
              <w:tcPr>
                <w:tcW w:w="0" w:type="auto"/>
                <w:shd w:val="clear" w:color="auto" w:fill="auto"/>
              </w:tcPr>
            </w:tcPrChange>
          </w:tcPr>
          <w:p w14:paraId="7BCF4DD6" w14:textId="77777777" w:rsidR="001E36F0" w:rsidRPr="00493347" w:rsidRDefault="00E2482B" w:rsidP="001E36F0">
            <w:pPr>
              <w:spacing w:before="0" w:after="0"/>
              <w:jc w:val="right"/>
              <w:rPr>
                <w:sz w:val="8"/>
                <w:szCs w:val="8"/>
              </w:rPr>
            </w:pPr>
            <w:r>
              <w:rPr>
                <w:b/>
                <w:noProof/>
                <w:sz w:val="8"/>
                <w:szCs w:val="8"/>
              </w:rPr>
              <w:t>0,00</w:t>
            </w:r>
          </w:p>
        </w:tc>
        <w:tc>
          <w:tcPr>
            <w:tcW w:w="0" w:type="auto"/>
            <w:shd w:val="clear" w:color="auto" w:fill="auto"/>
            <w:tcPrChange w:id="390" w:author="SFC2014" w:date="2024-09-19T14:45:00Z">
              <w:tcPr>
                <w:tcW w:w="0" w:type="auto"/>
                <w:shd w:val="clear" w:color="auto" w:fill="auto"/>
              </w:tcPr>
            </w:tcPrChange>
          </w:tcPr>
          <w:p w14:paraId="5AE9FC7B" w14:textId="77777777" w:rsidR="001E36F0" w:rsidRPr="00493347" w:rsidRDefault="00FB76F9" w:rsidP="001E36F0">
            <w:pPr>
              <w:spacing w:before="0" w:after="0"/>
              <w:jc w:val="right"/>
              <w:rPr>
                <w:sz w:val="8"/>
                <w:szCs w:val="8"/>
              </w:rPr>
            </w:pPr>
            <w:r w:rsidRPr="00493347">
              <w:rPr>
                <w:b/>
                <w:noProof/>
                <w:sz w:val="8"/>
                <w:szCs w:val="8"/>
              </w:rPr>
              <w:t>0,00</w:t>
            </w:r>
          </w:p>
        </w:tc>
        <w:tc>
          <w:tcPr>
            <w:tcW w:w="0" w:type="auto"/>
            <w:shd w:val="clear" w:color="auto" w:fill="auto"/>
            <w:tcPrChange w:id="391" w:author="SFC2014" w:date="2024-09-19T14:45:00Z">
              <w:tcPr>
                <w:tcW w:w="0" w:type="auto"/>
                <w:shd w:val="clear" w:color="auto" w:fill="auto"/>
              </w:tcPr>
            </w:tcPrChange>
          </w:tcPr>
          <w:p w14:paraId="5D87F0B2" w14:textId="77777777" w:rsidR="001E36F0" w:rsidRPr="00493347" w:rsidRDefault="00FB76F9" w:rsidP="001E36F0">
            <w:pPr>
              <w:spacing w:before="0" w:after="0"/>
              <w:jc w:val="right"/>
              <w:rPr>
                <w:sz w:val="8"/>
                <w:szCs w:val="8"/>
              </w:rPr>
            </w:pPr>
            <w:r w:rsidRPr="00493347">
              <w:rPr>
                <w:b/>
                <w:noProof/>
                <w:sz w:val="8"/>
                <w:szCs w:val="8"/>
              </w:rPr>
              <w:t>0,00</w:t>
            </w:r>
          </w:p>
        </w:tc>
        <w:tc>
          <w:tcPr>
            <w:tcW w:w="0" w:type="auto"/>
            <w:shd w:val="clear" w:color="auto" w:fill="auto"/>
            <w:tcPrChange w:id="392" w:author="SFC2014" w:date="2024-09-19T14:45:00Z">
              <w:tcPr>
                <w:tcW w:w="0" w:type="auto"/>
                <w:shd w:val="clear" w:color="auto" w:fill="auto"/>
              </w:tcPr>
            </w:tcPrChange>
          </w:tcPr>
          <w:p w14:paraId="4329B9BA" w14:textId="77777777" w:rsidR="001E36F0" w:rsidRPr="00493347" w:rsidRDefault="00FB76F9" w:rsidP="001E36F0">
            <w:pPr>
              <w:spacing w:before="0" w:after="0"/>
              <w:jc w:val="right"/>
              <w:rPr>
                <w:sz w:val="8"/>
                <w:szCs w:val="8"/>
              </w:rPr>
            </w:pPr>
            <w:r w:rsidRPr="00493347">
              <w:rPr>
                <w:b/>
                <w:noProof/>
                <w:sz w:val="8"/>
                <w:szCs w:val="8"/>
              </w:rPr>
              <w:t>0,00</w:t>
            </w:r>
          </w:p>
        </w:tc>
        <w:tc>
          <w:tcPr>
            <w:tcW w:w="0" w:type="auto"/>
            <w:shd w:val="clear" w:color="auto" w:fill="auto"/>
            <w:tcPrChange w:id="393" w:author="SFC2014" w:date="2024-09-19T14:45:00Z">
              <w:tcPr>
                <w:tcW w:w="0" w:type="auto"/>
                <w:shd w:val="clear" w:color="auto" w:fill="auto"/>
              </w:tcPr>
            </w:tcPrChange>
          </w:tcPr>
          <w:p w14:paraId="32C6DEFA" w14:textId="77777777" w:rsidR="001E36F0" w:rsidRPr="00493347" w:rsidRDefault="00E2482B" w:rsidP="001E36F0">
            <w:pPr>
              <w:spacing w:before="0" w:after="0"/>
              <w:jc w:val="right"/>
              <w:rPr>
                <w:sz w:val="8"/>
                <w:szCs w:val="8"/>
              </w:rPr>
            </w:pPr>
            <w:r>
              <w:rPr>
                <w:b/>
                <w:noProof/>
                <w:sz w:val="8"/>
                <w:szCs w:val="8"/>
              </w:rPr>
              <w:t>0,00</w:t>
            </w:r>
          </w:p>
        </w:tc>
        <w:tc>
          <w:tcPr>
            <w:tcW w:w="0" w:type="auto"/>
            <w:shd w:val="clear" w:color="auto" w:fill="auto"/>
            <w:tcPrChange w:id="394" w:author="SFC2014" w:date="2024-09-19T14:45:00Z">
              <w:tcPr>
                <w:tcW w:w="0" w:type="auto"/>
                <w:shd w:val="clear" w:color="auto" w:fill="auto"/>
              </w:tcPr>
            </w:tcPrChange>
          </w:tcPr>
          <w:p w14:paraId="1264DE76" w14:textId="77777777" w:rsidR="001E36F0" w:rsidRPr="00493347" w:rsidRDefault="00E2482B" w:rsidP="001E36F0">
            <w:pPr>
              <w:spacing w:before="0" w:after="0"/>
              <w:jc w:val="right"/>
              <w:rPr>
                <w:sz w:val="8"/>
                <w:szCs w:val="8"/>
              </w:rPr>
            </w:pPr>
            <w:r>
              <w:rPr>
                <w:b/>
                <w:noProof/>
                <w:sz w:val="8"/>
                <w:szCs w:val="8"/>
              </w:rPr>
              <w:t>0,00</w:t>
            </w:r>
          </w:p>
        </w:tc>
      </w:tr>
      <w:tr w:rsidR="00A62303" w14:paraId="102F4FF3" w14:textId="77777777" w:rsidTr="00531307">
        <w:trPr>
          <w:trHeight w:val="170"/>
        </w:trPr>
        <w:tc>
          <w:tcPr>
            <w:tcW w:w="0" w:type="auto"/>
            <w:shd w:val="clear" w:color="auto" w:fill="auto"/>
            <w:tcPrChange w:id="395" w:author="SFC2014" w:date="2024-09-19T14:45:00Z">
              <w:tcPr>
                <w:tcW w:w="0" w:type="auto"/>
                <w:shd w:val="clear" w:color="auto" w:fill="auto"/>
              </w:tcPr>
            </w:tcPrChange>
          </w:tcPr>
          <w:p w14:paraId="037461E3" w14:textId="77777777" w:rsidR="001E36F0" w:rsidRPr="00493347" w:rsidRDefault="00FB76F9" w:rsidP="00DB751A">
            <w:pPr>
              <w:snapToGrid w:val="0"/>
              <w:spacing w:before="0" w:after="0"/>
              <w:jc w:val="left"/>
              <w:rPr>
                <w:sz w:val="8"/>
                <w:szCs w:val="8"/>
              </w:rPr>
            </w:pPr>
            <w:r w:rsidRPr="00493347">
              <w:rPr>
                <w:b/>
                <w:noProof/>
                <w:sz w:val="8"/>
                <w:szCs w:val="8"/>
              </w:rPr>
              <w:t>Общо</w:t>
            </w:r>
            <w:r w:rsidRPr="00493347">
              <w:rPr>
                <w:sz w:val="8"/>
                <w:szCs w:val="8"/>
              </w:rPr>
              <w:t xml:space="preserve"> </w:t>
            </w:r>
          </w:p>
        </w:tc>
        <w:tc>
          <w:tcPr>
            <w:tcW w:w="0" w:type="auto"/>
            <w:shd w:val="clear" w:color="auto" w:fill="auto"/>
            <w:tcPrChange w:id="396" w:author="SFC2014" w:date="2024-09-19T14:45:00Z">
              <w:tcPr>
                <w:tcW w:w="0" w:type="auto"/>
                <w:shd w:val="clear" w:color="auto" w:fill="auto"/>
              </w:tcPr>
            </w:tcPrChange>
          </w:tcPr>
          <w:p w14:paraId="22DBE369" w14:textId="77777777" w:rsidR="001E36F0" w:rsidRPr="00493347" w:rsidRDefault="001E36F0" w:rsidP="001E36F0">
            <w:pPr>
              <w:snapToGrid w:val="0"/>
              <w:spacing w:before="0" w:after="0"/>
              <w:rPr>
                <w:sz w:val="8"/>
                <w:szCs w:val="8"/>
              </w:rPr>
            </w:pPr>
          </w:p>
        </w:tc>
        <w:tc>
          <w:tcPr>
            <w:tcW w:w="0" w:type="auto"/>
            <w:shd w:val="clear" w:color="auto" w:fill="auto"/>
            <w:tcPrChange w:id="397" w:author="SFC2014" w:date="2024-09-19T14:45:00Z">
              <w:tcPr>
                <w:tcW w:w="0" w:type="auto"/>
                <w:shd w:val="clear" w:color="auto" w:fill="auto"/>
              </w:tcPr>
            </w:tcPrChange>
          </w:tcPr>
          <w:p w14:paraId="68AFF17C" w14:textId="77777777" w:rsidR="001E36F0" w:rsidRPr="00493347" w:rsidRDefault="00FB76F9" w:rsidP="001E36F0">
            <w:pPr>
              <w:snapToGrid w:val="0"/>
              <w:spacing w:before="0" w:after="0"/>
              <w:jc w:val="right"/>
              <w:rPr>
                <w:sz w:val="8"/>
                <w:szCs w:val="8"/>
              </w:rPr>
            </w:pPr>
            <w:r w:rsidRPr="00493347">
              <w:rPr>
                <w:b/>
                <w:noProof/>
                <w:sz w:val="8"/>
                <w:szCs w:val="8"/>
              </w:rPr>
              <w:t>69 695 233,00</w:t>
            </w:r>
          </w:p>
        </w:tc>
        <w:tc>
          <w:tcPr>
            <w:tcW w:w="0" w:type="auto"/>
            <w:shd w:val="clear" w:color="auto" w:fill="auto"/>
            <w:tcPrChange w:id="398" w:author="SFC2014" w:date="2024-09-19T14:45:00Z">
              <w:tcPr>
                <w:tcW w:w="0" w:type="auto"/>
                <w:shd w:val="clear" w:color="auto" w:fill="auto"/>
              </w:tcPr>
            </w:tcPrChange>
          </w:tcPr>
          <w:p w14:paraId="40D000AE" w14:textId="77777777" w:rsidR="001E36F0" w:rsidRPr="00493347" w:rsidRDefault="00FB76F9" w:rsidP="001E36F0">
            <w:pPr>
              <w:snapToGrid w:val="0"/>
              <w:spacing w:before="0" w:after="0"/>
              <w:jc w:val="right"/>
              <w:rPr>
                <w:sz w:val="8"/>
                <w:szCs w:val="8"/>
              </w:rPr>
            </w:pPr>
            <w:r w:rsidRPr="00493347">
              <w:rPr>
                <w:b/>
                <w:noProof/>
                <w:sz w:val="8"/>
                <w:szCs w:val="8"/>
              </w:rPr>
              <w:t>2 630 506,00</w:t>
            </w:r>
          </w:p>
        </w:tc>
        <w:tc>
          <w:tcPr>
            <w:tcW w:w="0" w:type="auto"/>
            <w:shd w:val="clear" w:color="auto" w:fill="auto"/>
            <w:tcPrChange w:id="399" w:author="SFC2014" w:date="2024-09-19T14:45:00Z">
              <w:tcPr>
                <w:tcW w:w="0" w:type="auto"/>
                <w:shd w:val="clear" w:color="auto" w:fill="auto"/>
              </w:tcPr>
            </w:tcPrChange>
          </w:tcPr>
          <w:p w14:paraId="06B6FCDD" w14:textId="77777777" w:rsidR="001E36F0" w:rsidRPr="00493347" w:rsidRDefault="00FB76F9" w:rsidP="001E36F0">
            <w:pPr>
              <w:spacing w:before="0" w:after="0"/>
              <w:jc w:val="right"/>
              <w:rPr>
                <w:sz w:val="8"/>
                <w:szCs w:val="8"/>
              </w:rPr>
            </w:pPr>
            <w:r w:rsidRPr="00493347">
              <w:rPr>
                <w:b/>
                <w:noProof/>
                <w:sz w:val="8"/>
                <w:szCs w:val="8"/>
              </w:rPr>
              <w:t>73 265 113,00</w:t>
            </w:r>
          </w:p>
        </w:tc>
        <w:tc>
          <w:tcPr>
            <w:tcW w:w="0" w:type="auto"/>
            <w:shd w:val="clear" w:color="auto" w:fill="auto"/>
            <w:tcPrChange w:id="400" w:author="SFC2014" w:date="2024-09-19T14:45:00Z">
              <w:tcPr>
                <w:tcW w:w="0" w:type="auto"/>
                <w:shd w:val="clear" w:color="auto" w:fill="auto"/>
              </w:tcPr>
            </w:tcPrChange>
          </w:tcPr>
          <w:p w14:paraId="350F621C" w14:textId="77777777" w:rsidR="001E36F0" w:rsidRPr="00493347" w:rsidRDefault="00FB76F9" w:rsidP="001E36F0">
            <w:pPr>
              <w:spacing w:before="0" w:after="0"/>
              <w:jc w:val="right"/>
              <w:rPr>
                <w:sz w:val="8"/>
                <w:szCs w:val="8"/>
              </w:rPr>
            </w:pPr>
            <w:r w:rsidRPr="00493347">
              <w:rPr>
                <w:b/>
                <w:noProof/>
                <w:sz w:val="8"/>
                <w:szCs w:val="8"/>
              </w:rPr>
              <w:t>2 765 243,00</w:t>
            </w:r>
          </w:p>
        </w:tc>
        <w:tc>
          <w:tcPr>
            <w:tcW w:w="0" w:type="auto"/>
            <w:shd w:val="clear" w:color="auto" w:fill="auto"/>
            <w:tcPrChange w:id="401" w:author="SFC2014" w:date="2024-09-19T14:45:00Z">
              <w:tcPr>
                <w:tcW w:w="0" w:type="auto"/>
                <w:shd w:val="clear" w:color="auto" w:fill="auto"/>
              </w:tcPr>
            </w:tcPrChange>
          </w:tcPr>
          <w:p w14:paraId="2A338C03" w14:textId="77777777" w:rsidR="001E36F0" w:rsidRPr="00493347" w:rsidRDefault="00E2482B" w:rsidP="001E36F0">
            <w:pPr>
              <w:spacing w:before="0" w:after="0"/>
              <w:jc w:val="right"/>
              <w:rPr>
                <w:sz w:val="8"/>
                <w:szCs w:val="8"/>
              </w:rPr>
            </w:pPr>
            <w:r>
              <w:rPr>
                <w:b/>
                <w:noProof/>
                <w:sz w:val="8"/>
                <w:szCs w:val="8"/>
              </w:rPr>
              <w:t>77 172 712,00</w:t>
            </w:r>
          </w:p>
        </w:tc>
        <w:tc>
          <w:tcPr>
            <w:tcW w:w="0" w:type="auto"/>
            <w:shd w:val="clear" w:color="auto" w:fill="auto"/>
            <w:tcPrChange w:id="402" w:author="SFC2014" w:date="2024-09-19T14:45:00Z">
              <w:tcPr>
                <w:tcW w:w="0" w:type="auto"/>
                <w:shd w:val="clear" w:color="auto" w:fill="auto"/>
              </w:tcPr>
            </w:tcPrChange>
          </w:tcPr>
          <w:p w14:paraId="168F1FA4" w14:textId="77777777" w:rsidR="001E36F0" w:rsidRPr="00493347" w:rsidRDefault="00FB76F9" w:rsidP="001E36F0">
            <w:pPr>
              <w:spacing w:before="0" w:after="0"/>
              <w:jc w:val="right"/>
              <w:rPr>
                <w:sz w:val="8"/>
                <w:szCs w:val="8"/>
              </w:rPr>
            </w:pPr>
            <w:r w:rsidRPr="00493347">
              <w:rPr>
                <w:b/>
                <w:noProof/>
                <w:sz w:val="8"/>
                <w:szCs w:val="8"/>
              </w:rPr>
              <w:t>2 912 728,00</w:t>
            </w:r>
          </w:p>
        </w:tc>
        <w:tc>
          <w:tcPr>
            <w:tcW w:w="0" w:type="auto"/>
            <w:shd w:val="clear" w:color="auto" w:fill="auto"/>
            <w:tcPrChange w:id="403" w:author="SFC2014" w:date="2024-09-19T14:45:00Z">
              <w:tcPr>
                <w:tcW w:w="0" w:type="auto"/>
                <w:shd w:val="clear" w:color="auto" w:fill="auto"/>
              </w:tcPr>
            </w:tcPrChange>
          </w:tcPr>
          <w:p w14:paraId="0BBD942C" w14:textId="77777777" w:rsidR="001E36F0" w:rsidRPr="00493347" w:rsidRDefault="00FB76F9" w:rsidP="001E36F0">
            <w:pPr>
              <w:spacing w:before="0" w:after="0"/>
              <w:jc w:val="right"/>
              <w:rPr>
                <w:sz w:val="8"/>
                <w:szCs w:val="8"/>
              </w:rPr>
            </w:pPr>
            <w:r w:rsidRPr="00493347">
              <w:rPr>
                <w:b/>
                <w:noProof/>
                <w:sz w:val="8"/>
                <w:szCs w:val="8"/>
              </w:rPr>
              <w:t>80 381 881,00</w:t>
            </w:r>
          </w:p>
        </w:tc>
        <w:tc>
          <w:tcPr>
            <w:tcW w:w="0" w:type="auto"/>
            <w:shd w:val="clear" w:color="auto" w:fill="auto"/>
            <w:tcPrChange w:id="404" w:author="SFC2014" w:date="2024-09-19T14:45:00Z">
              <w:tcPr>
                <w:tcW w:w="0" w:type="auto"/>
                <w:shd w:val="clear" w:color="auto" w:fill="auto"/>
              </w:tcPr>
            </w:tcPrChange>
          </w:tcPr>
          <w:p w14:paraId="02EA1B4E" w14:textId="77777777" w:rsidR="001E36F0" w:rsidRPr="00493347" w:rsidRDefault="00FB76F9" w:rsidP="001E36F0">
            <w:pPr>
              <w:spacing w:before="0" w:after="0"/>
              <w:jc w:val="right"/>
              <w:rPr>
                <w:sz w:val="8"/>
                <w:szCs w:val="8"/>
              </w:rPr>
            </w:pPr>
            <w:r w:rsidRPr="00493347">
              <w:rPr>
                <w:b/>
                <w:noProof/>
                <w:sz w:val="8"/>
                <w:szCs w:val="8"/>
              </w:rPr>
              <w:t>3 033 852,00</w:t>
            </w:r>
          </w:p>
        </w:tc>
        <w:tc>
          <w:tcPr>
            <w:tcW w:w="0" w:type="auto"/>
            <w:shd w:val="clear" w:color="auto" w:fill="auto"/>
            <w:tcPrChange w:id="405" w:author="SFC2014" w:date="2024-09-19T14:45:00Z">
              <w:tcPr>
                <w:tcW w:w="0" w:type="auto"/>
                <w:shd w:val="clear" w:color="auto" w:fill="auto"/>
              </w:tcPr>
            </w:tcPrChange>
          </w:tcPr>
          <w:p w14:paraId="6A261F1A" w14:textId="77777777" w:rsidR="001E36F0" w:rsidRPr="00493347" w:rsidRDefault="00E2482B" w:rsidP="001E36F0">
            <w:pPr>
              <w:spacing w:before="0" w:after="0"/>
              <w:jc w:val="right"/>
              <w:rPr>
                <w:sz w:val="8"/>
                <w:szCs w:val="8"/>
              </w:rPr>
            </w:pPr>
            <w:r>
              <w:rPr>
                <w:b/>
                <w:noProof/>
                <w:sz w:val="8"/>
                <w:szCs w:val="8"/>
              </w:rPr>
              <w:t>49 422 496,00</w:t>
            </w:r>
          </w:p>
        </w:tc>
        <w:tc>
          <w:tcPr>
            <w:tcW w:w="0" w:type="auto"/>
            <w:shd w:val="clear" w:color="auto" w:fill="auto"/>
            <w:tcPrChange w:id="406" w:author="SFC2014" w:date="2024-09-19T14:45:00Z">
              <w:tcPr>
                <w:tcW w:w="0" w:type="auto"/>
                <w:shd w:val="clear" w:color="auto" w:fill="auto"/>
              </w:tcPr>
            </w:tcPrChange>
          </w:tcPr>
          <w:p w14:paraId="53842940" w14:textId="77777777" w:rsidR="001E36F0" w:rsidRPr="00493347" w:rsidRDefault="00E2482B" w:rsidP="001E36F0">
            <w:pPr>
              <w:spacing w:before="0" w:after="0"/>
              <w:jc w:val="right"/>
              <w:rPr>
                <w:sz w:val="8"/>
                <w:szCs w:val="8"/>
              </w:rPr>
            </w:pPr>
            <w:r>
              <w:rPr>
                <w:b/>
                <w:noProof/>
                <w:sz w:val="8"/>
                <w:szCs w:val="8"/>
              </w:rPr>
              <w:t>3 152 790,00</w:t>
            </w:r>
          </w:p>
        </w:tc>
      </w:tr>
    </w:tbl>
    <w:p w14:paraId="021ACCA3" w14:textId="77777777" w:rsidR="00663BCE" w:rsidRDefault="00663BCE" w:rsidP="008D5009">
      <w:pPr>
        <w:spacing w:before="0" w:after="0"/>
        <w:rPr>
          <w:rFonts w:eastAsia="Arial Unicode MS"/>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Change w:id="407" w:author="SFC2014" w:date="2024-09-19T14:45:00Z">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PrChange>
      </w:tblPr>
      <w:tblGrid>
        <w:gridCol w:w="1500"/>
        <w:gridCol w:w="1192"/>
        <w:gridCol w:w="1847"/>
        <w:gridCol w:w="1001"/>
        <w:gridCol w:w="1847"/>
        <w:gridCol w:w="1001"/>
        <w:gridCol w:w="1847"/>
        <w:gridCol w:w="1847"/>
        <w:gridCol w:w="1847"/>
        <w:gridCol w:w="1001"/>
        <w:tblGridChange w:id="408">
          <w:tblGrid>
            <w:gridCol w:w="360"/>
            <w:gridCol w:w="360"/>
            <w:gridCol w:w="360"/>
            <w:gridCol w:w="360"/>
            <w:gridCol w:w="360"/>
            <w:gridCol w:w="360"/>
            <w:gridCol w:w="360"/>
            <w:gridCol w:w="360"/>
            <w:gridCol w:w="360"/>
            <w:gridCol w:w="360"/>
          </w:tblGrid>
        </w:tblGridChange>
      </w:tblGrid>
      <w:tr w:rsidR="00A62303" w14:paraId="69D0C333" w14:textId="77777777" w:rsidTr="001E36F0">
        <w:trPr>
          <w:trHeight w:val="288"/>
          <w:tblHeader/>
        </w:trPr>
        <w:tc>
          <w:tcPr>
            <w:tcW w:w="0" w:type="auto"/>
            <w:vMerge w:val="restart"/>
            <w:shd w:val="clear" w:color="auto" w:fill="auto"/>
            <w:tcPrChange w:id="409" w:author="SFC2014" w:date="2024-09-19T14:45:00Z">
              <w:tcPr>
                <w:tcW w:w="0" w:type="auto"/>
                <w:vMerge w:val="restart"/>
                <w:shd w:val="clear" w:color="auto" w:fill="auto"/>
              </w:tcPr>
            </w:tcPrChange>
          </w:tcPr>
          <w:p w14:paraId="592934E6" w14:textId="77777777" w:rsidR="001E36F0" w:rsidRPr="00C23AD8" w:rsidRDefault="00FB76F9" w:rsidP="00663BCE">
            <w:pPr>
              <w:snapToGrid w:val="0"/>
              <w:spacing w:before="0" w:after="0"/>
              <w:contextualSpacing/>
              <w:jc w:val="center"/>
              <w:rPr>
                <w:b/>
                <w:color w:val="000000"/>
                <w:sz w:val="16"/>
                <w:szCs w:val="16"/>
              </w:rPr>
            </w:pPr>
            <w:r w:rsidRPr="00C23AD8">
              <w:rPr>
                <w:b/>
                <w:noProof/>
                <w:color w:val="000000"/>
                <w:sz w:val="16"/>
                <w:szCs w:val="16"/>
              </w:rPr>
              <w:t>Фонд</w:t>
            </w:r>
          </w:p>
        </w:tc>
        <w:tc>
          <w:tcPr>
            <w:tcW w:w="0" w:type="auto"/>
            <w:vMerge w:val="restart"/>
            <w:shd w:val="clear" w:color="auto" w:fill="auto"/>
            <w:tcPrChange w:id="410" w:author="SFC2014" w:date="2024-09-19T14:45:00Z">
              <w:tcPr>
                <w:tcW w:w="0" w:type="auto"/>
                <w:vMerge w:val="restart"/>
                <w:shd w:val="clear" w:color="auto" w:fill="auto"/>
              </w:tcPr>
            </w:tcPrChange>
          </w:tcPr>
          <w:p w14:paraId="1CDF316D" w14:textId="77777777" w:rsidR="001E36F0" w:rsidRPr="00C23AD8" w:rsidRDefault="00FB76F9" w:rsidP="00663BCE">
            <w:pPr>
              <w:snapToGrid w:val="0"/>
              <w:spacing w:before="0" w:after="0"/>
              <w:contextualSpacing/>
              <w:jc w:val="center"/>
              <w:rPr>
                <w:b/>
                <w:color w:val="000000"/>
                <w:sz w:val="16"/>
                <w:szCs w:val="16"/>
              </w:rPr>
            </w:pPr>
            <w:r w:rsidRPr="00C23AD8">
              <w:rPr>
                <w:b/>
                <w:noProof/>
                <w:color w:val="000000"/>
                <w:sz w:val="16"/>
                <w:szCs w:val="16"/>
              </w:rPr>
              <w:t>Категория регион</w:t>
            </w:r>
          </w:p>
        </w:tc>
        <w:tc>
          <w:tcPr>
            <w:tcW w:w="0" w:type="auto"/>
            <w:gridSpan w:val="2"/>
            <w:shd w:val="clear" w:color="auto" w:fill="auto"/>
            <w:tcPrChange w:id="411" w:author="SFC2014" w:date="2024-09-19T14:45:00Z">
              <w:tcPr>
                <w:tcW w:w="0" w:type="auto"/>
                <w:gridSpan w:val="2"/>
                <w:shd w:val="clear" w:color="auto" w:fill="auto"/>
              </w:tcPr>
            </w:tcPrChange>
          </w:tcPr>
          <w:p w14:paraId="3977F339" w14:textId="77777777" w:rsidR="001E36F0" w:rsidRPr="00C23AD8" w:rsidRDefault="00FB76F9" w:rsidP="00663BCE">
            <w:pPr>
              <w:snapToGrid w:val="0"/>
              <w:spacing w:before="0" w:after="0"/>
              <w:contextualSpacing/>
              <w:jc w:val="center"/>
              <w:rPr>
                <w:b/>
                <w:color w:val="000000"/>
                <w:sz w:val="16"/>
                <w:szCs w:val="16"/>
              </w:rPr>
            </w:pPr>
            <w:r w:rsidRPr="00C23AD8">
              <w:rPr>
                <w:b/>
                <w:color w:val="000000"/>
                <w:sz w:val="16"/>
                <w:szCs w:val="16"/>
              </w:rPr>
              <w:t>2019</w:t>
            </w:r>
          </w:p>
        </w:tc>
        <w:tc>
          <w:tcPr>
            <w:tcW w:w="0" w:type="auto"/>
            <w:gridSpan w:val="2"/>
            <w:shd w:val="clear" w:color="auto" w:fill="auto"/>
            <w:tcPrChange w:id="412" w:author="SFC2014" w:date="2024-09-19T14:45:00Z">
              <w:tcPr>
                <w:tcW w:w="0" w:type="auto"/>
                <w:gridSpan w:val="2"/>
                <w:shd w:val="clear" w:color="auto" w:fill="auto"/>
              </w:tcPr>
            </w:tcPrChange>
          </w:tcPr>
          <w:p w14:paraId="49BA9644" w14:textId="77777777" w:rsidR="001E36F0" w:rsidRPr="00C23AD8" w:rsidRDefault="00FB76F9" w:rsidP="00663BCE">
            <w:pPr>
              <w:snapToGrid w:val="0"/>
              <w:spacing w:before="0" w:after="0"/>
              <w:contextualSpacing/>
              <w:jc w:val="center"/>
              <w:rPr>
                <w:b/>
                <w:color w:val="000000"/>
                <w:sz w:val="16"/>
                <w:szCs w:val="16"/>
              </w:rPr>
            </w:pPr>
            <w:r w:rsidRPr="00C23AD8">
              <w:rPr>
                <w:b/>
                <w:color w:val="000000"/>
                <w:sz w:val="16"/>
                <w:szCs w:val="16"/>
              </w:rPr>
              <w:t>2020</w:t>
            </w:r>
          </w:p>
        </w:tc>
        <w:tc>
          <w:tcPr>
            <w:tcW w:w="0" w:type="auto"/>
            <w:shd w:val="clear" w:color="auto" w:fill="auto"/>
            <w:tcPrChange w:id="413" w:author="SFC2014" w:date="2024-09-19T14:45:00Z">
              <w:tcPr>
                <w:tcW w:w="0" w:type="auto"/>
                <w:shd w:val="clear" w:color="auto" w:fill="auto"/>
              </w:tcPr>
            </w:tcPrChange>
          </w:tcPr>
          <w:p w14:paraId="16239043" w14:textId="77777777" w:rsidR="001E36F0" w:rsidRPr="00C23AD8" w:rsidRDefault="00FB76F9" w:rsidP="00663BCE">
            <w:pPr>
              <w:snapToGrid w:val="0"/>
              <w:spacing w:before="0" w:after="0"/>
              <w:contextualSpacing/>
              <w:jc w:val="center"/>
              <w:rPr>
                <w:b/>
                <w:color w:val="000000"/>
                <w:sz w:val="16"/>
                <w:szCs w:val="16"/>
              </w:rPr>
            </w:pPr>
            <w:r>
              <w:rPr>
                <w:b/>
                <w:color w:val="000000"/>
                <w:sz w:val="16"/>
                <w:szCs w:val="16"/>
              </w:rPr>
              <w:t>2021</w:t>
            </w:r>
          </w:p>
        </w:tc>
        <w:tc>
          <w:tcPr>
            <w:tcW w:w="0" w:type="auto"/>
            <w:shd w:val="clear" w:color="auto" w:fill="auto"/>
            <w:tcPrChange w:id="414" w:author="SFC2014" w:date="2024-09-19T14:45:00Z">
              <w:tcPr>
                <w:tcW w:w="0" w:type="auto"/>
                <w:shd w:val="clear" w:color="auto" w:fill="auto"/>
              </w:tcPr>
            </w:tcPrChange>
          </w:tcPr>
          <w:p w14:paraId="6D6220D8" w14:textId="77777777" w:rsidR="001E36F0" w:rsidRPr="00C23AD8" w:rsidRDefault="00FB76F9" w:rsidP="00663BCE">
            <w:pPr>
              <w:snapToGrid w:val="0"/>
              <w:spacing w:before="0" w:after="0"/>
              <w:contextualSpacing/>
              <w:jc w:val="center"/>
              <w:rPr>
                <w:b/>
                <w:color w:val="000000"/>
                <w:sz w:val="16"/>
                <w:szCs w:val="16"/>
              </w:rPr>
            </w:pPr>
            <w:r>
              <w:rPr>
                <w:b/>
                <w:color w:val="000000"/>
                <w:sz w:val="16"/>
                <w:szCs w:val="16"/>
              </w:rPr>
              <w:t>2022</w:t>
            </w:r>
          </w:p>
        </w:tc>
        <w:tc>
          <w:tcPr>
            <w:tcW w:w="0" w:type="auto"/>
            <w:gridSpan w:val="2"/>
            <w:shd w:val="clear" w:color="auto" w:fill="auto"/>
            <w:tcPrChange w:id="415" w:author="SFC2014" w:date="2024-09-19T14:45:00Z">
              <w:tcPr>
                <w:tcW w:w="0" w:type="auto"/>
                <w:gridSpan w:val="2"/>
                <w:shd w:val="clear" w:color="auto" w:fill="auto"/>
              </w:tcPr>
            </w:tcPrChange>
          </w:tcPr>
          <w:p w14:paraId="6892FBBF" w14:textId="77777777" w:rsidR="001E36F0" w:rsidRPr="00804899" w:rsidRDefault="00FB76F9" w:rsidP="00663BCE">
            <w:pPr>
              <w:snapToGrid w:val="0"/>
              <w:spacing w:before="0" w:after="0"/>
              <w:contextualSpacing/>
              <w:jc w:val="center"/>
              <w:rPr>
                <w:b/>
                <w:color w:val="000000"/>
                <w:sz w:val="16"/>
                <w:szCs w:val="16"/>
              </w:rPr>
            </w:pPr>
            <w:r w:rsidRPr="00804899">
              <w:rPr>
                <w:b/>
                <w:noProof/>
                <w:color w:val="000000"/>
                <w:sz w:val="16"/>
                <w:szCs w:val="16"/>
              </w:rPr>
              <w:t>Общо</w:t>
            </w:r>
          </w:p>
        </w:tc>
      </w:tr>
      <w:tr w:rsidR="00A62303" w14:paraId="70DA9AD7" w14:textId="77777777" w:rsidTr="001E36F0">
        <w:trPr>
          <w:trHeight w:val="288"/>
          <w:tblHeader/>
        </w:trPr>
        <w:tc>
          <w:tcPr>
            <w:tcW w:w="0" w:type="auto"/>
            <w:vMerge/>
            <w:shd w:val="clear" w:color="auto" w:fill="auto"/>
            <w:tcPrChange w:id="416" w:author="SFC2014" w:date="2024-09-19T14:45:00Z">
              <w:tcPr>
                <w:tcW w:w="0" w:type="auto"/>
                <w:vMerge/>
                <w:shd w:val="clear" w:color="auto" w:fill="auto"/>
              </w:tcPr>
            </w:tcPrChange>
          </w:tcPr>
          <w:p w14:paraId="08DD5C30" w14:textId="77777777" w:rsidR="001E36F0" w:rsidRPr="003173D3" w:rsidRDefault="001E36F0" w:rsidP="00663BCE">
            <w:pPr>
              <w:snapToGrid w:val="0"/>
              <w:spacing w:before="0" w:after="0"/>
              <w:contextualSpacing/>
              <w:jc w:val="center"/>
              <w:rPr>
                <w:b/>
                <w:color w:val="000000"/>
                <w:sz w:val="12"/>
                <w:szCs w:val="12"/>
              </w:rPr>
            </w:pPr>
          </w:p>
        </w:tc>
        <w:tc>
          <w:tcPr>
            <w:tcW w:w="0" w:type="auto"/>
            <w:vMerge/>
            <w:shd w:val="clear" w:color="auto" w:fill="auto"/>
            <w:tcPrChange w:id="417" w:author="SFC2014" w:date="2024-09-19T14:45:00Z">
              <w:tcPr>
                <w:tcW w:w="0" w:type="auto"/>
                <w:vMerge/>
                <w:shd w:val="clear" w:color="auto" w:fill="auto"/>
              </w:tcPr>
            </w:tcPrChange>
          </w:tcPr>
          <w:p w14:paraId="2F265D0E" w14:textId="77777777" w:rsidR="001E36F0" w:rsidRPr="003173D3" w:rsidRDefault="001E36F0" w:rsidP="00663BCE">
            <w:pPr>
              <w:snapToGrid w:val="0"/>
              <w:spacing w:before="0" w:after="0"/>
              <w:contextualSpacing/>
              <w:jc w:val="center"/>
              <w:rPr>
                <w:b/>
                <w:color w:val="000000"/>
                <w:sz w:val="12"/>
                <w:szCs w:val="12"/>
              </w:rPr>
            </w:pPr>
          </w:p>
        </w:tc>
        <w:tc>
          <w:tcPr>
            <w:tcW w:w="0" w:type="auto"/>
            <w:shd w:val="clear" w:color="auto" w:fill="auto"/>
            <w:tcPrChange w:id="418" w:author="SFC2014" w:date="2024-09-19T14:45:00Z">
              <w:tcPr>
                <w:tcW w:w="0" w:type="auto"/>
                <w:shd w:val="clear" w:color="auto" w:fill="auto"/>
              </w:tcPr>
            </w:tcPrChange>
          </w:tcPr>
          <w:p w14:paraId="6DCC9DBA" w14:textId="77777777" w:rsidR="001E36F0" w:rsidRPr="003173D3" w:rsidRDefault="008F58C6" w:rsidP="00663BCE">
            <w:pPr>
              <w:snapToGrid w:val="0"/>
              <w:spacing w:before="0" w:after="0"/>
              <w:contextualSpacing/>
              <w:jc w:val="center"/>
              <w:rPr>
                <w:b/>
                <w:color w:val="000000"/>
                <w:sz w:val="12"/>
                <w:szCs w:val="12"/>
              </w:rPr>
            </w:pPr>
            <w:r>
              <w:rPr>
                <w:noProof/>
                <w:color w:val="000000"/>
                <w:sz w:val="12"/>
                <w:szCs w:val="12"/>
              </w:rPr>
              <w:t>Основно разпределение на финансовите средства</w:t>
            </w:r>
          </w:p>
        </w:tc>
        <w:tc>
          <w:tcPr>
            <w:tcW w:w="0" w:type="auto"/>
            <w:shd w:val="clear" w:color="auto" w:fill="auto"/>
            <w:tcPrChange w:id="419" w:author="SFC2014" w:date="2024-09-19T14:45:00Z">
              <w:tcPr>
                <w:tcW w:w="0" w:type="auto"/>
                <w:shd w:val="clear" w:color="auto" w:fill="auto"/>
              </w:tcPr>
            </w:tcPrChange>
          </w:tcPr>
          <w:p w14:paraId="5DCBD8E3" w14:textId="77777777" w:rsidR="001E36F0" w:rsidRPr="003173D3" w:rsidRDefault="00FB76F9" w:rsidP="00663BCE">
            <w:pPr>
              <w:snapToGrid w:val="0"/>
              <w:spacing w:before="0" w:after="0"/>
              <w:contextualSpacing/>
              <w:jc w:val="center"/>
              <w:rPr>
                <w:color w:val="000000"/>
                <w:sz w:val="12"/>
                <w:szCs w:val="12"/>
              </w:rPr>
            </w:pPr>
            <w:r w:rsidRPr="003173D3">
              <w:rPr>
                <w:noProof/>
                <w:color w:val="000000"/>
                <w:sz w:val="12"/>
                <w:szCs w:val="12"/>
              </w:rPr>
              <w:t xml:space="preserve">Резерв за </w:t>
            </w:r>
            <w:r w:rsidRPr="003173D3">
              <w:rPr>
                <w:noProof/>
                <w:color w:val="000000"/>
                <w:sz w:val="12"/>
                <w:szCs w:val="12"/>
              </w:rPr>
              <w:t>изпълнение</w:t>
            </w:r>
          </w:p>
        </w:tc>
        <w:tc>
          <w:tcPr>
            <w:tcW w:w="0" w:type="auto"/>
            <w:shd w:val="clear" w:color="auto" w:fill="auto"/>
            <w:tcPrChange w:id="420" w:author="SFC2014" w:date="2024-09-19T14:45:00Z">
              <w:tcPr>
                <w:tcW w:w="0" w:type="auto"/>
                <w:shd w:val="clear" w:color="auto" w:fill="auto"/>
              </w:tcPr>
            </w:tcPrChange>
          </w:tcPr>
          <w:p w14:paraId="704C6117" w14:textId="77777777" w:rsidR="001E36F0" w:rsidRPr="003173D3" w:rsidRDefault="00FB76F9" w:rsidP="00663BCE">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421" w:author="SFC2014" w:date="2024-09-19T14:45:00Z">
              <w:tcPr>
                <w:tcW w:w="0" w:type="auto"/>
                <w:shd w:val="clear" w:color="auto" w:fill="auto"/>
              </w:tcPr>
            </w:tcPrChange>
          </w:tcPr>
          <w:p w14:paraId="3D35AD63" w14:textId="77777777" w:rsidR="001E36F0" w:rsidRPr="003173D3" w:rsidRDefault="00FB76F9" w:rsidP="00663BCE">
            <w:pPr>
              <w:snapToGrid w:val="0"/>
              <w:spacing w:before="0" w:after="0"/>
              <w:contextualSpacing/>
              <w:jc w:val="center"/>
              <w:rPr>
                <w:color w:val="000000"/>
                <w:sz w:val="12"/>
                <w:szCs w:val="12"/>
              </w:rPr>
            </w:pPr>
            <w:r w:rsidRPr="003173D3">
              <w:rPr>
                <w:noProof/>
                <w:color w:val="000000"/>
                <w:sz w:val="12"/>
                <w:szCs w:val="12"/>
              </w:rPr>
              <w:t>Резерв за изпълнение</w:t>
            </w:r>
          </w:p>
        </w:tc>
        <w:tc>
          <w:tcPr>
            <w:tcW w:w="0" w:type="auto"/>
            <w:shd w:val="clear" w:color="auto" w:fill="auto"/>
            <w:tcPrChange w:id="422" w:author="SFC2014" w:date="2024-09-19T14:45:00Z">
              <w:tcPr>
                <w:tcW w:w="0" w:type="auto"/>
                <w:shd w:val="clear" w:color="auto" w:fill="auto"/>
              </w:tcPr>
            </w:tcPrChange>
          </w:tcPr>
          <w:p w14:paraId="4F497685" w14:textId="77777777" w:rsidR="001E36F0" w:rsidRPr="003173D3" w:rsidRDefault="00FB76F9" w:rsidP="00663BCE">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423" w:author="SFC2014" w:date="2024-09-19T14:45:00Z">
              <w:tcPr>
                <w:tcW w:w="0" w:type="auto"/>
                <w:shd w:val="clear" w:color="auto" w:fill="auto"/>
              </w:tcPr>
            </w:tcPrChange>
          </w:tcPr>
          <w:p w14:paraId="5054B810" w14:textId="77777777" w:rsidR="001E36F0" w:rsidRPr="003173D3" w:rsidRDefault="00FB76F9" w:rsidP="00663BCE">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424" w:author="SFC2014" w:date="2024-09-19T14:45:00Z">
              <w:tcPr>
                <w:tcW w:w="0" w:type="auto"/>
                <w:shd w:val="clear" w:color="auto" w:fill="auto"/>
              </w:tcPr>
            </w:tcPrChange>
          </w:tcPr>
          <w:p w14:paraId="5D261F4B" w14:textId="77777777" w:rsidR="001E36F0" w:rsidRPr="003173D3" w:rsidRDefault="00FB76F9" w:rsidP="00663BCE">
            <w:pPr>
              <w:snapToGrid w:val="0"/>
              <w:spacing w:before="0" w:after="0"/>
              <w:contextualSpacing/>
              <w:jc w:val="center"/>
              <w:rPr>
                <w:b/>
                <w:color w:val="000000"/>
                <w:sz w:val="12"/>
                <w:szCs w:val="12"/>
              </w:rPr>
            </w:pPr>
            <w:r w:rsidRPr="003173D3">
              <w:rPr>
                <w:noProof/>
                <w:color w:val="000000"/>
                <w:sz w:val="12"/>
                <w:szCs w:val="12"/>
              </w:rPr>
              <w:t>Основно разпределение на финансовите средства</w:t>
            </w:r>
          </w:p>
        </w:tc>
        <w:tc>
          <w:tcPr>
            <w:tcW w:w="0" w:type="auto"/>
            <w:shd w:val="clear" w:color="auto" w:fill="auto"/>
            <w:tcPrChange w:id="425" w:author="SFC2014" w:date="2024-09-19T14:45:00Z">
              <w:tcPr>
                <w:tcW w:w="0" w:type="auto"/>
                <w:shd w:val="clear" w:color="auto" w:fill="auto"/>
              </w:tcPr>
            </w:tcPrChange>
          </w:tcPr>
          <w:p w14:paraId="1A8B6627" w14:textId="77777777" w:rsidR="001E36F0" w:rsidRPr="003173D3" w:rsidRDefault="00FB76F9" w:rsidP="00663BCE">
            <w:pPr>
              <w:snapToGrid w:val="0"/>
              <w:spacing w:before="0" w:after="0"/>
              <w:contextualSpacing/>
              <w:jc w:val="center"/>
              <w:rPr>
                <w:color w:val="000000"/>
                <w:sz w:val="12"/>
                <w:szCs w:val="12"/>
              </w:rPr>
            </w:pPr>
            <w:r w:rsidRPr="003173D3">
              <w:rPr>
                <w:noProof/>
                <w:color w:val="000000"/>
                <w:sz w:val="12"/>
                <w:szCs w:val="12"/>
              </w:rPr>
              <w:t>Резерв за изпълнение</w:t>
            </w:r>
          </w:p>
        </w:tc>
      </w:tr>
      <w:tr w:rsidR="00A62303" w14:paraId="072AA54E" w14:textId="77777777" w:rsidTr="001E36F0">
        <w:trPr>
          <w:trHeight w:val="170"/>
        </w:trPr>
        <w:tc>
          <w:tcPr>
            <w:tcW w:w="0" w:type="auto"/>
            <w:shd w:val="clear" w:color="auto" w:fill="auto"/>
            <w:tcPrChange w:id="426" w:author="SFC2014" w:date="2024-09-19T14:45:00Z">
              <w:tcPr>
                <w:tcW w:w="0" w:type="auto"/>
                <w:shd w:val="clear" w:color="auto" w:fill="auto"/>
              </w:tcPr>
            </w:tcPrChange>
          </w:tcPr>
          <w:p w14:paraId="0D731E8C" w14:textId="77777777" w:rsidR="001E36F0" w:rsidRPr="00493347" w:rsidRDefault="009D71BA" w:rsidP="00663BCE">
            <w:pPr>
              <w:snapToGrid w:val="0"/>
              <w:spacing w:before="0" w:after="0"/>
              <w:rPr>
                <w:sz w:val="8"/>
                <w:szCs w:val="8"/>
              </w:rPr>
            </w:pPr>
            <w:r w:rsidRPr="00493347">
              <w:rPr>
                <w:noProof/>
                <w:sz w:val="8"/>
                <w:szCs w:val="8"/>
              </w:rPr>
              <w:t>Европейски фонд за регионално развитие (ЕФРР)</w:t>
            </w:r>
          </w:p>
        </w:tc>
        <w:tc>
          <w:tcPr>
            <w:tcW w:w="0" w:type="auto"/>
            <w:shd w:val="clear" w:color="auto" w:fill="auto"/>
            <w:tcPrChange w:id="427" w:author="SFC2014" w:date="2024-09-19T14:45:00Z">
              <w:tcPr>
                <w:tcW w:w="0" w:type="auto"/>
                <w:shd w:val="clear" w:color="auto" w:fill="auto"/>
              </w:tcPr>
            </w:tcPrChange>
          </w:tcPr>
          <w:p w14:paraId="14679ED4" w14:textId="77777777" w:rsidR="001E36F0" w:rsidRPr="00493347" w:rsidRDefault="00FB76F9" w:rsidP="00663BCE">
            <w:pPr>
              <w:snapToGrid w:val="0"/>
              <w:spacing w:before="0" w:after="0"/>
              <w:rPr>
                <w:sz w:val="8"/>
                <w:szCs w:val="8"/>
              </w:rPr>
            </w:pPr>
            <w:r w:rsidRPr="00493347">
              <w:rPr>
                <w:noProof/>
                <w:sz w:val="8"/>
                <w:szCs w:val="8"/>
              </w:rPr>
              <w:t>По-слабо развити региони</w:t>
            </w:r>
          </w:p>
        </w:tc>
        <w:tc>
          <w:tcPr>
            <w:tcW w:w="0" w:type="auto"/>
            <w:shd w:val="clear" w:color="auto" w:fill="auto"/>
            <w:tcPrChange w:id="428" w:author="SFC2014" w:date="2024-09-19T14:45:00Z">
              <w:tcPr>
                <w:tcW w:w="0" w:type="auto"/>
                <w:shd w:val="clear" w:color="auto" w:fill="auto"/>
              </w:tcPr>
            </w:tcPrChange>
          </w:tcPr>
          <w:p w14:paraId="6644E6CE" w14:textId="77777777" w:rsidR="001E36F0" w:rsidRPr="00493347" w:rsidRDefault="00E2482B" w:rsidP="00663BCE">
            <w:pPr>
              <w:spacing w:before="0" w:after="0"/>
              <w:jc w:val="right"/>
              <w:rPr>
                <w:sz w:val="8"/>
                <w:szCs w:val="8"/>
              </w:rPr>
            </w:pPr>
            <w:r>
              <w:rPr>
                <w:noProof/>
                <w:sz w:val="8"/>
                <w:szCs w:val="8"/>
              </w:rPr>
              <w:t>28 625 389,00</w:t>
            </w:r>
          </w:p>
        </w:tc>
        <w:tc>
          <w:tcPr>
            <w:tcW w:w="0" w:type="auto"/>
            <w:shd w:val="clear" w:color="auto" w:fill="auto"/>
            <w:tcPrChange w:id="429" w:author="SFC2014" w:date="2024-09-19T14:45:00Z">
              <w:tcPr>
                <w:tcW w:w="0" w:type="auto"/>
                <w:shd w:val="clear" w:color="auto" w:fill="auto"/>
              </w:tcPr>
            </w:tcPrChange>
          </w:tcPr>
          <w:p w14:paraId="7C576B16"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30" w:author="SFC2014" w:date="2024-09-19T14:45:00Z">
              <w:tcPr>
                <w:tcW w:w="0" w:type="auto"/>
                <w:shd w:val="clear" w:color="auto" w:fill="auto"/>
              </w:tcPr>
            </w:tcPrChange>
          </w:tcPr>
          <w:p w14:paraId="40B42DAB" w14:textId="77777777" w:rsidR="001E36F0" w:rsidRPr="00493347" w:rsidRDefault="00E2482B" w:rsidP="00663BCE">
            <w:pPr>
              <w:spacing w:before="0" w:after="0"/>
              <w:jc w:val="right"/>
              <w:rPr>
                <w:sz w:val="8"/>
                <w:szCs w:val="8"/>
              </w:rPr>
            </w:pPr>
            <w:r>
              <w:rPr>
                <w:noProof/>
                <w:sz w:val="8"/>
                <w:szCs w:val="8"/>
              </w:rPr>
              <w:t>35 648 936,00</w:t>
            </w:r>
          </w:p>
        </w:tc>
        <w:tc>
          <w:tcPr>
            <w:tcW w:w="0" w:type="auto"/>
            <w:shd w:val="clear" w:color="auto" w:fill="auto"/>
            <w:tcPrChange w:id="431" w:author="SFC2014" w:date="2024-09-19T14:45:00Z">
              <w:tcPr>
                <w:tcW w:w="0" w:type="auto"/>
                <w:shd w:val="clear" w:color="auto" w:fill="auto"/>
              </w:tcPr>
            </w:tcPrChange>
          </w:tcPr>
          <w:p w14:paraId="5B48CA91"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32" w:author="SFC2014" w:date="2024-09-19T14:45:00Z">
              <w:tcPr>
                <w:tcW w:w="0" w:type="auto"/>
                <w:shd w:val="clear" w:color="auto" w:fill="auto"/>
              </w:tcPr>
            </w:tcPrChange>
          </w:tcPr>
          <w:p w14:paraId="12900787" w14:textId="77777777" w:rsidR="001E36F0" w:rsidRPr="00493347" w:rsidRDefault="001E36F0" w:rsidP="00663BCE">
            <w:pPr>
              <w:spacing w:before="0" w:after="0"/>
              <w:jc w:val="right"/>
              <w:rPr>
                <w:sz w:val="8"/>
                <w:szCs w:val="8"/>
              </w:rPr>
            </w:pPr>
          </w:p>
        </w:tc>
        <w:tc>
          <w:tcPr>
            <w:tcW w:w="0" w:type="auto"/>
            <w:shd w:val="clear" w:color="auto" w:fill="auto"/>
            <w:tcPrChange w:id="433" w:author="SFC2014" w:date="2024-09-19T14:45:00Z">
              <w:tcPr>
                <w:tcW w:w="0" w:type="auto"/>
                <w:shd w:val="clear" w:color="auto" w:fill="auto"/>
              </w:tcPr>
            </w:tcPrChange>
          </w:tcPr>
          <w:p w14:paraId="3A7D7A45" w14:textId="77777777" w:rsidR="001E36F0" w:rsidRPr="00493347" w:rsidRDefault="001E36F0" w:rsidP="00663BCE">
            <w:pPr>
              <w:spacing w:before="0" w:after="0"/>
              <w:jc w:val="right"/>
              <w:rPr>
                <w:sz w:val="8"/>
                <w:szCs w:val="8"/>
              </w:rPr>
            </w:pPr>
          </w:p>
        </w:tc>
        <w:tc>
          <w:tcPr>
            <w:tcW w:w="0" w:type="auto"/>
            <w:shd w:val="clear" w:color="auto" w:fill="auto"/>
            <w:tcPrChange w:id="434" w:author="SFC2014" w:date="2024-09-19T14:45:00Z">
              <w:tcPr>
                <w:tcW w:w="0" w:type="auto"/>
                <w:shd w:val="clear" w:color="auto" w:fill="auto"/>
              </w:tcPr>
            </w:tcPrChange>
          </w:tcPr>
          <w:p w14:paraId="7AC873B1" w14:textId="77777777" w:rsidR="001E36F0" w:rsidRPr="00493347" w:rsidRDefault="00FB76F9" w:rsidP="00663BCE">
            <w:pPr>
              <w:spacing w:before="0" w:after="0"/>
              <w:jc w:val="right"/>
              <w:rPr>
                <w:sz w:val="8"/>
                <w:szCs w:val="8"/>
              </w:rPr>
            </w:pPr>
            <w:r w:rsidRPr="00493347">
              <w:rPr>
                <w:noProof/>
                <w:sz w:val="8"/>
                <w:szCs w:val="8"/>
              </w:rPr>
              <w:t>186 989 211,00</w:t>
            </w:r>
          </w:p>
        </w:tc>
        <w:tc>
          <w:tcPr>
            <w:tcW w:w="0" w:type="auto"/>
            <w:shd w:val="clear" w:color="auto" w:fill="auto"/>
            <w:tcPrChange w:id="435" w:author="SFC2014" w:date="2024-09-19T14:45:00Z">
              <w:tcPr>
                <w:tcW w:w="0" w:type="auto"/>
                <w:shd w:val="clear" w:color="auto" w:fill="auto"/>
              </w:tcPr>
            </w:tcPrChange>
          </w:tcPr>
          <w:p w14:paraId="770B4A34" w14:textId="77777777" w:rsidR="001E36F0" w:rsidRPr="00493347" w:rsidRDefault="00FB76F9" w:rsidP="00663BCE">
            <w:pPr>
              <w:spacing w:before="0" w:after="0"/>
              <w:jc w:val="right"/>
              <w:rPr>
                <w:sz w:val="8"/>
                <w:szCs w:val="8"/>
              </w:rPr>
            </w:pPr>
            <w:r w:rsidRPr="00493347">
              <w:rPr>
                <w:noProof/>
                <w:sz w:val="8"/>
                <w:szCs w:val="8"/>
              </w:rPr>
              <w:t>0,00</w:t>
            </w:r>
          </w:p>
        </w:tc>
      </w:tr>
      <w:tr w:rsidR="00A62303" w14:paraId="60904FB3" w14:textId="77777777" w:rsidTr="001E36F0">
        <w:trPr>
          <w:trHeight w:val="170"/>
        </w:trPr>
        <w:tc>
          <w:tcPr>
            <w:tcW w:w="0" w:type="auto"/>
            <w:shd w:val="clear" w:color="auto" w:fill="auto"/>
            <w:tcPrChange w:id="436" w:author="SFC2014" w:date="2024-09-19T14:45:00Z">
              <w:tcPr>
                <w:tcW w:w="0" w:type="auto"/>
                <w:shd w:val="clear" w:color="auto" w:fill="auto"/>
              </w:tcPr>
            </w:tcPrChange>
          </w:tcPr>
          <w:p w14:paraId="0A1450EB" w14:textId="77777777" w:rsidR="001E36F0" w:rsidRPr="00493347" w:rsidRDefault="009D71BA" w:rsidP="00663BCE">
            <w:pPr>
              <w:snapToGrid w:val="0"/>
              <w:spacing w:before="0" w:after="0"/>
              <w:rPr>
                <w:sz w:val="8"/>
                <w:szCs w:val="8"/>
              </w:rPr>
            </w:pPr>
            <w:r w:rsidRPr="00493347">
              <w:rPr>
                <w:b/>
                <w:noProof/>
                <w:sz w:val="8"/>
                <w:szCs w:val="8"/>
              </w:rPr>
              <w:t>Общо</w:t>
            </w:r>
            <w:r w:rsidRPr="00493347">
              <w:rPr>
                <w:sz w:val="8"/>
                <w:szCs w:val="8"/>
              </w:rPr>
              <w:t xml:space="preserve"> </w:t>
            </w:r>
            <w:r w:rsidRPr="00493347">
              <w:rPr>
                <w:b/>
                <w:noProof/>
                <w:sz w:val="8"/>
                <w:szCs w:val="8"/>
              </w:rPr>
              <w:t>Европейски фонд за регионално развитие (ЕФРР)</w:t>
            </w:r>
          </w:p>
        </w:tc>
        <w:tc>
          <w:tcPr>
            <w:tcW w:w="0" w:type="auto"/>
            <w:shd w:val="clear" w:color="auto" w:fill="auto"/>
            <w:tcPrChange w:id="437" w:author="SFC2014" w:date="2024-09-19T14:45:00Z">
              <w:tcPr>
                <w:tcW w:w="0" w:type="auto"/>
                <w:shd w:val="clear" w:color="auto" w:fill="auto"/>
              </w:tcPr>
            </w:tcPrChange>
          </w:tcPr>
          <w:p w14:paraId="487107F6" w14:textId="77777777" w:rsidR="001E36F0" w:rsidRPr="00493347" w:rsidRDefault="001E36F0" w:rsidP="00663BCE">
            <w:pPr>
              <w:snapToGrid w:val="0"/>
              <w:spacing w:before="0" w:after="0"/>
              <w:rPr>
                <w:sz w:val="8"/>
                <w:szCs w:val="8"/>
              </w:rPr>
            </w:pPr>
          </w:p>
        </w:tc>
        <w:tc>
          <w:tcPr>
            <w:tcW w:w="0" w:type="auto"/>
            <w:shd w:val="clear" w:color="auto" w:fill="auto"/>
            <w:tcPrChange w:id="438" w:author="SFC2014" w:date="2024-09-19T14:45:00Z">
              <w:tcPr>
                <w:tcW w:w="0" w:type="auto"/>
                <w:shd w:val="clear" w:color="auto" w:fill="auto"/>
              </w:tcPr>
            </w:tcPrChange>
          </w:tcPr>
          <w:p w14:paraId="334B31DF" w14:textId="77777777" w:rsidR="001E36F0" w:rsidRPr="00493347" w:rsidRDefault="00E2482B" w:rsidP="00663BCE">
            <w:pPr>
              <w:spacing w:before="0" w:after="0"/>
              <w:jc w:val="right"/>
              <w:rPr>
                <w:sz w:val="8"/>
                <w:szCs w:val="8"/>
              </w:rPr>
            </w:pPr>
            <w:r>
              <w:rPr>
                <w:b/>
                <w:noProof/>
                <w:sz w:val="8"/>
                <w:szCs w:val="8"/>
              </w:rPr>
              <w:t>28 625 389,00</w:t>
            </w:r>
          </w:p>
        </w:tc>
        <w:tc>
          <w:tcPr>
            <w:tcW w:w="0" w:type="auto"/>
            <w:shd w:val="clear" w:color="auto" w:fill="auto"/>
            <w:tcPrChange w:id="439" w:author="SFC2014" w:date="2024-09-19T14:45:00Z">
              <w:tcPr>
                <w:tcW w:w="0" w:type="auto"/>
                <w:shd w:val="clear" w:color="auto" w:fill="auto"/>
              </w:tcPr>
            </w:tcPrChange>
          </w:tcPr>
          <w:p w14:paraId="66C5191E"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Change w:id="440" w:author="SFC2014" w:date="2024-09-19T14:45:00Z">
              <w:tcPr>
                <w:tcW w:w="0" w:type="auto"/>
                <w:shd w:val="clear" w:color="auto" w:fill="auto"/>
              </w:tcPr>
            </w:tcPrChange>
          </w:tcPr>
          <w:p w14:paraId="32617D53" w14:textId="77777777" w:rsidR="001E36F0" w:rsidRPr="00493347" w:rsidRDefault="00E2482B" w:rsidP="00663BCE">
            <w:pPr>
              <w:spacing w:before="0" w:after="0"/>
              <w:jc w:val="right"/>
              <w:rPr>
                <w:sz w:val="8"/>
                <w:szCs w:val="8"/>
              </w:rPr>
            </w:pPr>
            <w:r>
              <w:rPr>
                <w:b/>
                <w:noProof/>
                <w:sz w:val="8"/>
                <w:szCs w:val="8"/>
              </w:rPr>
              <w:t>35 648 936,00</w:t>
            </w:r>
          </w:p>
        </w:tc>
        <w:tc>
          <w:tcPr>
            <w:tcW w:w="0" w:type="auto"/>
            <w:shd w:val="clear" w:color="auto" w:fill="auto"/>
            <w:tcPrChange w:id="441" w:author="SFC2014" w:date="2024-09-19T14:45:00Z">
              <w:tcPr>
                <w:tcW w:w="0" w:type="auto"/>
                <w:shd w:val="clear" w:color="auto" w:fill="auto"/>
              </w:tcPr>
            </w:tcPrChange>
          </w:tcPr>
          <w:p w14:paraId="6111A26E"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Change w:id="442" w:author="SFC2014" w:date="2024-09-19T14:45:00Z">
              <w:tcPr>
                <w:tcW w:w="0" w:type="auto"/>
                <w:shd w:val="clear" w:color="auto" w:fill="auto"/>
              </w:tcPr>
            </w:tcPrChange>
          </w:tcPr>
          <w:p w14:paraId="7C914886" w14:textId="77777777" w:rsidR="001E36F0" w:rsidRPr="00493347" w:rsidRDefault="00FB76F9" w:rsidP="00663BCE">
            <w:pPr>
              <w:spacing w:before="0" w:after="0"/>
              <w:jc w:val="right"/>
              <w:rPr>
                <w:sz w:val="8"/>
                <w:szCs w:val="8"/>
              </w:rPr>
            </w:pPr>
            <w:r>
              <w:rPr>
                <w:b/>
                <w:noProof/>
                <w:sz w:val="8"/>
                <w:szCs w:val="8"/>
              </w:rPr>
              <w:t>0,00</w:t>
            </w:r>
          </w:p>
        </w:tc>
        <w:tc>
          <w:tcPr>
            <w:tcW w:w="0" w:type="auto"/>
            <w:shd w:val="clear" w:color="auto" w:fill="auto"/>
            <w:tcPrChange w:id="443" w:author="SFC2014" w:date="2024-09-19T14:45:00Z">
              <w:tcPr>
                <w:tcW w:w="0" w:type="auto"/>
                <w:shd w:val="clear" w:color="auto" w:fill="auto"/>
              </w:tcPr>
            </w:tcPrChange>
          </w:tcPr>
          <w:p w14:paraId="6C983277" w14:textId="77777777" w:rsidR="001E36F0" w:rsidRPr="00493347" w:rsidRDefault="00FB76F9" w:rsidP="00663BCE">
            <w:pPr>
              <w:spacing w:before="0" w:after="0"/>
              <w:jc w:val="right"/>
              <w:rPr>
                <w:sz w:val="8"/>
                <w:szCs w:val="8"/>
              </w:rPr>
            </w:pPr>
            <w:r>
              <w:rPr>
                <w:b/>
                <w:noProof/>
                <w:sz w:val="8"/>
                <w:szCs w:val="8"/>
              </w:rPr>
              <w:t>0,00</w:t>
            </w:r>
          </w:p>
        </w:tc>
        <w:tc>
          <w:tcPr>
            <w:tcW w:w="0" w:type="auto"/>
            <w:shd w:val="clear" w:color="auto" w:fill="auto"/>
            <w:tcPrChange w:id="444" w:author="SFC2014" w:date="2024-09-19T14:45:00Z">
              <w:tcPr>
                <w:tcW w:w="0" w:type="auto"/>
                <w:shd w:val="clear" w:color="auto" w:fill="auto"/>
              </w:tcPr>
            </w:tcPrChange>
          </w:tcPr>
          <w:p w14:paraId="25D4EDC0" w14:textId="77777777" w:rsidR="001E36F0" w:rsidRPr="00493347" w:rsidRDefault="00FB76F9" w:rsidP="00663BCE">
            <w:pPr>
              <w:spacing w:before="0" w:after="0"/>
              <w:jc w:val="right"/>
              <w:rPr>
                <w:sz w:val="8"/>
                <w:szCs w:val="8"/>
              </w:rPr>
            </w:pPr>
            <w:r w:rsidRPr="00493347">
              <w:rPr>
                <w:b/>
                <w:noProof/>
                <w:sz w:val="8"/>
                <w:szCs w:val="8"/>
              </w:rPr>
              <w:t>186 989 211,00</w:t>
            </w:r>
          </w:p>
        </w:tc>
        <w:tc>
          <w:tcPr>
            <w:tcW w:w="0" w:type="auto"/>
            <w:shd w:val="clear" w:color="auto" w:fill="auto"/>
            <w:tcPrChange w:id="445" w:author="SFC2014" w:date="2024-09-19T14:45:00Z">
              <w:tcPr>
                <w:tcW w:w="0" w:type="auto"/>
                <w:shd w:val="clear" w:color="auto" w:fill="auto"/>
              </w:tcPr>
            </w:tcPrChange>
          </w:tcPr>
          <w:p w14:paraId="74B1B597" w14:textId="77777777" w:rsidR="001E36F0" w:rsidRPr="00493347" w:rsidRDefault="00FB76F9" w:rsidP="00663BCE">
            <w:pPr>
              <w:spacing w:before="0" w:after="0"/>
              <w:jc w:val="right"/>
              <w:rPr>
                <w:sz w:val="8"/>
                <w:szCs w:val="8"/>
              </w:rPr>
            </w:pPr>
            <w:r w:rsidRPr="00493347">
              <w:rPr>
                <w:b/>
                <w:noProof/>
                <w:sz w:val="8"/>
                <w:szCs w:val="8"/>
              </w:rPr>
              <w:t>0,00</w:t>
            </w:r>
          </w:p>
        </w:tc>
      </w:tr>
      <w:tr w:rsidR="00A62303" w14:paraId="04AE0EB6" w14:textId="77777777" w:rsidTr="001E36F0">
        <w:trPr>
          <w:trHeight w:val="170"/>
        </w:trPr>
        <w:tc>
          <w:tcPr>
            <w:tcW w:w="0" w:type="auto"/>
            <w:shd w:val="clear" w:color="auto" w:fill="auto"/>
            <w:tcPrChange w:id="446" w:author="SFC2014" w:date="2024-09-19T14:45:00Z">
              <w:tcPr>
                <w:tcW w:w="0" w:type="auto"/>
                <w:shd w:val="clear" w:color="auto" w:fill="auto"/>
              </w:tcPr>
            </w:tcPrChange>
          </w:tcPr>
          <w:p w14:paraId="1B4E6AF5" w14:textId="77777777" w:rsidR="001E36F0" w:rsidRPr="00493347" w:rsidRDefault="009D71BA" w:rsidP="00663BCE">
            <w:pPr>
              <w:snapToGrid w:val="0"/>
              <w:spacing w:before="0" w:after="0"/>
              <w:rPr>
                <w:sz w:val="8"/>
                <w:szCs w:val="8"/>
              </w:rPr>
            </w:pPr>
            <w:r w:rsidRPr="00493347">
              <w:rPr>
                <w:noProof/>
                <w:sz w:val="8"/>
                <w:szCs w:val="8"/>
              </w:rPr>
              <w:t>Европейски социален фонд (ЕСФ)</w:t>
            </w:r>
          </w:p>
        </w:tc>
        <w:tc>
          <w:tcPr>
            <w:tcW w:w="0" w:type="auto"/>
            <w:shd w:val="clear" w:color="auto" w:fill="auto"/>
            <w:tcPrChange w:id="447" w:author="SFC2014" w:date="2024-09-19T14:45:00Z">
              <w:tcPr>
                <w:tcW w:w="0" w:type="auto"/>
                <w:shd w:val="clear" w:color="auto" w:fill="auto"/>
              </w:tcPr>
            </w:tcPrChange>
          </w:tcPr>
          <w:p w14:paraId="2A6A062F" w14:textId="77777777" w:rsidR="001E36F0" w:rsidRPr="00493347" w:rsidRDefault="00FB76F9" w:rsidP="00663BCE">
            <w:pPr>
              <w:snapToGrid w:val="0"/>
              <w:spacing w:before="0" w:after="0"/>
              <w:rPr>
                <w:sz w:val="8"/>
                <w:szCs w:val="8"/>
              </w:rPr>
            </w:pPr>
            <w:r w:rsidRPr="00493347">
              <w:rPr>
                <w:noProof/>
                <w:sz w:val="8"/>
                <w:szCs w:val="8"/>
              </w:rPr>
              <w:t>По-слабо развити региони</w:t>
            </w:r>
          </w:p>
        </w:tc>
        <w:tc>
          <w:tcPr>
            <w:tcW w:w="0" w:type="auto"/>
            <w:shd w:val="clear" w:color="auto" w:fill="auto"/>
            <w:tcPrChange w:id="448" w:author="SFC2014" w:date="2024-09-19T14:45:00Z">
              <w:tcPr>
                <w:tcW w:w="0" w:type="auto"/>
                <w:shd w:val="clear" w:color="auto" w:fill="auto"/>
              </w:tcPr>
            </w:tcPrChange>
          </w:tcPr>
          <w:p w14:paraId="407BEFFF" w14:textId="77777777" w:rsidR="001E36F0" w:rsidRPr="00493347" w:rsidRDefault="00E2482B" w:rsidP="00663BCE">
            <w:pPr>
              <w:spacing w:before="0" w:after="0"/>
              <w:jc w:val="right"/>
              <w:rPr>
                <w:sz w:val="8"/>
                <w:szCs w:val="8"/>
              </w:rPr>
            </w:pPr>
            <w:r>
              <w:rPr>
                <w:noProof/>
                <w:sz w:val="8"/>
                <w:szCs w:val="8"/>
              </w:rPr>
              <w:t>51 242 739,00</w:t>
            </w:r>
          </w:p>
        </w:tc>
        <w:tc>
          <w:tcPr>
            <w:tcW w:w="0" w:type="auto"/>
            <w:shd w:val="clear" w:color="auto" w:fill="auto"/>
            <w:tcPrChange w:id="449" w:author="SFC2014" w:date="2024-09-19T14:45:00Z">
              <w:tcPr>
                <w:tcW w:w="0" w:type="auto"/>
                <w:shd w:val="clear" w:color="auto" w:fill="auto"/>
              </w:tcPr>
            </w:tcPrChange>
          </w:tcPr>
          <w:p w14:paraId="6DB2E8F1" w14:textId="77777777" w:rsidR="001E36F0" w:rsidRPr="00493347" w:rsidRDefault="00E2482B" w:rsidP="00663BCE">
            <w:pPr>
              <w:spacing w:before="0" w:after="0"/>
              <w:jc w:val="right"/>
              <w:rPr>
                <w:sz w:val="8"/>
                <w:szCs w:val="8"/>
              </w:rPr>
            </w:pPr>
            <w:r>
              <w:rPr>
                <w:noProof/>
                <w:sz w:val="8"/>
                <w:szCs w:val="8"/>
              </w:rPr>
              <w:t>3 268 908,00</w:t>
            </w:r>
          </w:p>
        </w:tc>
        <w:tc>
          <w:tcPr>
            <w:tcW w:w="0" w:type="auto"/>
            <w:shd w:val="clear" w:color="auto" w:fill="auto"/>
            <w:tcPrChange w:id="450" w:author="SFC2014" w:date="2024-09-19T14:45:00Z">
              <w:tcPr>
                <w:tcW w:w="0" w:type="auto"/>
                <w:shd w:val="clear" w:color="auto" w:fill="auto"/>
              </w:tcPr>
            </w:tcPrChange>
          </w:tcPr>
          <w:p w14:paraId="039F678E" w14:textId="77777777" w:rsidR="001E36F0" w:rsidRPr="00493347" w:rsidRDefault="00E2482B" w:rsidP="00663BCE">
            <w:pPr>
              <w:spacing w:before="0" w:after="0"/>
              <w:jc w:val="right"/>
              <w:rPr>
                <w:sz w:val="8"/>
                <w:szCs w:val="8"/>
              </w:rPr>
            </w:pPr>
            <w:r>
              <w:rPr>
                <w:noProof/>
                <w:sz w:val="8"/>
                <w:szCs w:val="8"/>
              </w:rPr>
              <w:t>41 133 270,00</w:t>
            </w:r>
          </w:p>
        </w:tc>
        <w:tc>
          <w:tcPr>
            <w:tcW w:w="0" w:type="auto"/>
            <w:shd w:val="clear" w:color="auto" w:fill="auto"/>
            <w:tcPrChange w:id="451" w:author="SFC2014" w:date="2024-09-19T14:45:00Z">
              <w:tcPr>
                <w:tcW w:w="0" w:type="auto"/>
                <w:shd w:val="clear" w:color="auto" w:fill="auto"/>
              </w:tcPr>
            </w:tcPrChange>
          </w:tcPr>
          <w:p w14:paraId="15546BC2" w14:textId="77777777" w:rsidR="001E36F0" w:rsidRPr="00493347" w:rsidRDefault="00E2482B" w:rsidP="00663BCE">
            <w:pPr>
              <w:spacing w:before="0" w:after="0"/>
              <w:jc w:val="right"/>
              <w:rPr>
                <w:sz w:val="8"/>
                <w:szCs w:val="8"/>
              </w:rPr>
            </w:pPr>
            <w:r>
              <w:rPr>
                <w:noProof/>
                <w:sz w:val="8"/>
                <w:szCs w:val="8"/>
              </w:rPr>
              <w:t>14 739 937,00</w:t>
            </w:r>
          </w:p>
        </w:tc>
        <w:tc>
          <w:tcPr>
            <w:tcW w:w="0" w:type="auto"/>
            <w:shd w:val="clear" w:color="auto" w:fill="auto"/>
            <w:tcPrChange w:id="452" w:author="SFC2014" w:date="2024-09-19T14:45:00Z">
              <w:tcPr>
                <w:tcW w:w="0" w:type="auto"/>
                <w:shd w:val="clear" w:color="auto" w:fill="auto"/>
              </w:tcPr>
            </w:tcPrChange>
          </w:tcPr>
          <w:p w14:paraId="62B6BBA7" w14:textId="77777777" w:rsidR="001E36F0" w:rsidRPr="00493347" w:rsidRDefault="001E36F0" w:rsidP="00663BCE">
            <w:pPr>
              <w:spacing w:before="0" w:after="0"/>
              <w:jc w:val="right"/>
              <w:rPr>
                <w:sz w:val="8"/>
                <w:szCs w:val="8"/>
              </w:rPr>
            </w:pPr>
          </w:p>
        </w:tc>
        <w:tc>
          <w:tcPr>
            <w:tcW w:w="0" w:type="auto"/>
            <w:shd w:val="clear" w:color="auto" w:fill="auto"/>
            <w:tcPrChange w:id="453" w:author="SFC2014" w:date="2024-09-19T14:45:00Z">
              <w:tcPr>
                <w:tcW w:w="0" w:type="auto"/>
                <w:shd w:val="clear" w:color="auto" w:fill="auto"/>
              </w:tcPr>
            </w:tcPrChange>
          </w:tcPr>
          <w:p w14:paraId="1749EF21" w14:textId="77777777" w:rsidR="001E36F0" w:rsidRPr="00493347" w:rsidRDefault="001E36F0" w:rsidP="00663BCE">
            <w:pPr>
              <w:spacing w:before="0" w:after="0"/>
              <w:jc w:val="right"/>
              <w:rPr>
                <w:sz w:val="8"/>
                <w:szCs w:val="8"/>
              </w:rPr>
            </w:pPr>
          </w:p>
        </w:tc>
        <w:tc>
          <w:tcPr>
            <w:tcW w:w="0" w:type="auto"/>
            <w:shd w:val="clear" w:color="auto" w:fill="auto"/>
            <w:tcPrChange w:id="454" w:author="SFC2014" w:date="2024-09-19T14:45:00Z">
              <w:tcPr>
                <w:tcW w:w="0" w:type="auto"/>
                <w:shd w:val="clear" w:color="auto" w:fill="auto"/>
              </w:tcPr>
            </w:tcPrChange>
          </w:tcPr>
          <w:p w14:paraId="0A678954" w14:textId="77777777" w:rsidR="001E36F0" w:rsidRPr="00493347" w:rsidRDefault="00FB76F9" w:rsidP="00663BCE">
            <w:pPr>
              <w:spacing w:before="0" w:after="0"/>
              <w:jc w:val="right"/>
              <w:rPr>
                <w:sz w:val="8"/>
                <w:szCs w:val="8"/>
              </w:rPr>
            </w:pPr>
            <w:r w:rsidRPr="00493347">
              <w:rPr>
                <w:noProof/>
                <w:sz w:val="8"/>
                <w:szCs w:val="8"/>
              </w:rPr>
              <w:t>319 598 558,00</w:t>
            </w:r>
          </w:p>
        </w:tc>
        <w:tc>
          <w:tcPr>
            <w:tcW w:w="0" w:type="auto"/>
            <w:shd w:val="clear" w:color="auto" w:fill="auto"/>
            <w:tcPrChange w:id="455" w:author="SFC2014" w:date="2024-09-19T14:45:00Z">
              <w:tcPr>
                <w:tcW w:w="0" w:type="auto"/>
                <w:shd w:val="clear" w:color="auto" w:fill="auto"/>
              </w:tcPr>
            </w:tcPrChange>
          </w:tcPr>
          <w:p w14:paraId="410C01CE" w14:textId="77777777" w:rsidR="001E36F0" w:rsidRPr="00493347" w:rsidRDefault="00FB76F9" w:rsidP="00663BCE">
            <w:pPr>
              <w:spacing w:before="0" w:after="0"/>
              <w:jc w:val="right"/>
              <w:rPr>
                <w:sz w:val="8"/>
                <w:szCs w:val="8"/>
              </w:rPr>
            </w:pPr>
            <w:r w:rsidRPr="00493347">
              <w:rPr>
                <w:noProof/>
                <w:sz w:val="8"/>
                <w:szCs w:val="8"/>
              </w:rPr>
              <w:t>32 503 964,00</w:t>
            </w:r>
          </w:p>
        </w:tc>
      </w:tr>
      <w:tr w:rsidR="00A62303" w14:paraId="7DFD820D" w14:textId="77777777" w:rsidTr="001E36F0">
        <w:trPr>
          <w:trHeight w:val="170"/>
        </w:trPr>
        <w:tc>
          <w:tcPr>
            <w:tcW w:w="0" w:type="auto"/>
            <w:shd w:val="clear" w:color="auto" w:fill="auto"/>
            <w:tcPrChange w:id="456" w:author="SFC2014" w:date="2024-09-19T14:45:00Z">
              <w:tcPr>
                <w:tcW w:w="0" w:type="auto"/>
                <w:shd w:val="clear" w:color="auto" w:fill="auto"/>
              </w:tcPr>
            </w:tcPrChange>
          </w:tcPr>
          <w:p w14:paraId="24770B8C" w14:textId="77777777" w:rsidR="001E36F0" w:rsidRPr="00493347" w:rsidRDefault="009D71BA" w:rsidP="00663BCE">
            <w:pPr>
              <w:snapToGrid w:val="0"/>
              <w:spacing w:before="0" w:after="0"/>
              <w:rPr>
                <w:sz w:val="8"/>
                <w:szCs w:val="8"/>
              </w:rPr>
            </w:pPr>
            <w:r w:rsidRPr="00493347">
              <w:rPr>
                <w:b/>
                <w:noProof/>
                <w:sz w:val="8"/>
                <w:szCs w:val="8"/>
              </w:rPr>
              <w:t>Общо</w:t>
            </w:r>
            <w:r w:rsidRPr="00493347">
              <w:rPr>
                <w:sz w:val="8"/>
                <w:szCs w:val="8"/>
              </w:rPr>
              <w:t xml:space="preserve"> </w:t>
            </w:r>
            <w:r w:rsidRPr="00493347">
              <w:rPr>
                <w:b/>
                <w:noProof/>
                <w:sz w:val="8"/>
                <w:szCs w:val="8"/>
              </w:rPr>
              <w:t>Европейски социален фонд (ЕСФ)</w:t>
            </w:r>
          </w:p>
        </w:tc>
        <w:tc>
          <w:tcPr>
            <w:tcW w:w="0" w:type="auto"/>
            <w:shd w:val="clear" w:color="auto" w:fill="auto"/>
            <w:tcPrChange w:id="457" w:author="SFC2014" w:date="2024-09-19T14:45:00Z">
              <w:tcPr>
                <w:tcW w:w="0" w:type="auto"/>
                <w:shd w:val="clear" w:color="auto" w:fill="auto"/>
              </w:tcPr>
            </w:tcPrChange>
          </w:tcPr>
          <w:p w14:paraId="0602D2E1" w14:textId="77777777" w:rsidR="001E36F0" w:rsidRPr="00493347" w:rsidRDefault="001E36F0" w:rsidP="00663BCE">
            <w:pPr>
              <w:snapToGrid w:val="0"/>
              <w:spacing w:before="0" w:after="0"/>
              <w:rPr>
                <w:sz w:val="8"/>
                <w:szCs w:val="8"/>
              </w:rPr>
            </w:pPr>
          </w:p>
        </w:tc>
        <w:tc>
          <w:tcPr>
            <w:tcW w:w="0" w:type="auto"/>
            <w:shd w:val="clear" w:color="auto" w:fill="auto"/>
            <w:tcPrChange w:id="458" w:author="SFC2014" w:date="2024-09-19T14:45:00Z">
              <w:tcPr>
                <w:tcW w:w="0" w:type="auto"/>
                <w:shd w:val="clear" w:color="auto" w:fill="auto"/>
              </w:tcPr>
            </w:tcPrChange>
          </w:tcPr>
          <w:p w14:paraId="3560AD1F" w14:textId="77777777" w:rsidR="001E36F0" w:rsidRPr="00493347" w:rsidRDefault="00E2482B" w:rsidP="00663BCE">
            <w:pPr>
              <w:spacing w:before="0" w:after="0"/>
              <w:jc w:val="right"/>
              <w:rPr>
                <w:sz w:val="8"/>
                <w:szCs w:val="8"/>
              </w:rPr>
            </w:pPr>
            <w:r>
              <w:rPr>
                <w:b/>
                <w:noProof/>
                <w:sz w:val="8"/>
                <w:szCs w:val="8"/>
              </w:rPr>
              <w:t>51 242 739,00</w:t>
            </w:r>
          </w:p>
        </w:tc>
        <w:tc>
          <w:tcPr>
            <w:tcW w:w="0" w:type="auto"/>
            <w:shd w:val="clear" w:color="auto" w:fill="auto"/>
            <w:tcPrChange w:id="459" w:author="SFC2014" w:date="2024-09-19T14:45:00Z">
              <w:tcPr>
                <w:tcW w:w="0" w:type="auto"/>
                <w:shd w:val="clear" w:color="auto" w:fill="auto"/>
              </w:tcPr>
            </w:tcPrChange>
          </w:tcPr>
          <w:p w14:paraId="58DE5E9E" w14:textId="77777777" w:rsidR="001E36F0" w:rsidRPr="00493347" w:rsidRDefault="00E2482B" w:rsidP="00663BCE">
            <w:pPr>
              <w:spacing w:before="0" w:after="0"/>
              <w:jc w:val="right"/>
              <w:rPr>
                <w:sz w:val="8"/>
                <w:szCs w:val="8"/>
              </w:rPr>
            </w:pPr>
            <w:r>
              <w:rPr>
                <w:b/>
                <w:noProof/>
                <w:sz w:val="8"/>
                <w:szCs w:val="8"/>
              </w:rPr>
              <w:t>3 268 908,00</w:t>
            </w:r>
          </w:p>
        </w:tc>
        <w:tc>
          <w:tcPr>
            <w:tcW w:w="0" w:type="auto"/>
            <w:shd w:val="clear" w:color="auto" w:fill="auto"/>
            <w:tcPrChange w:id="460" w:author="SFC2014" w:date="2024-09-19T14:45:00Z">
              <w:tcPr>
                <w:tcW w:w="0" w:type="auto"/>
                <w:shd w:val="clear" w:color="auto" w:fill="auto"/>
              </w:tcPr>
            </w:tcPrChange>
          </w:tcPr>
          <w:p w14:paraId="65E0C3DD" w14:textId="77777777" w:rsidR="001E36F0" w:rsidRPr="00493347" w:rsidRDefault="00E2482B" w:rsidP="00663BCE">
            <w:pPr>
              <w:spacing w:before="0" w:after="0"/>
              <w:jc w:val="right"/>
              <w:rPr>
                <w:sz w:val="8"/>
                <w:szCs w:val="8"/>
              </w:rPr>
            </w:pPr>
            <w:r>
              <w:rPr>
                <w:b/>
                <w:noProof/>
                <w:sz w:val="8"/>
                <w:szCs w:val="8"/>
              </w:rPr>
              <w:t>41 133 270,00</w:t>
            </w:r>
          </w:p>
        </w:tc>
        <w:tc>
          <w:tcPr>
            <w:tcW w:w="0" w:type="auto"/>
            <w:shd w:val="clear" w:color="auto" w:fill="auto"/>
            <w:tcPrChange w:id="461" w:author="SFC2014" w:date="2024-09-19T14:45:00Z">
              <w:tcPr>
                <w:tcW w:w="0" w:type="auto"/>
                <w:shd w:val="clear" w:color="auto" w:fill="auto"/>
              </w:tcPr>
            </w:tcPrChange>
          </w:tcPr>
          <w:p w14:paraId="7AC6E7C6" w14:textId="77777777" w:rsidR="001E36F0" w:rsidRPr="00493347" w:rsidRDefault="00E2482B" w:rsidP="00663BCE">
            <w:pPr>
              <w:spacing w:before="0" w:after="0"/>
              <w:jc w:val="right"/>
              <w:rPr>
                <w:sz w:val="8"/>
                <w:szCs w:val="8"/>
              </w:rPr>
            </w:pPr>
            <w:r>
              <w:rPr>
                <w:b/>
                <w:noProof/>
                <w:sz w:val="8"/>
                <w:szCs w:val="8"/>
              </w:rPr>
              <w:t>14 739 937,00</w:t>
            </w:r>
          </w:p>
        </w:tc>
        <w:tc>
          <w:tcPr>
            <w:tcW w:w="0" w:type="auto"/>
            <w:shd w:val="clear" w:color="auto" w:fill="auto"/>
            <w:tcPrChange w:id="462" w:author="SFC2014" w:date="2024-09-19T14:45:00Z">
              <w:tcPr>
                <w:tcW w:w="0" w:type="auto"/>
                <w:shd w:val="clear" w:color="auto" w:fill="auto"/>
              </w:tcPr>
            </w:tcPrChange>
          </w:tcPr>
          <w:p w14:paraId="3BB685C0" w14:textId="77777777" w:rsidR="001E36F0" w:rsidRPr="00493347" w:rsidRDefault="00FB76F9" w:rsidP="00663BCE">
            <w:pPr>
              <w:spacing w:before="0" w:after="0"/>
              <w:jc w:val="right"/>
              <w:rPr>
                <w:sz w:val="8"/>
                <w:szCs w:val="8"/>
              </w:rPr>
            </w:pPr>
            <w:r>
              <w:rPr>
                <w:b/>
                <w:noProof/>
                <w:sz w:val="8"/>
                <w:szCs w:val="8"/>
              </w:rPr>
              <w:t>0,00</w:t>
            </w:r>
          </w:p>
        </w:tc>
        <w:tc>
          <w:tcPr>
            <w:tcW w:w="0" w:type="auto"/>
            <w:shd w:val="clear" w:color="auto" w:fill="auto"/>
            <w:tcPrChange w:id="463" w:author="SFC2014" w:date="2024-09-19T14:45:00Z">
              <w:tcPr>
                <w:tcW w:w="0" w:type="auto"/>
                <w:shd w:val="clear" w:color="auto" w:fill="auto"/>
              </w:tcPr>
            </w:tcPrChange>
          </w:tcPr>
          <w:p w14:paraId="6435E31A" w14:textId="77777777" w:rsidR="001E36F0" w:rsidRPr="00493347" w:rsidRDefault="00FB76F9" w:rsidP="00663BCE">
            <w:pPr>
              <w:spacing w:before="0" w:after="0"/>
              <w:jc w:val="right"/>
              <w:rPr>
                <w:sz w:val="8"/>
                <w:szCs w:val="8"/>
              </w:rPr>
            </w:pPr>
            <w:r>
              <w:rPr>
                <w:b/>
                <w:noProof/>
                <w:sz w:val="8"/>
                <w:szCs w:val="8"/>
              </w:rPr>
              <w:t>0,00</w:t>
            </w:r>
          </w:p>
        </w:tc>
        <w:tc>
          <w:tcPr>
            <w:tcW w:w="0" w:type="auto"/>
            <w:shd w:val="clear" w:color="auto" w:fill="auto"/>
            <w:tcPrChange w:id="464" w:author="SFC2014" w:date="2024-09-19T14:45:00Z">
              <w:tcPr>
                <w:tcW w:w="0" w:type="auto"/>
                <w:shd w:val="clear" w:color="auto" w:fill="auto"/>
              </w:tcPr>
            </w:tcPrChange>
          </w:tcPr>
          <w:p w14:paraId="025639CF" w14:textId="77777777" w:rsidR="001E36F0" w:rsidRPr="00493347" w:rsidRDefault="00FB76F9" w:rsidP="00663BCE">
            <w:pPr>
              <w:spacing w:before="0" w:after="0"/>
              <w:jc w:val="right"/>
              <w:rPr>
                <w:sz w:val="8"/>
                <w:szCs w:val="8"/>
              </w:rPr>
            </w:pPr>
            <w:r w:rsidRPr="00493347">
              <w:rPr>
                <w:b/>
                <w:noProof/>
                <w:sz w:val="8"/>
                <w:szCs w:val="8"/>
              </w:rPr>
              <w:t>319 598 558,00</w:t>
            </w:r>
          </w:p>
        </w:tc>
        <w:tc>
          <w:tcPr>
            <w:tcW w:w="0" w:type="auto"/>
            <w:shd w:val="clear" w:color="auto" w:fill="auto"/>
            <w:tcPrChange w:id="465" w:author="SFC2014" w:date="2024-09-19T14:45:00Z">
              <w:tcPr>
                <w:tcW w:w="0" w:type="auto"/>
                <w:shd w:val="clear" w:color="auto" w:fill="auto"/>
              </w:tcPr>
            </w:tcPrChange>
          </w:tcPr>
          <w:p w14:paraId="40F47A1D" w14:textId="77777777" w:rsidR="001E36F0" w:rsidRPr="00493347" w:rsidRDefault="00FB76F9" w:rsidP="00663BCE">
            <w:pPr>
              <w:spacing w:before="0" w:after="0"/>
              <w:jc w:val="right"/>
              <w:rPr>
                <w:sz w:val="8"/>
                <w:szCs w:val="8"/>
              </w:rPr>
            </w:pPr>
            <w:r w:rsidRPr="00493347">
              <w:rPr>
                <w:b/>
                <w:noProof/>
                <w:sz w:val="8"/>
                <w:szCs w:val="8"/>
              </w:rPr>
              <w:t>32 503 964,00</w:t>
            </w:r>
          </w:p>
        </w:tc>
      </w:tr>
      <w:tr w:rsidR="00A62303" w14:paraId="60412B76" w14:textId="77777777" w:rsidTr="001E36F0">
        <w:trPr>
          <w:trHeight w:val="170"/>
        </w:trPr>
        <w:tc>
          <w:tcPr>
            <w:tcW w:w="0" w:type="auto"/>
            <w:shd w:val="clear" w:color="auto" w:fill="auto"/>
            <w:tcPrChange w:id="466" w:author="SFC2014" w:date="2024-09-19T14:45:00Z">
              <w:tcPr>
                <w:tcW w:w="0" w:type="auto"/>
                <w:shd w:val="clear" w:color="auto" w:fill="auto"/>
              </w:tcPr>
            </w:tcPrChange>
          </w:tcPr>
          <w:p w14:paraId="01732390" w14:textId="77777777" w:rsidR="001E36F0" w:rsidRPr="00493347" w:rsidRDefault="009D71BA" w:rsidP="00663BCE">
            <w:pPr>
              <w:snapToGrid w:val="0"/>
              <w:spacing w:before="0" w:after="0"/>
              <w:rPr>
                <w:sz w:val="8"/>
                <w:szCs w:val="8"/>
              </w:rPr>
            </w:pPr>
            <w:r w:rsidRPr="00493347">
              <w:rPr>
                <w:noProof/>
                <w:sz w:val="8"/>
                <w:szCs w:val="8"/>
              </w:rPr>
              <w:t>Европейски социален фонд (ЕСФ)</w:t>
            </w:r>
            <w:r>
              <w:rPr>
                <w:sz w:val="8"/>
                <w:szCs w:val="8"/>
              </w:rPr>
              <w:t xml:space="preserve"> </w:t>
            </w:r>
            <w:r>
              <w:rPr>
                <w:noProof/>
                <w:sz w:val="8"/>
                <w:szCs w:val="8"/>
              </w:rPr>
              <w:t>ПО ЛИНИЯ НА REACT-EU</w:t>
            </w:r>
          </w:p>
        </w:tc>
        <w:tc>
          <w:tcPr>
            <w:tcW w:w="0" w:type="auto"/>
            <w:shd w:val="clear" w:color="auto" w:fill="auto"/>
            <w:tcPrChange w:id="467" w:author="SFC2014" w:date="2024-09-19T14:45:00Z">
              <w:tcPr>
                <w:tcW w:w="0" w:type="auto"/>
                <w:shd w:val="clear" w:color="auto" w:fill="auto"/>
              </w:tcPr>
            </w:tcPrChange>
          </w:tcPr>
          <w:p w14:paraId="39280216" w14:textId="77777777" w:rsidR="001E36F0" w:rsidRPr="00493347" w:rsidRDefault="001E36F0" w:rsidP="00663BCE">
            <w:pPr>
              <w:snapToGrid w:val="0"/>
              <w:spacing w:before="0" w:after="0"/>
              <w:rPr>
                <w:sz w:val="8"/>
                <w:szCs w:val="8"/>
              </w:rPr>
            </w:pPr>
          </w:p>
        </w:tc>
        <w:tc>
          <w:tcPr>
            <w:tcW w:w="0" w:type="auto"/>
            <w:shd w:val="clear" w:color="auto" w:fill="auto"/>
            <w:tcPrChange w:id="468" w:author="SFC2014" w:date="2024-09-19T14:45:00Z">
              <w:tcPr>
                <w:tcW w:w="0" w:type="auto"/>
                <w:shd w:val="clear" w:color="auto" w:fill="auto"/>
              </w:tcPr>
            </w:tcPrChange>
          </w:tcPr>
          <w:p w14:paraId="4EE4D75D"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69" w:author="SFC2014" w:date="2024-09-19T14:45:00Z">
              <w:tcPr>
                <w:tcW w:w="0" w:type="auto"/>
                <w:shd w:val="clear" w:color="auto" w:fill="auto"/>
              </w:tcPr>
            </w:tcPrChange>
          </w:tcPr>
          <w:p w14:paraId="3C26FA21"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70" w:author="SFC2014" w:date="2024-09-19T14:45:00Z">
              <w:tcPr>
                <w:tcW w:w="0" w:type="auto"/>
                <w:shd w:val="clear" w:color="auto" w:fill="auto"/>
              </w:tcPr>
            </w:tcPrChange>
          </w:tcPr>
          <w:p w14:paraId="3E569AAE"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71" w:author="SFC2014" w:date="2024-09-19T14:45:00Z">
              <w:tcPr>
                <w:tcW w:w="0" w:type="auto"/>
                <w:shd w:val="clear" w:color="auto" w:fill="auto"/>
              </w:tcPr>
            </w:tcPrChange>
          </w:tcPr>
          <w:p w14:paraId="1B78E51F" w14:textId="77777777" w:rsidR="001E36F0" w:rsidRPr="00493347" w:rsidRDefault="00E2482B" w:rsidP="00663BCE">
            <w:pPr>
              <w:spacing w:before="0" w:after="0"/>
              <w:jc w:val="right"/>
              <w:rPr>
                <w:sz w:val="8"/>
                <w:szCs w:val="8"/>
              </w:rPr>
            </w:pPr>
            <w:r>
              <w:rPr>
                <w:noProof/>
                <w:sz w:val="8"/>
                <w:szCs w:val="8"/>
              </w:rPr>
              <w:t>0,00</w:t>
            </w:r>
          </w:p>
        </w:tc>
        <w:tc>
          <w:tcPr>
            <w:tcW w:w="0" w:type="auto"/>
            <w:shd w:val="clear" w:color="auto" w:fill="auto"/>
            <w:tcPrChange w:id="472" w:author="SFC2014" w:date="2024-09-19T14:45:00Z">
              <w:tcPr>
                <w:tcW w:w="0" w:type="auto"/>
                <w:shd w:val="clear" w:color="auto" w:fill="auto"/>
              </w:tcPr>
            </w:tcPrChange>
          </w:tcPr>
          <w:p w14:paraId="07FA9CEC" w14:textId="77777777" w:rsidR="001E36F0" w:rsidRPr="00493347" w:rsidRDefault="00FB76F9" w:rsidP="00663BCE">
            <w:pPr>
              <w:spacing w:before="0" w:after="0"/>
              <w:jc w:val="right"/>
              <w:rPr>
                <w:sz w:val="8"/>
                <w:szCs w:val="8"/>
              </w:rPr>
            </w:pPr>
            <w:r>
              <w:rPr>
                <w:noProof/>
                <w:sz w:val="8"/>
                <w:szCs w:val="8"/>
              </w:rPr>
              <w:t>56 018 444,00</w:t>
            </w:r>
          </w:p>
        </w:tc>
        <w:tc>
          <w:tcPr>
            <w:tcW w:w="0" w:type="auto"/>
            <w:shd w:val="clear" w:color="auto" w:fill="auto"/>
            <w:tcPrChange w:id="473" w:author="SFC2014" w:date="2024-09-19T14:45:00Z">
              <w:tcPr>
                <w:tcW w:w="0" w:type="auto"/>
                <w:shd w:val="clear" w:color="auto" w:fill="auto"/>
              </w:tcPr>
            </w:tcPrChange>
          </w:tcPr>
          <w:p w14:paraId="3462C83A" w14:textId="77777777" w:rsidR="001E36F0" w:rsidRPr="00493347" w:rsidRDefault="00FB76F9" w:rsidP="00663BCE">
            <w:pPr>
              <w:spacing w:before="0" w:after="0"/>
              <w:jc w:val="right"/>
              <w:rPr>
                <w:sz w:val="8"/>
                <w:szCs w:val="8"/>
              </w:rPr>
            </w:pPr>
            <w:r>
              <w:rPr>
                <w:noProof/>
                <w:sz w:val="8"/>
                <w:szCs w:val="8"/>
              </w:rPr>
              <w:t>0,00</w:t>
            </w:r>
          </w:p>
        </w:tc>
        <w:tc>
          <w:tcPr>
            <w:tcW w:w="0" w:type="auto"/>
            <w:shd w:val="clear" w:color="auto" w:fill="auto"/>
            <w:tcPrChange w:id="474" w:author="SFC2014" w:date="2024-09-19T14:45:00Z">
              <w:tcPr>
                <w:tcW w:w="0" w:type="auto"/>
                <w:shd w:val="clear" w:color="auto" w:fill="auto"/>
              </w:tcPr>
            </w:tcPrChange>
          </w:tcPr>
          <w:p w14:paraId="4CA81F47" w14:textId="77777777" w:rsidR="001E36F0" w:rsidRPr="00493347" w:rsidRDefault="00FB76F9" w:rsidP="00663BCE">
            <w:pPr>
              <w:spacing w:before="0" w:after="0"/>
              <w:jc w:val="right"/>
              <w:rPr>
                <w:sz w:val="8"/>
                <w:szCs w:val="8"/>
              </w:rPr>
            </w:pPr>
            <w:r w:rsidRPr="00493347">
              <w:rPr>
                <w:noProof/>
                <w:sz w:val="8"/>
                <w:szCs w:val="8"/>
              </w:rPr>
              <w:t>56 018 444,00</w:t>
            </w:r>
          </w:p>
        </w:tc>
        <w:tc>
          <w:tcPr>
            <w:tcW w:w="0" w:type="auto"/>
            <w:shd w:val="clear" w:color="auto" w:fill="auto"/>
            <w:tcPrChange w:id="475" w:author="SFC2014" w:date="2024-09-19T14:45:00Z">
              <w:tcPr>
                <w:tcW w:w="0" w:type="auto"/>
                <w:shd w:val="clear" w:color="auto" w:fill="auto"/>
              </w:tcPr>
            </w:tcPrChange>
          </w:tcPr>
          <w:p w14:paraId="68C4C833" w14:textId="77777777" w:rsidR="001E36F0" w:rsidRPr="00493347" w:rsidRDefault="00FB76F9" w:rsidP="00663BCE">
            <w:pPr>
              <w:spacing w:before="0" w:after="0"/>
              <w:jc w:val="right"/>
              <w:rPr>
                <w:sz w:val="8"/>
                <w:szCs w:val="8"/>
              </w:rPr>
            </w:pPr>
            <w:r w:rsidRPr="00493347">
              <w:rPr>
                <w:noProof/>
                <w:sz w:val="8"/>
                <w:szCs w:val="8"/>
              </w:rPr>
              <w:t>0,00</w:t>
            </w:r>
          </w:p>
        </w:tc>
      </w:tr>
      <w:tr w:rsidR="00A62303" w14:paraId="0FFF4F91" w14:textId="77777777" w:rsidTr="001E36F0">
        <w:trPr>
          <w:trHeight w:val="170"/>
        </w:trPr>
        <w:tc>
          <w:tcPr>
            <w:tcW w:w="0" w:type="auto"/>
            <w:shd w:val="clear" w:color="auto" w:fill="auto"/>
            <w:tcPrChange w:id="476" w:author="SFC2014" w:date="2024-09-19T14:45:00Z">
              <w:tcPr>
                <w:tcW w:w="0" w:type="auto"/>
                <w:shd w:val="clear" w:color="auto" w:fill="auto"/>
              </w:tcPr>
            </w:tcPrChange>
          </w:tcPr>
          <w:p w14:paraId="3F2D2D07" w14:textId="77777777" w:rsidR="001E36F0" w:rsidRPr="00493347" w:rsidRDefault="009D71BA" w:rsidP="00663BCE">
            <w:pPr>
              <w:snapToGrid w:val="0"/>
              <w:spacing w:before="0" w:after="0"/>
              <w:rPr>
                <w:sz w:val="8"/>
                <w:szCs w:val="8"/>
              </w:rPr>
            </w:pPr>
            <w:r w:rsidRPr="00493347">
              <w:rPr>
                <w:b/>
                <w:noProof/>
                <w:sz w:val="8"/>
                <w:szCs w:val="8"/>
              </w:rPr>
              <w:t>Общо</w:t>
            </w:r>
            <w:r w:rsidRPr="00493347">
              <w:rPr>
                <w:sz w:val="8"/>
                <w:szCs w:val="8"/>
              </w:rPr>
              <w:t xml:space="preserve"> </w:t>
            </w:r>
            <w:r w:rsidRPr="00495156">
              <w:rPr>
                <w:b/>
                <w:bCs/>
                <w:sz w:val="8"/>
                <w:szCs w:val="8"/>
              </w:rPr>
              <w:t xml:space="preserve"> </w:t>
            </w:r>
            <w:r w:rsidRPr="00495156">
              <w:rPr>
                <w:b/>
                <w:bCs/>
                <w:noProof/>
                <w:sz w:val="8"/>
                <w:szCs w:val="8"/>
              </w:rPr>
              <w:t>ПО ЛИНИЯ НА REACT-EU</w:t>
            </w:r>
          </w:p>
        </w:tc>
        <w:tc>
          <w:tcPr>
            <w:tcW w:w="0" w:type="auto"/>
            <w:shd w:val="clear" w:color="auto" w:fill="auto"/>
            <w:tcPrChange w:id="477" w:author="SFC2014" w:date="2024-09-19T14:45:00Z">
              <w:tcPr>
                <w:tcW w:w="0" w:type="auto"/>
                <w:shd w:val="clear" w:color="auto" w:fill="auto"/>
              </w:tcPr>
            </w:tcPrChange>
          </w:tcPr>
          <w:p w14:paraId="4325333E" w14:textId="77777777" w:rsidR="001E36F0" w:rsidRPr="00493347" w:rsidRDefault="001E36F0" w:rsidP="00663BCE">
            <w:pPr>
              <w:snapToGrid w:val="0"/>
              <w:spacing w:before="0" w:after="0"/>
              <w:rPr>
                <w:sz w:val="8"/>
                <w:szCs w:val="8"/>
              </w:rPr>
            </w:pPr>
          </w:p>
        </w:tc>
        <w:tc>
          <w:tcPr>
            <w:tcW w:w="0" w:type="auto"/>
            <w:shd w:val="clear" w:color="auto" w:fill="auto"/>
            <w:tcPrChange w:id="478" w:author="SFC2014" w:date="2024-09-19T14:45:00Z">
              <w:tcPr>
                <w:tcW w:w="0" w:type="auto"/>
                <w:shd w:val="clear" w:color="auto" w:fill="auto"/>
              </w:tcPr>
            </w:tcPrChange>
          </w:tcPr>
          <w:p w14:paraId="052BB93A"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Change w:id="479" w:author="SFC2014" w:date="2024-09-19T14:45:00Z">
              <w:tcPr>
                <w:tcW w:w="0" w:type="auto"/>
                <w:shd w:val="clear" w:color="auto" w:fill="auto"/>
              </w:tcPr>
            </w:tcPrChange>
          </w:tcPr>
          <w:p w14:paraId="796DA887"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Change w:id="480" w:author="SFC2014" w:date="2024-09-19T14:45:00Z">
              <w:tcPr>
                <w:tcW w:w="0" w:type="auto"/>
                <w:shd w:val="clear" w:color="auto" w:fill="auto"/>
              </w:tcPr>
            </w:tcPrChange>
          </w:tcPr>
          <w:p w14:paraId="7EE747AA"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Change w:id="481" w:author="SFC2014" w:date="2024-09-19T14:45:00Z">
              <w:tcPr>
                <w:tcW w:w="0" w:type="auto"/>
                <w:shd w:val="clear" w:color="auto" w:fill="auto"/>
              </w:tcPr>
            </w:tcPrChange>
          </w:tcPr>
          <w:p w14:paraId="09B53215" w14:textId="77777777" w:rsidR="001E36F0" w:rsidRPr="00493347" w:rsidRDefault="00E2482B" w:rsidP="00663BCE">
            <w:pPr>
              <w:spacing w:before="0" w:after="0"/>
              <w:jc w:val="right"/>
              <w:rPr>
                <w:sz w:val="8"/>
                <w:szCs w:val="8"/>
              </w:rPr>
            </w:pPr>
            <w:r>
              <w:rPr>
                <w:b/>
                <w:noProof/>
                <w:sz w:val="8"/>
                <w:szCs w:val="8"/>
              </w:rPr>
              <w:t>0,00</w:t>
            </w:r>
          </w:p>
        </w:tc>
        <w:tc>
          <w:tcPr>
            <w:tcW w:w="0" w:type="auto"/>
            <w:shd w:val="clear" w:color="auto" w:fill="auto"/>
            <w:tcPrChange w:id="482" w:author="SFC2014" w:date="2024-09-19T14:45:00Z">
              <w:tcPr>
                <w:tcW w:w="0" w:type="auto"/>
                <w:shd w:val="clear" w:color="auto" w:fill="auto"/>
              </w:tcPr>
            </w:tcPrChange>
          </w:tcPr>
          <w:p w14:paraId="074F03B5" w14:textId="77777777" w:rsidR="001E36F0" w:rsidRPr="00493347" w:rsidRDefault="00FB76F9" w:rsidP="00663BCE">
            <w:pPr>
              <w:spacing w:before="0" w:after="0"/>
              <w:jc w:val="right"/>
              <w:rPr>
                <w:sz w:val="8"/>
                <w:szCs w:val="8"/>
              </w:rPr>
            </w:pPr>
            <w:r>
              <w:rPr>
                <w:b/>
                <w:noProof/>
                <w:sz w:val="8"/>
                <w:szCs w:val="8"/>
              </w:rPr>
              <w:t>56 018 444,00</w:t>
            </w:r>
          </w:p>
        </w:tc>
        <w:tc>
          <w:tcPr>
            <w:tcW w:w="0" w:type="auto"/>
            <w:shd w:val="clear" w:color="auto" w:fill="auto"/>
            <w:tcPrChange w:id="483" w:author="SFC2014" w:date="2024-09-19T14:45:00Z">
              <w:tcPr>
                <w:tcW w:w="0" w:type="auto"/>
                <w:shd w:val="clear" w:color="auto" w:fill="auto"/>
              </w:tcPr>
            </w:tcPrChange>
          </w:tcPr>
          <w:p w14:paraId="7D4DF371" w14:textId="77777777" w:rsidR="001E36F0" w:rsidRPr="00493347" w:rsidRDefault="00FB76F9" w:rsidP="00663BCE">
            <w:pPr>
              <w:spacing w:before="0" w:after="0"/>
              <w:jc w:val="right"/>
              <w:rPr>
                <w:sz w:val="8"/>
                <w:szCs w:val="8"/>
              </w:rPr>
            </w:pPr>
            <w:r>
              <w:rPr>
                <w:b/>
                <w:noProof/>
                <w:sz w:val="8"/>
                <w:szCs w:val="8"/>
              </w:rPr>
              <w:t>0,00</w:t>
            </w:r>
          </w:p>
        </w:tc>
        <w:tc>
          <w:tcPr>
            <w:tcW w:w="0" w:type="auto"/>
            <w:shd w:val="clear" w:color="auto" w:fill="auto"/>
            <w:tcPrChange w:id="484" w:author="SFC2014" w:date="2024-09-19T14:45:00Z">
              <w:tcPr>
                <w:tcW w:w="0" w:type="auto"/>
                <w:shd w:val="clear" w:color="auto" w:fill="auto"/>
              </w:tcPr>
            </w:tcPrChange>
          </w:tcPr>
          <w:p w14:paraId="32813B33" w14:textId="77777777" w:rsidR="001E36F0" w:rsidRPr="00493347" w:rsidRDefault="00FB76F9" w:rsidP="00663BCE">
            <w:pPr>
              <w:spacing w:before="0" w:after="0"/>
              <w:jc w:val="right"/>
              <w:rPr>
                <w:sz w:val="8"/>
                <w:szCs w:val="8"/>
              </w:rPr>
            </w:pPr>
            <w:r w:rsidRPr="00493347">
              <w:rPr>
                <w:b/>
                <w:noProof/>
                <w:sz w:val="8"/>
                <w:szCs w:val="8"/>
              </w:rPr>
              <w:t>56 018 444,00</w:t>
            </w:r>
          </w:p>
        </w:tc>
        <w:tc>
          <w:tcPr>
            <w:tcW w:w="0" w:type="auto"/>
            <w:shd w:val="clear" w:color="auto" w:fill="auto"/>
            <w:tcPrChange w:id="485" w:author="SFC2014" w:date="2024-09-19T14:45:00Z">
              <w:tcPr>
                <w:tcW w:w="0" w:type="auto"/>
                <w:shd w:val="clear" w:color="auto" w:fill="auto"/>
              </w:tcPr>
            </w:tcPrChange>
          </w:tcPr>
          <w:p w14:paraId="22C8E4D4" w14:textId="77777777" w:rsidR="001E36F0" w:rsidRPr="00493347" w:rsidRDefault="00FB76F9" w:rsidP="00663BCE">
            <w:pPr>
              <w:spacing w:before="0" w:after="0"/>
              <w:jc w:val="right"/>
              <w:rPr>
                <w:sz w:val="8"/>
                <w:szCs w:val="8"/>
              </w:rPr>
            </w:pPr>
            <w:r w:rsidRPr="00493347">
              <w:rPr>
                <w:b/>
                <w:noProof/>
                <w:sz w:val="8"/>
                <w:szCs w:val="8"/>
              </w:rPr>
              <w:t>0,00</w:t>
            </w:r>
          </w:p>
        </w:tc>
      </w:tr>
      <w:tr w:rsidR="00A62303" w14:paraId="105EA193" w14:textId="77777777" w:rsidTr="001E36F0">
        <w:trPr>
          <w:trHeight w:val="170"/>
        </w:trPr>
        <w:tc>
          <w:tcPr>
            <w:tcW w:w="0" w:type="auto"/>
            <w:shd w:val="clear" w:color="auto" w:fill="auto"/>
            <w:tcPrChange w:id="486" w:author="SFC2014" w:date="2024-09-19T14:45:00Z">
              <w:tcPr>
                <w:tcW w:w="0" w:type="auto"/>
                <w:shd w:val="clear" w:color="auto" w:fill="auto"/>
              </w:tcPr>
            </w:tcPrChange>
          </w:tcPr>
          <w:p w14:paraId="509C2A24" w14:textId="77777777" w:rsidR="001E36F0" w:rsidRPr="00493347" w:rsidRDefault="009D71BA" w:rsidP="00663BCE">
            <w:pPr>
              <w:snapToGrid w:val="0"/>
              <w:spacing w:before="0" w:after="0"/>
              <w:rPr>
                <w:sz w:val="8"/>
                <w:szCs w:val="8"/>
              </w:rPr>
            </w:pPr>
            <w:r w:rsidRPr="00493347">
              <w:rPr>
                <w:b/>
                <w:noProof/>
                <w:sz w:val="8"/>
                <w:szCs w:val="8"/>
              </w:rPr>
              <w:t>Общо</w:t>
            </w:r>
            <w:r w:rsidRPr="00493347">
              <w:rPr>
                <w:sz w:val="8"/>
                <w:szCs w:val="8"/>
              </w:rPr>
              <w:t xml:space="preserve"> </w:t>
            </w:r>
          </w:p>
        </w:tc>
        <w:tc>
          <w:tcPr>
            <w:tcW w:w="0" w:type="auto"/>
            <w:shd w:val="clear" w:color="auto" w:fill="auto"/>
            <w:tcPrChange w:id="487" w:author="SFC2014" w:date="2024-09-19T14:45:00Z">
              <w:tcPr>
                <w:tcW w:w="0" w:type="auto"/>
                <w:shd w:val="clear" w:color="auto" w:fill="auto"/>
              </w:tcPr>
            </w:tcPrChange>
          </w:tcPr>
          <w:p w14:paraId="12099753" w14:textId="77777777" w:rsidR="001E36F0" w:rsidRPr="00493347" w:rsidRDefault="001E36F0" w:rsidP="00663BCE">
            <w:pPr>
              <w:snapToGrid w:val="0"/>
              <w:spacing w:before="0" w:after="0"/>
              <w:rPr>
                <w:sz w:val="8"/>
                <w:szCs w:val="8"/>
              </w:rPr>
            </w:pPr>
          </w:p>
        </w:tc>
        <w:tc>
          <w:tcPr>
            <w:tcW w:w="0" w:type="auto"/>
            <w:shd w:val="clear" w:color="auto" w:fill="auto"/>
            <w:tcPrChange w:id="488" w:author="SFC2014" w:date="2024-09-19T14:45:00Z">
              <w:tcPr>
                <w:tcW w:w="0" w:type="auto"/>
                <w:shd w:val="clear" w:color="auto" w:fill="auto"/>
              </w:tcPr>
            </w:tcPrChange>
          </w:tcPr>
          <w:p w14:paraId="14FF0261" w14:textId="77777777" w:rsidR="001E36F0" w:rsidRPr="00493347" w:rsidRDefault="00E2482B" w:rsidP="00663BCE">
            <w:pPr>
              <w:spacing w:before="0" w:after="0"/>
              <w:jc w:val="right"/>
              <w:rPr>
                <w:sz w:val="8"/>
                <w:szCs w:val="8"/>
              </w:rPr>
            </w:pPr>
            <w:r>
              <w:rPr>
                <w:b/>
                <w:noProof/>
                <w:sz w:val="8"/>
                <w:szCs w:val="8"/>
              </w:rPr>
              <w:t>79 868 128,00</w:t>
            </w:r>
          </w:p>
        </w:tc>
        <w:tc>
          <w:tcPr>
            <w:tcW w:w="0" w:type="auto"/>
            <w:shd w:val="clear" w:color="auto" w:fill="auto"/>
            <w:tcPrChange w:id="489" w:author="SFC2014" w:date="2024-09-19T14:45:00Z">
              <w:tcPr>
                <w:tcW w:w="0" w:type="auto"/>
                <w:shd w:val="clear" w:color="auto" w:fill="auto"/>
              </w:tcPr>
            </w:tcPrChange>
          </w:tcPr>
          <w:p w14:paraId="160AF1B2" w14:textId="77777777" w:rsidR="001E36F0" w:rsidRPr="00493347" w:rsidRDefault="00E2482B" w:rsidP="00663BCE">
            <w:pPr>
              <w:spacing w:before="0" w:after="0"/>
              <w:jc w:val="right"/>
              <w:rPr>
                <w:sz w:val="8"/>
                <w:szCs w:val="8"/>
              </w:rPr>
            </w:pPr>
            <w:r>
              <w:rPr>
                <w:b/>
                <w:noProof/>
                <w:sz w:val="8"/>
                <w:szCs w:val="8"/>
              </w:rPr>
              <w:t>3 268 908,00</w:t>
            </w:r>
          </w:p>
        </w:tc>
        <w:tc>
          <w:tcPr>
            <w:tcW w:w="0" w:type="auto"/>
            <w:shd w:val="clear" w:color="auto" w:fill="auto"/>
            <w:tcPrChange w:id="490" w:author="SFC2014" w:date="2024-09-19T14:45:00Z">
              <w:tcPr>
                <w:tcW w:w="0" w:type="auto"/>
                <w:shd w:val="clear" w:color="auto" w:fill="auto"/>
              </w:tcPr>
            </w:tcPrChange>
          </w:tcPr>
          <w:p w14:paraId="3CE704D1" w14:textId="77777777" w:rsidR="001E36F0" w:rsidRPr="00493347" w:rsidRDefault="00E2482B" w:rsidP="00663BCE">
            <w:pPr>
              <w:spacing w:before="0" w:after="0"/>
              <w:jc w:val="right"/>
              <w:rPr>
                <w:sz w:val="8"/>
                <w:szCs w:val="8"/>
              </w:rPr>
            </w:pPr>
            <w:r>
              <w:rPr>
                <w:b/>
                <w:noProof/>
                <w:sz w:val="8"/>
                <w:szCs w:val="8"/>
              </w:rPr>
              <w:t>76 782 206,00</w:t>
            </w:r>
          </w:p>
        </w:tc>
        <w:tc>
          <w:tcPr>
            <w:tcW w:w="0" w:type="auto"/>
            <w:shd w:val="clear" w:color="auto" w:fill="auto"/>
            <w:tcPrChange w:id="491" w:author="SFC2014" w:date="2024-09-19T14:45:00Z">
              <w:tcPr>
                <w:tcW w:w="0" w:type="auto"/>
                <w:shd w:val="clear" w:color="auto" w:fill="auto"/>
              </w:tcPr>
            </w:tcPrChange>
          </w:tcPr>
          <w:p w14:paraId="05B0A6E3" w14:textId="77777777" w:rsidR="001E36F0" w:rsidRPr="00493347" w:rsidRDefault="00E2482B" w:rsidP="00663BCE">
            <w:pPr>
              <w:spacing w:before="0" w:after="0"/>
              <w:jc w:val="right"/>
              <w:rPr>
                <w:sz w:val="8"/>
                <w:szCs w:val="8"/>
              </w:rPr>
            </w:pPr>
            <w:r>
              <w:rPr>
                <w:b/>
                <w:noProof/>
                <w:sz w:val="8"/>
                <w:szCs w:val="8"/>
              </w:rPr>
              <w:t>14 739 937,00</w:t>
            </w:r>
          </w:p>
        </w:tc>
        <w:tc>
          <w:tcPr>
            <w:tcW w:w="0" w:type="auto"/>
            <w:shd w:val="clear" w:color="auto" w:fill="auto"/>
            <w:tcPrChange w:id="492" w:author="SFC2014" w:date="2024-09-19T14:45:00Z">
              <w:tcPr>
                <w:tcW w:w="0" w:type="auto"/>
                <w:shd w:val="clear" w:color="auto" w:fill="auto"/>
              </w:tcPr>
            </w:tcPrChange>
          </w:tcPr>
          <w:p w14:paraId="64FF0796" w14:textId="77777777" w:rsidR="001E36F0" w:rsidRPr="00493347" w:rsidRDefault="00FB76F9" w:rsidP="00663BCE">
            <w:pPr>
              <w:spacing w:before="0" w:after="0"/>
              <w:jc w:val="right"/>
              <w:rPr>
                <w:sz w:val="8"/>
                <w:szCs w:val="8"/>
              </w:rPr>
            </w:pPr>
            <w:r>
              <w:rPr>
                <w:b/>
                <w:noProof/>
                <w:sz w:val="8"/>
                <w:szCs w:val="8"/>
              </w:rPr>
              <w:t>56 018 444,00</w:t>
            </w:r>
          </w:p>
        </w:tc>
        <w:tc>
          <w:tcPr>
            <w:tcW w:w="0" w:type="auto"/>
            <w:shd w:val="clear" w:color="auto" w:fill="auto"/>
            <w:tcPrChange w:id="493" w:author="SFC2014" w:date="2024-09-19T14:45:00Z">
              <w:tcPr>
                <w:tcW w:w="0" w:type="auto"/>
                <w:shd w:val="clear" w:color="auto" w:fill="auto"/>
              </w:tcPr>
            </w:tcPrChange>
          </w:tcPr>
          <w:p w14:paraId="26D2FD61" w14:textId="77777777" w:rsidR="001E36F0" w:rsidRPr="00493347" w:rsidRDefault="00FB76F9" w:rsidP="00663BCE">
            <w:pPr>
              <w:spacing w:before="0" w:after="0"/>
              <w:jc w:val="right"/>
              <w:rPr>
                <w:sz w:val="8"/>
                <w:szCs w:val="8"/>
              </w:rPr>
            </w:pPr>
            <w:r>
              <w:rPr>
                <w:b/>
                <w:noProof/>
                <w:sz w:val="8"/>
                <w:szCs w:val="8"/>
              </w:rPr>
              <w:t>0,00</w:t>
            </w:r>
          </w:p>
        </w:tc>
        <w:tc>
          <w:tcPr>
            <w:tcW w:w="0" w:type="auto"/>
            <w:shd w:val="clear" w:color="auto" w:fill="auto"/>
            <w:tcPrChange w:id="494" w:author="SFC2014" w:date="2024-09-19T14:45:00Z">
              <w:tcPr>
                <w:tcW w:w="0" w:type="auto"/>
                <w:shd w:val="clear" w:color="auto" w:fill="auto"/>
              </w:tcPr>
            </w:tcPrChange>
          </w:tcPr>
          <w:p w14:paraId="074F3DB2" w14:textId="77777777" w:rsidR="001E36F0" w:rsidRPr="00493347" w:rsidRDefault="00FB76F9" w:rsidP="00663BCE">
            <w:pPr>
              <w:spacing w:before="0" w:after="0"/>
              <w:jc w:val="right"/>
              <w:rPr>
                <w:sz w:val="8"/>
                <w:szCs w:val="8"/>
              </w:rPr>
            </w:pPr>
            <w:r w:rsidRPr="00493347">
              <w:rPr>
                <w:b/>
                <w:noProof/>
                <w:sz w:val="8"/>
                <w:szCs w:val="8"/>
              </w:rPr>
              <w:t>562 606 213,00</w:t>
            </w:r>
          </w:p>
        </w:tc>
        <w:tc>
          <w:tcPr>
            <w:tcW w:w="0" w:type="auto"/>
            <w:shd w:val="clear" w:color="auto" w:fill="auto"/>
            <w:tcPrChange w:id="495" w:author="SFC2014" w:date="2024-09-19T14:45:00Z">
              <w:tcPr>
                <w:tcW w:w="0" w:type="auto"/>
                <w:shd w:val="clear" w:color="auto" w:fill="auto"/>
              </w:tcPr>
            </w:tcPrChange>
          </w:tcPr>
          <w:p w14:paraId="05FE85C6" w14:textId="77777777" w:rsidR="001E36F0" w:rsidRPr="00493347" w:rsidRDefault="00FB76F9" w:rsidP="00663BCE">
            <w:pPr>
              <w:spacing w:before="0" w:after="0"/>
              <w:jc w:val="right"/>
              <w:rPr>
                <w:sz w:val="8"/>
                <w:szCs w:val="8"/>
              </w:rPr>
            </w:pPr>
            <w:r w:rsidRPr="00493347">
              <w:rPr>
                <w:b/>
                <w:noProof/>
                <w:sz w:val="8"/>
                <w:szCs w:val="8"/>
              </w:rPr>
              <w:t>32 503 964,00</w:t>
            </w:r>
          </w:p>
        </w:tc>
      </w:tr>
    </w:tbl>
    <w:p w14:paraId="19693110" w14:textId="77777777" w:rsidR="008D5009" w:rsidRDefault="008D5009" w:rsidP="008D5009">
      <w:pPr>
        <w:keepNext/>
        <w:keepLines/>
        <w:spacing w:before="0" w:after="0"/>
        <w:rPr>
          <w:rFonts w:eastAsia="Arial Unicode MS"/>
          <w:b/>
        </w:rPr>
      </w:pPr>
    </w:p>
    <w:p w14:paraId="738BF02D" w14:textId="77777777" w:rsidR="008D5009" w:rsidRPr="00391CD8" w:rsidRDefault="00FB76F9" w:rsidP="00F24766">
      <w:pPr>
        <w:pStyle w:val="ManualHeading2"/>
        <w:rPr>
          <w:rFonts w:eastAsia="Arial Unicode MS"/>
        </w:rPr>
      </w:pPr>
      <w:bookmarkStart w:id="496" w:name="_Toc256000176"/>
      <w:bookmarkStart w:id="497" w:name="_Toc512434586"/>
      <w:bookmarkStart w:id="498" w:name="_Toc25666856"/>
      <w:bookmarkStart w:id="499" w:name="_Toc27646463"/>
      <w:r w:rsidRPr="00F24766">
        <w:rPr>
          <w:rFonts w:eastAsia="Arial Unicode MS"/>
          <w:noProof/>
        </w:rPr>
        <w:t>3.2 Общи финансови бюджетни кредити по фондове и национално съфинансиране (в евро)</w:t>
      </w:r>
      <w:bookmarkEnd w:id="496"/>
      <w:bookmarkEnd w:id="497"/>
      <w:bookmarkEnd w:id="498"/>
      <w:bookmarkEnd w:id="499"/>
    </w:p>
    <w:p w14:paraId="5A89E57B" w14:textId="77777777" w:rsidR="008D5009" w:rsidRPr="00DC028E" w:rsidRDefault="008D5009" w:rsidP="008D5009">
      <w:pPr>
        <w:keepNext/>
        <w:keepLines/>
        <w:spacing w:before="0" w:after="0"/>
        <w:rPr>
          <w:rFonts w:eastAsia="Arial Unicode MS"/>
        </w:rPr>
      </w:pPr>
    </w:p>
    <w:p w14:paraId="773598B1" w14:textId="77777777" w:rsidR="00617760" w:rsidRDefault="008D5009" w:rsidP="00670DB6">
      <w:pPr>
        <w:pStyle w:val="ManualHeading2"/>
      </w:pPr>
      <w:bookmarkStart w:id="500" w:name="_Toc256000177"/>
      <w:bookmarkStart w:id="501" w:name="_Toc25666857"/>
      <w:bookmarkStart w:id="502" w:name="_Toc27646464"/>
      <w:r w:rsidRPr="00334ED4">
        <w:rPr>
          <w:noProof/>
        </w:rPr>
        <w:t>Таблица 18a: План за финансиране</w:t>
      </w:r>
      <w:bookmarkEnd w:id="500"/>
      <w:bookmarkEnd w:id="501"/>
      <w:bookmarkEnd w:id="502"/>
    </w:p>
    <w:p w14:paraId="5E2FA58D" w14:textId="77777777" w:rsidR="008D5009" w:rsidRDefault="008D5009" w:rsidP="00670DB6">
      <w:pPr>
        <w:pStyle w:val="ManualHeading2"/>
        <w:rPr>
          <w:rFonts w:eastAsia="Arial Unicode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824"/>
        <w:gridCol w:w="553"/>
        <w:gridCol w:w="683"/>
        <w:gridCol w:w="788"/>
        <w:gridCol w:w="643"/>
        <w:gridCol w:w="779"/>
        <w:gridCol w:w="821"/>
        <w:gridCol w:w="821"/>
        <w:gridCol w:w="932"/>
        <w:gridCol w:w="936"/>
        <w:gridCol w:w="1024"/>
        <w:gridCol w:w="1232"/>
        <w:gridCol w:w="1232"/>
        <w:gridCol w:w="567"/>
        <w:gridCol w:w="643"/>
        <w:gridCol w:w="779"/>
        <w:gridCol w:w="643"/>
        <w:gridCol w:w="779"/>
        <w:gridCol w:w="742"/>
      </w:tblGrid>
      <w:tr w:rsidR="00A62303" w14:paraId="65C26476" w14:textId="77777777" w:rsidTr="00992A83">
        <w:trPr>
          <w:trHeight w:val="273"/>
          <w:tblHeader/>
        </w:trPr>
        <w:tc>
          <w:tcPr>
            <w:tcW w:w="824" w:type="dxa"/>
            <w:vMerge w:val="restart"/>
            <w:shd w:val="clear" w:color="auto" w:fill="auto"/>
          </w:tcPr>
          <w:p w14:paraId="64EEF7C0" w14:textId="77777777" w:rsidR="00A26821" w:rsidRPr="00AF770A" w:rsidRDefault="00FB76F9" w:rsidP="00426349">
            <w:pPr>
              <w:spacing w:before="0" w:after="0"/>
              <w:jc w:val="center"/>
              <w:rPr>
                <w:rFonts w:eastAsia="Arial Unicode MS"/>
                <w:b/>
                <w:color w:val="000000"/>
                <w:sz w:val="12"/>
                <w:szCs w:val="12"/>
              </w:rPr>
            </w:pPr>
            <w:r w:rsidRPr="00AF770A">
              <w:rPr>
                <w:b/>
                <w:noProof/>
                <w:color w:val="000000"/>
                <w:sz w:val="12"/>
                <w:szCs w:val="12"/>
              </w:rPr>
              <w:t>Приоритетна ос</w:t>
            </w:r>
          </w:p>
        </w:tc>
        <w:tc>
          <w:tcPr>
            <w:tcW w:w="553" w:type="dxa"/>
            <w:vMerge w:val="restart"/>
            <w:shd w:val="clear" w:color="auto" w:fill="auto"/>
          </w:tcPr>
          <w:p w14:paraId="3EA35F4F" w14:textId="77777777" w:rsidR="00A26821" w:rsidRPr="00AF770A" w:rsidRDefault="00FB76F9" w:rsidP="00426349">
            <w:pPr>
              <w:snapToGrid w:val="0"/>
              <w:spacing w:before="0" w:after="0"/>
              <w:contextualSpacing/>
              <w:jc w:val="center"/>
              <w:rPr>
                <w:b/>
                <w:color w:val="000000"/>
                <w:sz w:val="12"/>
                <w:szCs w:val="12"/>
              </w:rPr>
            </w:pPr>
            <w:r w:rsidRPr="00AF770A">
              <w:rPr>
                <w:b/>
                <w:noProof/>
                <w:color w:val="000000"/>
                <w:sz w:val="12"/>
                <w:szCs w:val="12"/>
              </w:rPr>
              <w:t>Фонд</w:t>
            </w:r>
          </w:p>
        </w:tc>
        <w:tc>
          <w:tcPr>
            <w:tcW w:w="683" w:type="dxa"/>
            <w:vMerge w:val="restart"/>
            <w:shd w:val="clear" w:color="auto" w:fill="auto"/>
          </w:tcPr>
          <w:p w14:paraId="1C8C3C62" w14:textId="77777777" w:rsidR="00A26821" w:rsidRPr="00AF770A" w:rsidRDefault="00FB76F9" w:rsidP="00426349">
            <w:pPr>
              <w:tabs>
                <w:tab w:val="left" w:pos="426"/>
              </w:tabs>
              <w:spacing w:before="0" w:after="0"/>
              <w:jc w:val="center"/>
              <w:rPr>
                <w:rFonts w:eastAsia="Arial Unicode MS"/>
                <w:b/>
                <w:color w:val="000000"/>
                <w:sz w:val="12"/>
                <w:szCs w:val="12"/>
              </w:rPr>
            </w:pPr>
            <w:r w:rsidRPr="00AF770A">
              <w:rPr>
                <w:b/>
                <w:noProof/>
                <w:color w:val="000000"/>
                <w:sz w:val="12"/>
                <w:szCs w:val="12"/>
              </w:rPr>
              <w:t>Категория регион</w:t>
            </w:r>
          </w:p>
        </w:tc>
        <w:tc>
          <w:tcPr>
            <w:tcW w:w="788" w:type="dxa"/>
            <w:vMerge w:val="restart"/>
            <w:shd w:val="clear" w:color="auto" w:fill="auto"/>
          </w:tcPr>
          <w:p w14:paraId="4AF5378B" w14:textId="77777777" w:rsidR="00A26821" w:rsidRPr="00AF770A" w:rsidRDefault="00FB76F9" w:rsidP="00426349">
            <w:pPr>
              <w:tabs>
                <w:tab w:val="left" w:pos="426"/>
              </w:tabs>
              <w:spacing w:before="0" w:after="0"/>
              <w:jc w:val="center"/>
              <w:rPr>
                <w:b/>
                <w:color w:val="000000"/>
                <w:sz w:val="12"/>
                <w:szCs w:val="12"/>
              </w:rPr>
            </w:pPr>
            <w:r w:rsidRPr="00AF770A">
              <w:rPr>
                <w:b/>
                <w:noProof/>
                <w:color w:val="000000"/>
                <w:sz w:val="12"/>
                <w:szCs w:val="12"/>
              </w:rPr>
              <w:t>Основа за изчисляване на подкрепата от Съюза</w:t>
            </w:r>
          </w:p>
          <w:p w14:paraId="3C60B553" w14:textId="77777777" w:rsidR="00A26821" w:rsidRPr="00AF770A" w:rsidRDefault="00FB76F9" w:rsidP="00426349">
            <w:pPr>
              <w:tabs>
                <w:tab w:val="left" w:pos="426"/>
              </w:tabs>
              <w:spacing w:before="0" w:after="0"/>
              <w:jc w:val="center"/>
              <w:rPr>
                <w:b/>
                <w:color w:val="000000"/>
                <w:sz w:val="12"/>
                <w:szCs w:val="12"/>
              </w:rPr>
            </w:pPr>
            <w:r w:rsidRPr="00AF770A">
              <w:rPr>
                <w:b/>
                <w:noProof/>
                <w:color w:val="000000"/>
                <w:sz w:val="12"/>
                <w:szCs w:val="12"/>
              </w:rPr>
              <w:t>(общо допустими разходи или публични допустими разходи)</w:t>
            </w:r>
          </w:p>
        </w:tc>
        <w:tc>
          <w:tcPr>
            <w:tcW w:w="643" w:type="dxa"/>
            <w:vMerge w:val="restart"/>
            <w:shd w:val="clear" w:color="auto" w:fill="auto"/>
          </w:tcPr>
          <w:p w14:paraId="65190538" w14:textId="77777777" w:rsidR="00A26821" w:rsidRPr="00AF770A" w:rsidRDefault="00FB76F9" w:rsidP="00426349">
            <w:pPr>
              <w:tabs>
                <w:tab w:val="left" w:pos="426"/>
              </w:tabs>
              <w:spacing w:before="0" w:after="0"/>
              <w:jc w:val="center"/>
              <w:rPr>
                <w:b/>
                <w:color w:val="000000"/>
                <w:sz w:val="12"/>
                <w:szCs w:val="12"/>
              </w:rPr>
            </w:pPr>
            <w:r w:rsidRPr="00AF770A">
              <w:rPr>
                <w:b/>
                <w:noProof/>
                <w:color w:val="000000"/>
                <w:sz w:val="12"/>
                <w:szCs w:val="12"/>
              </w:rPr>
              <w:t>Подкрепа от Съюза</w:t>
            </w:r>
          </w:p>
          <w:p w14:paraId="0BEA2DE8" w14:textId="77777777" w:rsidR="00A26821" w:rsidRPr="00AF770A" w:rsidRDefault="00FB76F9" w:rsidP="00426349">
            <w:pPr>
              <w:tabs>
                <w:tab w:val="left" w:pos="426"/>
              </w:tabs>
              <w:spacing w:before="0" w:after="0"/>
              <w:jc w:val="center"/>
              <w:rPr>
                <w:rFonts w:eastAsia="Arial Unicode MS"/>
                <w:b/>
                <w:color w:val="000000"/>
                <w:sz w:val="12"/>
                <w:szCs w:val="12"/>
              </w:rPr>
            </w:pPr>
            <w:r w:rsidRPr="00AF770A">
              <w:rPr>
                <w:b/>
                <w:color w:val="000000"/>
                <w:sz w:val="12"/>
                <w:szCs w:val="12"/>
              </w:rPr>
              <w:t>(a)</w:t>
            </w:r>
          </w:p>
        </w:tc>
        <w:tc>
          <w:tcPr>
            <w:tcW w:w="779" w:type="dxa"/>
            <w:vMerge w:val="restart"/>
            <w:shd w:val="clear" w:color="auto" w:fill="auto"/>
          </w:tcPr>
          <w:p w14:paraId="31EFDAB9" w14:textId="77777777" w:rsidR="00A26821" w:rsidRPr="00AF770A" w:rsidRDefault="00FB76F9" w:rsidP="00426349">
            <w:pPr>
              <w:tabs>
                <w:tab w:val="left" w:pos="426"/>
              </w:tabs>
              <w:spacing w:before="0" w:after="0"/>
              <w:jc w:val="center"/>
              <w:rPr>
                <w:b/>
                <w:color w:val="000000"/>
                <w:sz w:val="12"/>
                <w:szCs w:val="12"/>
              </w:rPr>
            </w:pPr>
            <w:r w:rsidRPr="00AF770A">
              <w:rPr>
                <w:b/>
                <w:noProof/>
                <w:color w:val="000000"/>
                <w:sz w:val="12"/>
                <w:szCs w:val="12"/>
              </w:rPr>
              <w:t>Национално участие</w:t>
            </w:r>
          </w:p>
          <w:p w14:paraId="59A6C2F2" w14:textId="77777777" w:rsidR="00A26821" w:rsidRPr="00AF770A" w:rsidRDefault="00FB76F9" w:rsidP="00426349">
            <w:pPr>
              <w:tabs>
                <w:tab w:val="left" w:pos="426"/>
              </w:tabs>
              <w:spacing w:before="0" w:after="0"/>
              <w:jc w:val="center"/>
              <w:rPr>
                <w:rFonts w:eastAsia="Arial Unicode MS"/>
                <w:b/>
                <w:color w:val="000000"/>
                <w:sz w:val="12"/>
                <w:szCs w:val="12"/>
              </w:rPr>
            </w:pPr>
            <w:r w:rsidRPr="00AF770A">
              <w:rPr>
                <w:b/>
                <w:color w:val="000000"/>
                <w:sz w:val="12"/>
                <w:szCs w:val="12"/>
              </w:rPr>
              <w:t>(b) = (c) + (d)</w:t>
            </w:r>
          </w:p>
        </w:tc>
        <w:tc>
          <w:tcPr>
            <w:tcW w:w="1642" w:type="dxa"/>
            <w:gridSpan w:val="2"/>
            <w:shd w:val="clear" w:color="auto" w:fill="auto"/>
          </w:tcPr>
          <w:p w14:paraId="6D91B2A6" w14:textId="77777777" w:rsidR="00A26821" w:rsidRPr="00AF770A" w:rsidRDefault="00FB76F9" w:rsidP="00426349">
            <w:pPr>
              <w:tabs>
                <w:tab w:val="left" w:pos="426"/>
              </w:tabs>
              <w:spacing w:before="0" w:after="0"/>
              <w:jc w:val="center"/>
              <w:rPr>
                <w:rFonts w:eastAsia="Arial Unicode MS"/>
                <w:b/>
                <w:color w:val="000000"/>
                <w:sz w:val="12"/>
                <w:szCs w:val="12"/>
              </w:rPr>
            </w:pPr>
            <w:r w:rsidRPr="00AF770A">
              <w:rPr>
                <w:rFonts w:eastAsia="Arial Unicode MS"/>
                <w:b/>
                <w:noProof/>
                <w:color w:val="000000"/>
                <w:sz w:val="12"/>
                <w:szCs w:val="12"/>
              </w:rPr>
              <w:t>Ориентировъчно разпределение на националното уча</w:t>
            </w:r>
            <w:r w:rsidRPr="00AF770A">
              <w:rPr>
                <w:rFonts w:eastAsia="Arial Unicode MS"/>
                <w:b/>
                <w:noProof/>
                <w:color w:val="000000"/>
                <w:sz w:val="12"/>
                <w:szCs w:val="12"/>
              </w:rPr>
              <w:t>стие</w:t>
            </w:r>
          </w:p>
        </w:tc>
        <w:tc>
          <w:tcPr>
            <w:tcW w:w="932" w:type="dxa"/>
            <w:vMerge w:val="restart"/>
            <w:shd w:val="clear" w:color="auto" w:fill="auto"/>
          </w:tcPr>
          <w:p w14:paraId="097F8A5C" w14:textId="77777777" w:rsidR="00A26821" w:rsidRPr="00AF770A" w:rsidRDefault="00FB76F9" w:rsidP="00426349">
            <w:pPr>
              <w:tabs>
                <w:tab w:val="left" w:pos="426"/>
              </w:tabs>
              <w:spacing w:before="0" w:after="0"/>
              <w:jc w:val="center"/>
              <w:rPr>
                <w:b/>
                <w:color w:val="000000"/>
                <w:sz w:val="12"/>
                <w:szCs w:val="12"/>
              </w:rPr>
            </w:pPr>
            <w:r w:rsidRPr="00AF770A">
              <w:rPr>
                <w:b/>
                <w:noProof/>
                <w:color w:val="000000"/>
                <w:sz w:val="12"/>
                <w:szCs w:val="12"/>
              </w:rPr>
              <w:t>Обща стойност на финансирането</w:t>
            </w:r>
          </w:p>
          <w:p w14:paraId="7CEBAF3B" w14:textId="77777777" w:rsidR="00A26821" w:rsidRPr="00AF770A" w:rsidRDefault="00FB76F9" w:rsidP="00426349">
            <w:pPr>
              <w:tabs>
                <w:tab w:val="left" w:pos="426"/>
              </w:tabs>
              <w:spacing w:before="0" w:after="0"/>
              <w:jc w:val="center"/>
              <w:rPr>
                <w:rFonts w:eastAsia="Arial Unicode MS"/>
                <w:b/>
                <w:color w:val="000000"/>
                <w:sz w:val="12"/>
                <w:szCs w:val="12"/>
                <w:lang w:val="pt-PT"/>
              </w:rPr>
            </w:pPr>
            <w:r w:rsidRPr="00AF770A">
              <w:rPr>
                <w:b/>
                <w:color w:val="000000"/>
                <w:sz w:val="12"/>
                <w:szCs w:val="12"/>
                <w:lang w:val="pt-PT"/>
              </w:rPr>
              <w:t>(e) = (a) + (b)</w:t>
            </w:r>
          </w:p>
        </w:tc>
        <w:tc>
          <w:tcPr>
            <w:tcW w:w="936" w:type="dxa"/>
            <w:vMerge w:val="restart"/>
            <w:shd w:val="clear" w:color="auto" w:fill="auto"/>
          </w:tcPr>
          <w:p w14:paraId="78AE5308" w14:textId="77777777" w:rsidR="00A26821" w:rsidRPr="00AF770A" w:rsidRDefault="00FB76F9" w:rsidP="00426349">
            <w:pPr>
              <w:tabs>
                <w:tab w:val="left" w:pos="426"/>
              </w:tabs>
              <w:spacing w:before="0" w:after="0"/>
              <w:jc w:val="center"/>
              <w:rPr>
                <w:b/>
                <w:color w:val="000000"/>
                <w:sz w:val="12"/>
                <w:szCs w:val="12"/>
                <w:lang w:val="pt-PT"/>
              </w:rPr>
            </w:pPr>
            <w:r w:rsidRPr="00AF770A">
              <w:rPr>
                <w:b/>
                <w:noProof/>
                <w:color w:val="000000"/>
                <w:sz w:val="12"/>
                <w:szCs w:val="12"/>
                <w:lang w:val="pt-PT"/>
              </w:rPr>
              <w:t>Процент на съфинансиране</w:t>
            </w:r>
          </w:p>
          <w:p w14:paraId="52B449A0" w14:textId="77777777" w:rsidR="00A26821" w:rsidRPr="00AF770A" w:rsidRDefault="00FB76F9" w:rsidP="00426349">
            <w:pPr>
              <w:tabs>
                <w:tab w:val="left" w:pos="426"/>
              </w:tabs>
              <w:spacing w:before="0" w:after="0"/>
              <w:jc w:val="center"/>
              <w:rPr>
                <w:rFonts w:eastAsia="Arial Unicode MS"/>
                <w:b/>
                <w:color w:val="000000"/>
                <w:sz w:val="12"/>
                <w:szCs w:val="12"/>
              </w:rPr>
            </w:pPr>
            <w:r w:rsidRPr="00AF770A">
              <w:rPr>
                <w:b/>
                <w:color w:val="000000"/>
                <w:sz w:val="12"/>
                <w:szCs w:val="12"/>
              </w:rPr>
              <w:t>(f)  = (a) / (e) (2)</w:t>
            </w:r>
          </w:p>
        </w:tc>
        <w:tc>
          <w:tcPr>
            <w:tcW w:w="1024" w:type="dxa"/>
            <w:vMerge w:val="restart"/>
            <w:shd w:val="clear" w:color="auto" w:fill="auto"/>
          </w:tcPr>
          <w:p w14:paraId="6979525E" w14:textId="77777777" w:rsidR="00A26821" w:rsidRPr="009A1D71" w:rsidRDefault="00FB76F9" w:rsidP="0064318A">
            <w:pPr>
              <w:tabs>
                <w:tab w:val="left" w:pos="426"/>
              </w:tabs>
              <w:spacing w:before="0" w:after="0"/>
              <w:jc w:val="center"/>
              <w:rPr>
                <w:rFonts w:ascii="Arial Narrow" w:hAnsi="Arial Narrow" w:cs="Arial"/>
                <w:b/>
                <w:color w:val="000000"/>
                <w:sz w:val="12"/>
                <w:szCs w:val="12"/>
              </w:rPr>
            </w:pPr>
            <w:r>
              <w:rPr>
                <w:rFonts w:ascii="Arial Narrow" w:hAnsi="Arial Narrow" w:cs="Arial"/>
                <w:b/>
                <w:noProof/>
                <w:color w:val="000000"/>
                <w:sz w:val="12"/>
                <w:szCs w:val="12"/>
              </w:rPr>
              <w:t>100 % СТАВКА ЗА СЪФИНАНСИРАНЕ ЗА СЧЕТОВОДНАТА 2020—2021 г. (3)</w:t>
            </w:r>
          </w:p>
          <w:p w14:paraId="6E59D8C8" w14:textId="77777777" w:rsidR="00A26821" w:rsidRPr="00AF770A" w:rsidRDefault="00A26821" w:rsidP="00030008">
            <w:pPr>
              <w:tabs>
                <w:tab w:val="left" w:pos="426"/>
              </w:tabs>
              <w:spacing w:before="0" w:after="0"/>
              <w:rPr>
                <w:b/>
                <w:color w:val="000000"/>
                <w:sz w:val="12"/>
                <w:szCs w:val="12"/>
              </w:rPr>
            </w:pPr>
          </w:p>
        </w:tc>
        <w:tc>
          <w:tcPr>
            <w:tcW w:w="1232" w:type="dxa"/>
            <w:vMerge w:val="restart"/>
            <w:shd w:val="clear" w:color="auto" w:fill="auto"/>
          </w:tcPr>
          <w:p w14:paraId="07DE5B6F" w14:textId="77777777" w:rsidR="00A26821" w:rsidRPr="00AF770A" w:rsidRDefault="00FB76F9" w:rsidP="00426349">
            <w:pPr>
              <w:tabs>
                <w:tab w:val="left" w:pos="426"/>
              </w:tabs>
              <w:spacing w:before="0" w:after="0"/>
              <w:jc w:val="center"/>
              <w:rPr>
                <w:b/>
                <w:color w:val="000000"/>
                <w:sz w:val="12"/>
                <w:szCs w:val="12"/>
              </w:rPr>
            </w:pPr>
            <w:r>
              <w:rPr>
                <w:b/>
                <w:noProof/>
                <w:color w:val="000000"/>
                <w:sz w:val="12"/>
                <w:szCs w:val="12"/>
              </w:rPr>
              <w:t>100 % СТАВКА ЗА СЪФИНАНСИРАНЕ ЗА СЧЕТОВОДНАТА 2021—2022 г. (4)</w:t>
            </w:r>
          </w:p>
        </w:tc>
        <w:tc>
          <w:tcPr>
            <w:tcW w:w="1232" w:type="dxa"/>
            <w:vMerge w:val="restart"/>
            <w:shd w:val="clear" w:color="auto" w:fill="auto"/>
          </w:tcPr>
          <w:p w14:paraId="78665EA7" w14:textId="77777777" w:rsidR="00A26821" w:rsidRPr="00AF770A" w:rsidRDefault="00FB76F9" w:rsidP="00426349">
            <w:pPr>
              <w:tabs>
                <w:tab w:val="left" w:pos="426"/>
              </w:tabs>
              <w:spacing w:before="0" w:after="0"/>
              <w:jc w:val="center"/>
              <w:rPr>
                <w:b/>
                <w:color w:val="000000"/>
                <w:sz w:val="12"/>
                <w:szCs w:val="12"/>
              </w:rPr>
            </w:pPr>
            <w:r>
              <w:rPr>
                <w:b/>
                <w:noProof/>
                <w:color w:val="000000"/>
                <w:sz w:val="12"/>
                <w:szCs w:val="12"/>
              </w:rPr>
              <w:t xml:space="preserve">100 % СТАВКА НА </w:t>
            </w:r>
            <w:r>
              <w:rPr>
                <w:b/>
                <w:noProof/>
                <w:color w:val="000000"/>
                <w:sz w:val="12"/>
                <w:szCs w:val="12"/>
              </w:rPr>
              <w:t>СЪФИНАНСИРАНЕ ЗА СЧЕТОВОДНАТА 2023—2024 г. (5)</w:t>
            </w:r>
          </w:p>
        </w:tc>
        <w:tc>
          <w:tcPr>
            <w:tcW w:w="567" w:type="dxa"/>
            <w:vMerge w:val="restart"/>
            <w:shd w:val="clear" w:color="auto" w:fill="auto"/>
          </w:tcPr>
          <w:p w14:paraId="0A4A28C1" w14:textId="77777777" w:rsidR="00A26821" w:rsidRPr="00AF770A" w:rsidRDefault="00FB76F9" w:rsidP="00426349">
            <w:pPr>
              <w:tabs>
                <w:tab w:val="left" w:pos="426"/>
              </w:tabs>
              <w:spacing w:before="0" w:after="0"/>
              <w:jc w:val="center"/>
              <w:rPr>
                <w:rFonts w:eastAsia="Arial Unicode MS"/>
                <w:b/>
                <w:color w:val="000000"/>
                <w:sz w:val="12"/>
                <w:szCs w:val="12"/>
              </w:rPr>
            </w:pPr>
            <w:r w:rsidRPr="00AF770A">
              <w:rPr>
                <w:b/>
                <w:noProof/>
                <w:color w:val="000000"/>
                <w:sz w:val="12"/>
                <w:szCs w:val="12"/>
              </w:rPr>
              <w:t>Участие на ЕИБ</w:t>
            </w:r>
            <w:r w:rsidRPr="00AF770A">
              <w:rPr>
                <w:b/>
                <w:color w:val="000000"/>
                <w:sz w:val="12"/>
                <w:szCs w:val="12"/>
              </w:rPr>
              <w:t xml:space="preserve"> (g)</w:t>
            </w:r>
          </w:p>
        </w:tc>
        <w:tc>
          <w:tcPr>
            <w:tcW w:w="1422" w:type="dxa"/>
            <w:gridSpan w:val="2"/>
            <w:shd w:val="clear" w:color="auto" w:fill="auto"/>
          </w:tcPr>
          <w:p w14:paraId="5A0A1FCC" w14:textId="77777777" w:rsidR="00A26821" w:rsidRPr="00AF770A" w:rsidRDefault="00FB76F9" w:rsidP="00426349">
            <w:pPr>
              <w:spacing w:before="0" w:after="0"/>
              <w:jc w:val="center"/>
              <w:rPr>
                <w:b/>
                <w:color w:val="000000"/>
                <w:sz w:val="12"/>
                <w:szCs w:val="12"/>
              </w:rPr>
            </w:pPr>
            <w:r w:rsidRPr="00AF770A">
              <w:rPr>
                <w:b/>
                <w:noProof/>
                <w:color w:val="000000"/>
                <w:sz w:val="12"/>
                <w:szCs w:val="12"/>
              </w:rPr>
              <w:t>Основно разпределение на финансовите средства</w:t>
            </w:r>
            <w:r w:rsidRPr="00AF770A">
              <w:rPr>
                <w:b/>
                <w:color w:val="000000"/>
                <w:sz w:val="12"/>
                <w:szCs w:val="12"/>
              </w:rPr>
              <w:t xml:space="preserve"> </w:t>
            </w:r>
          </w:p>
        </w:tc>
        <w:tc>
          <w:tcPr>
            <w:tcW w:w="1422" w:type="dxa"/>
            <w:gridSpan w:val="2"/>
            <w:shd w:val="clear" w:color="auto" w:fill="auto"/>
          </w:tcPr>
          <w:p w14:paraId="5172AAFA" w14:textId="77777777" w:rsidR="00A26821" w:rsidRPr="00AF770A" w:rsidRDefault="00FB76F9" w:rsidP="00426349">
            <w:pPr>
              <w:spacing w:before="0" w:after="0"/>
              <w:jc w:val="center"/>
              <w:rPr>
                <w:b/>
                <w:color w:val="000000"/>
                <w:sz w:val="12"/>
                <w:szCs w:val="12"/>
              </w:rPr>
            </w:pPr>
            <w:r w:rsidRPr="00AF770A">
              <w:rPr>
                <w:b/>
                <w:noProof/>
                <w:color w:val="000000"/>
                <w:sz w:val="12"/>
                <w:szCs w:val="12"/>
              </w:rPr>
              <w:t>Резерв за изпълнение</w:t>
            </w:r>
          </w:p>
        </w:tc>
        <w:tc>
          <w:tcPr>
            <w:tcW w:w="742" w:type="dxa"/>
            <w:shd w:val="clear" w:color="auto" w:fill="auto"/>
          </w:tcPr>
          <w:p w14:paraId="371618CE" w14:textId="77777777" w:rsidR="00A26821" w:rsidRPr="00AF770A" w:rsidRDefault="00FB76F9" w:rsidP="00426349">
            <w:pPr>
              <w:spacing w:before="0" w:after="0"/>
              <w:jc w:val="center"/>
              <w:rPr>
                <w:b/>
                <w:color w:val="000000"/>
                <w:sz w:val="12"/>
                <w:szCs w:val="12"/>
              </w:rPr>
            </w:pPr>
            <w:r w:rsidRPr="00AF770A">
              <w:rPr>
                <w:b/>
                <w:noProof/>
                <w:color w:val="000000"/>
                <w:sz w:val="12"/>
                <w:szCs w:val="12"/>
              </w:rPr>
              <w:t>Размер на резерва за изпълнение като процент от общата подкрепа от Съюза</w:t>
            </w:r>
          </w:p>
        </w:tc>
      </w:tr>
      <w:tr w:rsidR="00A62303" w14:paraId="17CD6035" w14:textId="77777777" w:rsidTr="00992A83">
        <w:trPr>
          <w:trHeight w:val="493"/>
          <w:tblHeader/>
        </w:trPr>
        <w:tc>
          <w:tcPr>
            <w:tcW w:w="824" w:type="dxa"/>
            <w:vMerge/>
            <w:shd w:val="clear" w:color="auto" w:fill="auto"/>
          </w:tcPr>
          <w:p w14:paraId="6D94E399" w14:textId="77777777" w:rsidR="00A26821" w:rsidRPr="00C23AD8" w:rsidRDefault="00A26821" w:rsidP="00426349">
            <w:pPr>
              <w:spacing w:before="0" w:after="0"/>
              <w:jc w:val="center"/>
              <w:rPr>
                <w:b/>
                <w:color w:val="000000"/>
                <w:sz w:val="16"/>
                <w:szCs w:val="16"/>
              </w:rPr>
            </w:pPr>
          </w:p>
        </w:tc>
        <w:tc>
          <w:tcPr>
            <w:tcW w:w="553" w:type="dxa"/>
            <w:vMerge/>
            <w:shd w:val="clear" w:color="auto" w:fill="auto"/>
          </w:tcPr>
          <w:p w14:paraId="03EC5188" w14:textId="77777777" w:rsidR="00A26821" w:rsidRPr="00C23AD8" w:rsidRDefault="00A26821" w:rsidP="00426349">
            <w:pPr>
              <w:tabs>
                <w:tab w:val="left" w:pos="426"/>
              </w:tabs>
              <w:spacing w:before="0" w:after="0"/>
              <w:jc w:val="center"/>
              <w:rPr>
                <w:b/>
                <w:color w:val="000000"/>
                <w:sz w:val="16"/>
                <w:szCs w:val="16"/>
              </w:rPr>
            </w:pPr>
          </w:p>
        </w:tc>
        <w:tc>
          <w:tcPr>
            <w:tcW w:w="683" w:type="dxa"/>
            <w:vMerge/>
            <w:shd w:val="clear" w:color="auto" w:fill="auto"/>
          </w:tcPr>
          <w:p w14:paraId="1C008615" w14:textId="77777777" w:rsidR="00A26821" w:rsidRPr="00C23AD8" w:rsidRDefault="00A26821" w:rsidP="00426349">
            <w:pPr>
              <w:tabs>
                <w:tab w:val="left" w:pos="426"/>
              </w:tabs>
              <w:spacing w:before="0" w:after="0"/>
              <w:jc w:val="center"/>
              <w:rPr>
                <w:b/>
                <w:color w:val="000000"/>
                <w:sz w:val="16"/>
                <w:szCs w:val="16"/>
              </w:rPr>
            </w:pPr>
          </w:p>
        </w:tc>
        <w:tc>
          <w:tcPr>
            <w:tcW w:w="788" w:type="dxa"/>
            <w:vMerge/>
            <w:shd w:val="clear" w:color="auto" w:fill="auto"/>
          </w:tcPr>
          <w:p w14:paraId="5B248588" w14:textId="77777777" w:rsidR="00A26821" w:rsidRPr="00C23AD8" w:rsidRDefault="00A26821" w:rsidP="00426349">
            <w:pPr>
              <w:tabs>
                <w:tab w:val="left" w:pos="426"/>
              </w:tabs>
              <w:spacing w:before="0" w:after="0"/>
              <w:jc w:val="center"/>
              <w:rPr>
                <w:b/>
                <w:color w:val="000000"/>
                <w:sz w:val="16"/>
                <w:szCs w:val="16"/>
              </w:rPr>
            </w:pPr>
          </w:p>
        </w:tc>
        <w:tc>
          <w:tcPr>
            <w:tcW w:w="643" w:type="dxa"/>
            <w:vMerge/>
            <w:shd w:val="clear" w:color="auto" w:fill="auto"/>
          </w:tcPr>
          <w:p w14:paraId="23238B33" w14:textId="77777777" w:rsidR="00A26821" w:rsidRPr="00C23AD8" w:rsidRDefault="00A26821" w:rsidP="00426349">
            <w:pPr>
              <w:tabs>
                <w:tab w:val="left" w:pos="426"/>
              </w:tabs>
              <w:spacing w:before="0" w:after="0"/>
              <w:jc w:val="center"/>
              <w:rPr>
                <w:b/>
                <w:color w:val="000000"/>
                <w:sz w:val="16"/>
                <w:szCs w:val="16"/>
              </w:rPr>
            </w:pPr>
          </w:p>
        </w:tc>
        <w:tc>
          <w:tcPr>
            <w:tcW w:w="779" w:type="dxa"/>
            <w:vMerge/>
            <w:shd w:val="clear" w:color="auto" w:fill="auto"/>
          </w:tcPr>
          <w:p w14:paraId="259FE05F" w14:textId="77777777" w:rsidR="00A26821" w:rsidRPr="00C23AD8" w:rsidRDefault="00A26821" w:rsidP="00426349">
            <w:pPr>
              <w:tabs>
                <w:tab w:val="left" w:pos="426"/>
              </w:tabs>
              <w:spacing w:before="0" w:after="0"/>
              <w:jc w:val="center"/>
              <w:rPr>
                <w:b/>
                <w:color w:val="000000"/>
                <w:sz w:val="16"/>
                <w:szCs w:val="16"/>
              </w:rPr>
            </w:pPr>
          </w:p>
        </w:tc>
        <w:tc>
          <w:tcPr>
            <w:tcW w:w="821" w:type="dxa"/>
            <w:shd w:val="clear" w:color="auto" w:fill="auto"/>
          </w:tcPr>
          <w:p w14:paraId="016F62E0" w14:textId="77777777" w:rsidR="00A26821" w:rsidRPr="00AF770A" w:rsidRDefault="00FB76F9" w:rsidP="00426349">
            <w:pPr>
              <w:tabs>
                <w:tab w:val="left" w:pos="426"/>
              </w:tabs>
              <w:spacing w:before="0" w:after="0"/>
              <w:jc w:val="center"/>
              <w:rPr>
                <w:b/>
                <w:color w:val="000000"/>
                <w:sz w:val="12"/>
                <w:szCs w:val="12"/>
              </w:rPr>
            </w:pPr>
            <w:r w:rsidRPr="00AF770A">
              <w:rPr>
                <w:b/>
                <w:noProof/>
                <w:color w:val="000000"/>
                <w:sz w:val="12"/>
                <w:szCs w:val="12"/>
              </w:rPr>
              <w:t>Национално публично финансиране</w:t>
            </w:r>
          </w:p>
          <w:p w14:paraId="2930CDFE" w14:textId="77777777" w:rsidR="00A26821" w:rsidRPr="00AF770A" w:rsidRDefault="00FB76F9" w:rsidP="00426349">
            <w:pPr>
              <w:tabs>
                <w:tab w:val="left" w:pos="426"/>
              </w:tabs>
              <w:spacing w:before="0" w:after="0"/>
              <w:jc w:val="center"/>
              <w:rPr>
                <w:b/>
                <w:color w:val="000000"/>
                <w:sz w:val="12"/>
                <w:szCs w:val="12"/>
              </w:rPr>
            </w:pPr>
            <w:r w:rsidRPr="00AF770A">
              <w:rPr>
                <w:b/>
                <w:color w:val="000000"/>
                <w:sz w:val="12"/>
                <w:szCs w:val="12"/>
              </w:rPr>
              <w:t>(c )</w:t>
            </w:r>
          </w:p>
        </w:tc>
        <w:tc>
          <w:tcPr>
            <w:tcW w:w="821" w:type="dxa"/>
            <w:shd w:val="clear" w:color="auto" w:fill="auto"/>
          </w:tcPr>
          <w:p w14:paraId="505B5FF7" w14:textId="77777777" w:rsidR="00A26821" w:rsidRPr="00AF770A" w:rsidRDefault="00FB76F9" w:rsidP="00426349">
            <w:pPr>
              <w:spacing w:before="0" w:after="0"/>
              <w:jc w:val="center"/>
              <w:rPr>
                <w:b/>
                <w:color w:val="000000"/>
                <w:sz w:val="12"/>
                <w:szCs w:val="12"/>
              </w:rPr>
            </w:pPr>
            <w:r w:rsidRPr="00AF770A">
              <w:rPr>
                <w:b/>
                <w:noProof/>
                <w:color w:val="000000"/>
                <w:sz w:val="12"/>
                <w:szCs w:val="12"/>
              </w:rPr>
              <w:t>Национално частно финансиране</w:t>
            </w:r>
          </w:p>
          <w:p w14:paraId="5C7D7224" w14:textId="77777777" w:rsidR="00A26821" w:rsidRPr="00AF770A" w:rsidRDefault="00FB76F9" w:rsidP="00426349">
            <w:pPr>
              <w:tabs>
                <w:tab w:val="left" w:pos="426"/>
              </w:tabs>
              <w:spacing w:before="0" w:after="0"/>
              <w:jc w:val="center"/>
              <w:rPr>
                <w:b/>
                <w:color w:val="000000"/>
                <w:sz w:val="12"/>
                <w:szCs w:val="12"/>
              </w:rPr>
            </w:pPr>
            <w:r w:rsidRPr="00AF770A">
              <w:rPr>
                <w:b/>
                <w:color w:val="000000"/>
                <w:sz w:val="12"/>
                <w:szCs w:val="12"/>
              </w:rPr>
              <w:t>(d) (1)</w:t>
            </w:r>
          </w:p>
        </w:tc>
        <w:tc>
          <w:tcPr>
            <w:tcW w:w="932" w:type="dxa"/>
            <w:vMerge/>
            <w:shd w:val="clear" w:color="auto" w:fill="auto"/>
          </w:tcPr>
          <w:p w14:paraId="5390A458" w14:textId="77777777" w:rsidR="00A26821" w:rsidRPr="00C23AD8" w:rsidRDefault="00A26821" w:rsidP="00426349">
            <w:pPr>
              <w:tabs>
                <w:tab w:val="left" w:pos="426"/>
              </w:tabs>
              <w:spacing w:before="0" w:after="0"/>
              <w:jc w:val="center"/>
              <w:rPr>
                <w:b/>
                <w:color w:val="000000"/>
                <w:sz w:val="16"/>
                <w:szCs w:val="16"/>
              </w:rPr>
            </w:pPr>
          </w:p>
        </w:tc>
        <w:tc>
          <w:tcPr>
            <w:tcW w:w="936" w:type="dxa"/>
            <w:vMerge/>
            <w:shd w:val="clear" w:color="auto" w:fill="auto"/>
          </w:tcPr>
          <w:p w14:paraId="6EFDB8EE" w14:textId="77777777" w:rsidR="00A26821" w:rsidRPr="00C23AD8" w:rsidRDefault="00A26821" w:rsidP="00426349">
            <w:pPr>
              <w:tabs>
                <w:tab w:val="left" w:pos="426"/>
              </w:tabs>
              <w:spacing w:before="0" w:after="0"/>
              <w:jc w:val="center"/>
              <w:rPr>
                <w:b/>
                <w:color w:val="000000"/>
                <w:sz w:val="16"/>
                <w:szCs w:val="16"/>
              </w:rPr>
            </w:pPr>
          </w:p>
        </w:tc>
        <w:tc>
          <w:tcPr>
            <w:tcW w:w="1024" w:type="dxa"/>
            <w:vMerge/>
            <w:shd w:val="clear" w:color="auto" w:fill="auto"/>
          </w:tcPr>
          <w:p w14:paraId="16AC710F" w14:textId="77777777" w:rsidR="00A26821" w:rsidRPr="00AA1B27" w:rsidRDefault="00A26821" w:rsidP="00426349">
            <w:pPr>
              <w:spacing w:before="0" w:after="0"/>
              <w:jc w:val="center"/>
              <w:rPr>
                <w:b/>
                <w:color w:val="000000"/>
                <w:sz w:val="14"/>
                <w:szCs w:val="14"/>
              </w:rPr>
            </w:pPr>
          </w:p>
        </w:tc>
        <w:tc>
          <w:tcPr>
            <w:tcW w:w="1232" w:type="dxa"/>
            <w:vMerge/>
            <w:shd w:val="clear" w:color="auto" w:fill="auto"/>
          </w:tcPr>
          <w:p w14:paraId="707A03D2" w14:textId="77777777" w:rsidR="00A26821" w:rsidRPr="00AA1B27" w:rsidRDefault="00A26821" w:rsidP="00426349">
            <w:pPr>
              <w:spacing w:before="0" w:after="0"/>
              <w:jc w:val="center"/>
              <w:rPr>
                <w:b/>
                <w:color w:val="000000"/>
                <w:sz w:val="14"/>
                <w:szCs w:val="14"/>
              </w:rPr>
            </w:pPr>
          </w:p>
        </w:tc>
        <w:tc>
          <w:tcPr>
            <w:tcW w:w="1232" w:type="dxa"/>
            <w:vMerge/>
            <w:shd w:val="clear" w:color="auto" w:fill="auto"/>
          </w:tcPr>
          <w:p w14:paraId="13F1720C" w14:textId="77777777" w:rsidR="00A26821" w:rsidRPr="00AA1B27" w:rsidRDefault="00A26821" w:rsidP="00426349">
            <w:pPr>
              <w:spacing w:before="0" w:after="0"/>
              <w:jc w:val="center"/>
              <w:rPr>
                <w:b/>
                <w:color w:val="000000"/>
                <w:sz w:val="14"/>
                <w:szCs w:val="14"/>
              </w:rPr>
            </w:pPr>
          </w:p>
        </w:tc>
        <w:tc>
          <w:tcPr>
            <w:tcW w:w="567" w:type="dxa"/>
            <w:vMerge/>
            <w:shd w:val="clear" w:color="auto" w:fill="auto"/>
          </w:tcPr>
          <w:p w14:paraId="30B0F96C" w14:textId="77777777" w:rsidR="00A26821" w:rsidRPr="00AA1B27" w:rsidRDefault="00A26821" w:rsidP="00426349">
            <w:pPr>
              <w:spacing w:before="0" w:after="0"/>
              <w:jc w:val="center"/>
              <w:rPr>
                <w:b/>
                <w:color w:val="000000"/>
                <w:sz w:val="14"/>
                <w:szCs w:val="14"/>
              </w:rPr>
            </w:pPr>
          </w:p>
        </w:tc>
        <w:tc>
          <w:tcPr>
            <w:tcW w:w="643" w:type="dxa"/>
            <w:shd w:val="clear" w:color="auto" w:fill="auto"/>
          </w:tcPr>
          <w:p w14:paraId="105D6D84" w14:textId="77777777" w:rsidR="00A26821" w:rsidRPr="00AF770A" w:rsidRDefault="00FB76F9" w:rsidP="00426349">
            <w:pPr>
              <w:tabs>
                <w:tab w:val="left" w:pos="426"/>
              </w:tabs>
              <w:spacing w:before="0" w:after="0"/>
              <w:jc w:val="center"/>
              <w:rPr>
                <w:b/>
                <w:color w:val="000000"/>
                <w:sz w:val="12"/>
                <w:szCs w:val="12"/>
                <w:lang w:val="pt-PT"/>
              </w:rPr>
            </w:pPr>
            <w:r w:rsidRPr="00AF770A">
              <w:rPr>
                <w:b/>
                <w:noProof/>
                <w:color w:val="000000"/>
                <w:sz w:val="12"/>
                <w:szCs w:val="12"/>
                <w:lang w:val="pt-PT"/>
              </w:rPr>
              <w:t>Подкрепа от Съюза</w:t>
            </w:r>
            <w:r w:rsidRPr="00AF770A">
              <w:rPr>
                <w:b/>
                <w:color w:val="000000"/>
                <w:sz w:val="12"/>
                <w:szCs w:val="12"/>
                <w:lang w:val="pt-PT"/>
              </w:rPr>
              <w:t xml:space="preserve"> </w:t>
            </w:r>
            <w:r w:rsidRPr="00AF770A">
              <w:rPr>
                <w:b/>
                <w:sz w:val="12"/>
                <w:szCs w:val="12"/>
                <w:lang w:val="pt-PT"/>
              </w:rPr>
              <w:t>(h) = (a) - (j)</w:t>
            </w:r>
          </w:p>
        </w:tc>
        <w:tc>
          <w:tcPr>
            <w:tcW w:w="779" w:type="dxa"/>
            <w:shd w:val="clear" w:color="auto" w:fill="auto"/>
          </w:tcPr>
          <w:p w14:paraId="6B3F2D27" w14:textId="77777777" w:rsidR="00A26821" w:rsidRPr="00AF770A" w:rsidRDefault="00FB76F9" w:rsidP="00426349">
            <w:pPr>
              <w:spacing w:before="0" w:after="0"/>
              <w:jc w:val="center"/>
              <w:rPr>
                <w:b/>
                <w:color w:val="000000"/>
                <w:sz w:val="12"/>
                <w:szCs w:val="12"/>
                <w:lang w:val="pt-PT"/>
              </w:rPr>
            </w:pPr>
            <w:r w:rsidRPr="00AF770A">
              <w:rPr>
                <w:b/>
                <w:noProof/>
                <w:color w:val="000000"/>
                <w:sz w:val="12"/>
                <w:szCs w:val="12"/>
                <w:lang w:val="pt-PT"/>
              </w:rPr>
              <w:t>Национално участие</w:t>
            </w:r>
          </w:p>
          <w:p w14:paraId="71B426F4" w14:textId="77777777" w:rsidR="00A26821" w:rsidRPr="00AF770A" w:rsidRDefault="00FB76F9" w:rsidP="00426349">
            <w:pPr>
              <w:spacing w:before="0" w:after="0"/>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643" w:type="dxa"/>
            <w:shd w:val="clear" w:color="auto" w:fill="auto"/>
          </w:tcPr>
          <w:p w14:paraId="27474D29" w14:textId="77777777" w:rsidR="00A26821" w:rsidRPr="00AF770A" w:rsidRDefault="00FB76F9" w:rsidP="00426349">
            <w:pPr>
              <w:tabs>
                <w:tab w:val="left" w:pos="426"/>
              </w:tabs>
              <w:spacing w:before="0" w:after="0"/>
              <w:jc w:val="center"/>
              <w:rPr>
                <w:b/>
                <w:color w:val="000000"/>
                <w:sz w:val="12"/>
                <w:szCs w:val="12"/>
                <w:lang w:val="pt-PT"/>
              </w:rPr>
            </w:pPr>
            <w:r w:rsidRPr="00AF770A">
              <w:rPr>
                <w:b/>
                <w:noProof/>
                <w:color w:val="000000"/>
                <w:sz w:val="12"/>
                <w:szCs w:val="12"/>
                <w:lang w:val="pt-PT"/>
              </w:rPr>
              <w:t>Подкрепа от Съюза</w:t>
            </w:r>
            <w:r w:rsidRPr="00AF770A">
              <w:rPr>
                <w:b/>
                <w:color w:val="000000"/>
                <w:sz w:val="12"/>
                <w:szCs w:val="12"/>
                <w:lang w:val="pt-PT"/>
              </w:rPr>
              <w:t xml:space="preserve"> </w:t>
            </w:r>
          </w:p>
          <w:p w14:paraId="7567F4BC" w14:textId="77777777" w:rsidR="00A26821" w:rsidRPr="00AF770A" w:rsidRDefault="00FB76F9" w:rsidP="00426349">
            <w:pPr>
              <w:tabs>
                <w:tab w:val="left" w:pos="426"/>
              </w:tabs>
              <w:spacing w:before="0" w:after="0"/>
              <w:jc w:val="center"/>
              <w:rPr>
                <w:b/>
                <w:color w:val="000000"/>
                <w:sz w:val="12"/>
                <w:szCs w:val="12"/>
                <w:lang w:val="pt-PT"/>
              </w:rPr>
            </w:pPr>
            <w:r w:rsidRPr="00AF770A">
              <w:rPr>
                <w:b/>
                <w:sz w:val="12"/>
                <w:szCs w:val="12"/>
                <w:lang w:val="pt-PT"/>
              </w:rPr>
              <w:t>(j)</w:t>
            </w:r>
          </w:p>
        </w:tc>
        <w:tc>
          <w:tcPr>
            <w:tcW w:w="779" w:type="dxa"/>
            <w:shd w:val="clear" w:color="auto" w:fill="auto"/>
          </w:tcPr>
          <w:p w14:paraId="3024BE25" w14:textId="77777777" w:rsidR="00A26821" w:rsidRPr="00AF770A" w:rsidRDefault="00FB76F9" w:rsidP="00426349">
            <w:pPr>
              <w:spacing w:before="0" w:after="0"/>
              <w:jc w:val="center"/>
              <w:rPr>
                <w:b/>
                <w:color w:val="000000"/>
                <w:sz w:val="12"/>
                <w:szCs w:val="12"/>
                <w:lang w:val="pt-PT"/>
              </w:rPr>
            </w:pPr>
            <w:r w:rsidRPr="00AF770A">
              <w:rPr>
                <w:b/>
                <w:noProof/>
                <w:color w:val="000000"/>
                <w:sz w:val="12"/>
                <w:szCs w:val="12"/>
                <w:lang w:val="pt-PT"/>
              </w:rPr>
              <w:t>Национално участие</w:t>
            </w:r>
            <w:r w:rsidRPr="00AF770A">
              <w:rPr>
                <w:b/>
                <w:color w:val="000000"/>
                <w:sz w:val="12"/>
                <w:szCs w:val="12"/>
                <w:lang w:val="pt-PT"/>
              </w:rPr>
              <w:t xml:space="preserve"> </w:t>
            </w:r>
          </w:p>
          <w:p w14:paraId="0C9F5003" w14:textId="77777777" w:rsidR="00A26821" w:rsidRPr="00AF770A" w:rsidRDefault="00FB76F9" w:rsidP="00426349">
            <w:pPr>
              <w:spacing w:before="0" w:after="0"/>
              <w:jc w:val="center"/>
              <w:rPr>
                <w:b/>
                <w:color w:val="000000"/>
                <w:sz w:val="12"/>
                <w:szCs w:val="12"/>
                <w:lang w:val="pt-PT"/>
              </w:rPr>
            </w:pPr>
            <w:r w:rsidRPr="00AF770A">
              <w:rPr>
                <w:b/>
                <w:sz w:val="12"/>
                <w:szCs w:val="12"/>
                <w:lang w:val="pt-PT"/>
              </w:rPr>
              <w:t>(k) = (b) * ((j) / (a)</w:t>
            </w:r>
          </w:p>
        </w:tc>
        <w:tc>
          <w:tcPr>
            <w:tcW w:w="742" w:type="dxa"/>
            <w:shd w:val="clear" w:color="auto" w:fill="auto"/>
          </w:tcPr>
          <w:p w14:paraId="56CD29E7" w14:textId="77777777" w:rsidR="00A26821" w:rsidRPr="008C0DE9" w:rsidRDefault="00FB76F9" w:rsidP="00426349">
            <w:pPr>
              <w:spacing w:before="0" w:after="0"/>
              <w:jc w:val="center"/>
              <w:rPr>
                <w:b/>
                <w:color w:val="000000"/>
                <w:sz w:val="14"/>
                <w:szCs w:val="14"/>
                <w:lang w:val="pt-PT"/>
              </w:rPr>
            </w:pPr>
            <w:r w:rsidRPr="008C0DE9">
              <w:rPr>
                <w:b/>
                <w:sz w:val="14"/>
                <w:szCs w:val="14"/>
              </w:rPr>
              <w:t>(l) = (j) / (a) *</w:t>
            </w:r>
            <w:r w:rsidRPr="008C0DE9">
              <w:rPr>
                <w:b/>
                <w:sz w:val="14"/>
                <w:szCs w:val="14"/>
              </w:rPr>
              <w:t xml:space="preserve"> 100</w:t>
            </w:r>
          </w:p>
        </w:tc>
      </w:tr>
      <w:tr w:rsidR="00A62303" w14:paraId="031BCA4B" w14:textId="77777777" w:rsidTr="00992A83">
        <w:trPr>
          <w:trHeight w:val="108"/>
        </w:trPr>
        <w:tc>
          <w:tcPr>
            <w:tcW w:w="824" w:type="dxa"/>
            <w:shd w:val="clear" w:color="auto" w:fill="auto"/>
          </w:tcPr>
          <w:p w14:paraId="3CF08A33" w14:textId="77777777" w:rsidR="00A26821" w:rsidRPr="00804899" w:rsidRDefault="00FB76F9" w:rsidP="00426349">
            <w:pPr>
              <w:tabs>
                <w:tab w:val="left" w:pos="426"/>
              </w:tabs>
              <w:spacing w:before="0" w:after="0"/>
              <w:rPr>
                <w:rFonts w:eastAsia="Arial Unicode MS"/>
                <w:b/>
                <w:color w:val="000000"/>
                <w:sz w:val="8"/>
                <w:szCs w:val="8"/>
              </w:rPr>
            </w:pPr>
            <w:r w:rsidRPr="00804899">
              <w:rPr>
                <w:noProof/>
                <w:color w:val="000000"/>
                <w:sz w:val="8"/>
                <w:szCs w:val="8"/>
              </w:rPr>
              <w:t>1</w:t>
            </w:r>
          </w:p>
        </w:tc>
        <w:tc>
          <w:tcPr>
            <w:tcW w:w="553" w:type="dxa"/>
            <w:shd w:val="clear" w:color="auto" w:fill="auto"/>
          </w:tcPr>
          <w:p w14:paraId="72F2A229"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p>
        </w:tc>
        <w:tc>
          <w:tcPr>
            <w:tcW w:w="683" w:type="dxa"/>
            <w:shd w:val="clear" w:color="auto" w:fill="auto"/>
          </w:tcPr>
          <w:p w14:paraId="614404B7" w14:textId="77777777" w:rsidR="00A26821" w:rsidRPr="00804899" w:rsidRDefault="00FB76F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14:paraId="0975CA35" w14:textId="77777777"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FB76F9" w:rsidRPr="00804899">
              <w:rPr>
                <w:rFonts w:eastAsia="Arial Unicode MS"/>
                <w:color w:val="000000"/>
                <w:sz w:val="8"/>
                <w:szCs w:val="8"/>
              </w:rPr>
              <w:t xml:space="preserve"> </w:t>
            </w:r>
          </w:p>
        </w:tc>
        <w:tc>
          <w:tcPr>
            <w:tcW w:w="643" w:type="dxa"/>
            <w:shd w:val="clear" w:color="auto" w:fill="auto"/>
          </w:tcPr>
          <w:p w14:paraId="06DB120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168 038 714,00</w:t>
            </w:r>
          </w:p>
        </w:tc>
        <w:tc>
          <w:tcPr>
            <w:tcW w:w="779" w:type="dxa"/>
            <w:shd w:val="clear" w:color="auto" w:fill="auto"/>
          </w:tcPr>
          <w:p w14:paraId="1D501214"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29 653 891,00</w:t>
            </w:r>
          </w:p>
        </w:tc>
        <w:tc>
          <w:tcPr>
            <w:tcW w:w="821" w:type="dxa"/>
            <w:shd w:val="clear" w:color="auto" w:fill="auto"/>
          </w:tcPr>
          <w:p w14:paraId="23D25A31"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29 653 891,00</w:t>
            </w:r>
          </w:p>
        </w:tc>
        <w:tc>
          <w:tcPr>
            <w:tcW w:w="821" w:type="dxa"/>
            <w:shd w:val="clear" w:color="auto" w:fill="auto"/>
          </w:tcPr>
          <w:p w14:paraId="57DAC3DE"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14:paraId="7E991315"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197 692 605,00</w:t>
            </w:r>
          </w:p>
        </w:tc>
        <w:tc>
          <w:tcPr>
            <w:tcW w:w="936" w:type="dxa"/>
            <w:shd w:val="clear" w:color="auto" w:fill="auto"/>
          </w:tcPr>
          <w:p w14:paraId="517DFAFF"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84,9999998735%</w:t>
            </w:r>
          </w:p>
        </w:tc>
        <w:tc>
          <w:tcPr>
            <w:tcW w:w="1024" w:type="dxa"/>
            <w:shd w:val="clear" w:color="auto" w:fill="auto"/>
          </w:tcPr>
          <w:p w14:paraId="6912F7E7"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17BD4F02"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548CBD64"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364A91FA"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65CEE5D5"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168 038 714,00</w:t>
            </w:r>
          </w:p>
        </w:tc>
        <w:tc>
          <w:tcPr>
            <w:tcW w:w="779" w:type="dxa"/>
            <w:shd w:val="clear" w:color="auto" w:fill="auto"/>
          </w:tcPr>
          <w:p w14:paraId="4D53F731"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29 653 891,00</w:t>
            </w:r>
          </w:p>
        </w:tc>
        <w:tc>
          <w:tcPr>
            <w:tcW w:w="643" w:type="dxa"/>
            <w:shd w:val="clear" w:color="auto" w:fill="auto"/>
          </w:tcPr>
          <w:p w14:paraId="293EF256"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79" w:type="dxa"/>
            <w:shd w:val="clear" w:color="auto" w:fill="auto"/>
          </w:tcPr>
          <w:p w14:paraId="6EE3976B"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14:paraId="2C34DD55"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A62303" w14:paraId="41F9E275" w14:textId="77777777" w:rsidTr="00992A83">
        <w:trPr>
          <w:trHeight w:val="108"/>
        </w:trPr>
        <w:tc>
          <w:tcPr>
            <w:tcW w:w="824" w:type="dxa"/>
            <w:shd w:val="clear" w:color="auto" w:fill="auto"/>
          </w:tcPr>
          <w:p w14:paraId="5C2C4C80" w14:textId="77777777" w:rsidR="00A26821" w:rsidRPr="00804899" w:rsidRDefault="00FB76F9" w:rsidP="00426349">
            <w:pPr>
              <w:tabs>
                <w:tab w:val="left" w:pos="426"/>
              </w:tabs>
              <w:spacing w:before="0" w:after="0"/>
              <w:rPr>
                <w:rFonts w:eastAsia="Arial Unicode MS"/>
                <w:b/>
                <w:color w:val="000000"/>
                <w:sz w:val="8"/>
                <w:szCs w:val="8"/>
              </w:rPr>
            </w:pPr>
            <w:r w:rsidRPr="00804899">
              <w:rPr>
                <w:noProof/>
                <w:color w:val="000000"/>
                <w:sz w:val="8"/>
                <w:szCs w:val="8"/>
              </w:rPr>
              <w:t>2</w:t>
            </w:r>
          </w:p>
        </w:tc>
        <w:tc>
          <w:tcPr>
            <w:tcW w:w="553" w:type="dxa"/>
            <w:shd w:val="clear" w:color="auto" w:fill="auto"/>
          </w:tcPr>
          <w:p w14:paraId="2A7FBF9E"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социален фонд (ЕСФ)</w:t>
            </w:r>
          </w:p>
        </w:tc>
        <w:tc>
          <w:tcPr>
            <w:tcW w:w="683" w:type="dxa"/>
            <w:shd w:val="clear" w:color="auto" w:fill="auto"/>
          </w:tcPr>
          <w:p w14:paraId="01E6D736" w14:textId="77777777" w:rsidR="00A26821" w:rsidRPr="00804899" w:rsidRDefault="00FB76F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14:paraId="0FDAD8AF" w14:textId="77777777"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FB76F9" w:rsidRPr="00804899">
              <w:rPr>
                <w:rFonts w:eastAsia="Arial Unicode MS"/>
                <w:color w:val="000000"/>
                <w:sz w:val="8"/>
                <w:szCs w:val="8"/>
              </w:rPr>
              <w:t xml:space="preserve"> </w:t>
            </w:r>
          </w:p>
        </w:tc>
        <w:tc>
          <w:tcPr>
            <w:tcW w:w="643" w:type="dxa"/>
            <w:shd w:val="clear" w:color="auto" w:fill="auto"/>
          </w:tcPr>
          <w:p w14:paraId="59B76F8B"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231 305 800,00</w:t>
            </w:r>
          </w:p>
        </w:tc>
        <w:tc>
          <w:tcPr>
            <w:tcW w:w="779" w:type="dxa"/>
            <w:shd w:val="clear" w:color="auto" w:fill="auto"/>
          </w:tcPr>
          <w:p w14:paraId="6D3EFA4A"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40 818 671,00</w:t>
            </w:r>
          </w:p>
        </w:tc>
        <w:tc>
          <w:tcPr>
            <w:tcW w:w="821" w:type="dxa"/>
            <w:shd w:val="clear" w:color="auto" w:fill="auto"/>
          </w:tcPr>
          <w:p w14:paraId="2414DE13"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40 818 671,00</w:t>
            </w:r>
          </w:p>
        </w:tc>
        <w:tc>
          <w:tcPr>
            <w:tcW w:w="821" w:type="dxa"/>
            <w:shd w:val="clear" w:color="auto" w:fill="auto"/>
          </w:tcPr>
          <w:p w14:paraId="4F9835AD"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14:paraId="1D4FFF39"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272 124 471,00</w:t>
            </w:r>
          </w:p>
        </w:tc>
        <w:tc>
          <w:tcPr>
            <w:tcW w:w="936" w:type="dxa"/>
            <w:shd w:val="clear" w:color="auto" w:fill="auto"/>
          </w:tcPr>
          <w:p w14:paraId="20FEEB3A"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84,9999998714%</w:t>
            </w:r>
          </w:p>
        </w:tc>
        <w:tc>
          <w:tcPr>
            <w:tcW w:w="1024" w:type="dxa"/>
            <w:shd w:val="clear" w:color="auto" w:fill="auto"/>
          </w:tcPr>
          <w:p w14:paraId="6E92C86A"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101F7B21"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22C354C4" w14:textId="77777777" w:rsidR="00A26821" w:rsidRPr="002C1D1B" w:rsidRDefault="00FB76F9" w:rsidP="00A26821">
            <w:pPr>
              <w:tabs>
                <w:tab w:val="left" w:pos="426"/>
              </w:tabs>
              <w:spacing w:before="0" w:after="0"/>
              <w:jc w:val="center"/>
              <w:rPr>
                <w:ins w:id="503" w:author="SFC2014" w:date="2024-09-19T14:45:00Z"/>
                <w:rFonts w:eastAsia="Arial Unicode MS"/>
                <w:color w:val="000000"/>
                <w:sz w:val="8"/>
                <w:szCs w:val="8"/>
              </w:rPr>
            </w:pPr>
            <w:ins w:id="504" w:author="SFC2014" w:date="2024-09-19T14:45:00Z">
              <w:r w:rsidRPr="005A07CB">
                <w:rPr>
                  <w:rFonts w:ascii="Wingdings" w:hAnsi="Wingdings" w:cs="Wingdings"/>
                  <w:sz w:val="8"/>
                  <w:szCs w:val="8"/>
                  <w:lang w:val="en-US"/>
                </w:rPr>
                <w:sym w:font="Wingdings" w:char="F0FC"/>
              </w:r>
            </w:ins>
          </w:p>
          <w:p w14:paraId="3A97AA63"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677060DE"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5D411ABC"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205 208 166,00</w:t>
            </w:r>
          </w:p>
        </w:tc>
        <w:tc>
          <w:tcPr>
            <w:tcW w:w="779" w:type="dxa"/>
            <w:shd w:val="clear" w:color="auto" w:fill="auto"/>
          </w:tcPr>
          <w:p w14:paraId="25AB8254"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36 213 206,00</w:t>
            </w:r>
          </w:p>
        </w:tc>
        <w:tc>
          <w:tcPr>
            <w:tcW w:w="643" w:type="dxa"/>
            <w:shd w:val="clear" w:color="auto" w:fill="auto"/>
          </w:tcPr>
          <w:p w14:paraId="3FB396C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26 097 634,00</w:t>
            </w:r>
          </w:p>
        </w:tc>
        <w:tc>
          <w:tcPr>
            <w:tcW w:w="779" w:type="dxa"/>
            <w:shd w:val="clear" w:color="auto" w:fill="auto"/>
          </w:tcPr>
          <w:p w14:paraId="67ACF87B"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4 605 465,00</w:t>
            </w:r>
          </w:p>
        </w:tc>
        <w:tc>
          <w:tcPr>
            <w:tcW w:w="742" w:type="dxa"/>
            <w:shd w:val="clear" w:color="auto" w:fill="auto"/>
          </w:tcPr>
          <w:p w14:paraId="71C587DB"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11,28%</w:t>
            </w:r>
          </w:p>
        </w:tc>
      </w:tr>
      <w:tr w:rsidR="00A62303" w14:paraId="1576A35B" w14:textId="77777777" w:rsidTr="00992A83">
        <w:trPr>
          <w:trHeight w:val="108"/>
        </w:trPr>
        <w:tc>
          <w:tcPr>
            <w:tcW w:w="824" w:type="dxa"/>
            <w:shd w:val="clear" w:color="auto" w:fill="auto"/>
          </w:tcPr>
          <w:p w14:paraId="2A716CC2" w14:textId="77777777" w:rsidR="00A26821" w:rsidRPr="00804899" w:rsidRDefault="00FB76F9" w:rsidP="00426349">
            <w:pPr>
              <w:tabs>
                <w:tab w:val="left" w:pos="426"/>
              </w:tabs>
              <w:spacing w:before="0" w:after="0"/>
              <w:rPr>
                <w:rFonts w:eastAsia="Arial Unicode MS"/>
                <w:b/>
                <w:color w:val="000000"/>
                <w:sz w:val="8"/>
                <w:szCs w:val="8"/>
              </w:rPr>
            </w:pPr>
            <w:r w:rsidRPr="00804899">
              <w:rPr>
                <w:noProof/>
                <w:color w:val="000000"/>
                <w:sz w:val="8"/>
                <w:szCs w:val="8"/>
              </w:rPr>
              <w:t>3</w:t>
            </w:r>
          </w:p>
        </w:tc>
        <w:tc>
          <w:tcPr>
            <w:tcW w:w="553" w:type="dxa"/>
            <w:shd w:val="clear" w:color="auto" w:fill="auto"/>
          </w:tcPr>
          <w:p w14:paraId="5C66288A"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социален фонд (ЕСФ)</w:t>
            </w:r>
          </w:p>
        </w:tc>
        <w:tc>
          <w:tcPr>
            <w:tcW w:w="683" w:type="dxa"/>
            <w:shd w:val="clear" w:color="auto" w:fill="auto"/>
          </w:tcPr>
          <w:p w14:paraId="562E1CB5" w14:textId="77777777" w:rsidR="00A26821" w:rsidRPr="00804899" w:rsidRDefault="00FB76F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14:paraId="42103F25" w14:textId="77777777"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FB76F9" w:rsidRPr="00804899">
              <w:rPr>
                <w:rFonts w:eastAsia="Arial Unicode MS"/>
                <w:color w:val="000000"/>
                <w:sz w:val="8"/>
                <w:szCs w:val="8"/>
              </w:rPr>
              <w:t xml:space="preserve"> </w:t>
            </w:r>
          </w:p>
        </w:tc>
        <w:tc>
          <w:tcPr>
            <w:tcW w:w="643" w:type="dxa"/>
            <w:shd w:val="clear" w:color="auto" w:fill="auto"/>
          </w:tcPr>
          <w:p w14:paraId="04533DCB"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98 627 070,00</w:t>
            </w:r>
          </w:p>
        </w:tc>
        <w:tc>
          <w:tcPr>
            <w:tcW w:w="779" w:type="dxa"/>
            <w:shd w:val="clear" w:color="auto" w:fill="auto"/>
          </w:tcPr>
          <w:p w14:paraId="087655F0"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17 404 778,00</w:t>
            </w:r>
          </w:p>
        </w:tc>
        <w:tc>
          <w:tcPr>
            <w:tcW w:w="821" w:type="dxa"/>
            <w:shd w:val="clear" w:color="auto" w:fill="auto"/>
          </w:tcPr>
          <w:p w14:paraId="3ECB8CB6"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17 404 778,00</w:t>
            </w:r>
          </w:p>
        </w:tc>
        <w:tc>
          <w:tcPr>
            <w:tcW w:w="821" w:type="dxa"/>
            <w:shd w:val="clear" w:color="auto" w:fill="auto"/>
          </w:tcPr>
          <w:p w14:paraId="21E2089F"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14:paraId="777181D1"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116 031 848,00</w:t>
            </w:r>
          </w:p>
        </w:tc>
        <w:tc>
          <w:tcPr>
            <w:tcW w:w="936" w:type="dxa"/>
            <w:shd w:val="clear" w:color="auto" w:fill="auto"/>
          </w:tcPr>
          <w:p w14:paraId="588E28C2"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84,9999993105%</w:t>
            </w:r>
          </w:p>
        </w:tc>
        <w:tc>
          <w:tcPr>
            <w:tcW w:w="1024" w:type="dxa"/>
            <w:shd w:val="clear" w:color="auto" w:fill="auto"/>
          </w:tcPr>
          <w:p w14:paraId="60BE81CD"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078681D3"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4E2F21CA" w14:textId="77777777" w:rsidR="00A26821" w:rsidRPr="002C1D1B" w:rsidRDefault="00FB76F9" w:rsidP="00A26821">
            <w:pPr>
              <w:tabs>
                <w:tab w:val="left" w:pos="426"/>
              </w:tabs>
              <w:spacing w:before="0" w:after="0"/>
              <w:jc w:val="center"/>
              <w:rPr>
                <w:ins w:id="505" w:author="SFC2014" w:date="2024-09-19T14:45:00Z"/>
                <w:rFonts w:eastAsia="Arial Unicode MS"/>
                <w:color w:val="000000"/>
                <w:sz w:val="8"/>
                <w:szCs w:val="8"/>
              </w:rPr>
            </w:pPr>
            <w:ins w:id="506" w:author="SFC2014" w:date="2024-09-19T14:45:00Z">
              <w:r w:rsidRPr="005A07CB">
                <w:rPr>
                  <w:rFonts w:ascii="Wingdings" w:hAnsi="Wingdings" w:cs="Wingdings"/>
                  <w:sz w:val="8"/>
                  <w:szCs w:val="8"/>
                  <w:lang w:val="en-US"/>
                </w:rPr>
                <w:sym w:font="Wingdings" w:char="F0FC"/>
              </w:r>
            </w:ins>
          </w:p>
          <w:p w14:paraId="01302DAF"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30554A3F"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530E2B27"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92 220 740,00</w:t>
            </w:r>
          </w:p>
        </w:tc>
        <w:tc>
          <w:tcPr>
            <w:tcW w:w="779" w:type="dxa"/>
            <w:shd w:val="clear" w:color="auto" w:fill="auto"/>
          </w:tcPr>
          <w:p w14:paraId="619A5B75"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16 274 249,00</w:t>
            </w:r>
          </w:p>
        </w:tc>
        <w:tc>
          <w:tcPr>
            <w:tcW w:w="643" w:type="dxa"/>
            <w:shd w:val="clear" w:color="auto" w:fill="auto"/>
          </w:tcPr>
          <w:p w14:paraId="79B38964"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6 406 330,00</w:t>
            </w:r>
          </w:p>
        </w:tc>
        <w:tc>
          <w:tcPr>
            <w:tcW w:w="779" w:type="dxa"/>
            <w:shd w:val="clear" w:color="auto" w:fill="auto"/>
          </w:tcPr>
          <w:p w14:paraId="77AAC520"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1 130 529,00</w:t>
            </w:r>
          </w:p>
        </w:tc>
        <w:tc>
          <w:tcPr>
            <w:tcW w:w="742" w:type="dxa"/>
            <w:shd w:val="clear" w:color="auto" w:fill="auto"/>
          </w:tcPr>
          <w:p w14:paraId="6D5949F1"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6,50%</w:t>
            </w:r>
          </w:p>
        </w:tc>
      </w:tr>
      <w:tr w:rsidR="00A62303" w14:paraId="5A640457" w14:textId="77777777" w:rsidTr="00992A83">
        <w:trPr>
          <w:trHeight w:val="108"/>
        </w:trPr>
        <w:tc>
          <w:tcPr>
            <w:tcW w:w="824" w:type="dxa"/>
            <w:shd w:val="clear" w:color="auto" w:fill="auto"/>
          </w:tcPr>
          <w:p w14:paraId="036596D4" w14:textId="77777777" w:rsidR="00A26821" w:rsidRPr="00804899" w:rsidRDefault="00FB76F9" w:rsidP="00426349">
            <w:pPr>
              <w:tabs>
                <w:tab w:val="left" w:pos="426"/>
              </w:tabs>
              <w:spacing w:before="0" w:after="0"/>
              <w:rPr>
                <w:rFonts w:eastAsia="Arial Unicode MS"/>
                <w:b/>
                <w:color w:val="000000"/>
                <w:sz w:val="8"/>
                <w:szCs w:val="8"/>
              </w:rPr>
            </w:pPr>
            <w:r w:rsidRPr="00804899">
              <w:rPr>
                <w:noProof/>
                <w:color w:val="000000"/>
                <w:sz w:val="8"/>
                <w:szCs w:val="8"/>
              </w:rPr>
              <w:t>5</w:t>
            </w:r>
          </w:p>
        </w:tc>
        <w:tc>
          <w:tcPr>
            <w:tcW w:w="553" w:type="dxa"/>
            <w:shd w:val="clear" w:color="auto" w:fill="auto"/>
          </w:tcPr>
          <w:p w14:paraId="6B580267"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социален фонд (ЕСФ)</w:t>
            </w:r>
            <w:r>
              <w:rPr>
                <w:sz w:val="8"/>
                <w:szCs w:val="8"/>
              </w:rPr>
              <w:t xml:space="preserve"> </w:t>
            </w:r>
            <w:r>
              <w:rPr>
                <w:noProof/>
                <w:sz w:val="8"/>
                <w:szCs w:val="8"/>
              </w:rPr>
              <w:t>ПО ЛИНИЯ НА REACT-EU</w:t>
            </w:r>
          </w:p>
        </w:tc>
        <w:tc>
          <w:tcPr>
            <w:tcW w:w="683" w:type="dxa"/>
            <w:shd w:val="clear" w:color="auto" w:fill="auto"/>
          </w:tcPr>
          <w:p w14:paraId="2A611CE2" w14:textId="77777777"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14:paraId="6A9DE07E" w14:textId="77777777"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FB76F9" w:rsidRPr="00804899">
              <w:rPr>
                <w:rFonts w:eastAsia="Arial Unicode MS"/>
                <w:color w:val="000000"/>
                <w:sz w:val="8"/>
                <w:szCs w:val="8"/>
              </w:rPr>
              <w:t xml:space="preserve"> </w:t>
            </w:r>
          </w:p>
        </w:tc>
        <w:tc>
          <w:tcPr>
            <w:tcW w:w="643" w:type="dxa"/>
            <w:shd w:val="clear" w:color="auto" w:fill="auto"/>
          </w:tcPr>
          <w:p w14:paraId="45BA2C2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51 968 941,00</w:t>
            </w:r>
          </w:p>
        </w:tc>
        <w:tc>
          <w:tcPr>
            <w:tcW w:w="779" w:type="dxa"/>
            <w:shd w:val="clear" w:color="auto" w:fill="auto"/>
          </w:tcPr>
          <w:p w14:paraId="123D6B21"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14:paraId="59438DFB"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14:paraId="0FAAAA7B"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14:paraId="215AF16D"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51 968 941,00</w:t>
            </w:r>
          </w:p>
        </w:tc>
        <w:tc>
          <w:tcPr>
            <w:tcW w:w="936" w:type="dxa"/>
            <w:shd w:val="clear" w:color="auto" w:fill="auto"/>
          </w:tcPr>
          <w:p w14:paraId="38EC93AD"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1024" w:type="dxa"/>
            <w:shd w:val="clear" w:color="auto" w:fill="auto"/>
          </w:tcPr>
          <w:p w14:paraId="66EA2CB6"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40C22C4A"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7429FB7B"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09A18D68"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15BA7BAB"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51 968 941,00</w:t>
            </w:r>
          </w:p>
        </w:tc>
        <w:tc>
          <w:tcPr>
            <w:tcW w:w="779" w:type="dxa"/>
            <w:shd w:val="clear" w:color="auto" w:fill="auto"/>
          </w:tcPr>
          <w:p w14:paraId="2E26FB08"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643" w:type="dxa"/>
            <w:shd w:val="clear" w:color="auto" w:fill="auto"/>
          </w:tcPr>
          <w:p w14:paraId="28792651"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779" w:type="dxa"/>
            <w:shd w:val="clear" w:color="auto" w:fill="auto"/>
          </w:tcPr>
          <w:p w14:paraId="4ABFC50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14:paraId="39F72C1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A62303" w14:paraId="4EFFCCD3" w14:textId="77777777" w:rsidTr="00992A83">
        <w:trPr>
          <w:trHeight w:val="108"/>
        </w:trPr>
        <w:tc>
          <w:tcPr>
            <w:tcW w:w="824" w:type="dxa"/>
            <w:shd w:val="clear" w:color="auto" w:fill="auto"/>
          </w:tcPr>
          <w:p w14:paraId="4A075319" w14:textId="77777777" w:rsidR="00A26821" w:rsidRPr="00804899" w:rsidRDefault="00FB76F9" w:rsidP="00426349">
            <w:pPr>
              <w:tabs>
                <w:tab w:val="left" w:pos="426"/>
              </w:tabs>
              <w:spacing w:before="0" w:after="0"/>
              <w:rPr>
                <w:rFonts w:eastAsia="Arial Unicode MS"/>
                <w:b/>
                <w:color w:val="000000"/>
                <w:sz w:val="8"/>
                <w:szCs w:val="8"/>
              </w:rPr>
            </w:pPr>
            <w:r w:rsidRPr="00804899">
              <w:rPr>
                <w:noProof/>
                <w:color w:val="000000"/>
                <w:sz w:val="8"/>
                <w:szCs w:val="8"/>
              </w:rPr>
              <w:t>6</w:t>
            </w:r>
          </w:p>
        </w:tc>
        <w:tc>
          <w:tcPr>
            <w:tcW w:w="553" w:type="dxa"/>
            <w:shd w:val="clear" w:color="auto" w:fill="auto"/>
          </w:tcPr>
          <w:p w14:paraId="160BC997"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фонд за регионално развитие (ЕФРР)</w:t>
            </w:r>
          </w:p>
        </w:tc>
        <w:tc>
          <w:tcPr>
            <w:tcW w:w="683" w:type="dxa"/>
            <w:shd w:val="clear" w:color="auto" w:fill="auto"/>
          </w:tcPr>
          <w:p w14:paraId="5D4161B9" w14:textId="77777777" w:rsidR="00A26821" w:rsidRPr="00804899" w:rsidRDefault="00FB76F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14:paraId="304ED511" w14:textId="77777777"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FB76F9" w:rsidRPr="00804899">
              <w:rPr>
                <w:rFonts w:eastAsia="Arial Unicode MS"/>
                <w:color w:val="000000"/>
                <w:sz w:val="8"/>
                <w:szCs w:val="8"/>
              </w:rPr>
              <w:t xml:space="preserve"> </w:t>
            </w:r>
          </w:p>
        </w:tc>
        <w:tc>
          <w:tcPr>
            <w:tcW w:w="643" w:type="dxa"/>
            <w:shd w:val="clear" w:color="auto" w:fill="auto"/>
          </w:tcPr>
          <w:p w14:paraId="5B50C55D"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18 950 497,00</w:t>
            </w:r>
          </w:p>
        </w:tc>
        <w:tc>
          <w:tcPr>
            <w:tcW w:w="779" w:type="dxa"/>
            <w:shd w:val="clear" w:color="auto" w:fill="auto"/>
          </w:tcPr>
          <w:p w14:paraId="44B078F8"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14:paraId="411DA96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14:paraId="29F95A38"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14:paraId="5E06E2D8"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18 950 497,00</w:t>
            </w:r>
          </w:p>
        </w:tc>
        <w:tc>
          <w:tcPr>
            <w:tcW w:w="936" w:type="dxa"/>
            <w:shd w:val="clear" w:color="auto" w:fill="auto"/>
          </w:tcPr>
          <w:p w14:paraId="493963C4"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1024" w:type="dxa"/>
            <w:shd w:val="clear" w:color="auto" w:fill="auto"/>
          </w:tcPr>
          <w:p w14:paraId="39B5343D"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77A1E06C"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182B8E64"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5A024F3E"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25A6F137"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18 950 497,00</w:t>
            </w:r>
          </w:p>
        </w:tc>
        <w:tc>
          <w:tcPr>
            <w:tcW w:w="779" w:type="dxa"/>
            <w:shd w:val="clear" w:color="auto" w:fill="auto"/>
          </w:tcPr>
          <w:p w14:paraId="10808FD8"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643" w:type="dxa"/>
            <w:shd w:val="clear" w:color="auto" w:fill="auto"/>
          </w:tcPr>
          <w:p w14:paraId="2F1B022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79" w:type="dxa"/>
            <w:shd w:val="clear" w:color="auto" w:fill="auto"/>
          </w:tcPr>
          <w:p w14:paraId="3A2F2E5F"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14:paraId="3F12CAED"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A62303" w14:paraId="79946C04" w14:textId="77777777" w:rsidTr="00992A83">
        <w:trPr>
          <w:trHeight w:val="108"/>
        </w:trPr>
        <w:tc>
          <w:tcPr>
            <w:tcW w:w="824" w:type="dxa"/>
            <w:shd w:val="clear" w:color="auto" w:fill="auto"/>
          </w:tcPr>
          <w:p w14:paraId="4661959D" w14:textId="77777777" w:rsidR="00A26821" w:rsidRPr="00804899" w:rsidRDefault="00FB76F9" w:rsidP="00426349">
            <w:pPr>
              <w:tabs>
                <w:tab w:val="left" w:pos="426"/>
              </w:tabs>
              <w:spacing w:before="0" w:after="0"/>
              <w:rPr>
                <w:rFonts w:eastAsia="Arial Unicode MS"/>
                <w:b/>
                <w:color w:val="000000"/>
                <w:sz w:val="8"/>
                <w:szCs w:val="8"/>
              </w:rPr>
            </w:pPr>
            <w:r w:rsidRPr="00804899">
              <w:rPr>
                <w:noProof/>
                <w:color w:val="000000"/>
                <w:sz w:val="8"/>
                <w:szCs w:val="8"/>
              </w:rPr>
              <w:t>6</w:t>
            </w:r>
          </w:p>
        </w:tc>
        <w:tc>
          <w:tcPr>
            <w:tcW w:w="553" w:type="dxa"/>
            <w:shd w:val="clear" w:color="auto" w:fill="auto"/>
          </w:tcPr>
          <w:p w14:paraId="28B59582"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социален фонд (ЕСФ)</w:t>
            </w:r>
          </w:p>
        </w:tc>
        <w:tc>
          <w:tcPr>
            <w:tcW w:w="683" w:type="dxa"/>
            <w:shd w:val="clear" w:color="auto" w:fill="auto"/>
          </w:tcPr>
          <w:p w14:paraId="59355E2A" w14:textId="77777777" w:rsidR="00A26821" w:rsidRPr="00804899" w:rsidRDefault="00FB76F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14:paraId="6F6A451A" w14:textId="77777777"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FB76F9" w:rsidRPr="00804899">
              <w:rPr>
                <w:rFonts w:eastAsia="Arial Unicode MS"/>
                <w:color w:val="000000"/>
                <w:sz w:val="8"/>
                <w:szCs w:val="8"/>
              </w:rPr>
              <w:t xml:space="preserve"> </w:t>
            </w:r>
          </w:p>
        </w:tc>
        <w:tc>
          <w:tcPr>
            <w:tcW w:w="643" w:type="dxa"/>
            <w:shd w:val="clear" w:color="auto" w:fill="auto"/>
          </w:tcPr>
          <w:p w14:paraId="5AE9DA19"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1 000 000,00</w:t>
            </w:r>
          </w:p>
        </w:tc>
        <w:tc>
          <w:tcPr>
            <w:tcW w:w="779" w:type="dxa"/>
            <w:shd w:val="clear" w:color="auto" w:fill="auto"/>
          </w:tcPr>
          <w:p w14:paraId="5860E166"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14:paraId="17B3EA9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14:paraId="6C3C335E"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14:paraId="5C8B8F0A"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1 000 000,00</w:t>
            </w:r>
          </w:p>
        </w:tc>
        <w:tc>
          <w:tcPr>
            <w:tcW w:w="936" w:type="dxa"/>
            <w:shd w:val="clear" w:color="auto" w:fill="auto"/>
          </w:tcPr>
          <w:p w14:paraId="70FB5011"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1024" w:type="dxa"/>
            <w:shd w:val="clear" w:color="auto" w:fill="auto"/>
          </w:tcPr>
          <w:p w14:paraId="743B896B"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2B13C7C8"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30E40B84"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379A81D9"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3D7432D4"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1 000 000,00</w:t>
            </w:r>
          </w:p>
        </w:tc>
        <w:tc>
          <w:tcPr>
            <w:tcW w:w="779" w:type="dxa"/>
            <w:shd w:val="clear" w:color="auto" w:fill="auto"/>
          </w:tcPr>
          <w:p w14:paraId="2DCED66B"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643" w:type="dxa"/>
            <w:shd w:val="clear" w:color="auto" w:fill="auto"/>
          </w:tcPr>
          <w:p w14:paraId="730493D2"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79" w:type="dxa"/>
            <w:shd w:val="clear" w:color="auto" w:fill="auto"/>
          </w:tcPr>
          <w:p w14:paraId="11A7CE09"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14:paraId="6D97F4BA"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A62303" w14:paraId="55B1C30A" w14:textId="77777777" w:rsidTr="00992A83">
        <w:trPr>
          <w:trHeight w:val="108"/>
        </w:trPr>
        <w:tc>
          <w:tcPr>
            <w:tcW w:w="824" w:type="dxa"/>
            <w:shd w:val="clear" w:color="auto" w:fill="auto"/>
          </w:tcPr>
          <w:p w14:paraId="4E00DDBF" w14:textId="77777777" w:rsidR="00A26821" w:rsidRPr="00804899" w:rsidRDefault="00FB76F9" w:rsidP="00426349">
            <w:pPr>
              <w:tabs>
                <w:tab w:val="left" w:pos="426"/>
              </w:tabs>
              <w:spacing w:before="0" w:after="0"/>
              <w:rPr>
                <w:rFonts w:eastAsia="Arial Unicode MS"/>
                <w:b/>
                <w:color w:val="000000"/>
                <w:sz w:val="8"/>
                <w:szCs w:val="8"/>
              </w:rPr>
            </w:pPr>
            <w:r w:rsidRPr="00804899">
              <w:rPr>
                <w:noProof/>
                <w:color w:val="000000"/>
                <w:sz w:val="8"/>
                <w:szCs w:val="8"/>
              </w:rPr>
              <w:t>7</w:t>
            </w:r>
          </w:p>
        </w:tc>
        <w:tc>
          <w:tcPr>
            <w:tcW w:w="553" w:type="dxa"/>
            <w:shd w:val="clear" w:color="auto" w:fill="auto"/>
          </w:tcPr>
          <w:p w14:paraId="1247D1D0"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социален фонд (ЕСФ)</w:t>
            </w:r>
            <w:r>
              <w:rPr>
                <w:sz w:val="8"/>
                <w:szCs w:val="8"/>
              </w:rPr>
              <w:t xml:space="preserve"> </w:t>
            </w:r>
            <w:r>
              <w:rPr>
                <w:noProof/>
                <w:sz w:val="8"/>
                <w:szCs w:val="8"/>
              </w:rPr>
              <w:t>ПО ЛИНИЯ НА REACT-EU</w:t>
            </w:r>
          </w:p>
        </w:tc>
        <w:tc>
          <w:tcPr>
            <w:tcW w:w="683" w:type="dxa"/>
            <w:shd w:val="clear" w:color="auto" w:fill="auto"/>
          </w:tcPr>
          <w:p w14:paraId="6848E1D7" w14:textId="77777777"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14:paraId="4F0CE7AC" w14:textId="77777777"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FB76F9" w:rsidRPr="00804899">
              <w:rPr>
                <w:rFonts w:eastAsia="Arial Unicode MS"/>
                <w:color w:val="000000"/>
                <w:sz w:val="8"/>
                <w:szCs w:val="8"/>
              </w:rPr>
              <w:t xml:space="preserve"> </w:t>
            </w:r>
          </w:p>
        </w:tc>
        <w:tc>
          <w:tcPr>
            <w:tcW w:w="643" w:type="dxa"/>
            <w:shd w:val="clear" w:color="auto" w:fill="auto"/>
          </w:tcPr>
          <w:p w14:paraId="3D2080E9"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4 049 503,00</w:t>
            </w:r>
          </w:p>
        </w:tc>
        <w:tc>
          <w:tcPr>
            <w:tcW w:w="779" w:type="dxa"/>
            <w:shd w:val="clear" w:color="auto" w:fill="auto"/>
          </w:tcPr>
          <w:p w14:paraId="22FE32CD"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14:paraId="0CEFB93E"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821" w:type="dxa"/>
            <w:shd w:val="clear" w:color="auto" w:fill="auto"/>
          </w:tcPr>
          <w:p w14:paraId="63A24009"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14:paraId="627F822B"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4 049 503,00</w:t>
            </w:r>
          </w:p>
        </w:tc>
        <w:tc>
          <w:tcPr>
            <w:tcW w:w="936" w:type="dxa"/>
            <w:shd w:val="clear" w:color="auto" w:fill="auto"/>
          </w:tcPr>
          <w:p w14:paraId="50B190D9"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100,0000000000%</w:t>
            </w:r>
          </w:p>
        </w:tc>
        <w:tc>
          <w:tcPr>
            <w:tcW w:w="1024" w:type="dxa"/>
            <w:shd w:val="clear" w:color="auto" w:fill="auto"/>
          </w:tcPr>
          <w:p w14:paraId="470EBDE2"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1B9753E8"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177AA5BA"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57349E1F"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18A2E507"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4 049 503,00</w:t>
            </w:r>
          </w:p>
        </w:tc>
        <w:tc>
          <w:tcPr>
            <w:tcW w:w="779" w:type="dxa"/>
            <w:shd w:val="clear" w:color="auto" w:fill="auto"/>
          </w:tcPr>
          <w:p w14:paraId="3C39083F"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0,00</w:t>
            </w:r>
          </w:p>
        </w:tc>
        <w:tc>
          <w:tcPr>
            <w:tcW w:w="643" w:type="dxa"/>
            <w:shd w:val="clear" w:color="auto" w:fill="auto"/>
          </w:tcPr>
          <w:p w14:paraId="72FE3665"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79" w:type="dxa"/>
            <w:shd w:val="clear" w:color="auto" w:fill="auto"/>
          </w:tcPr>
          <w:p w14:paraId="1D79B4E8"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742" w:type="dxa"/>
            <w:shd w:val="clear" w:color="auto" w:fill="auto"/>
          </w:tcPr>
          <w:p w14:paraId="611DF7A1"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r>
      <w:tr w:rsidR="00A62303" w14:paraId="4E867A81" w14:textId="77777777" w:rsidTr="00992A83">
        <w:trPr>
          <w:trHeight w:val="108"/>
        </w:trPr>
        <w:tc>
          <w:tcPr>
            <w:tcW w:w="824" w:type="dxa"/>
            <w:shd w:val="clear" w:color="auto" w:fill="auto"/>
          </w:tcPr>
          <w:p w14:paraId="1F943186" w14:textId="77777777" w:rsidR="00A26821" w:rsidRPr="00804899" w:rsidRDefault="00FB76F9" w:rsidP="00426349">
            <w:pPr>
              <w:tabs>
                <w:tab w:val="left" w:pos="426"/>
              </w:tabs>
              <w:spacing w:before="0" w:after="0"/>
              <w:rPr>
                <w:rFonts w:eastAsia="Arial Unicode MS"/>
                <w:b/>
                <w:color w:val="000000"/>
                <w:sz w:val="8"/>
                <w:szCs w:val="8"/>
              </w:rPr>
            </w:pPr>
            <w:r w:rsidRPr="00804899">
              <w:rPr>
                <w:noProof/>
                <w:color w:val="000000"/>
                <w:sz w:val="8"/>
                <w:szCs w:val="8"/>
              </w:rPr>
              <w:t>4</w:t>
            </w:r>
          </w:p>
        </w:tc>
        <w:tc>
          <w:tcPr>
            <w:tcW w:w="553" w:type="dxa"/>
            <w:shd w:val="clear" w:color="auto" w:fill="auto"/>
          </w:tcPr>
          <w:p w14:paraId="133CA1D2"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noProof/>
                <w:color w:val="000000"/>
                <w:sz w:val="8"/>
                <w:szCs w:val="8"/>
              </w:rPr>
              <w:t>Европейски социален фонд (ЕСФ)</w:t>
            </w:r>
          </w:p>
        </w:tc>
        <w:tc>
          <w:tcPr>
            <w:tcW w:w="683" w:type="dxa"/>
            <w:shd w:val="clear" w:color="auto" w:fill="auto"/>
          </w:tcPr>
          <w:p w14:paraId="1818BB5A" w14:textId="77777777" w:rsidR="00A26821" w:rsidRPr="00804899" w:rsidRDefault="00FB76F9" w:rsidP="00426349">
            <w:pPr>
              <w:tabs>
                <w:tab w:val="left" w:pos="426"/>
              </w:tabs>
              <w:spacing w:before="0" w:after="0"/>
              <w:rPr>
                <w:rFonts w:eastAsia="Arial Unicode MS"/>
                <w:color w:val="000000"/>
                <w:sz w:val="8"/>
                <w:szCs w:val="8"/>
              </w:rPr>
            </w:pPr>
            <w:r w:rsidRPr="00804899">
              <w:rPr>
                <w:rFonts w:eastAsia="Arial Unicode MS"/>
                <w:noProof/>
                <w:color w:val="000000"/>
                <w:sz w:val="8"/>
                <w:szCs w:val="8"/>
              </w:rPr>
              <w:t>По-слабо развити региони</w:t>
            </w:r>
          </w:p>
        </w:tc>
        <w:tc>
          <w:tcPr>
            <w:tcW w:w="788" w:type="dxa"/>
            <w:shd w:val="clear" w:color="auto" w:fill="auto"/>
          </w:tcPr>
          <w:p w14:paraId="07D818CE" w14:textId="77777777" w:rsidR="00A26821" w:rsidRPr="00804899" w:rsidRDefault="00531307" w:rsidP="00426349">
            <w:pPr>
              <w:tabs>
                <w:tab w:val="left" w:pos="426"/>
              </w:tabs>
              <w:spacing w:before="0" w:after="0"/>
              <w:jc w:val="center"/>
              <w:rPr>
                <w:rFonts w:eastAsia="Arial Unicode MS"/>
                <w:color w:val="000000"/>
                <w:sz w:val="8"/>
                <w:szCs w:val="8"/>
              </w:rPr>
            </w:pPr>
            <w:r w:rsidRPr="00D11497">
              <w:rPr>
                <w:noProof/>
                <w:sz w:val="8"/>
                <w:szCs w:val="8"/>
              </w:rPr>
              <w:t>Публични</w:t>
            </w:r>
            <w:r w:rsidR="00FB76F9" w:rsidRPr="00804899">
              <w:rPr>
                <w:rFonts w:eastAsia="Arial Unicode MS"/>
                <w:color w:val="000000"/>
                <w:sz w:val="8"/>
                <w:szCs w:val="8"/>
              </w:rPr>
              <w:t xml:space="preserve"> </w:t>
            </w:r>
          </w:p>
        </w:tc>
        <w:tc>
          <w:tcPr>
            <w:tcW w:w="643" w:type="dxa"/>
            <w:shd w:val="clear" w:color="auto" w:fill="auto"/>
          </w:tcPr>
          <w:p w14:paraId="083C57A7"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21 169 652,00</w:t>
            </w:r>
          </w:p>
        </w:tc>
        <w:tc>
          <w:tcPr>
            <w:tcW w:w="779" w:type="dxa"/>
            <w:shd w:val="clear" w:color="auto" w:fill="auto"/>
          </w:tcPr>
          <w:p w14:paraId="0DFB59B8"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3 735 822,00</w:t>
            </w:r>
          </w:p>
        </w:tc>
        <w:tc>
          <w:tcPr>
            <w:tcW w:w="821" w:type="dxa"/>
            <w:shd w:val="clear" w:color="auto" w:fill="auto"/>
          </w:tcPr>
          <w:p w14:paraId="7EAD9639"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3 735 822,00</w:t>
            </w:r>
          </w:p>
        </w:tc>
        <w:tc>
          <w:tcPr>
            <w:tcW w:w="821" w:type="dxa"/>
            <w:shd w:val="clear" w:color="auto" w:fill="auto"/>
          </w:tcPr>
          <w:p w14:paraId="6468F341"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noProof/>
                <w:color w:val="000000"/>
                <w:sz w:val="8"/>
                <w:szCs w:val="8"/>
              </w:rPr>
              <w:t>0,00</w:t>
            </w:r>
          </w:p>
        </w:tc>
        <w:tc>
          <w:tcPr>
            <w:tcW w:w="932" w:type="dxa"/>
            <w:shd w:val="clear" w:color="auto" w:fill="auto"/>
          </w:tcPr>
          <w:p w14:paraId="2948E9D8"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noProof/>
                <w:color w:val="000000"/>
                <w:sz w:val="8"/>
                <w:szCs w:val="8"/>
              </w:rPr>
              <w:t>24 905 474,00</w:t>
            </w:r>
          </w:p>
        </w:tc>
        <w:tc>
          <w:tcPr>
            <w:tcW w:w="936" w:type="dxa"/>
            <w:shd w:val="clear" w:color="auto" w:fill="auto"/>
          </w:tcPr>
          <w:p w14:paraId="6D3FC627"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84,9999963863%</w:t>
            </w:r>
          </w:p>
        </w:tc>
        <w:tc>
          <w:tcPr>
            <w:tcW w:w="1024" w:type="dxa"/>
            <w:shd w:val="clear" w:color="auto" w:fill="auto"/>
          </w:tcPr>
          <w:p w14:paraId="42A1B955"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514FD2C3"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7E55575B" w14:textId="77777777" w:rsidR="00A26821" w:rsidRPr="002C1D1B" w:rsidRDefault="00FB76F9" w:rsidP="00A26821">
            <w:pPr>
              <w:tabs>
                <w:tab w:val="left" w:pos="426"/>
              </w:tabs>
              <w:spacing w:before="0" w:after="0"/>
              <w:jc w:val="center"/>
              <w:rPr>
                <w:ins w:id="507" w:author="SFC2014" w:date="2024-09-19T14:45:00Z"/>
                <w:rFonts w:eastAsia="Arial Unicode MS"/>
                <w:color w:val="000000"/>
                <w:sz w:val="8"/>
                <w:szCs w:val="8"/>
              </w:rPr>
            </w:pPr>
            <w:ins w:id="508" w:author="SFC2014" w:date="2024-09-19T14:45:00Z">
              <w:r w:rsidRPr="005A07CB">
                <w:rPr>
                  <w:rFonts w:ascii="Wingdings" w:hAnsi="Wingdings" w:cs="Wingdings"/>
                  <w:sz w:val="8"/>
                  <w:szCs w:val="8"/>
                  <w:lang w:val="en-US"/>
                </w:rPr>
                <w:sym w:font="Wingdings" w:char="F0FC"/>
              </w:r>
            </w:ins>
          </w:p>
          <w:p w14:paraId="2B053A11"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02916955"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1F829C7A"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noProof/>
                <w:color w:val="000000"/>
                <w:sz w:val="8"/>
                <w:szCs w:val="8"/>
              </w:rPr>
              <w:t>21 169 652,00</w:t>
            </w:r>
          </w:p>
        </w:tc>
        <w:tc>
          <w:tcPr>
            <w:tcW w:w="779" w:type="dxa"/>
            <w:shd w:val="clear" w:color="auto" w:fill="auto"/>
          </w:tcPr>
          <w:p w14:paraId="70B9A972"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noProof/>
                <w:color w:val="000000"/>
                <w:sz w:val="8"/>
                <w:szCs w:val="8"/>
              </w:rPr>
              <w:t>3 735 822,00</w:t>
            </w:r>
          </w:p>
        </w:tc>
        <w:tc>
          <w:tcPr>
            <w:tcW w:w="643" w:type="dxa"/>
            <w:shd w:val="clear" w:color="auto" w:fill="auto"/>
          </w:tcPr>
          <w:p w14:paraId="1DA662F1"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779" w:type="dxa"/>
            <w:shd w:val="clear" w:color="auto" w:fill="auto"/>
          </w:tcPr>
          <w:p w14:paraId="132E7A04"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742" w:type="dxa"/>
            <w:shd w:val="clear" w:color="auto" w:fill="auto"/>
          </w:tcPr>
          <w:p w14:paraId="790BA359" w14:textId="77777777" w:rsidR="00A26821" w:rsidRPr="00804899" w:rsidRDefault="00A26821" w:rsidP="00426349">
            <w:pPr>
              <w:tabs>
                <w:tab w:val="left" w:pos="426"/>
              </w:tabs>
              <w:spacing w:before="0" w:after="0"/>
              <w:jc w:val="right"/>
              <w:rPr>
                <w:rFonts w:eastAsia="Arial Unicode MS"/>
                <w:color w:val="000000"/>
                <w:sz w:val="8"/>
                <w:szCs w:val="8"/>
              </w:rPr>
            </w:pPr>
          </w:p>
        </w:tc>
      </w:tr>
      <w:tr w:rsidR="00A62303" w14:paraId="4434371C" w14:textId="77777777" w:rsidTr="00992A83">
        <w:trPr>
          <w:trHeight w:val="108"/>
        </w:trPr>
        <w:tc>
          <w:tcPr>
            <w:tcW w:w="824" w:type="dxa"/>
            <w:shd w:val="clear" w:color="auto" w:fill="auto"/>
          </w:tcPr>
          <w:p w14:paraId="1816735E" w14:textId="77777777" w:rsidR="00A26821" w:rsidRPr="00804899" w:rsidRDefault="00FB76F9"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14:paraId="3054A215"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Европейски фонд за регионално развитие (ЕФРР)</w:t>
            </w:r>
          </w:p>
        </w:tc>
        <w:tc>
          <w:tcPr>
            <w:tcW w:w="683" w:type="dxa"/>
            <w:shd w:val="clear" w:color="auto" w:fill="auto"/>
          </w:tcPr>
          <w:p w14:paraId="39DADDAA" w14:textId="77777777" w:rsidR="00A26821" w:rsidRPr="00804899" w:rsidRDefault="00FB76F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По-слабо развити региони</w:t>
            </w:r>
          </w:p>
        </w:tc>
        <w:tc>
          <w:tcPr>
            <w:tcW w:w="788" w:type="dxa"/>
            <w:shd w:val="clear" w:color="auto" w:fill="auto"/>
          </w:tcPr>
          <w:p w14:paraId="1C769B07" w14:textId="77777777"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14:paraId="0D260DF9"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186 989 211,00</w:t>
            </w:r>
          </w:p>
        </w:tc>
        <w:tc>
          <w:tcPr>
            <w:tcW w:w="779" w:type="dxa"/>
            <w:shd w:val="clear" w:color="auto" w:fill="auto"/>
          </w:tcPr>
          <w:p w14:paraId="07F2C64D"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29 653 891,00</w:t>
            </w:r>
          </w:p>
        </w:tc>
        <w:tc>
          <w:tcPr>
            <w:tcW w:w="821" w:type="dxa"/>
            <w:shd w:val="clear" w:color="auto" w:fill="auto"/>
          </w:tcPr>
          <w:p w14:paraId="07AE3E56"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29 653 891,00</w:t>
            </w:r>
          </w:p>
        </w:tc>
        <w:tc>
          <w:tcPr>
            <w:tcW w:w="821" w:type="dxa"/>
            <w:shd w:val="clear" w:color="auto" w:fill="auto"/>
          </w:tcPr>
          <w:p w14:paraId="429A0BD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932" w:type="dxa"/>
            <w:shd w:val="clear" w:color="auto" w:fill="auto"/>
          </w:tcPr>
          <w:p w14:paraId="2AC5CD9E"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216 643 102,00</w:t>
            </w:r>
          </w:p>
        </w:tc>
        <w:tc>
          <w:tcPr>
            <w:tcW w:w="936" w:type="dxa"/>
            <w:shd w:val="clear" w:color="auto" w:fill="auto"/>
          </w:tcPr>
          <w:p w14:paraId="016DDFF3"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86,3121000732%</w:t>
            </w:r>
          </w:p>
        </w:tc>
        <w:tc>
          <w:tcPr>
            <w:tcW w:w="1024" w:type="dxa"/>
            <w:shd w:val="clear" w:color="auto" w:fill="auto"/>
          </w:tcPr>
          <w:p w14:paraId="6F350D92"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61567EE4"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4E4EE8F0"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444B1F8C"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110607F7"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186 989 211,00</w:t>
            </w:r>
          </w:p>
        </w:tc>
        <w:tc>
          <w:tcPr>
            <w:tcW w:w="779" w:type="dxa"/>
            <w:shd w:val="clear" w:color="auto" w:fill="auto"/>
          </w:tcPr>
          <w:p w14:paraId="2F6C5ADC"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29 653 891,00</w:t>
            </w:r>
          </w:p>
        </w:tc>
        <w:tc>
          <w:tcPr>
            <w:tcW w:w="643" w:type="dxa"/>
            <w:shd w:val="clear" w:color="auto" w:fill="auto"/>
          </w:tcPr>
          <w:p w14:paraId="6AE67260"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79" w:type="dxa"/>
            <w:shd w:val="clear" w:color="auto" w:fill="auto"/>
          </w:tcPr>
          <w:p w14:paraId="25BEBF84"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42" w:type="dxa"/>
            <w:shd w:val="clear" w:color="auto" w:fill="auto"/>
          </w:tcPr>
          <w:p w14:paraId="21C6017F"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A62303" w14:paraId="0C33005F" w14:textId="77777777" w:rsidTr="00992A83">
        <w:trPr>
          <w:trHeight w:val="108"/>
        </w:trPr>
        <w:tc>
          <w:tcPr>
            <w:tcW w:w="824" w:type="dxa"/>
            <w:shd w:val="clear" w:color="auto" w:fill="auto"/>
          </w:tcPr>
          <w:p w14:paraId="2232FC13" w14:textId="77777777" w:rsidR="00A26821" w:rsidRPr="00804899" w:rsidRDefault="00FB76F9"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14:paraId="18FD22A5"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Европейски социален фонд (ЕСФ)</w:t>
            </w:r>
          </w:p>
        </w:tc>
        <w:tc>
          <w:tcPr>
            <w:tcW w:w="683" w:type="dxa"/>
            <w:shd w:val="clear" w:color="auto" w:fill="auto"/>
          </w:tcPr>
          <w:p w14:paraId="4226E131" w14:textId="77777777" w:rsidR="00A26821" w:rsidRPr="00804899" w:rsidRDefault="00FB76F9" w:rsidP="00426349">
            <w:pPr>
              <w:tabs>
                <w:tab w:val="left" w:pos="426"/>
              </w:tabs>
              <w:spacing w:before="0" w:after="0"/>
              <w:rPr>
                <w:rFonts w:eastAsia="Arial Unicode MS"/>
                <w:color w:val="000000"/>
                <w:sz w:val="8"/>
                <w:szCs w:val="8"/>
              </w:rPr>
            </w:pPr>
            <w:r w:rsidRPr="00804899">
              <w:rPr>
                <w:rFonts w:eastAsia="Arial Unicode MS"/>
                <w:b/>
                <w:noProof/>
                <w:color w:val="000000"/>
                <w:sz w:val="8"/>
                <w:szCs w:val="8"/>
              </w:rPr>
              <w:t>По-слабо развити региони</w:t>
            </w:r>
          </w:p>
        </w:tc>
        <w:tc>
          <w:tcPr>
            <w:tcW w:w="788" w:type="dxa"/>
            <w:shd w:val="clear" w:color="auto" w:fill="auto"/>
          </w:tcPr>
          <w:p w14:paraId="6899F90D" w14:textId="77777777"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14:paraId="75F46945"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352 102 522,00</w:t>
            </w:r>
          </w:p>
        </w:tc>
        <w:tc>
          <w:tcPr>
            <w:tcW w:w="779" w:type="dxa"/>
            <w:shd w:val="clear" w:color="auto" w:fill="auto"/>
          </w:tcPr>
          <w:p w14:paraId="3C777E71"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61 959 271,00</w:t>
            </w:r>
          </w:p>
        </w:tc>
        <w:tc>
          <w:tcPr>
            <w:tcW w:w="821" w:type="dxa"/>
            <w:shd w:val="clear" w:color="auto" w:fill="auto"/>
          </w:tcPr>
          <w:p w14:paraId="4F3A90FD"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61 959 271,00</w:t>
            </w:r>
          </w:p>
        </w:tc>
        <w:tc>
          <w:tcPr>
            <w:tcW w:w="821" w:type="dxa"/>
            <w:shd w:val="clear" w:color="auto" w:fill="auto"/>
          </w:tcPr>
          <w:p w14:paraId="14D90EE2"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932" w:type="dxa"/>
            <w:shd w:val="clear" w:color="auto" w:fill="auto"/>
          </w:tcPr>
          <w:p w14:paraId="661CA6D3"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414 061 793,00</w:t>
            </w:r>
          </w:p>
        </w:tc>
        <w:tc>
          <w:tcPr>
            <w:tcW w:w="936" w:type="dxa"/>
            <w:shd w:val="clear" w:color="auto" w:fill="auto"/>
          </w:tcPr>
          <w:p w14:paraId="7438EBBA"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85,0362259819%</w:t>
            </w:r>
          </w:p>
        </w:tc>
        <w:tc>
          <w:tcPr>
            <w:tcW w:w="1024" w:type="dxa"/>
            <w:shd w:val="clear" w:color="auto" w:fill="auto"/>
          </w:tcPr>
          <w:p w14:paraId="46B8412C"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25A8FF8A"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5F6020B4"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05D395DA"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2128745C"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319 598 558,00</w:t>
            </w:r>
          </w:p>
        </w:tc>
        <w:tc>
          <w:tcPr>
            <w:tcW w:w="779" w:type="dxa"/>
            <w:shd w:val="clear" w:color="auto" w:fill="auto"/>
          </w:tcPr>
          <w:p w14:paraId="2804AEB0"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56 223 277,00</w:t>
            </w:r>
          </w:p>
        </w:tc>
        <w:tc>
          <w:tcPr>
            <w:tcW w:w="643" w:type="dxa"/>
            <w:shd w:val="clear" w:color="auto" w:fill="auto"/>
          </w:tcPr>
          <w:p w14:paraId="56AE516E"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32 503 964,00</w:t>
            </w:r>
          </w:p>
        </w:tc>
        <w:tc>
          <w:tcPr>
            <w:tcW w:w="779" w:type="dxa"/>
            <w:shd w:val="clear" w:color="auto" w:fill="auto"/>
          </w:tcPr>
          <w:p w14:paraId="7876CB57"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5 735 994,00</w:t>
            </w:r>
          </w:p>
        </w:tc>
        <w:tc>
          <w:tcPr>
            <w:tcW w:w="742" w:type="dxa"/>
            <w:shd w:val="clear" w:color="auto" w:fill="auto"/>
          </w:tcPr>
          <w:p w14:paraId="0063B568"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9,23%</w:t>
            </w:r>
          </w:p>
        </w:tc>
      </w:tr>
      <w:tr w:rsidR="00A62303" w14:paraId="414B5D80" w14:textId="77777777" w:rsidTr="00992A83">
        <w:trPr>
          <w:trHeight w:val="108"/>
        </w:trPr>
        <w:tc>
          <w:tcPr>
            <w:tcW w:w="824" w:type="dxa"/>
            <w:shd w:val="clear" w:color="auto" w:fill="auto"/>
          </w:tcPr>
          <w:p w14:paraId="1BA1E8B9" w14:textId="77777777" w:rsidR="00A26821" w:rsidRPr="00804899" w:rsidRDefault="00FB76F9"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14:paraId="2D69C981" w14:textId="77777777" w:rsidR="00A26821" w:rsidRPr="00804899" w:rsidRDefault="00FB76F9" w:rsidP="00CF0312">
            <w:pPr>
              <w:tabs>
                <w:tab w:val="left" w:pos="426"/>
              </w:tabs>
              <w:spacing w:before="0" w:after="0"/>
              <w:jc w:val="left"/>
              <w:rPr>
                <w:rFonts w:eastAsia="Arial Unicode MS"/>
                <w:color w:val="000000"/>
                <w:sz w:val="8"/>
                <w:szCs w:val="8"/>
              </w:rPr>
            </w:pPr>
            <w:r w:rsidRPr="00804899">
              <w:rPr>
                <w:rFonts w:eastAsia="Arial Unicode MS"/>
                <w:b/>
                <w:noProof/>
                <w:color w:val="000000"/>
                <w:sz w:val="8"/>
                <w:szCs w:val="8"/>
              </w:rPr>
              <w:t>Европейски социален фонд (ЕСФ)</w:t>
            </w:r>
            <w:r w:rsidRPr="00C30413">
              <w:rPr>
                <w:b/>
                <w:bCs/>
                <w:sz w:val="8"/>
                <w:szCs w:val="8"/>
              </w:rPr>
              <w:t xml:space="preserve"> </w:t>
            </w:r>
            <w:r w:rsidRPr="00C30413">
              <w:rPr>
                <w:b/>
                <w:bCs/>
                <w:noProof/>
                <w:sz w:val="8"/>
                <w:szCs w:val="8"/>
              </w:rPr>
              <w:t xml:space="preserve">ПО ЛИНИЯ НА </w:t>
            </w:r>
            <w:r w:rsidRPr="00C30413">
              <w:rPr>
                <w:b/>
                <w:bCs/>
                <w:noProof/>
                <w:sz w:val="8"/>
                <w:szCs w:val="8"/>
              </w:rPr>
              <w:lastRenderedPageBreak/>
              <w:t>REACT-EU</w:t>
            </w:r>
          </w:p>
        </w:tc>
        <w:tc>
          <w:tcPr>
            <w:tcW w:w="683" w:type="dxa"/>
            <w:shd w:val="clear" w:color="auto" w:fill="auto"/>
          </w:tcPr>
          <w:p w14:paraId="4E642F52" w14:textId="77777777"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14:paraId="747829A0" w14:textId="77777777"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14:paraId="40E1D690"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56 018 444,00</w:t>
            </w:r>
          </w:p>
        </w:tc>
        <w:tc>
          <w:tcPr>
            <w:tcW w:w="779" w:type="dxa"/>
            <w:shd w:val="clear" w:color="auto" w:fill="auto"/>
          </w:tcPr>
          <w:p w14:paraId="32F11A78"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821" w:type="dxa"/>
            <w:shd w:val="clear" w:color="auto" w:fill="auto"/>
          </w:tcPr>
          <w:p w14:paraId="6691445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821" w:type="dxa"/>
            <w:shd w:val="clear" w:color="auto" w:fill="auto"/>
          </w:tcPr>
          <w:p w14:paraId="6DF8644C"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932" w:type="dxa"/>
            <w:shd w:val="clear" w:color="auto" w:fill="auto"/>
          </w:tcPr>
          <w:p w14:paraId="6D2CA082"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56 018 444,00</w:t>
            </w:r>
          </w:p>
        </w:tc>
        <w:tc>
          <w:tcPr>
            <w:tcW w:w="936" w:type="dxa"/>
            <w:shd w:val="clear" w:color="auto" w:fill="auto"/>
          </w:tcPr>
          <w:p w14:paraId="64168074"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tcW w:w="1024" w:type="dxa"/>
            <w:shd w:val="clear" w:color="auto" w:fill="auto"/>
          </w:tcPr>
          <w:p w14:paraId="4E4ACB44"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2664C37A"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02ABD5A6"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152FE8DF"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6A0562E4"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56 018 444,00</w:t>
            </w:r>
          </w:p>
        </w:tc>
        <w:tc>
          <w:tcPr>
            <w:tcW w:w="779" w:type="dxa"/>
            <w:shd w:val="clear" w:color="auto" w:fill="auto"/>
          </w:tcPr>
          <w:p w14:paraId="6BAFB84A"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tcW w:w="643" w:type="dxa"/>
            <w:shd w:val="clear" w:color="auto" w:fill="auto"/>
          </w:tcPr>
          <w:p w14:paraId="4F3DEB90"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79" w:type="dxa"/>
            <w:shd w:val="clear" w:color="auto" w:fill="auto"/>
          </w:tcPr>
          <w:p w14:paraId="1582D6BF"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42" w:type="dxa"/>
            <w:shd w:val="clear" w:color="auto" w:fill="auto"/>
          </w:tcPr>
          <w:p w14:paraId="57751249"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A62303" w14:paraId="3E4ED6A8" w14:textId="77777777" w:rsidTr="00992A83">
        <w:trPr>
          <w:trHeight w:val="108"/>
        </w:trPr>
        <w:tc>
          <w:tcPr>
            <w:tcW w:w="824" w:type="dxa"/>
            <w:shd w:val="clear" w:color="auto" w:fill="auto"/>
          </w:tcPr>
          <w:p w14:paraId="034ECF52" w14:textId="77777777" w:rsidR="00A26821" w:rsidRPr="00804899" w:rsidRDefault="00FB76F9"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14:paraId="01742BC6" w14:textId="77777777" w:rsidR="00A26821" w:rsidRPr="00804899" w:rsidRDefault="00FB76F9" w:rsidP="00CF0312">
            <w:pPr>
              <w:tabs>
                <w:tab w:val="left" w:pos="426"/>
              </w:tabs>
              <w:spacing w:before="0" w:after="0"/>
              <w:jc w:val="left"/>
              <w:rPr>
                <w:rFonts w:eastAsia="Arial Unicode MS"/>
                <w:color w:val="000000"/>
                <w:sz w:val="8"/>
                <w:szCs w:val="8"/>
              </w:rPr>
            </w:pPr>
            <w:r w:rsidRPr="00C30413">
              <w:rPr>
                <w:b/>
                <w:bCs/>
                <w:sz w:val="8"/>
                <w:szCs w:val="8"/>
              </w:rPr>
              <w:t xml:space="preserve"> </w:t>
            </w:r>
            <w:r w:rsidRPr="00C30413">
              <w:rPr>
                <w:b/>
                <w:bCs/>
                <w:noProof/>
                <w:sz w:val="8"/>
                <w:szCs w:val="8"/>
              </w:rPr>
              <w:t>ПО ЛИНИЯ НА REACT-EU</w:t>
            </w:r>
          </w:p>
        </w:tc>
        <w:tc>
          <w:tcPr>
            <w:tcW w:w="683" w:type="dxa"/>
            <w:shd w:val="clear" w:color="auto" w:fill="auto"/>
          </w:tcPr>
          <w:p w14:paraId="60BFFA23" w14:textId="77777777"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14:paraId="3FEBEBD2" w14:textId="77777777"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14:paraId="58C2BF97"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56 018 444,00</w:t>
            </w:r>
          </w:p>
        </w:tc>
        <w:tc>
          <w:tcPr>
            <w:tcW w:w="779" w:type="dxa"/>
            <w:shd w:val="clear" w:color="auto" w:fill="auto"/>
          </w:tcPr>
          <w:p w14:paraId="423CD7B3"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821" w:type="dxa"/>
            <w:shd w:val="clear" w:color="auto" w:fill="auto"/>
          </w:tcPr>
          <w:p w14:paraId="332BD1AF"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821" w:type="dxa"/>
            <w:shd w:val="clear" w:color="auto" w:fill="auto"/>
          </w:tcPr>
          <w:p w14:paraId="3317F061"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932" w:type="dxa"/>
            <w:shd w:val="clear" w:color="auto" w:fill="auto"/>
          </w:tcPr>
          <w:p w14:paraId="386D8FDB"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56 018 444,00</w:t>
            </w:r>
          </w:p>
        </w:tc>
        <w:tc>
          <w:tcPr>
            <w:tcW w:w="936" w:type="dxa"/>
            <w:shd w:val="clear" w:color="auto" w:fill="auto"/>
          </w:tcPr>
          <w:p w14:paraId="5E349D7F"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100,0000000000%</w:t>
            </w:r>
          </w:p>
        </w:tc>
        <w:tc>
          <w:tcPr>
            <w:tcW w:w="1024" w:type="dxa"/>
            <w:shd w:val="clear" w:color="auto" w:fill="auto"/>
          </w:tcPr>
          <w:p w14:paraId="238B0248"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26E34246"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77724128"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753A918A"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643" w:type="dxa"/>
            <w:shd w:val="clear" w:color="auto" w:fill="auto"/>
          </w:tcPr>
          <w:p w14:paraId="62EE5EA1"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56 018 444,00</w:t>
            </w:r>
          </w:p>
        </w:tc>
        <w:tc>
          <w:tcPr>
            <w:tcW w:w="779" w:type="dxa"/>
            <w:shd w:val="clear" w:color="auto" w:fill="auto"/>
          </w:tcPr>
          <w:p w14:paraId="6DB13E4C"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0,00</w:t>
            </w:r>
          </w:p>
        </w:tc>
        <w:tc>
          <w:tcPr>
            <w:tcW w:w="643" w:type="dxa"/>
            <w:shd w:val="clear" w:color="auto" w:fill="auto"/>
          </w:tcPr>
          <w:p w14:paraId="43AFD475"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79" w:type="dxa"/>
            <w:shd w:val="clear" w:color="auto" w:fill="auto"/>
          </w:tcPr>
          <w:p w14:paraId="4B76673E"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742" w:type="dxa"/>
            <w:shd w:val="clear" w:color="auto" w:fill="auto"/>
          </w:tcPr>
          <w:p w14:paraId="18638E17"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r>
      <w:tr w:rsidR="00A62303" w14:paraId="095DCCF6" w14:textId="77777777" w:rsidTr="00992A83">
        <w:trPr>
          <w:trHeight w:val="108"/>
        </w:trPr>
        <w:tc>
          <w:tcPr>
            <w:tcW w:w="824" w:type="dxa"/>
            <w:shd w:val="clear" w:color="auto" w:fill="auto"/>
          </w:tcPr>
          <w:p w14:paraId="718DBDC0" w14:textId="77777777" w:rsidR="00A26821" w:rsidRPr="00804899" w:rsidRDefault="00FB76F9" w:rsidP="00426349">
            <w:pPr>
              <w:tabs>
                <w:tab w:val="left" w:pos="426"/>
              </w:tabs>
              <w:spacing w:before="0" w:after="0"/>
              <w:rPr>
                <w:rFonts w:eastAsia="Arial Unicode MS"/>
                <w:b/>
                <w:color w:val="000000"/>
                <w:sz w:val="8"/>
                <w:szCs w:val="8"/>
              </w:rPr>
            </w:pPr>
            <w:r w:rsidRPr="00804899">
              <w:rPr>
                <w:b/>
                <w:noProof/>
                <w:color w:val="000000"/>
                <w:sz w:val="8"/>
                <w:szCs w:val="8"/>
              </w:rPr>
              <w:t>Общо</w:t>
            </w:r>
          </w:p>
        </w:tc>
        <w:tc>
          <w:tcPr>
            <w:tcW w:w="553" w:type="dxa"/>
            <w:shd w:val="clear" w:color="auto" w:fill="auto"/>
          </w:tcPr>
          <w:p w14:paraId="65B55CF8" w14:textId="77777777" w:rsidR="00A26821" w:rsidRPr="00804899" w:rsidRDefault="00A26821" w:rsidP="00CF0312">
            <w:pPr>
              <w:tabs>
                <w:tab w:val="left" w:pos="426"/>
              </w:tabs>
              <w:spacing w:before="0" w:after="0"/>
              <w:jc w:val="left"/>
              <w:rPr>
                <w:rFonts w:eastAsia="Arial Unicode MS"/>
                <w:color w:val="000000"/>
                <w:sz w:val="8"/>
                <w:szCs w:val="8"/>
              </w:rPr>
            </w:pPr>
          </w:p>
        </w:tc>
        <w:tc>
          <w:tcPr>
            <w:tcW w:w="683" w:type="dxa"/>
            <w:shd w:val="clear" w:color="auto" w:fill="auto"/>
          </w:tcPr>
          <w:p w14:paraId="79BC776C" w14:textId="77777777" w:rsidR="00A26821" w:rsidRPr="00804899" w:rsidRDefault="00A26821" w:rsidP="00426349">
            <w:pPr>
              <w:tabs>
                <w:tab w:val="left" w:pos="426"/>
              </w:tabs>
              <w:spacing w:before="0" w:after="0"/>
              <w:rPr>
                <w:rFonts w:eastAsia="Arial Unicode MS"/>
                <w:color w:val="000000"/>
                <w:sz w:val="8"/>
                <w:szCs w:val="8"/>
              </w:rPr>
            </w:pPr>
          </w:p>
        </w:tc>
        <w:tc>
          <w:tcPr>
            <w:tcW w:w="788" w:type="dxa"/>
            <w:shd w:val="clear" w:color="auto" w:fill="auto"/>
          </w:tcPr>
          <w:p w14:paraId="4E3E6890" w14:textId="77777777" w:rsidR="00A26821" w:rsidRPr="00804899" w:rsidRDefault="00A26821" w:rsidP="00426349">
            <w:pPr>
              <w:tabs>
                <w:tab w:val="left" w:pos="426"/>
              </w:tabs>
              <w:spacing w:before="0" w:after="0"/>
              <w:jc w:val="center"/>
              <w:rPr>
                <w:rFonts w:eastAsia="Arial Unicode MS"/>
                <w:color w:val="000000"/>
                <w:sz w:val="8"/>
                <w:szCs w:val="8"/>
              </w:rPr>
            </w:pPr>
          </w:p>
        </w:tc>
        <w:tc>
          <w:tcPr>
            <w:tcW w:w="643" w:type="dxa"/>
            <w:shd w:val="clear" w:color="auto" w:fill="auto"/>
          </w:tcPr>
          <w:p w14:paraId="4B3E3FBE"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595 110 177,00</w:t>
            </w:r>
          </w:p>
        </w:tc>
        <w:tc>
          <w:tcPr>
            <w:tcW w:w="779" w:type="dxa"/>
            <w:shd w:val="clear" w:color="auto" w:fill="auto"/>
          </w:tcPr>
          <w:p w14:paraId="2E20374A"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91 613 162,00</w:t>
            </w:r>
          </w:p>
        </w:tc>
        <w:tc>
          <w:tcPr>
            <w:tcW w:w="821" w:type="dxa"/>
            <w:shd w:val="clear" w:color="auto" w:fill="auto"/>
          </w:tcPr>
          <w:p w14:paraId="24F5CE80"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91 613 162,00</w:t>
            </w:r>
          </w:p>
        </w:tc>
        <w:tc>
          <w:tcPr>
            <w:tcW w:w="821" w:type="dxa"/>
            <w:shd w:val="clear" w:color="auto" w:fill="auto"/>
          </w:tcPr>
          <w:p w14:paraId="04FFDC52"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0,00</w:t>
            </w:r>
          </w:p>
        </w:tc>
        <w:tc>
          <w:tcPr>
            <w:tcW w:w="932" w:type="dxa"/>
            <w:shd w:val="clear" w:color="auto" w:fill="auto"/>
          </w:tcPr>
          <w:p w14:paraId="66B3E4C4" w14:textId="77777777" w:rsidR="00A26821" w:rsidRPr="00804899" w:rsidRDefault="00FB76F9" w:rsidP="00426349">
            <w:pPr>
              <w:tabs>
                <w:tab w:val="left" w:pos="426"/>
              </w:tabs>
              <w:spacing w:before="0" w:after="0"/>
              <w:jc w:val="right"/>
              <w:rPr>
                <w:rFonts w:eastAsia="Arial Unicode MS"/>
                <w:b/>
                <w:color w:val="000000"/>
                <w:sz w:val="8"/>
                <w:szCs w:val="8"/>
              </w:rPr>
            </w:pPr>
            <w:r w:rsidRPr="00804899">
              <w:rPr>
                <w:rFonts w:eastAsia="Arial Unicode MS"/>
                <w:b/>
                <w:noProof/>
                <w:color w:val="000000"/>
                <w:sz w:val="8"/>
                <w:szCs w:val="8"/>
              </w:rPr>
              <w:t>686 723 339,00</w:t>
            </w:r>
          </w:p>
        </w:tc>
        <w:tc>
          <w:tcPr>
            <w:tcW w:w="936" w:type="dxa"/>
            <w:shd w:val="clear" w:color="auto" w:fill="auto"/>
          </w:tcPr>
          <w:p w14:paraId="1E5C2F23"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86,6593784138%</w:t>
            </w:r>
          </w:p>
        </w:tc>
        <w:tc>
          <w:tcPr>
            <w:tcW w:w="1024" w:type="dxa"/>
            <w:shd w:val="clear" w:color="auto" w:fill="auto"/>
          </w:tcPr>
          <w:p w14:paraId="518915D3"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13171DC4"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1232" w:type="dxa"/>
            <w:shd w:val="clear" w:color="auto" w:fill="auto"/>
          </w:tcPr>
          <w:p w14:paraId="78DDA112" w14:textId="77777777" w:rsidR="00A26821" w:rsidRPr="00804899" w:rsidRDefault="00A26821" w:rsidP="00426349">
            <w:pPr>
              <w:tabs>
                <w:tab w:val="left" w:pos="426"/>
              </w:tabs>
              <w:spacing w:before="0" w:after="0"/>
              <w:jc w:val="right"/>
              <w:rPr>
                <w:rFonts w:eastAsia="Arial Unicode MS"/>
                <w:color w:val="000000"/>
                <w:sz w:val="8"/>
                <w:szCs w:val="8"/>
              </w:rPr>
            </w:pPr>
          </w:p>
        </w:tc>
        <w:tc>
          <w:tcPr>
            <w:tcW w:w="567" w:type="dxa"/>
            <w:shd w:val="clear" w:color="auto" w:fill="auto"/>
          </w:tcPr>
          <w:p w14:paraId="69792A92"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0,00</w:t>
            </w:r>
          </w:p>
        </w:tc>
        <w:tc>
          <w:tcPr>
            <w:tcW w:w="643" w:type="dxa"/>
            <w:shd w:val="clear" w:color="auto" w:fill="auto"/>
          </w:tcPr>
          <w:p w14:paraId="686306C4" w14:textId="77777777" w:rsidR="00A26821" w:rsidRPr="00804899" w:rsidRDefault="00FB76F9" w:rsidP="00426349">
            <w:pPr>
              <w:tabs>
                <w:tab w:val="left" w:pos="426"/>
              </w:tabs>
              <w:spacing w:before="0" w:after="0"/>
              <w:jc w:val="right"/>
              <w:rPr>
                <w:rFonts w:eastAsia="Arial Unicode MS"/>
                <w:color w:val="000000"/>
                <w:sz w:val="8"/>
                <w:szCs w:val="8"/>
              </w:rPr>
            </w:pPr>
            <w:r>
              <w:rPr>
                <w:rFonts w:eastAsia="Arial Unicode MS"/>
                <w:b/>
                <w:noProof/>
                <w:color w:val="000000"/>
                <w:sz w:val="8"/>
                <w:szCs w:val="8"/>
              </w:rPr>
              <w:t>562 606 213,00</w:t>
            </w:r>
          </w:p>
        </w:tc>
        <w:tc>
          <w:tcPr>
            <w:tcW w:w="779" w:type="dxa"/>
            <w:shd w:val="clear" w:color="auto" w:fill="auto"/>
          </w:tcPr>
          <w:p w14:paraId="3A078457" w14:textId="77777777" w:rsidR="00A26821" w:rsidRPr="00804899" w:rsidRDefault="00FB76F9" w:rsidP="00426349">
            <w:pPr>
              <w:tabs>
                <w:tab w:val="left" w:pos="426"/>
              </w:tabs>
              <w:spacing w:before="0" w:after="0"/>
              <w:jc w:val="right"/>
              <w:rPr>
                <w:rFonts w:eastAsia="Arial Unicode MS"/>
                <w:b/>
                <w:color w:val="000000"/>
                <w:sz w:val="8"/>
                <w:szCs w:val="8"/>
              </w:rPr>
            </w:pPr>
            <w:r>
              <w:rPr>
                <w:rFonts w:eastAsia="Arial Unicode MS"/>
                <w:b/>
                <w:noProof/>
                <w:color w:val="000000"/>
                <w:sz w:val="8"/>
                <w:szCs w:val="8"/>
              </w:rPr>
              <w:t>85 877 168,00</w:t>
            </w:r>
          </w:p>
        </w:tc>
        <w:tc>
          <w:tcPr>
            <w:tcW w:w="643" w:type="dxa"/>
            <w:shd w:val="clear" w:color="auto" w:fill="auto"/>
          </w:tcPr>
          <w:p w14:paraId="4D6CD01A"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32 503 964,00</w:t>
            </w:r>
          </w:p>
        </w:tc>
        <w:tc>
          <w:tcPr>
            <w:tcW w:w="779" w:type="dxa"/>
            <w:shd w:val="clear" w:color="auto" w:fill="auto"/>
          </w:tcPr>
          <w:p w14:paraId="62784EC2" w14:textId="77777777" w:rsidR="00A26821" w:rsidRPr="00804899" w:rsidRDefault="00FB76F9" w:rsidP="00426349">
            <w:pPr>
              <w:tabs>
                <w:tab w:val="left" w:pos="426"/>
              </w:tabs>
              <w:spacing w:before="0" w:after="0"/>
              <w:jc w:val="right"/>
              <w:rPr>
                <w:rFonts w:eastAsia="Arial Unicode MS"/>
                <w:color w:val="000000"/>
                <w:sz w:val="8"/>
                <w:szCs w:val="8"/>
              </w:rPr>
            </w:pPr>
            <w:r w:rsidRPr="00804899">
              <w:rPr>
                <w:rFonts w:eastAsia="Arial Unicode MS"/>
                <w:b/>
                <w:noProof/>
                <w:color w:val="000000"/>
                <w:sz w:val="8"/>
                <w:szCs w:val="8"/>
              </w:rPr>
              <w:t>5 735 994,00</w:t>
            </w:r>
          </w:p>
        </w:tc>
        <w:tc>
          <w:tcPr>
            <w:tcW w:w="742" w:type="dxa"/>
            <w:shd w:val="clear" w:color="auto" w:fill="auto"/>
          </w:tcPr>
          <w:p w14:paraId="3C725619" w14:textId="77777777" w:rsidR="00A26821" w:rsidRPr="00804899" w:rsidRDefault="00A26821" w:rsidP="00426349">
            <w:pPr>
              <w:tabs>
                <w:tab w:val="left" w:pos="426"/>
              </w:tabs>
              <w:spacing w:before="0" w:after="0"/>
              <w:jc w:val="right"/>
              <w:rPr>
                <w:rFonts w:eastAsia="Arial Unicode MS"/>
                <w:color w:val="000000"/>
                <w:sz w:val="8"/>
                <w:szCs w:val="8"/>
              </w:rPr>
            </w:pPr>
          </w:p>
        </w:tc>
      </w:tr>
    </w:tbl>
    <w:p w14:paraId="6E8C9E9B" w14:textId="77777777" w:rsidR="00B05E23" w:rsidRDefault="008D5009" w:rsidP="00B05E23">
      <w:pPr>
        <w:tabs>
          <w:tab w:val="left" w:pos="426"/>
        </w:tabs>
        <w:spacing w:before="0" w:after="0"/>
        <w:rPr>
          <w:sz w:val="16"/>
          <w:szCs w:val="16"/>
        </w:rPr>
      </w:pPr>
      <w:r w:rsidRPr="002559FD">
        <w:rPr>
          <w:noProof/>
          <w:sz w:val="16"/>
          <w:szCs w:val="16"/>
        </w:rPr>
        <w:t>(1) Попълва се само когато приоритетните оси са изразени в общи разходи.</w:t>
      </w:r>
    </w:p>
    <w:p w14:paraId="23AD84B7" w14:textId="77777777" w:rsidR="00B05E23" w:rsidRDefault="001D4364" w:rsidP="00B05E23">
      <w:pPr>
        <w:tabs>
          <w:tab w:val="left" w:pos="426"/>
        </w:tabs>
        <w:spacing w:before="0" w:after="0"/>
        <w:rPr>
          <w:sz w:val="16"/>
          <w:szCs w:val="16"/>
        </w:rPr>
      </w:pPr>
      <w:r w:rsidRPr="00B05E23">
        <w:rPr>
          <w:noProof/>
          <w:sz w:val="16"/>
          <w:szCs w:val="16"/>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14:paraId="52C9233E" w14:textId="77777777" w:rsidR="002559FD" w:rsidRDefault="00FB76F9" w:rsidP="00B05E23">
      <w:pPr>
        <w:tabs>
          <w:tab w:val="left" w:pos="426"/>
        </w:tabs>
        <w:spacing w:before="0" w:after="0"/>
        <w:rPr>
          <w:sz w:val="16"/>
          <w:szCs w:val="16"/>
        </w:rPr>
      </w:pPr>
      <w:r w:rsidRPr="00B05E23">
        <w:rPr>
          <w:noProof/>
          <w:sz w:val="16"/>
          <w:szCs w:val="16"/>
        </w:rPr>
        <w:t xml:space="preserve">3) Като поставя отметка в клетката, държавата членка отправя искане да прилага — съгласно член 25а, параграф 1 от Регламент (ЕС) № 1303/2013 — ставка на съфинансиране от 100 % към разходите, декларирани в заявленията за плащане през </w:t>
      </w:r>
      <w:r w:rsidRPr="00B05E23">
        <w:rPr>
          <w:noProof/>
          <w:sz w:val="16"/>
          <w:szCs w:val="16"/>
        </w:rPr>
        <w:t>счетоводната година, започваща на 1 юли 2020 г. и завършваща на 30 юни 2021 г., за всички/някои приоритетни оси на оперативната програма.</w:t>
      </w:r>
    </w:p>
    <w:p w14:paraId="0959D54C" w14:textId="77777777" w:rsidR="00992A83" w:rsidRDefault="00514D96" w:rsidP="00992A83">
      <w:pPr>
        <w:tabs>
          <w:tab w:val="left" w:pos="426"/>
        </w:tabs>
        <w:spacing w:before="0" w:after="0"/>
        <w:rPr>
          <w:sz w:val="16"/>
          <w:szCs w:val="16"/>
        </w:rPr>
      </w:pPr>
      <w:r>
        <w:rPr>
          <w:noProof/>
          <w:sz w:val="16"/>
          <w:szCs w:val="16"/>
        </w:rPr>
        <w:t>(4) Като поставя отметка в клетката, държавата членка отправя искане да прилага — съгласно член 25а, параграф 1а от Регламент (ЕС) № 1303/2013 — ставка на съфинансиране от 100 % към разходите, декларирани в заявленията за плащане през счетоводната година, започваща на 1 юли 2021 г. и завършваща на 30 юни 2022 г., за всички/някои приоритетни оси на оперативната програма.</w:t>
      </w:r>
    </w:p>
    <w:p w14:paraId="56587AEE" w14:textId="77777777" w:rsidR="00514D96" w:rsidRPr="002559FD" w:rsidRDefault="00992A83" w:rsidP="00992A83">
      <w:pPr>
        <w:tabs>
          <w:tab w:val="left" w:pos="426"/>
        </w:tabs>
        <w:spacing w:before="0" w:after="0"/>
        <w:rPr>
          <w:b/>
          <w:sz w:val="16"/>
          <w:szCs w:val="16"/>
        </w:rPr>
      </w:pPr>
      <w:r>
        <w:rPr>
          <w:noProof/>
          <w:sz w:val="16"/>
          <w:szCs w:val="16"/>
        </w:rPr>
        <w:t>(5) Като поставя отметка в клетката, държавата членка отправя искане да прилага — съгласно член 25а, параграф 1б от Регламент (ЕС) № 1303/2013 — ставка на съфинансиране от 100 % към разходите, декларирани в заявленията за плащане през счетоводната година, започваща на 1 юли 2023 г. и завършваща на 30 юни 2024 г., за всички/някои приоритетни оси на оперативната програма.</w:t>
      </w:r>
    </w:p>
    <w:p w14:paraId="1B70F0C1" w14:textId="77777777" w:rsidR="002559FD" w:rsidRPr="009843EE" w:rsidRDefault="002559FD" w:rsidP="009843EE">
      <w:pPr>
        <w:spacing w:before="0" w:after="0"/>
        <w:rPr>
          <w:b/>
          <w:color w:val="000000"/>
          <w:sz w:val="18"/>
          <w:szCs w:val="18"/>
        </w:rPr>
      </w:pPr>
    </w:p>
    <w:p w14:paraId="56D0CBFE" w14:textId="77777777" w:rsidR="008D5009" w:rsidRPr="009843EE" w:rsidRDefault="008D5009" w:rsidP="008D5009">
      <w:pPr>
        <w:spacing w:before="0" w:after="0"/>
        <w:rPr>
          <w:b/>
          <w:color w:val="000000"/>
          <w:sz w:val="18"/>
          <w:szCs w:val="18"/>
        </w:rPr>
      </w:pPr>
    </w:p>
    <w:p w14:paraId="232EABBD" w14:textId="77777777" w:rsidR="008D5009" w:rsidRPr="009843EE" w:rsidRDefault="005506FE" w:rsidP="002E0090">
      <w:pPr>
        <w:pStyle w:val="ManualHeading2"/>
        <w:rPr>
          <w:b w:val="0"/>
          <w:color w:val="000000"/>
          <w:sz w:val="18"/>
          <w:szCs w:val="18"/>
        </w:rPr>
      </w:pPr>
      <w:bookmarkStart w:id="509" w:name="_Toc256000179"/>
      <w:r w:rsidRPr="002E0090">
        <w:rPr>
          <w:noProof/>
        </w:rPr>
        <w:t>Таблица 18б: Инициатива за младежка заетост — специално разпределени средства за ЕСФ, ЕСФ по линия на REACT-EU, ИМЗ и ИМЗ по линия на REACT-EU (когато е приложимо)</w:t>
      </w:r>
      <w:bookmarkEnd w:id="5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656"/>
        <w:gridCol w:w="1222"/>
        <w:gridCol w:w="2176"/>
        <w:gridCol w:w="1206"/>
        <w:gridCol w:w="1393"/>
        <w:gridCol w:w="1748"/>
        <w:gridCol w:w="1694"/>
        <w:gridCol w:w="1840"/>
        <w:gridCol w:w="1719"/>
      </w:tblGrid>
      <w:tr w:rsidR="00A62303" w14:paraId="65EC5D80" w14:textId="77777777" w:rsidTr="00426349">
        <w:trPr>
          <w:cantSplit/>
          <w:trHeight w:val="454"/>
          <w:tblHeader/>
        </w:trPr>
        <w:tc>
          <w:tcPr>
            <w:tcW w:w="0" w:type="auto"/>
            <w:vMerge w:val="restart"/>
            <w:shd w:val="clear" w:color="auto" w:fill="auto"/>
          </w:tcPr>
          <w:p w14:paraId="507F2AAE" w14:textId="77777777" w:rsidR="008D5009" w:rsidRPr="009843EE" w:rsidRDefault="00FB76F9" w:rsidP="009843EE">
            <w:pPr>
              <w:spacing w:before="0" w:after="0"/>
              <w:rPr>
                <w:b/>
                <w:color w:val="000000"/>
                <w:sz w:val="18"/>
                <w:szCs w:val="18"/>
              </w:rPr>
            </w:pPr>
            <w:r w:rsidRPr="009843EE">
              <w:rPr>
                <w:b/>
                <w:noProof/>
                <w:color w:val="000000"/>
                <w:sz w:val="18"/>
                <w:szCs w:val="18"/>
              </w:rPr>
              <w:t>Приоритетна ос</w:t>
            </w:r>
          </w:p>
        </w:tc>
        <w:tc>
          <w:tcPr>
            <w:tcW w:w="0" w:type="auto"/>
            <w:vMerge w:val="restart"/>
            <w:shd w:val="clear" w:color="auto" w:fill="auto"/>
          </w:tcPr>
          <w:p w14:paraId="399537D1" w14:textId="77777777" w:rsidR="008D5009" w:rsidRPr="009843EE" w:rsidRDefault="00FB76F9" w:rsidP="009843EE">
            <w:pPr>
              <w:spacing w:before="0" w:after="0"/>
              <w:rPr>
                <w:b/>
                <w:color w:val="000000"/>
                <w:sz w:val="18"/>
                <w:szCs w:val="18"/>
              </w:rPr>
            </w:pPr>
            <w:r w:rsidRPr="009843EE">
              <w:rPr>
                <w:b/>
                <w:noProof/>
                <w:color w:val="000000"/>
                <w:sz w:val="18"/>
                <w:szCs w:val="18"/>
              </w:rPr>
              <w:t>Фонд</w:t>
            </w:r>
          </w:p>
        </w:tc>
        <w:tc>
          <w:tcPr>
            <w:tcW w:w="0" w:type="auto"/>
            <w:vMerge w:val="restart"/>
            <w:shd w:val="clear" w:color="auto" w:fill="auto"/>
          </w:tcPr>
          <w:p w14:paraId="2C8B2844" w14:textId="77777777" w:rsidR="008D5009" w:rsidRPr="009843EE" w:rsidRDefault="00FB76F9" w:rsidP="009843EE">
            <w:pPr>
              <w:spacing w:before="0" w:after="0"/>
              <w:rPr>
                <w:b/>
                <w:color w:val="000000"/>
                <w:sz w:val="18"/>
                <w:szCs w:val="18"/>
              </w:rPr>
            </w:pPr>
            <w:r w:rsidRPr="009843EE">
              <w:rPr>
                <w:b/>
                <w:noProof/>
                <w:color w:val="000000"/>
                <w:sz w:val="18"/>
                <w:szCs w:val="18"/>
              </w:rPr>
              <w:t>Категория регион</w:t>
            </w:r>
          </w:p>
        </w:tc>
        <w:tc>
          <w:tcPr>
            <w:tcW w:w="0" w:type="auto"/>
            <w:vMerge w:val="restart"/>
            <w:shd w:val="clear" w:color="auto" w:fill="auto"/>
          </w:tcPr>
          <w:p w14:paraId="71947C49" w14:textId="77777777" w:rsidR="008D5009" w:rsidRPr="009843EE" w:rsidRDefault="00FB76F9" w:rsidP="009843EE">
            <w:pPr>
              <w:spacing w:before="0" w:after="0"/>
              <w:rPr>
                <w:b/>
                <w:color w:val="000000"/>
                <w:sz w:val="18"/>
                <w:szCs w:val="18"/>
              </w:rPr>
            </w:pPr>
            <w:r w:rsidRPr="009843EE">
              <w:rPr>
                <w:b/>
                <w:noProof/>
                <w:color w:val="000000"/>
                <w:sz w:val="18"/>
                <w:szCs w:val="18"/>
              </w:rPr>
              <w:t>Основа за изчисляване на подкрепата от Съюза</w:t>
            </w:r>
          </w:p>
          <w:p w14:paraId="6870F693" w14:textId="77777777" w:rsidR="008D5009" w:rsidRPr="009843EE" w:rsidRDefault="00FB76F9" w:rsidP="009843EE">
            <w:pPr>
              <w:spacing w:before="0" w:after="0"/>
              <w:rPr>
                <w:b/>
                <w:color w:val="000000"/>
                <w:sz w:val="18"/>
                <w:szCs w:val="18"/>
              </w:rPr>
            </w:pPr>
            <w:r w:rsidRPr="009843EE">
              <w:rPr>
                <w:b/>
                <w:noProof/>
                <w:color w:val="000000"/>
                <w:sz w:val="18"/>
                <w:szCs w:val="18"/>
              </w:rPr>
              <w:t>(общо допустими разходи или публични допустими разходи)</w:t>
            </w:r>
          </w:p>
        </w:tc>
        <w:tc>
          <w:tcPr>
            <w:tcW w:w="0" w:type="auto"/>
            <w:vMerge w:val="restart"/>
            <w:shd w:val="clear" w:color="auto" w:fill="auto"/>
          </w:tcPr>
          <w:p w14:paraId="50B0618F" w14:textId="77777777" w:rsidR="008D5009" w:rsidRPr="009843EE" w:rsidRDefault="00FB76F9" w:rsidP="009843EE">
            <w:pPr>
              <w:spacing w:before="0" w:after="0"/>
              <w:rPr>
                <w:b/>
                <w:color w:val="000000"/>
                <w:sz w:val="18"/>
                <w:szCs w:val="18"/>
              </w:rPr>
            </w:pPr>
            <w:r w:rsidRPr="009843EE">
              <w:rPr>
                <w:b/>
                <w:noProof/>
                <w:color w:val="000000"/>
                <w:sz w:val="18"/>
                <w:szCs w:val="18"/>
              </w:rPr>
              <w:t>Подкрепа от Съюза</w:t>
            </w:r>
          </w:p>
          <w:p w14:paraId="199B83F7" w14:textId="77777777" w:rsidR="008D5009" w:rsidRPr="009843EE" w:rsidRDefault="00FB76F9" w:rsidP="009843EE">
            <w:pPr>
              <w:spacing w:before="0" w:after="0"/>
              <w:rPr>
                <w:b/>
                <w:color w:val="000000"/>
                <w:sz w:val="18"/>
                <w:szCs w:val="18"/>
              </w:rPr>
            </w:pPr>
            <w:r w:rsidRPr="009843EE">
              <w:rPr>
                <w:b/>
                <w:color w:val="000000"/>
                <w:sz w:val="18"/>
                <w:szCs w:val="18"/>
              </w:rPr>
              <w:t>(a)</w:t>
            </w:r>
          </w:p>
        </w:tc>
        <w:tc>
          <w:tcPr>
            <w:tcW w:w="0" w:type="auto"/>
            <w:vMerge w:val="restart"/>
            <w:shd w:val="clear" w:color="auto" w:fill="auto"/>
          </w:tcPr>
          <w:p w14:paraId="7E226C79" w14:textId="77777777" w:rsidR="008D5009" w:rsidRPr="009843EE" w:rsidRDefault="00FB76F9" w:rsidP="009843EE">
            <w:pPr>
              <w:spacing w:before="0" w:after="0"/>
              <w:rPr>
                <w:b/>
                <w:color w:val="000000"/>
                <w:sz w:val="18"/>
                <w:szCs w:val="18"/>
              </w:rPr>
            </w:pPr>
            <w:r w:rsidRPr="009843EE">
              <w:rPr>
                <w:b/>
                <w:noProof/>
                <w:color w:val="000000"/>
                <w:sz w:val="18"/>
                <w:szCs w:val="18"/>
              </w:rPr>
              <w:t>Национално участие</w:t>
            </w:r>
          </w:p>
          <w:p w14:paraId="09A864AF" w14:textId="77777777" w:rsidR="008D5009" w:rsidRPr="009843EE" w:rsidRDefault="00FB76F9" w:rsidP="009843EE">
            <w:pPr>
              <w:spacing w:before="0" w:after="0"/>
              <w:rPr>
                <w:b/>
                <w:color w:val="000000"/>
                <w:sz w:val="18"/>
                <w:szCs w:val="18"/>
              </w:rPr>
            </w:pPr>
            <w:r w:rsidRPr="009843EE">
              <w:rPr>
                <w:b/>
                <w:color w:val="000000"/>
                <w:sz w:val="18"/>
                <w:szCs w:val="18"/>
              </w:rPr>
              <w:t>(b) = (c) + (d)</w:t>
            </w:r>
          </w:p>
        </w:tc>
        <w:tc>
          <w:tcPr>
            <w:tcW w:w="0" w:type="auto"/>
            <w:gridSpan w:val="2"/>
            <w:shd w:val="clear" w:color="auto" w:fill="auto"/>
          </w:tcPr>
          <w:p w14:paraId="1C2B3178" w14:textId="77777777" w:rsidR="008D5009" w:rsidRPr="009843EE" w:rsidRDefault="00FB76F9" w:rsidP="009843EE">
            <w:pPr>
              <w:spacing w:before="0" w:after="0"/>
              <w:rPr>
                <w:b/>
                <w:color w:val="000000"/>
                <w:sz w:val="18"/>
                <w:szCs w:val="18"/>
              </w:rPr>
            </w:pPr>
            <w:r w:rsidRPr="009843EE">
              <w:rPr>
                <w:b/>
                <w:noProof/>
                <w:color w:val="000000"/>
                <w:sz w:val="18"/>
                <w:szCs w:val="18"/>
              </w:rPr>
              <w:t xml:space="preserve">Ориентировъчно </w:t>
            </w:r>
            <w:r w:rsidRPr="009843EE">
              <w:rPr>
                <w:b/>
                <w:noProof/>
                <w:color w:val="000000"/>
                <w:sz w:val="18"/>
                <w:szCs w:val="18"/>
              </w:rPr>
              <w:t>разпределение на националното участие</w:t>
            </w:r>
          </w:p>
        </w:tc>
        <w:tc>
          <w:tcPr>
            <w:tcW w:w="0" w:type="auto"/>
            <w:vMerge w:val="restart"/>
            <w:shd w:val="clear" w:color="auto" w:fill="auto"/>
          </w:tcPr>
          <w:p w14:paraId="40157C4B" w14:textId="77777777" w:rsidR="008D5009" w:rsidRPr="009843EE" w:rsidRDefault="00FB76F9" w:rsidP="009843EE">
            <w:pPr>
              <w:spacing w:before="0" w:after="0"/>
              <w:rPr>
                <w:b/>
                <w:color w:val="000000"/>
                <w:sz w:val="18"/>
                <w:szCs w:val="18"/>
              </w:rPr>
            </w:pPr>
            <w:r w:rsidRPr="009843EE">
              <w:rPr>
                <w:b/>
                <w:noProof/>
                <w:color w:val="000000"/>
                <w:sz w:val="18"/>
                <w:szCs w:val="18"/>
              </w:rPr>
              <w:t>Обща стойност на финансирането</w:t>
            </w:r>
          </w:p>
          <w:p w14:paraId="134E2FD3" w14:textId="77777777" w:rsidR="008D5009" w:rsidRPr="009843EE" w:rsidRDefault="00FB76F9" w:rsidP="009843EE">
            <w:pPr>
              <w:spacing w:before="0" w:after="0"/>
              <w:rPr>
                <w:b/>
                <w:color w:val="000000"/>
                <w:sz w:val="18"/>
                <w:szCs w:val="18"/>
              </w:rPr>
            </w:pPr>
            <w:r w:rsidRPr="009843EE">
              <w:rPr>
                <w:b/>
                <w:color w:val="000000"/>
                <w:sz w:val="18"/>
                <w:szCs w:val="18"/>
              </w:rPr>
              <w:t>(e) = (a) + (b)</w:t>
            </w:r>
          </w:p>
        </w:tc>
        <w:tc>
          <w:tcPr>
            <w:tcW w:w="0" w:type="auto"/>
            <w:vMerge w:val="restart"/>
            <w:shd w:val="clear" w:color="auto" w:fill="auto"/>
          </w:tcPr>
          <w:p w14:paraId="398D7EAE" w14:textId="77777777" w:rsidR="008D5009" w:rsidRPr="009843EE" w:rsidRDefault="00FB76F9" w:rsidP="009843EE">
            <w:pPr>
              <w:spacing w:before="0" w:after="0"/>
              <w:rPr>
                <w:b/>
                <w:color w:val="000000"/>
                <w:sz w:val="18"/>
                <w:szCs w:val="18"/>
              </w:rPr>
            </w:pPr>
            <w:r w:rsidRPr="009843EE">
              <w:rPr>
                <w:b/>
                <w:noProof/>
                <w:color w:val="000000"/>
                <w:sz w:val="18"/>
                <w:szCs w:val="18"/>
              </w:rPr>
              <w:t>Процент на съфинансиране</w:t>
            </w:r>
          </w:p>
          <w:p w14:paraId="0441A890" w14:textId="77777777" w:rsidR="008D5009" w:rsidRPr="009843EE" w:rsidRDefault="00FB76F9" w:rsidP="009843EE">
            <w:pPr>
              <w:spacing w:before="0" w:after="0"/>
              <w:rPr>
                <w:b/>
                <w:color w:val="000000"/>
                <w:sz w:val="18"/>
                <w:szCs w:val="18"/>
              </w:rPr>
            </w:pPr>
            <w:r w:rsidRPr="009843EE">
              <w:rPr>
                <w:b/>
                <w:color w:val="000000"/>
                <w:sz w:val="18"/>
                <w:szCs w:val="18"/>
              </w:rPr>
              <w:t>(f)  = (a)/(e) (2)</w:t>
            </w:r>
          </w:p>
        </w:tc>
      </w:tr>
      <w:tr w:rsidR="00A62303" w14:paraId="2E8F9413" w14:textId="77777777" w:rsidTr="00426349">
        <w:trPr>
          <w:cantSplit/>
          <w:trHeight w:val="454"/>
          <w:tblHeader/>
        </w:trPr>
        <w:tc>
          <w:tcPr>
            <w:tcW w:w="0" w:type="auto"/>
            <w:vMerge/>
            <w:shd w:val="clear" w:color="auto" w:fill="auto"/>
          </w:tcPr>
          <w:p w14:paraId="37CBD264" w14:textId="77777777" w:rsidR="008D5009" w:rsidRPr="009843EE" w:rsidRDefault="008D5009" w:rsidP="009843EE">
            <w:pPr>
              <w:spacing w:before="0" w:after="0"/>
              <w:rPr>
                <w:b/>
                <w:color w:val="000000"/>
                <w:sz w:val="18"/>
                <w:szCs w:val="18"/>
              </w:rPr>
            </w:pPr>
          </w:p>
        </w:tc>
        <w:tc>
          <w:tcPr>
            <w:tcW w:w="0" w:type="auto"/>
            <w:vMerge/>
            <w:shd w:val="clear" w:color="auto" w:fill="auto"/>
          </w:tcPr>
          <w:p w14:paraId="21530678" w14:textId="77777777" w:rsidR="008D5009" w:rsidRPr="009843EE" w:rsidRDefault="008D5009" w:rsidP="009843EE">
            <w:pPr>
              <w:spacing w:before="0" w:after="0"/>
              <w:rPr>
                <w:b/>
                <w:color w:val="000000"/>
                <w:sz w:val="18"/>
                <w:szCs w:val="18"/>
              </w:rPr>
            </w:pPr>
          </w:p>
        </w:tc>
        <w:tc>
          <w:tcPr>
            <w:tcW w:w="0" w:type="auto"/>
            <w:vMerge/>
            <w:shd w:val="clear" w:color="auto" w:fill="auto"/>
          </w:tcPr>
          <w:p w14:paraId="092BEFA8" w14:textId="77777777" w:rsidR="008D5009" w:rsidRPr="009843EE" w:rsidRDefault="008D5009" w:rsidP="009843EE">
            <w:pPr>
              <w:spacing w:before="0" w:after="0"/>
              <w:rPr>
                <w:b/>
                <w:color w:val="000000"/>
                <w:sz w:val="18"/>
                <w:szCs w:val="18"/>
              </w:rPr>
            </w:pPr>
          </w:p>
        </w:tc>
        <w:tc>
          <w:tcPr>
            <w:tcW w:w="0" w:type="auto"/>
            <w:vMerge/>
            <w:shd w:val="clear" w:color="auto" w:fill="auto"/>
          </w:tcPr>
          <w:p w14:paraId="7595AD23" w14:textId="77777777" w:rsidR="008D5009" w:rsidRPr="009843EE" w:rsidRDefault="008D5009" w:rsidP="009843EE">
            <w:pPr>
              <w:spacing w:before="0" w:after="0"/>
              <w:rPr>
                <w:b/>
                <w:color w:val="000000"/>
                <w:sz w:val="18"/>
                <w:szCs w:val="18"/>
              </w:rPr>
            </w:pPr>
          </w:p>
        </w:tc>
        <w:tc>
          <w:tcPr>
            <w:tcW w:w="0" w:type="auto"/>
            <w:vMerge/>
            <w:shd w:val="clear" w:color="auto" w:fill="auto"/>
          </w:tcPr>
          <w:p w14:paraId="0A1FFEE5" w14:textId="77777777" w:rsidR="008D5009" w:rsidRPr="009843EE" w:rsidRDefault="008D5009" w:rsidP="009843EE">
            <w:pPr>
              <w:spacing w:before="0" w:after="0"/>
              <w:rPr>
                <w:b/>
                <w:color w:val="000000"/>
                <w:sz w:val="18"/>
                <w:szCs w:val="18"/>
              </w:rPr>
            </w:pPr>
          </w:p>
        </w:tc>
        <w:tc>
          <w:tcPr>
            <w:tcW w:w="0" w:type="auto"/>
            <w:vMerge/>
            <w:shd w:val="clear" w:color="auto" w:fill="auto"/>
          </w:tcPr>
          <w:p w14:paraId="08824F51" w14:textId="77777777" w:rsidR="008D5009" w:rsidRPr="009843EE" w:rsidRDefault="008D5009" w:rsidP="009843EE">
            <w:pPr>
              <w:spacing w:before="0" w:after="0"/>
              <w:rPr>
                <w:b/>
                <w:color w:val="000000"/>
                <w:sz w:val="18"/>
                <w:szCs w:val="18"/>
              </w:rPr>
            </w:pPr>
          </w:p>
        </w:tc>
        <w:tc>
          <w:tcPr>
            <w:tcW w:w="0" w:type="auto"/>
            <w:shd w:val="clear" w:color="auto" w:fill="auto"/>
          </w:tcPr>
          <w:p w14:paraId="0A298BC7" w14:textId="77777777" w:rsidR="008D5009" w:rsidRPr="009843EE" w:rsidRDefault="00FB76F9" w:rsidP="009843EE">
            <w:pPr>
              <w:spacing w:before="0" w:after="0"/>
              <w:rPr>
                <w:b/>
                <w:color w:val="000000"/>
                <w:sz w:val="18"/>
                <w:szCs w:val="18"/>
              </w:rPr>
            </w:pPr>
            <w:r w:rsidRPr="009843EE">
              <w:rPr>
                <w:b/>
                <w:noProof/>
                <w:color w:val="000000"/>
                <w:sz w:val="18"/>
                <w:szCs w:val="18"/>
              </w:rPr>
              <w:t>Национално публично финансиране</w:t>
            </w:r>
          </w:p>
          <w:p w14:paraId="76E4115B" w14:textId="77777777" w:rsidR="008D5009" w:rsidRPr="009843EE" w:rsidRDefault="00FB76F9" w:rsidP="009843EE">
            <w:pPr>
              <w:spacing w:before="0" w:after="0"/>
              <w:rPr>
                <w:b/>
                <w:color w:val="000000"/>
                <w:sz w:val="18"/>
                <w:szCs w:val="18"/>
              </w:rPr>
            </w:pPr>
            <w:r w:rsidRPr="009843EE">
              <w:rPr>
                <w:b/>
                <w:color w:val="000000"/>
                <w:sz w:val="18"/>
                <w:szCs w:val="18"/>
              </w:rPr>
              <w:t>(c )</w:t>
            </w:r>
          </w:p>
        </w:tc>
        <w:tc>
          <w:tcPr>
            <w:tcW w:w="0" w:type="auto"/>
            <w:shd w:val="clear" w:color="auto" w:fill="auto"/>
          </w:tcPr>
          <w:p w14:paraId="267AB583" w14:textId="77777777" w:rsidR="008D5009" w:rsidRPr="009843EE" w:rsidRDefault="00FB76F9" w:rsidP="009843EE">
            <w:pPr>
              <w:spacing w:before="0" w:after="0"/>
              <w:rPr>
                <w:b/>
                <w:color w:val="000000"/>
                <w:sz w:val="18"/>
                <w:szCs w:val="18"/>
              </w:rPr>
            </w:pPr>
            <w:r w:rsidRPr="009843EE">
              <w:rPr>
                <w:b/>
                <w:noProof/>
                <w:color w:val="000000"/>
                <w:sz w:val="18"/>
                <w:szCs w:val="18"/>
              </w:rPr>
              <w:t>Национално частно финансиране</w:t>
            </w:r>
          </w:p>
          <w:p w14:paraId="4C923A55" w14:textId="77777777" w:rsidR="008D5009" w:rsidRPr="009843EE" w:rsidRDefault="00FB76F9" w:rsidP="009843EE">
            <w:pPr>
              <w:spacing w:before="0" w:after="0"/>
              <w:rPr>
                <w:b/>
                <w:color w:val="000000"/>
                <w:sz w:val="18"/>
                <w:szCs w:val="18"/>
              </w:rPr>
            </w:pPr>
            <w:r w:rsidRPr="009843EE">
              <w:rPr>
                <w:b/>
                <w:color w:val="000000"/>
                <w:sz w:val="18"/>
                <w:szCs w:val="18"/>
              </w:rPr>
              <w:t>(d) (1)</w:t>
            </w:r>
          </w:p>
        </w:tc>
        <w:tc>
          <w:tcPr>
            <w:tcW w:w="0" w:type="auto"/>
            <w:vMerge/>
            <w:shd w:val="clear" w:color="auto" w:fill="auto"/>
          </w:tcPr>
          <w:p w14:paraId="20D49D42" w14:textId="77777777" w:rsidR="008D5009" w:rsidRPr="009843EE" w:rsidRDefault="008D5009" w:rsidP="009843EE">
            <w:pPr>
              <w:spacing w:before="0" w:after="0"/>
              <w:rPr>
                <w:b/>
                <w:color w:val="000000"/>
                <w:sz w:val="18"/>
                <w:szCs w:val="18"/>
              </w:rPr>
            </w:pPr>
          </w:p>
        </w:tc>
        <w:tc>
          <w:tcPr>
            <w:tcW w:w="0" w:type="auto"/>
            <w:vMerge/>
            <w:shd w:val="clear" w:color="auto" w:fill="auto"/>
          </w:tcPr>
          <w:p w14:paraId="17A1A04E" w14:textId="77777777" w:rsidR="008D5009" w:rsidRPr="009843EE" w:rsidRDefault="008D5009" w:rsidP="009843EE">
            <w:pPr>
              <w:spacing w:before="0" w:after="0"/>
              <w:rPr>
                <w:b/>
                <w:color w:val="000000"/>
                <w:sz w:val="18"/>
                <w:szCs w:val="18"/>
              </w:rPr>
            </w:pPr>
          </w:p>
        </w:tc>
      </w:tr>
      <w:tr w:rsidR="00A62303" w14:paraId="27375E22" w14:textId="77777777" w:rsidTr="00426349">
        <w:trPr>
          <w:trHeight w:val="288"/>
        </w:trPr>
        <w:tc>
          <w:tcPr>
            <w:tcW w:w="0" w:type="auto"/>
            <w:shd w:val="clear" w:color="auto" w:fill="auto"/>
          </w:tcPr>
          <w:p w14:paraId="5530582B" w14:textId="77777777" w:rsidR="008D5009" w:rsidRPr="00197A93" w:rsidRDefault="00FB76F9" w:rsidP="00197A93">
            <w:pPr>
              <w:spacing w:before="0" w:after="0"/>
              <w:jc w:val="left"/>
              <w:rPr>
                <w:bCs/>
                <w:color w:val="000000"/>
                <w:sz w:val="18"/>
                <w:szCs w:val="18"/>
              </w:rPr>
            </w:pPr>
            <w:r w:rsidRPr="00F95FB8">
              <w:rPr>
                <w:b/>
                <w:noProof/>
                <w:color w:val="000000"/>
                <w:sz w:val="18"/>
                <w:szCs w:val="18"/>
              </w:rPr>
              <w:t>Общо</w:t>
            </w:r>
          </w:p>
        </w:tc>
        <w:tc>
          <w:tcPr>
            <w:tcW w:w="0" w:type="auto"/>
            <w:shd w:val="clear" w:color="auto" w:fill="auto"/>
          </w:tcPr>
          <w:p w14:paraId="3AB35D76"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0E154AAB"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61DE2A95" w14:textId="77777777" w:rsidR="008D5009" w:rsidRPr="00197A93" w:rsidRDefault="008D5009" w:rsidP="00197A93">
            <w:pPr>
              <w:spacing w:before="0" w:after="0"/>
              <w:jc w:val="left"/>
              <w:rPr>
                <w:bCs/>
                <w:color w:val="000000"/>
                <w:sz w:val="18"/>
                <w:szCs w:val="18"/>
              </w:rPr>
            </w:pPr>
          </w:p>
        </w:tc>
        <w:tc>
          <w:tcPr>
            <w:tcW w:w="0" w:type="auto"/>
            <w:shd w:val="clear" w:color="auto" w:fill="auto"/>
          </w:tcPr>
          <w:p w14:paraId="23147344" w14:textId="77777777" w:rsidR="008D5009" w:rsidRPr="00197A93" w:rsidRDefault="00FB76F9"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14:paraId="6296C913" w14:textId="77777777" w:rsidR="008D5009" w:rsidRPr="00197A93" w:rsidRDefault="00FB76F9"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14:paraId="4DACC1C8" w14:textId="77777777" w:rsidR="008D5009" w:rsidRPr="00197A93" w:rsidRDefault="00FB76F9" w:rsidP="00197A93">
            <w:pPr>
              <w:spacing w:before="0" w:after="0"/>
              <w:jc w:val="right"/>
              <w:rPr>
                <w:bCs/>
                <w:color w:val="000000"/>
                <w:sz w:val="18"/>
                <w:szCs w:val="18"/>
              </w:rPr>
            </w:pPr>
            <w:r w:rsidRPr="004606E8">
              <w:rPr>
                <w:b/>
                <w:noProof/>
                <w:color w:val="000000"/>
                <w:sz w:val="18"/>
                <w:szCs w:val="18"/>
              </w:rPr>
              <w:t>0,00</w:t>
            </w:r>
          </w:p>
        </w:tc>
        <w:tc>
          <w:tcPr>
            <w:tcW w:w="0" w:type="auto"/>
            <w:shd w:val="clear" w:color="auto" w:fill="auto"/>
          </w:tcPr>
          <w:p w14:paraId="7792F45D"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5BB58467" w14:textId="77777777" w:rsidR="008D5009" w:rsidRPr="00197A93" w:rsidRDefault="008D5009" w:rsidP="00197A93">
            <w:pPr>
              <w:spacing w:before="0" w:after="0"/>
              <w:jc w:val="right"/>
              <w:rPr>
                <w:bCs/>
                <w:color w:val="000000"/>
                <w:sz w:val="18"/>
                <w:szCs w:val="18"/>
              </w:rPr>
            </w:pPr>
          </w:p>
        </w:tc>
        <w:tc>
          <w:tcPr>
            <w:tcW w:w="0" w:type="auto"/>
            <w:shd w:val="clear" w:color="auto" w:fill="auto"/>
          </w:tcPr>
          <w:p w14:paraId="5DA53D8E" w14:textId="77777777" w:rsidR="008D5009" w:rsidRPr="00197A93" w:rsidRDefault="00FB76F9" w:rsidP="00197A93">
            <w:pPr>
              <w:spacing w:before="0" w:after="0"/>
              <w:jc w:val="right"/>
              <w:rPr>
                <w:bCs/>
                <w:color w:val="000000"/>
                <w:sz w:val="18"/>
                <w:szCs w:val="18"/>
              </w:rPr>
            </w:pPr>
            <w:r w:rsidRPr="004606E8">
              <w:rPr>
                <w:b/>
                <w:noProof/>
                <w:color w:val="000000"/>
                <w:sz w:val="18"/>
                <w:szCs w:val="18"/>
              </w:rPr>
              <w:t>0,00%</w:t>
            </w:r>
          </w:p>
        </w:tc>
      </w:tr>
    </w:tbl>
    <w:p w14:paraId="12230743" w14:textId="77777777" w:rsidR="008D5009" w:rsidRPr="009843EE" w:rsidRDefault="008D5009" w:rsidP="008D5009">
      <w:pPr>
        <w:spacing w:before="0" w:after="0"/>
        <w:rPr>
          <w:b/>
          <w:color w:val="00000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7"/>
        <w:gridCol w:w="2473"/>
      </w:tblGrid>
      <w:tr w:rsidR="00A62303" w14:paraId="6EC72EBB" w14:textId="77777777" w:rsidTr="00426349">
        <w:trPr>
          <w:tblHeader/>
        </w:trPr>
        <w:tc>
          <w:tcPr>
            <w:tcW w:w="0" w:type="auto"/>
            <w:shd w:val="clear" w:color="auto" w:fill="auto"/>
          </w:tcPr>
          <w:p w14:paraId="64DA3EB3" w14:textId="77777777" w:rsidR="008D5009" w:rsidRPr="009843EE" w:rsidRDefault="00FB76F9" w:rsidP="009843EE">
            <w:pPr>
              <w:spacing w:before="0" w:after="0"/>
              <w:rPr>
                <w:b/>
                <w:color w:val="000000"/>
                <w:sz w:val="18"/>
                <w:szCs w:val="18"/>
              </w:rPr>
            </w:pPr>
            <w:r w:rsidRPr="009843EE">
              <w:rPr>
                <w:b/>
                <w:noProof/>
                <w:color w:val="000000"/>
                <w:sz w:val="18"/>
                <w:szCs w:val="18"/>
              </w:rPr>
              <w:t>Съотношение</w:t>
            </w:r>
          </w:p>
        </w:tc>
        <w:tc>
          <w:tcPr>
            <w:tcW w:w="0" w:type="auto"/>
            <w:shd w:val="clear" w:color="auto" w:fill="auto"/>
          </w:tcPr>
          <w:p w14:paraId="23A43D0F" w14:textId="77777777" w:rsidR="008D5009" w:rsidRPr="009843EE" w:rsidRDefault="00FB76F9" w:rsidP="009843EE">
            <w:pPr>
              <w:spacing w:before="0" w:after="0"/>
              <w:rPr>
                <w:b/>
                <w:color w:val="000000"/>
                <w:sz w:val="18"/>
                <w:szCs w:val="18"/>
              </w:rPr>
            </w:pPr>
            <w:r w:rsidRPr="009843EE">
              <w:rPr>
                <w:b/>
                <w:color w:val="000000"/>
                <w:sz w:val="18"/>
                <w:szCs w:val="18"/>
              </w:rPr>
              <w:t>%</w:t>
            </w:r>
          </w:p>
        </w:tc>
      </w:tr>
      <w:tr w:rsidR="00A62303" w14:paraId="6A0E71FE" w14:textId="77777777" w:rsidTr="00426349">
        <w:tc>
          <w:tcPr>
            <w:tcW w:w="0" w:type="auto"/>
            <w:shd w:val="clear" w:color="auto" w:fill="auto"/>
          </w:tcPr>
          <w:p w14:paraId="6A58A44E" w14:textId="77777777" w:rsidR="008D5009" w:rsidRPr="009843EE" w:rsidRDefault="00FB76F9" w:rsidP="00426349">
            <w:pPr>
              <w:spacing w:before="0" w:after="0"/>
              <w:rPr>
                <w:b/>
                <w:color w:val="000000"/>
                <w:sz w:val="18"/>
                <w:szCs w:val="18"/>
              </w:rPr>
            </w:pPr>
            <w:r w:rsidRPr="009843EE">
              <w:rPr>
                <w:b/>
                <w:noProof/>
                <w:color w:val="000000"/>
                <w:sz w:val="18"/>
                <w:szCs w:val="18"/>
              </w:rPr>
              <w:t>Дял от ЕСФ за по-слабо развити региони</w:t>
            </w:r>
          </w:p>
        </w:tc>
        <w:tc>
          <w:tcPr>
            <w:tcW w:w="0" w:type="auto"/>
            <w:shd w:val="clear" w:color="auto" w:fill="auto"/>
          </w:tcPr>
          <w:p w14:paraId="65A44596" w14:textId="77777777" w:rsidR="008D5009" w:rsidRPr="009843EE" w:rsidRDefault="00FB76F9" w:rsidP="009843EE">
            <w:pPr>
              <w:spacing w:before="0" w:after="0"/>
              <w:rPr>
                <w:b/>
                <w:color w:val="000000"/>
                <w:sz w:val="18"/>
                <w:szCs w:val="18"/>
              </w:rPr>
            </w:pPr>
            <w:r w:rsidRPr="009843EE">
              <w:rPr>
                <w:b/>
                <w:noProof/>
                <w:color w:val="000000"/>
                <w:sz w:val="18"/>
                <w:szCs w:val="18"/>
              </w:rPr>
              <w:t>0,00%</w:t>
            </w:r>
          </w:p>
        </w:tc>
      </w:tr>
      <w:tr w:rsidR="00A62303" w14:paraId="560F9087" w14:textId="77777777" w:rsidTr="00426349">
        <w:tc>
          <w:tcPr>
            <w:tcW w:w="0" w:type="auto"/>
            <w:shd w:val="clear" w:color="auto" w:fill="auto"/>
          </w:tcPr>
          <w:p w14:paraId="473809B2" w14:textId="77777777" w:rsidR="008D5009" w:rsidRPr="009843EE" w:rsidRDefault="00FB76F9" w:rsidP="00426349">
            <w:pPr>
              <w:spacing w:before="0" w:after="0"/>
              <w:rPr>
                <w:b/>
                <w:color w:val="000000"/>
                <w:sz w:val="18"/>
                <w:szCs w:val="18"/>
              </w:rPr>
            </w:pPr>
            <w:r w:rsidRPr="009843EE">
              <w:rPr>
                <w:b/>
                <w:noProof/>
                <w:color w:val="000000"/>
                <w:sz w:val="18"/>
                <w:szCs w:val="18"/>
              </w:rPr>
              <w:t>Дял от ЕСФ за региони в преход</w:t>
            </w:r>
          </w:p>
        </w:tc>
        <w:tc>
          <w:tcPr>
            <w:tcW w:w="0" w:type="auto"/>
            <w:shd w:val="clear" w:color="auto" w:fill="auto"/>
          </w:tcPr>
          <w:p w14:paraId="4BD8C522" w14:textId="77777777" w:rsidR="008D5009" w:rsidRPr="009843EE" w:rsidRDefault="00FB76F9" w:rsidP="009843EE">
            <w:pPr>
              <w:spacing w:before="0" w:after="0"/>
              <w:rPr>
                <w:b/>
                <w:color w:val="000000"/>
                <w:sz w:val="18"/>
                <w:szCs w:val="18"/>
              </w:rPr>
            </w:pPr>
            <w:r w:rsidRPr="009843EE">
              <w:rPr>
                <w:b/>
                <w:noProof/>
                <w:color w:val="000000"/>
                <w:sz w:val="18"/>
                <w:szCs w:val="18"/>
              </w:rPr>
              <w:t>0,00%</w:t>
            </w:r>
          </w:p>
        </w:tc>
      </w:tr>
      <w:tr w:rsidR="00A62303" w14:paraId="5B6BD7A6" w14:textId="77777777" w:rsidTr="00426349">
        <w:tc>
          <w:tcPr>
            <w:tcW w:w="0" w:type="auto"/>
            <w:shd w:val="clear" w:color="auto" w:fill="auto"/>
          </w:tcPr>
          <w:p w14:paraId="2E286974" w14:textId="77777777" w:rsidR="008D5009" w:rsidRPr="009843EE" w:rsidRDefault="00FB76F9" w:rsidP="00426349">
            <w:pPr>
              <w:spacing w:before="0" w:after="0"/>
              <w:rPr>
                <w:b/>
                <w:color w:val="000000"/>
                <w:sz w:val="18"/>
                <w:szCs w:val="18"/>
              </w:rPr>
            </w:pPr>
            <w:r w:rsidRPr="009843EE">
              <w:rPr>
                <w:b/>
                <w:noProof/>
                <w:color w:val="000000"/>
                <w:sz w:val="18"/>
                <w:szCs w:val="18"/>
              </w:rPr>
              <w:t>Дял от ЕСФ за по-силно развити региони</w:t>
            </w:r>
          </w:p>
        </w:tc>
        <w:tc>
          <w:tcPr>
            <w:tcW w:w="0" w:type="auto"/>
            <w:shd w:val="clear" w:color="auto" w:fill="auto"/>
          </w:tcPr>
          <w:p w14:paraId="5F625BE2" w14:textId="77777777" w:rsidR="008D5009" w:rsidRPr="009843EE" w:rsidRDefault="00FB76F9" w:rsidP="009843EE">
            <w:pPr>
              <w:spacing w:before="0" w:after="0"/>
              <w:rPr>
                <w:b/>
                <w:color w:val="000000"/>
                <w:sz w:val="18"/>
                <w:szCs w:val="18"/>
              </w:rPr>
            </w:pPr>
            <w:r w:rsidRPr="009843EE">
              <w:rPr>
                <w:b/>
                <w:noProof/>
                <w:color w:val="000000"/>
                <w:sz w:val="18"/>
                <w:szCs w:val="18"/>
              </w:rPr>
              <w:t>0,00%</w:t>
            </w:r>
          </w:p>
        </w:tc>
      </w:tr>
    </w:tbl>
    <w:p w14:paraId="533CE062" w14:textId="77777777" w:rsidR="008D5009" w:rsidRPr="009843EE" w:rsidRDefault="00FB76F9" w:rsidP="009843EE">
      <w:pPr>
        <w:spacing w:before="0" w:after="0"/>
        <w:rPr>
          <w:b/>
          <w:color w:val="000000"/>
          <w:sz w:val="18"/>
          <w:szCs w:val="18"/>
        </w:rPr>
      </w:pPr>
      <w:r w:rsidRPr="009843EE">
        <w:rPr>
          <w:b/>
          <w:noProof/>
          <w:color w:val="000000"/>
          <w:sz w:val="18"/>
          <w:szCs w:val="18"/>
        </w:rPr>
        <w:t>(1) Попълва се само когато приоритетните оси са изразени в общи разходи.</w:t>
      </w:r>
    </w:p>
    <w:p w14:paraId="6178EAB6" w14:textId="77777777" w:rsidR="008D5009" w:rsidRPr="009843EE" w:rsidRDefault="00FB76F9" w:rsidP="008D5009">
      <w:pPr>
        <w:spacing w:before="0" w:after="0"/>
        <w:rPr>
          <w:b/>
          <w:color w:val="000000"/>
          <w:sz w:val="18"/>
          <w:szCs w:val="18"/>
        </w:rPr>
      </w:pPr>
      <w:r w:rsidRPr="009843EE">
        <w:rPr>
          <w:b/>
          <w:noProof/>
          <w:color w:val="000000"/>
          <w:sz w:val="18"/>
          <w:szCs w:val="18"/>
        </w:rPr>
        <w:t xml:space="preserve">(2) В таблицата ставката на </w:t>
      </w:r>
      <w:r w:rsidRPr="009843EE">
        <w:rPr>
          <w:b/>
          <w:noProof/>
          <w:color w:val="000000"/>
          <w:sz w:val="18"/>
          <w:szCs w:val="18"/>
        </w:rPr>
        <w:t>съфинансиране може да бъде закръглена към най-близкото цяло число. Точният процент, използван за възстановяване на плащания, е съотношението (f).</w:t>
      </w:r>
    </w:p>
    <w:p w14:paraId="76D14385" w14:textId="77777777" w:rsidR="008D5009" w:rsidRPr="00FE4B75" w:rsidRDefault="008D5009" w:rsidP="008D5009">
      <w:pPr>
        <w:spacing w:before="0" w:after="0"/>
        <w:rPr>
          <w:b/>
          <w:color w:val="000000"/>
          <w:sz w:val="18"/>
          <w:szCs w:val="18"/>
        </w:rPr>
      </w:pPr>
    </w:p>
    <w:p w14:paraId="55184BBD" w14:textId="77777777" w:rsidR="008D5009" w:rsidRPr="00391CD8" w:rsidRDefault="00FB76F9" w:rsidP="008D5534">
      <w:pPr>
        <w:pStyle w:val="ManualHeading2"/>
      </w:pPr>
      <w:bookmarkStart w:id="510" w:name="_Toc256000180"/>
      <w:bookmarkStart w:id="511" w:name="_Toc25666859"/>
      <w:bookmarkStart w:id="512" w:name="_Toc27646466"/>
      <w:r w:rsidRPr="00391CD8">
        <w:rPr>
          <w:noProof/>
        </w:rPr>
        <w:t xml:space="preserve">Таблица 18в: Разпределение на финансовия план по приоритетни оси, фондове, категории региони и </w:t>
      </w:r>
      <w:r w:rsidRPr="00391CD8">
        <w:rPr>
          <w:noProof/>
        </w:rPr>
        <w:t>тематични цели</w:t>
      </w:r>
      <w:bookmarkEnd w:id="510"/>
      <w:bookmarkEnd w:id="511"/>
      <w:bookmarkEnd w:id="5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5"/>
        <w:gridCol w:w="1723"/>
        <w:gridCol w:w="1262"/>
        <w:gridCol w:w="4939"/>
        <w:gridCol w:w="1331"/>
        <w:gridCol w:w="1295"/>
        <w:gridCol w:w="1705"/>
      </w:tblGrid>
      <w:tr w:rsidR="00A62303" w14:paraId="1DB7FA07" w14:textId="77777777" w:rsidTr="00426349">
        <w:trPr>
          <w:tblHeader/>
        </w:trPr>
        <w:tc>
          <w:tcPr>
            <w:tcW w:w="0" w:type="auto"/>
            <w:shd w:val="clear" w:color="auto" w:fill="auto"/>
          </w:tcPr>
          <w:p w14:paraId="201E6668" w14:textId="77777777" w:rsidR="008D5009" w:rsidRPr="00A65D1B" w:rsidRDefault="00FB76F9" w:rsidP="00426349">
            <w:pPr>
              <w:spacing w:before="0" w:after="0"/>
              <w:jc w:val="center"/>
              <w:rPr>
                <w:b/>
                <w:color w:val="000000"/>
                <w:sz w:val="16"/>
                <w:szCs w:val="16"/>
              </w:rPr>
            </w:pPr>
            <w:r>
              <w:rPr>
                <w:b/>
                <w:noProof/>
                <w:color w:val="000000"/>
                <w:sz w:val="16"/>
                <w:szCs w:val="16"/>
              </w:rPr>
              <w:t>Приоритетна ос</w:t>
            </w:r>
          </w:p>
        </w:tc>
        <w:tc>
          <w:tcPr>
            <w:tcW w:w="0" w:type="auto"/>
            <w:shd w:val="clear" w:color="auto" w:fill="auto"/>
          </w:tcPr>
          <w:p w14:paraId="494B67F7" w14:textId="77777777" w:rsidR="008D5009" w:rsidRPr="00A65D1B" w:rsidRDefault="00FB76F9" w:rsidP="00426349">
            <w:pPr>
              <w:spacing w:before="0" w:after="0"/>
              <w:jc w:val="center"/>
              <w:rPr>
                <w:b/>
                <w:color w:val="000000"/>
                <w:sz w:val="16"/>
                <w:szCs w:val="16"/>
              </w:rPr>
            </w:pPr>
            <w:r w:rsidRPr="00C23AD8">
              <w:rPr>
                <w:b/>
                <w:noProof/>
                <w:color w:val="000000"/>
                <w:sz w:val="16"/>
                <w:szCs w:val="16"/>
              </w:rPr>
              <w:t>Фонд</w:t>
            </w:r>
          </w:p>
        </w:tc>
        <w:tc>
          <w:tcPr>
            <w:tcW w:w="0" w:type="auto"/>
            <w:shd w:val="clear" w:color="auto" w:fill="auto"/>
          </w:tcPr>
          <w:p w14:paraId="6CE053CE" w14:textId="77777777" w:rsidR="008D5009" w:rsidRPr="00A65D1B" w:rsidRDefault="00FB76F9" w:rsidP="00426349">
            <w:pPr>
              <w:spacing w:before="0" w:after="0"/>
              <w:jc w:val="center"/>
              <w:rPr>
                <w:b/>
                <w:color w:val="000000"/>
                <w:sz w:val="16"/>
                <w:szCs w:val="16"/>
              </w:rPr>
            </w:pPr>
            <w:r w:rsidRPr="00A65D1B">
              <w:rPr>
                <w:b/>
                <w:noProof/>
                <w:color w:val="000000"/>
                <w:sz w:val="16"/>
                <w:szCs w:val="16"/>
              </w:rPr>
              <w:t>Категория регион</w:t>
            </w:r>
          </w:p>
        </w:tc>
        <w:tc>
          <w:tcPr>
            <w:tcW w:w="0" w:type="auto"/>
            <w:shd w:val="clear" w:color="auto" w:fill="auto"/>
          </w:tcPr>
          <w:p w14:paraId="74FC074F" w14:textId="77777777" w:rsidR="008D5009" w:rsidRPr="00A65D1B" w:rsidRDefault="00FB76F9" w:rsidP="00426349">
            <w:pPr>
              <w:spacing w:before="0" w:after="0"/>
              <w:jc w:val="center"/>
              <w:rPr>
                <w:b/>
                <w:color w:val="000000"/>
                <w:sz w:val="16"/>
                <w:szCs w:val="16"/>
              </w:rPr>
            </w:pPr>
            <w:r>
              <w:rPr>
                <w:b/>
                <w:noProof/>
                <w:color w:val="000000"/>
                <w:sz w:val="16"/>
                <w:szCs w:val="16"/>
              </w:rPr>
              <w:t>Тематична цел</w:t>
            </w:r>
          </w:p>
        </w:tc>
        <w:tc>
          <w:tcPr>
            <w:tcW w:w="0" w:type="auto"/>
            <w:shd w:val="clear" w:color="auto" w:fill="auto"/>
          </w:tcPr>
          <w:p w14:paraId="03B15D1C" w14:textId="77777777" w:rsidR="008D5009" w:rsidRPr="00A65D1B" w:rsidRDefault="00FB76F9" w:rsidP="00426349">
            <w:pPr>
              <w:tabs>
                <w:tab w:val="left" w:pos="426"/>
              </w:tabs>
              <w:spacing w:before="0" w:after="0"/>
              <w:jc w:val="center"/>
              <w:rPr>
                <w:b/>
                <w:color w:val="000000"/>
                <w:sz w:val="16"/>
                <w:szCs w:val="16"/>
              </w:rPr>
            </w:pPr>
            <w:r w:rsidRPr="00A65D1B">
              <w:rPr>
                <w:b/>
                <w:noProof/>
                <w:color w:val="000000"/>
                <w:sz w:val="16"/>
                <w:szCs w:val="16"/>
              </w:rPr>
              <w:t>Подкрепа от Съюза</w:t>
            </w:r>
          </w:p>
        </w:tc>
        <w:tc>
          <w:tcPr>
            <w:tcW w:w="0" w:type="auto"/>
            <w:shd w:val="clear" w:color="auto" w:fill="auto"/>
          </w:tcPr>
          <w:p w14:paraId="464DB4F1" w14:textId="77777777" w:rsidR="008D5009" w:rsidRPr="00A65D1B" w:rsidRDefault="00FB76F9" w:rsidP="00426349">
            <w:pPr>
              <w:tabs>
                <w:tab w:val="left" w:pos="426"/>
              </w:tabs>
              <w:spacing w:before="0" w:after="0"/>
              <w:jc w:val="center"/>
              <w:rPr>
                <w:b/>
                <w:color w:val="000000"/>
                <w:sz w:val="16"/>
                <w:szCs w:val="16"/>
              </w:rPr>
            </w:pPr>
            <w:r w:rsidRPr="00A65D1B">
              <w:rPr>
                <w:b/>
                <w:noProof/>
                <w:color w:val="000000"/>
                <w:sz w:val="16"/>
                <w:szCs w:val="16"/>
              </w:rPr>
              <w:t>Национално участие</w:t>
            </w:r>
          </w:p>
        </w:tc>
        <w:tc>
          <w:tcPr>
            <w:tcW w:w="0" w:type="auto"/>
            <w:shd w:val="clear" w:color="auto" w:fill="auto"/>
          </w:tcPr>
          <w:p w14:paraId="2E235D1D" w14:textId="77777777" w:rsidR="008D5009" w:rsidRPr="00A65D1B" w:rsidRDefault="00FB76F9" w:rsidP="00426349">
            <w:pPr>
              <w:spacing w:before="0" w:after="0"/>
              <w:jc w:val="center"/>
              <w:rPr>
                <w:b/>
                <w:color w:val="000000"/>
                <w:sz w:val="16"/>
                <w:szCs w:val="16"/>
              </w:rPr>
            </w:pPr>
            <w:r>
              <w:rPr>
                <w:b/>
                <w:bCs/>
                <w:noProof/>
                <w:color w:val="000000"/>
                <w:sz w:val="16"/>
                <w:szCs w:val="16"/>
              </w:rPr>
              <w:t>Обща стойност на финансирането</w:t>
            </w:r>
          </w:p>
        </w:tc>
      </w:tr>
      <w:tr w:rsidR="00A62303" w14:paraId="28B0B371" w14:textId="77777777" w:rsidTr="00426349">
        <w:trPr>
          <w:trHeight w:val="288"/>
        </w:trPr>
        <w:tc>
          <w:tcPr>
            <w:tcW w:w="0" w:type="auto"/>
            <w:shd w:val="clear" w:color="auto" w:fill="auto"/>
          </w:tcPr>
          <w:p w14:paraId="35FFA5E0" w14:textId="77777777" w:rsidR="008D5009" w:rsidRPr="00AA1B27" w:rsidRDefault="00FB76F9"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НАУЧНИ ИЗСЛЕДВАНИЯ И ТЕХНОЛОГИЧНО РАЗВИТИЕ</w:t>
            </w:r>
          </w:p>
        </w:tc>
        <w:tc>
          <w:tcPr>
            <w:tcW w:w="0" w:type="auto"/>
            <w:shd w:val="clear" w:color="auto" w:fill="auto"/>
          </w:tcPr>
          <w:p w14:paraId="2B8B5938" w14:textId="77777777" w:rsidR="008D5009" w:rsidRPr="00AA1B27" w:rsidRDefault="00FB76F9"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14:paraId="1BEA80D4" w14:textId="77777777" w:rsidR="008D5009" w:rsidRPr="00AA1B27" w:rsidRDefault="00FB76F9"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14:paraId="0E5D036F" w14:textId="77777777" w:rsidR="008D5009" w:rsidRPr="00AA1B27" w:rsidRDefault="00FB76F9" w:rsidP="00426349">
            <w:pPr>
              <w:spacing w:before="0" w:after="0"/>
              <w:rPr>
                <w:sz w:val="16"/>
                <w:szCs w:val="16"/>
              </w:rPr>
            </w:pPr>
            <w:r w:rsidRPr="00AA1B27">
              <w:rPr>
                <w:noProof/>
                <w:sz w:val="16"/>
                <w:szCs w:val="16"/>
              </w:rPr>
              <w:t>Засилване на научноизследователската дейност, развойната дейност в областта на технологиите и иновациите</w:t>
            </w:r>
          </w:p>
        </w:tc>
        <w:tc>
          <w:tcPr>
            <w:tcW w:w="0" w:type="auto"/>
            <w:shd w:val="clear" w:color="auto" w:fill="auto"/>
          </w:tcPr>
          <w:p w14:paraId="21597891" w14:textId="77777777" w:rsidR="008D5009" w:rsidRPr="00AA1B27" w:rsidRDefault="00FB76F9" w:rsidP="00426349">
            <w:pPr>
              <w:spacing w:before="0" w:after="0"/>
              <w:jc w:val="right"/>
              <w:rPr>
                <w:sz w:val="16"/>
                <w:szCs w:val="16"/>
              </w:rPr>
            </w:pPr>
            <w:r w:rsidRPr="00AA1B27">
              <w:rPr>
                <w:noProof/>
                <w:sz w:val="16"/>
                <w:szCs w:val="16"/>
              </w:rPr>
              <w:t>168 038 714,00</w:t>
            </w:r>
          </w:p>
        </w:tc>
        <w:tc>
          <w:tcPr>
            <w:tcW w:w="0" w:type="auto"/>
            <w:shd w:val="clear" w:color="auto" w:fill="auto"/>
          </w:tcPr>
          <w:p w14:paraId="007311D8" w14:textId="77777777" w:rsidR="008D5009" w:rsidRPr="00AA1B27" w:rsidRDefault="00FB76F9" w:rsidP="00426349">
            <w:pPr>
              <w:spacing w:before="0" w:after="0"/>
              <w:jc w:val="right"/>
              <w:rPr>
                <w:sz w:val="16"/>
                <w:szCs w:val="16"/>
              </w:rPr>
            </w:pPr>
            <w:r w:rsidRPr="00AA1B27">
              <w:rPr>
                <w:noProof/>
                <w:sz w:val="16"/>
                <w:szCs w:val="16"/>
              </w:rPr>
              <w:t>29 653 891,00</w:t>
            </w:r>
          </w:p>
        </w:tc>
        <w:tc>
          <w:tcPr>
            <w:tcW w:w="0" w:type="auto"/>
            <w:shd w:val="clear" w:color="auto" w:fill="auto"/>
          </w:tcPr>
          <w:p w14:paraId="598043AA" w14:textId="77777777" w:rsidR="008D5009" w:rsidRPr="00A65D1B" w:rsidRDefault="00FB76F9" w:rsidP="00426349">
            <w:pPr>
              <w:tabs>
                <w:tab w:val="left" w:pos="426"/>
              </w:tabs>
              <w:spacing w:before="0" w:after="0"/>
              <w:jc w:val="right"/>
              <w:rPr>
                <w:sz w:val="16"/>
                <w:szCs w:val="16"/>
              </w:rPr>
            </w:pPr>
            <w:r w:rsidRPr="00AA1B27">
              <w:rPr>
                <w:rFonts w:eastAsia="Arial Unicode MS"/>
                <w:noProof/>
                <w:sz w:val="16"/>
                <w:szCs w:val="16"/>
              </w:rPr>
              <w:t>197 692 605,00</w:t>
            </w:r>
            <w:r w:rsidRPr="00AA1B27">
              <w:rPr>
                <w:rFonts w:eastAsia="Arial Unicode MS"/>
                <w:sz w:val="16"/>
                <w:szCs w:val="16"/>
              </w:rPr>
              <w:t xml:space="preserve"> </w:t>
            </w:r>
          </w:p>
        </w:tc>
      </w:tr>
      <w:tr w:rsidR="00A62303" w14:paraId="70BED5EA" w14:textId="77777777" w:rsidTr="00426349">
        <w:trPr>
          <w:trHeight w:val="288"/>
        </w:trPr>
        <w:tc>
          <w:tcPr>
            <w:tcW w:w="0" w:type="auto"/>
            <w:shd w:val="clear" w:color="auto" w:fill="auto"/>
          </w:tcPr>
          <w:p w14:paraId="1DE0BD76" w14:textId="77777777" w:rsidR="008D5009" w:rsidRPr="00AA1B27" w:rsidRDefault="00FB76F9"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ОБРАЗОВАНИЕ И УЧЕНЕ ПРЕЗ ЦЕЛИЯ ЖИВОТ</w:t>
            </w:r>
          </w:p>
        </w:tc>
        <w:tc>
          <w:tcPr>
            <w:tcW w:w="0" w:type="auto"/>
            <w:shd w:val="clear" w:color="auto" w:fill="auto"/>
          </w:tcPr>
          <w:p w14:paraId="51D10F50" w14:textId="77777777" w:rsidR="008D5009" w:rsidRPr="00AA1B27" w:rsidRDefault="00FB76F9" w:rsidP="00426349">
            <w:pPr>
              <w:tabs>
                <w:tab w:val="left" w:pos="426"/>
              </w:tabs>
              <w:spacing w:before="0" w:after="0"/>
              <w:rPr>
                <w:b/>
                <w:sz w:val="16"/>
                <w:szCs w:val="16"/>
              </w:rPr>
            </w:pPr>
            <w:r>
              <w:rPr>
                <w:rFonts w:eastAsia="Arial Unicode MS"/>
                <w:noProof/>
                <w:sz w:val="16"/>
                <w:szCs w:val="16"/>
              </w:rPr>
              <w:t>Европейски социален фонд (ЕСФ)</w:t>
            </w:r>
          </w:p>
        </w:tc>
        <w:tc>
          <w:tcPr>
            <w:tcW w:w="0" w:type="auto"/>
            <w:shd w:val="clear" w:color="auto" w:fill="auto"/>
          </w:tcPr>
          <w:p w14:paraId="5C4559C9" w14:textId="77777777" w:rsidR="008D5009" w:rsidRPr="00AA1B27" w:rsidRDefault="00FB76F9"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14:paraId="6B92592C" w14:textId="77777777" w:rsidR="008D5009" w:rsidRPr="00AA1B27" w:rsidRDefault="00FB76F9" w:rsidP="00426349">
            <w:pPr>
              <w:spacing w:before="0" w:after="0"/>
              <w:rPr>
                <w:sz w:val="16"/>
                <w:szCs w:val="16"/>
              </w:rPr>
            </w:pPr>
            <w:r w:rsidRPr="00AA1B27">
              <w:rPr>
                <w:noProof/>
                <w:sz w:val="16"/>
                <w:szCs w:val="16"/>
              </w:rPr>
              <w:t>Инвестиране в образованието, обучението, професионалното обучение за придобиване на умения и в ученето през целия живот</w:t>
            </w:r>
          </w:p>
        </w:tc>
        <w:tc>
          <w:tcPr>
            <w:tcW w:w="0" w:type="auto"/>
            <w:shd w:val="clear" w:color="auto" w:fill="auto"/>
          </w:tcPr>
          <w:p w14:paraId="6873CF10" w14:textId="77777777" w:rsidR="008D5009" w:rsidRPr="00AA1B27" w:rsidRDefault="00FB76F9" w:rsidP="00426349">
            <w:pPr>
              <w:spacing w:before="0" w:after="0"/>
              <w:jc w:val="right"/>
              <w:rPr>
                <w:sz w:val="16"/>
                <w:szCs w:val="16"/>
              </w:rPr>
            </w:pPr>
            <w:r w:rsidRPr="00AA1B27">
              <w:rPr>
                <w:noProof/>
                <w:sz w:val="16"/>
                <w:szCs w:val="16"/>
              </w:rPr>
              <w:t>231 305 800,00</w:t>
            </w:r>
          </w:p>
        </w:tc>
        <w:tc>
          <w:tcPr>
            <w:tcW w:w="0" w:type="auto"/>
            <w:shd w:val="clear" w:color="auto" w:fill="auto"/>
          </w:tcPr>
          <w:p w14:paraId="3DDB902C" w14:textId="77777777" w:rsidR="008D5009" w:rsidRPr="00AA1B27" w:rsidRDefault="00FB76F9" w:rsidP="00426349">
            <w:pPr>
              <w:spacing w:before="0" w:after="0"/>
              <w:jc w:val="right"/>
              <w:rPr>
                <w:sz w:val="16"/>
                <w:szCs w:val="16"/>
              </w:rPr>
            </w:pPr>
            <w:r w:rsidRPr="00AA1B27">
              <w:rPr>
                <w:noProof/>
                <w:sz w:val="16"/>
                <w:szCs w:val="16"/>
              </w:rPr>
              <w:t>40 818 671,00</w:t>
            </w:r>
          </w:p>
        </w:tc>
        <w:tc>
          <w:tcPr>
            <w:tcW w:w="0" w:type="auto"/>
            <w:shd w:val="clear" w:color="auto" w:fill="auto"/>
          </w:tcPr>
          <w:p w14:paraId="2B36CF63" w14:textId="77777777" w:rsidR="008D5009" w:rsidRPr="00A65D1B" w:rsidRDefault="00FB76F9" w:rsidP="00426349">
            <w:pPr>
              <w:tabs>
                <w:tab w:val="left" w:pos="426"/>
              </w:tabs>
              <w:spacing w:before="0" w:after="0"/>
              <w:jc w:val="right"/>
              <w:rPr>
                <w:sz w:val="16"/>
                <w:szCs w:val="16"/>
              </w:rPr>
            </w:pPr>
            <w:r w:rsidRPr="00AA1B27">
              <w:rPr>
                <w:rFonts w:eastAsia="Arial Unicode MS"/>
                <w:noProof/>
                <w:sz w:val="16"/>
                <w:szCs w:val="16"/>
              </w:rPr>
              <w:t>272 124 471,00</w:t>
            </w:r>
            <w:r w:rsidRPr="00AA1B27">
              <w:rPr>
                <w:rFonts w:eastAsia="Arial Unicode MS"/>
                <w:sz w:val="16"/>
                <w:szCs w:val="16"/>
              </w:rPr>
              <w:t xml:space="preserve"> </w:t>
            </w:r>
          </w:p>
        </w:tc>
      </w:tr>
      <w:tr w:rsidR="00A62303" w14:paraId="32A0D5BB" w14:textId="77777777" w:rsidTr="00426349">
        <w:trPr>
          <w:trHeight w:val="288"/>
        </w:trPr>
        <w:tc>
          <w:tcPr>
            <w:tcW w:w="0" w:type="auto"/>
            <w:shd w:val="clear" w:color="auto" w:fill="auto"/>
          </w:tcPr>
          <w:p w14:paraId="642160C0" w14:textId="77777777" w:rsidR="008D5009" w:rsidRPr="00AA1B27" w:rsidRDefault="00FB76F9"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ОБРАЗОВАТЕЛНА СРЕДА ЗА АКТИВНО СОЦИАЛНО ПРИОБЩАВАНЕ</w:t>
            </w:r>
          </w:p>
        </w:tc>
        <w:tc>
          <w:tcPr>
            <w:tcW w:w="0" w:type="auto"/>
            <w:shd w:val="clear" w:color="auto" w:fill="auto"/>
          </w:tcPr>
          <w:p w14:paraId="6F899192" w14:textId="77777777" w:rsidR="008D5009" w:rsidRPr="00AA1B27" w:rsidRDefault="00FB76F9" w:rsidP="00426349">
            <w:pPr>
              <w:tabs>
                <w:tab w:val="left" w:pos="426"/>
              </w:tabs>
              <w:spacing w:before="0" w:after="0"/>
              <w:rPr>
                <w:b/>
                <w:sz w:val="16"/>
                <w:szCs w:val="16"/>
              </w:rPr>
            </w:pPr>
            <w:r>
              <w:rPr>
                <w:rFonts w:eastAsia="Arial Unicode MS"/>
                <w:noProof/>
                <w:sz w:val="16"/>
                <w:szCs w:val="16"/>
              </w:rPr>
              <w:t>Европейски социален фонд (ЕСФ)</w:t>
            </w:r>
          </w:p>
        </w:tc>
        <w:tc>
          <w:tcPr>
            <w:tcW w:w="0" w:type="auto"/>
            <w:shd w:val="clear" w:color="auto" w:fill="auto"/>
          </w:tcPr>
          <w:p w14:paraId="0BA2767E" w14:textId="77777777" w:rsidR="008D5009" w:rsidRPr="00AA1B27" w:rsidRDefault="00FB76F9"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14:paraId="72A87B57" w14:textId="77777777" w:rsidR="008D5009" w:rsidRPr="00AA1B27" w:rsidRDefault="00FB76F9" w:rsidP="00426349">
            <w:pPr>
              <w:spacing w:before="0" w:after="0"/>
              <w:rPr>
                <w:sz w:val="16"/>
                <w:szCs w:val="16"/>
              </w:rPr>
            </w:pPr>
            <w:r w:rsidRPr="00AA1B27">
              <w:rPr>
                <w:noProof/>
                <w:sz w:val="16"/>
                <w:szCs w:val="16"/>
              </w:rPr>
              <w:t>Насърчаване на социалното приобщаване, борба с бедността и всяка форма на дискриминация</w:t>
            </w:r>
          </w:p>
        </w:tc>
        <w:tc>
          <w:tcPr>
            <w:tcW w:w="0" w:type="auto"/>
            <w:shd w:val="clear" w:color="auto" w:fill="auto"/>
          </w:tcPr>
          <w:p w14:paraId="4490A1F4" w14:textId="77777777" w:rsidR="008D5009" w:rsidRPr="00AA1B27" w:rsidRDefault="00FB76F9" w:rsidP="00426349">
            <w:pPr>
              <w:spacing w:before="0" w:after="0"/>
              <w:jc w:val="right"/>
              <w:rPr>
                <w:sz w:val="16"/>
                <w:szCs w:val="16"/>
              </w:rPr>
            </w:pPr>
            <w:r w:rsidRPr="00AA1B27">
              <w:rPr>
                <w:noProof/>
                <w:sz w:val="16"/>
                <w:szCs w:val="16"/>
              </w:rPr>
              <w:t>98 627 070,00</w:t>
            </w:r>
          </w:p>
        </w:tc>
        <w:tc>
          <w:tcPr>
            <w:tcW w:w="0" w:type="auto"/>
            <w:shd w:val="clear" w:color="auto" w:fill="auto"/>
          </w:tcPr>
          <w:p w14:paraId="7BA1F676" w14:textId="77777777" w:rsidR="008D5009" w:rsidRPr="00AA1B27" w:rsidRDefault="00FB76F9" w:rsidP="00426349">
            <w:pPr>
              <w:spacing w:before="0" w:after="0"/>
              <w:jc w:val="right"/>
              <w:rPr>
                <w:sz w:val="16"/>
                <w:szCs w:val="16"/>
              </w:rPr>
            </w:pPr>
            <w:r w:rsidRPr="00AA1B27">
              <w:rPr>
                <w:noProof/>
                <w:sz w:val="16"/>
                <w:szCs w:val="16"/>
              </w:rPr>
              <w:t>17 404 778,00</w:t>
            </w:r>
          </w:p>
        </w:tc>
        <w:tc>
          <w:tcPr>
            <w:tcW w:w="0" w:type="auto"/>
            <w:shd w:val="clear" w:color="auto" w:fill="auto"/>
          </w:tcPr>
          <w:p w14:paraId="0F79117E" w14:textId="77777777" w:rsidR="008D5009" w:rsidRPr="00A65D1B" w:rsidRDefault="00FB76F9" w:rsidP="00426349">
            <w:pPr>
              <w:tabs>
                <w:tab w:val="left" w:pos="426"/>
              </w:tabs>
              <w:spacing w:before="0" w:after="0"/>
              <w:jc w:val="right"/>
              <w:rPr>
                <w:sz w:val="16"/>
                <w:szCs w:val="16"/>
              </w:rPr>
            </w:pPr>
            <w:r w:rsidRPr="00AA1B27">
              <w:rPr>
                <w:rFonts w:eastAsia="Arial Unicode MS"/>
                <w:noProof/>
                <w:sz w:val="16"/>
                <w:szCs w:val="16"/>
              </w:rPr>
              <w:t>116 031 848,00</w:t>
            </w:r>
            <w:r w:rsidRPr="00AA1B27">
              <w:rPr>
                <w:rFonts w:eastAsia="Arial Unicode MS"/>
                <w:sz w:val="16"/>
                <w:szCs w:val="16"/>
              </w:rPr>
              <w:t xml:space="preserve"> </w:t>
            </w:r>
          </w:p>
        </w:tc>
      </w:tr>
      <w:tr w:rsidR="00A62303" w14:paraId="6FA4521B" w14:textId="77777777" w:rsidTr="00426349">
        <w:trPr>
          <w:trHeight w:val="288"/>
        </w:trPr>
        <w:tc>
          <w:tcPr>
            <w:tcW w:w="0" w:type="auto"/>
            <w:shd w:val="clear" w:color="auto" w:fill="auto"/>
          </w:tcPr>
          <w:p w14:paraId="5F34414C" w14:textId="77777777" w:rsidR="008D5009" w:rsidRPr="00AA1B27" w:rsidRDefault="00FB76F9"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РАВЕН ДОСТЪП ДО УЧИЛИЩНО ОБРАЗОВАНИЕ В УСЛОВИЯТА НА КРИЗИ</w:t>
            </w:r>
          </w:p>
        </w:tc>
        <w:tc>
          <w:tcPr>
            <w:tcW w:w="0" w:type="auto"/>
            <w:shd w:val="clear" w:color="auto" w:fill="auto"/>
          </w:tcPr>
          <w:p w14:paraId="72B9DCB2" w14:textId="77777777" w:rsidR="008D5009" w:rsidRPr="00AA1B27" w:rsidRDefault="00FB76F9" w:rsidP="00426349">
            <w:pPr>
              <w:tabs>
                <w:tab w:val="left" w:pos="426"/>
              </w:tabs>
              <w:spacing w:before="0" w:after="0"/>
              <w:rPr>
                <w:b/>
                <w:sz w:val="16"/>
                <w:szCs w:val="16"/>
              </w:rPr>
            </w:pPr>
            <w:r>
              <w:rPr>
                <w:rFonts w:eastAsia="Arial Unicode MS"/>
                <w:noProof/>
                <w:sz w:val="16"/>
                <w:szCs w:val="16"/>
              </w:rPr>
              <w:t>Европейски социален фонд (ЕСФ)</w:t>
            </w:r>
          </w:p>
        </w:tc>
        <w:tc>
          <w:tcPr>
            <w:tcW w:w="0" w:type="auto"/>
            <w:shd w:val="clear" w:color="auto" w:fill="auto"/>
          </w:tcPr>
          <w:p w14:paraId="5F547B91" w14:textId="77777777" w:rsidR="008D5009" w:rsidRPr="00AA1B27" w:rsidRDefault="008D5009" w:rsidP="00426349">
            <w:pPr>
              <w:spacing w:before="0" w:after="0"/>
              <w:rPr>
                <w:sz w:val="16"/>
                <w:szCs w:val="16"/>
              </w:rPr>
            </w:pPr>
          </w:p>
        </w:tc>
        <w:tc>
          <w:tcPr>
            <w:tcW w:w="0" w:type="auto"/>
            <w:shd w:val="clear" w:color="auto" w:fill="auto"/>
          </w:tcPr>
          <w:p w14:paraId="471560E3" w14:textId="77777777" w:rsidR="008D5009" w:rsidRPr="00AA1B27" w:rsidRDefault="00FB76F9" w:rsidP="00426349">
            <w:pPr>
              <w:spacing w:before="0" w:after="0"/>
              <w:rPr>
                <w:sz w:val="16"/>
                <w:szCs w:val="16"/>
              </w:rPr>
            </w:pPr>
            <w:r w:rsidRPr="00AA1B27">
              <w:rPr>
                <w:noProof/>
                <w:sz w:val="16"/>
                <w:szCs w:val="16"/>
              </w:rPr>
              <w:t>Преодоляване на последиците от извънредното положение, предизвикано от пандемията от COVID-19, и подготовка за екологично, цифрово и устойчиво възстановяване на икономиката</w:t>
            </w:r>
          </w:p>
        </w:tc>
        <w:tc>
          <w:tcPr>
            <w:tcW w:w="0" w:type="auto"/>
            <w:shd w:val="clear" w:color="auto" w:fill="auto"/>
          </w:tcPr>
          <w:p w14:paraId="1A32BDEF" w14:textId="77777777" w:rsidR="008D5009" w:rsidRPr="00AA1B27" w:rsidRDefault="00FB76F9" w:rsidP="00426349">
            <w:pPr>
              <w:spacing w:before="0" w:after="0"/>
              <w:jc w:val="right"/>
              <w:rPr>
                <w:sz w:val="16"/>
                <w:szCs w:val="16"/>
              </w:rPr>
            </w:pPr>
            <w:r w:rsidRPr="00AA1B27">
              <w:rPr>
                <w:noProof/>
                <w:sz w:val="16"/>
                <w:szCs w:val="16"/>
              </w:rPr>
              <w:t>51 968 941,00</w:t>
            </w:r>
          </w:p>
        </w:tc>
        <w:tc>
          <w:tcPr>
            <w:tcW w:w="0" w:type="auto"/>
            <w:shd w:val="clear" w:color="auto" w:fill="auto"/>
          </w:tcPr>
          <w:p w14:paraId="27AD28A8" w14:textId="77777777" w:rsidR="008D5009" w:rsidRPr="00AA1B27" w:rsidRDefault="00FB76F9" w:rsidP="00426349">
            <w:pPr>
              <w:spacing w:before="0" w:after="0"/>
              <w:jc w:val="right"/>
              <w:rPr>
                <w:sz w:val="16"/>
                <w:szCs w:val="16"/>
              </w:rPr>
            </w:pPr>
            <w:r w:rsidRPr="00AA1B27">
              <w:rPr>
                <w:noProof/>
                <w:sz w:val="16"/>
                <w:szCs w:val="16"/>
              </w:rPr>
              <w:t>0,00</w:t>
            </w:r>
          </w:p>
        </w:tc>
        <w:tc>
          <w:tcPr>
            <w:tcW w:w="0" w:type="auto"/>
            <w:shd w:val="clear" w:color="auto" w:fill="auto"/>
          </w:tcPr>
          <w:p w14:paraId="38FD7CAA" w14:textId="77777777" w:rsidR="008D5009" w:rsidRPr="00A65D1B" w:rsidRDefault="00FB76F9" w:rsidP="00426349">
            <w:pPr>
              <w:tabs>
                <w:tab w:val="left" w:pos="426"/>
              </w:tabs>
              <w:spacing w:before="0" w:after="0"/>
              <w:jc w:val="right"/>
              <w:rPr>
                <w:sz w:val="16"/>
                <w:szCs w:val="16"/>
              </w:rPr>
            </w:pPr>
            <w:r w:rsidRPr="00AA1B27">
              <w:rPr>
                <w:rFonts w:eastAsia="Arial Unicode MS"/>
                <w:noProof/>
                <w:sz w:val="16"/>
                <w:szCs w:val="16"/>
              </w:rPr>
              <w:t>51 968 941,00</w:t>
            </w:r>
            <w:r w:rsidRPr="00AA1B27">
              <w:rPr>
                <w:rFonts w:eastAsia="Arial Unicode MS"/>
                <w:sz w:val="16"/>
                <w:szCs w:val="16"/>
              </w:rPr>
              <w:t xml:space="preserve"> </w:t>
            </w:r>
          </w:p>
        </w:tc>
      </w:tr>
      <w:tr w:rsidR="00A62303" w14:paraId="6D1CE858" w14:textId="77777777" w:rsidTr="00426349">
        <w:trPr>
          <w:trHeight w:val="288"/>
        </w:trPr>
        <w:tc>
          <w:tcPr>
            <w:tcW w:w="0" w:type="auto"/>
            <w:shd w:val="clear" w:color="auto" w:fill="auto"/>
          </w:tcPr>
          <w:p w14:paraId="0DEED989" w14:textId="77777777" w:rsidR="008D5009" w:rsidRPr="00AA1B27" w:rsidRDefault="00FB76F9"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ПОДКРЕПА ЗА МСП ЧРЕЗ ИНСТРУМЕНТА SAFE</w:t>
            </w:r>
          </w:p>
        </w:tc>
        <w:tc>
          <w:tcPr>
            <w:tcW w:w="0" w:type="auto"/>
            <w:shd w:val="clear" w:color="auto" w:fill="auto"/>
          </w:tcPr>
          <w:p w14:paraId="1F1C1CD6" w14:textId="77777777" w:rsidR="008D5009" w:rsidRPr="00AA1B27" w:rsidRDefault="00FB76F9" w:rsidP="00426349">
            <w:pPr>
              <w:tabs>
                <w:tab w:val="left" w:pos="426"/>
              </w:tabs>
              <w:spacing w:before="0" w:after="0"/>
              <w:rPr>
                <w:b/>
                <w:sz w:val="16"/>
                <w:szCs w:val="16"/>
              </w:rPr>
            </w:pPr>
            <w:r>
              <w:rPr>
                <w:rFonts w:eastAsia="Arial Unicode MS"/>
                <w:noProof/>
                <w:sz w:val="16"/>
                <w:szCs w:val="16"/>
              </w:rPr>
              <w:t>Европейски фонд за регионално развитие (ЕФРР)</w:t>
            </w:r>
          </w:p>
        </w:tc>
        <w:tc>
          <w:tcPr>
            <w:tcW w:w="0" w:type="auto"/>
            <w:shd w:val="clear" w:color="auto" w:fill="auto"/>
          </w:tcPr>
          <w:p w14:paraId="148AFCD6" w14:textId="77777777" w:rsidR="008D5009" w:rsidRPr="00AA1B27" w:rsidRDefault="00FB76F9"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14:paraId="33124EF9" w14:textId="77777777" w:rsidR="008D5009" w:rsidRPr="00AA1B27" w:rsidRDefault="00FB76F9" w:rsidP="00426349">
            <w:pPr>
              <w:spacing w:before="0" w:after="0"/>
              <w:rPr>
                <w:sz w:val="16"/>
                <w:szCs w:val="16"/>
              </w:rPr>
            </w:pPr>
            <w:r w:rsidRPr="00AA1B27">
              <w:rPr>
                <w:noProof/>
                <w:sz w:val="16"/>
                <w:szCs w:val="16"/>
              </w:rPr>
              <w:t>Подобряване на конкурентоспособността на малките и средните предприятия, на селскостопанския сектор (за ЕЗФРСР) и на сектора на рибарството и аквакултурите (за ЕФМДР)</w:t>
            </w:r>
          </w:p>
        </w:tc>
        <w:tc>
          <w:tcPr>
            <w:tcW w:w="0" w:type="auto"/>
            <w:shd w:val="clear" w:color="auto" w:fill="auto"/>
          </w:tcPr>
          <w:p w14:paraId="606C66E5" w14:textId="77777777" w:rsidR="008D5009" w:rsidRPr="00AA1B27" w:rsidRDefault="00FB76F9" w:rsidP="00426349">
            <w:pPr>
              <w:spacing w:before="0" w:after="0"/>
              <w:jc w:val="right"/>
              <w:rPr>
                <w:sz w:val="16"/>
                <w:szCs w:val="16"/>
              </w:rPr>
            </w:pPr>
            <w:r w:rsidRPr="00AA1B27">
              <w:rPr>
                <w:noProof/>
                <w:sz w:val="16"/>
                <w:szCs w:val="16"/>
              </w:rPr>
              <w:t>18 950 497,00</w:t>
            </w:r>
          </w:p>
        </w:tc>
        <w:tc>
          <w:tcPr>
            <w:tcW w:w="0" w:type="auto"/>
            <w:shd w:val="clear" w:color="auto" w:fill="auto"/>
          </w:tcPr>
          <w:p w14:paraId="39B44120" w14:textId="77777777" w:rsidR="008D5009" w:rsidRPr="00AA1B27" w:rsidRDefault="00FB76F9" w:rsidP="00426349">
            <w:pPr>
              <w:spacing w:before="0" w:after="0"/>
              <w:jc w:val="right"/>
              <w:rPr>
                <w:sz w:val="16"/>
                <w:szCs w:val="16"/>
              </w:rPr>
            </w:pPr>
            <w:r w:rsidRPr="00AA1B27">
              <w:rPr>
                <w:noProof/>
                <w:sz w:val="16"/>
                <w:szCs w:val="16"/>
              </w:rPr>
              <w:t>0,00</w:t>
            </w:r>
          </w:p>
        </w:tc>
        <w:tc>
          <w:tcPr>
            <w:tcW w:w="0" w:type="auto"/>
            <w:shd w:val="clear" w:color="auto" w:fill="auto"/>
          </w:tcPr>
          <w:p w14:paraId="53332B9C" w14:textId="77777777" w:rsidR="008D5009" w:rsidRPr="00A65D1B" w:rsidRDefault="00FB76F9" w:rsidP="00426349">
            <w:pPr>
              <w:tabs>
                <w:tab w:val="left" w:pos="426"/>
              </w:tabs>
              <w:spacing w:before="0" w:after="0"/>
              <w:jc w:val="right"/>
              <w:rPr>
                <w:sz w:val="16"/>
                <w:szCs w:val="16"/>
              </w:rPr>
            </w:pPr>
            <w:r w:rsidRPr="00AA1B27">
              <w:rPr>
                <w:rFonts w:eastAsia="Arial Unicode MS"/>
                <w:noProof/>
                <w:sz w:val="16"/>
                <w:szCs w:val="16"/>
              </w:rPr>
              <w:t>18 950 497,00</w:t>
            </w:r>
            <w:r w:rsidRPr="00AA1B27">
              <w:rPr>
                <w:rFonts w:eastAsia="Arial Unicode MS"/>
                <w:sz w:val="16"/>
                <w:szCs w:val="16"/>
              </w:rPr>
              <w:t xml:space="preserve"> </w:t>
            </w:r>
          </w:p>
        </w:tc>
      </w:tr>
      <w:tr w:rsidR="00A62303" w14:paraId="48A8D2B9" w14:textId="77777777" w:rsidTr="00426349">
        <w:trPr>
          <w:trHeight w:val="288"/>
        </w:trPr>
        <w:tc>
          <w:tcPr>
            <w:tcW w:w="0" w:type="auto"/>
            <w:shd w:val="clear" w:color="auto" w:fill="auto"/>
          </w:tcPr>
          <w:p w14:paraId="090A6EA9" w14:textId="77777777" w:rsidR="008D5009" w:rsidRPr="00AA1B27" w:rsidRDefault="00FB76F9"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ПОДКРЕПА ЗА МСП ЧРЕЗ ИНСТРУМЕНТА SAFE</w:t>
            </w:r>
          </w:p>
        </w:tc>
        <w:tc>
          <w:tcPr>
            <w:tcW w:w="0" w:type="auto"/>
            <w:shd w:val="clear" w:color="auto" w:fill="auto"/>
          </w:tcPr>
          <w:p w14:paraId="7043F214" w14:textId="77777777" w:rsidR="008D5009" w:rsidRPr="00AA1B27" w:rsidRDefault="00FB76F9" w:rsidP="00426349">
            <w:pPr>
              <w:tabs>
                <w:tab w:val="left" w:pos="426"/>
              </w:tabs>
              <w:spacing w:before="0" w:after="0"/>
              <w:rPr>
                <w:b/>
                <w:sz w:val="16"/>
                <w:szCs w:val="16"/>
              </w:rPr>
            </w:pPr>
            <w:r>
              <w:rPr>
                <w:rFonts w:eastAsia="Arial Unicode MS"/>
                <w:noProof/>
                <w:sz w:val="16"/>
                <w:szCs w:val="16"/>
              </w:rPr>
              <w:t>Европейски социален фонд (ЕСФ)</w:t>
            </w:r>
          </w:p>
        </w:tc>
        <w:tc>
          <w:tcPr>
            <w:tcW w:w="0" w:type="auto"/>
            <w:shd w:val="clear" w:color="auto" w:fill="auto"/>
          </w:tcPr>
          <w:p w14:paraId="79AADB4E" w14:textId="77777777" w:rsidR="008D5009" w:rsidRPr="00AA1B27" w:rsidRDefault="00FB76F9" w:rsidP="00426349">
            <w:pPr>
              <w:spacing w:before="0" w:after="0"/>
              <w:rPr>
                <w:sz w:val="16"/>
                <w:szCs w:val="16"/>
              </w:rPr>
            </w:pPr>
            <w:r w:rsidRPr="00AA1B27">
              <w:rPr>
                <w:noProof/>
                <w:sz w:val="16"/>
                <w:szCs w:val="16"/>
              </w:rPr>
              <w:t>По-слабо развити региони</w:t>
            </w:r>
          </w:p>
        </w:tc>
        <w:tc>
          <w:tcPr>
            <w:tcW w:w="0" w:type="auto"/>
            <w:shd w:val="clear" w:color="auto" w:fill="auto"/>
          </w:tcPr>
          <w:p w14:paraId="2AAC2ADC" w14:textId="77777777" w:rsidR="008D5009" w:rsidRPr="00AA1B27" w:rsidRDefault="008D5009" w:rsidP="00426349">
            <w:pPr>
              <w:spacing w:before="0" w:after="0"/>
              <w:rPr>
                <w:sz w:val="16"/>
                <w:szCs w:val="16"/>
              </w:rPr>
            </w:pPr>
          </w:p>
        </w:tc>
        <w:tc>
          <w:tcPr>
            <w:tcW w:w="0" w:type="auto"/>
            <w:shd w:val="clear" w:color="auto" w:fill="auto"/>
          </w:tcPr>
          <w:p w14:paraId="29F50693" w14:textId="77777777" w:rsidR="008D5009" w:rsidRPr="00AA1B27" w:rsidRDefault="00FB76F9" w:rsidP="00426349">
            <w:pPr>
              <w:spacing w:before="0" w:after="0"/>
              <w:jc w:val="right"/>
              <w:rPr>
                <w:sz w:val="16"/>
                <w:szCs w:val="16"/>
              </w:rPr>
            </w:pPr>
            <w:r w:rsidRPr="00AA1B27">
              <w:rPr>
                <w:noProof/>
                <w:sz w:val="16"/>
                <w:szCs w:val="16"/>
              </w:rPr>
              <w:t>1 000 000,00</w:t>
            </w:r>
          </w:p>
        </w:tc>
        <w:tc>
          <w:tcPr>
            <w:tcW w:w="0" w:type="auto"/>
            <w:shd w:val="clear" w:color="auto" w:fill="auto"/>
          </w:tcPr>
          <w:p w14:paraId="380A0846" w14:textId="77777777" w:rsidR="008D5009" w:rsidRPr="00AA1B27" w:rsidRDefault="00FB76F9" w:rsidP="00426349">
            <w:pPr>
              <w:spacing w:before="0" w:after="0"/>
              <w:jc w:val="right"/>
              <w:rPr>
                <w:sz w:val="16"/>
                <w:szCs w:val="16"/>
              </w:rPr>
            </w:pPr>
            <w:r w:rsidRPr="00AA1B27">
              <w:rPr>
                <w:noProof/>
                <w:sz w:val="16"/>
                <w:szCs w:val="16"/>
              </w:rPr>
              <w:t>0,00</w:t>
            </w:r>
          </w:p>
        </w:tc>
        <w:tc>
          <w:tcPr>
            <w:tcW w:w="0" w:type="auto"/>
            <w:shd w:val="clear" w:color="auto" w:fill="auto"/>
          </w:tcPr>
          <w:p w14:paraId="73EC3B38" w14:textId="77777777" w:rsidR="008D5009" w:rsidRPr="00A65D1B" w:rsidRDefault="00FB76F9" w:rsidP="00426349">
            <w:pPr>
              <w:tabs>
                <w:tab w:val="left" w:pos="426"/>
              </w:tabs>
              <w:spacing w:before="0" w:after="0"/>
              <w:jc w:val="right"/>
              <w:rPr>
                <w:sz w:val="16"/>
                <w:szCs w:val="16"/>
              </w:rPr>
            </w:pPr>
            <w:r w:rsidRPr="00AA1B27">
              <w:rPr>
                <w:rFonts w:eastAsia="Arial Unicode MS"/>
                <w:noProof/>
                <w:sz w:val="16"/>
                <w:szCs w:val="16"/>
              </w:rPr>
              <w:t>1 000 000,00</w:t>
            </w:r>
            <w:r w:rsidRPr="00AA1B27">
              <w:rPr>
                <w:rFonts w:eastAsia="Arial Unicode MS"/>
                <w:sz w:val="16"/>
                <w:szCs w:val="16"/>
              </w:rPr>
              <w:t xml:space="preserve"> </w:t>
            </w:r>
          </w:p>
        </w:tc>
      </w:tr>
      <w:tr w:rsidR="00A62303" w14:paraId="74AA7995" w14:textId="77777777" w:rsidTr="00426349">
        <w:trPr>
          <w:trHeight w:val="288"/>
        </w:trPr>
        <w:tc>
          <w:tcPr>
            <w:tcW w:w="0" w:type="auto"/>
            <w:shd w:val="clear" w:color="auto" w:fill="auto"/>
          </w:tcPr>
          <w:p w14:paraId="0FA8D4F5" w14:textId="77777777" w:rsidR="008D5009" w:rsidRPr="00AA1B27" w:rsidRDefault="00FB76F9"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7E62E1">
              <w:rPr>
                <w:noProof/>
                <w:sz w:val="16"/>
                <w:szCs w:val="16"/>
              </w:rPr>
              <w:t>ПОДКРЕПА ЗА МСП ЧРЕЗ ИНСТРУМЕНТА SAFE (REACT-EU)</w:t>
            </w:r>
          </w:p>
        </w:tc>
        <w:tc>
          <w:tcPr>
            <w:tcW w:w="0" w:type="auto"/>
            <w:shd w:val="clear" w:color="auto" w:fill="auto"/>
          </w:tcPr>
          <w:p w14:paraId="5AFE74FF" w14:textId="77777777" w:rsidR="008D5009" w:rsidRPr="00AA1B27" w:rsidRDefault="00FB76F9" w:rsidP="00426349">
            <w:pPr>
              <w:tabs>
                <w:tab w:val="left" w:pos="426"/>
              </w:tabs>
              <w:spacing w:before="0" w:after="0"/>
              <w:rPr>
                <w:b/>
                <w:sz w:val="16"/>
                <w:szCs w:val="16"/>
              </w:rPr>
            </w:pPr>
            <w:r>
              <w:rPr>
                <w:rFonts w:eastAsia="Arial Unicode MS"/>
                <w:noProof/>
                <w:sz w:val="16"/>
                <w:szCs w:val="16"/>
              </w:rPr>
              <w:t>Европейски социален фонд (ЕСФ)</w:t>
            </w:r>
          </w:p>
        </w:tc>
        <w:tc>
          <w:tcPr>
            <w:tcW w:w="0" w:type="auto"/>
            <w:shd w:val="clear" w:color="auto" w:fill="auto"/>
          </w:tcPr>
          <w:p w14:paraId="6EDB4B1A" w14:textId="77777777" w:rsidR="008D5009" w:rsidRPr="00AA1B27" w:rsidRDefault="008D5009" w:rsidP="00426349">
            <w:pPr>
              <w:spacing w:before="0" w:after="0"/>
              <w:rPr>
                <w:sz w:val="16"/>
                <w:szCs w:val="16"/>
              </w:rPr>
            </w:pPr>
          </w:p>
        </w:tc>
        <w:tc>
          <w:tcPr>
            <w:tcW w:w="0" w:type="auto"/>
            <w:shd w:val="clear" w:color="auto" w:fill="auto"/>
          </w:tcPr>
          <w:p w14:paraId="6DDD16EF" w14:textId="77777777" w:rsidR="008D5009" w:rsidRPr="00AA1B27" w:rsidRDefault="008D5009" w:rsidP="00426349">
            <w:pPr>
              <w:spacing w:before="0" w:after="0"/>
              <w:rPr>
                <w:sz w:val="16"/>
                <w:szCs w:val="16"/>
              </w:rPr>
            </w:pPr>
          </w:p>
        </w:tc>
        <w:tc>
          <w:tcPr>
            <w:tcW w:w="0" w:type="auto"/>
            <w:shd w:val="clear" w:color="auto" w:fill="auto"/>
          </w:tcPr>
          <w:p w14:paraId="55C5BDA4" w14:textId="77777777" w:rsidR="008D5009" w:rsidRPr="00AA1B27" w:rsidRDefault="00FB76F9" w:rsidP="00426349">
            <w:pPr>
              <w:spacing w:before="0" w:after="0"/>
              <w:jc w:val="right"/>
              <w:rPr>
                <w:sz w:val="16"/>
                <w:szCs w:val="16"/>
              </w:rPr>
            </w:pPr>
            <w:r w:rsidRPr="00AA1B27">
              <w:rPr>
                <w:noProof/>
                <w:sz w:val="16"/>
                <w:szCs w:val="16"/>
              </w:rPr>
              <w:t>4 049 503,00</w:t>
            </w:r>
          </w:p>
        </w:tc>
        <w:tc>
          <w:tcPr>
            <w:tcW w:w="0" w:type="auto"/>
            <w:shd w:val="clear" w:color="auto" w:fill="auto"/>
          </w:tcPr>
          <w:p w14:paraId="1E092F4C" w14:textId="77777777" w:rsidR="008D5009" w:rsidRPr="00AA1B27" w:rsidRDefault="00FB76F9" w:rsidP="00426349">
            <w:pPr>
              <w:spacing w:before="0" w:after="0"/>
              <w:jc w:val="right"/>
              <w:rPr>
                <w:sz w:val="16"/>
                <w:szCs w:val="16"/>
              </w:rPr>
            </w:pPr>
            <w:r w:rsidRPr="00AA1B27">
              <w:rPr>
                <w:noProof/>
                <w:sz w:val="16"/>
                <w:szCs w:val="16"/>
              </w:rPr>
              <w:t>0,00</w:t>
            </w:r>
          </w:p>
        </w:tc>
        <w:tc>
          <w:tcPr>
            <w:tcW w:w="0" w:type="auto"/>
            <w:shd w:val="clear" w:color="auto" w:fill="auto"/>
          </w:tcPr>
          <w:p w14:paraId="61682D9B" w14:textId="77777777" w:rsidR="008D5009" w:rsidRPr="00A65D1B" w:rsidRDefault="00FB76F9" w:rsidP="00426349">
            <w:pPr>
              <w:tabs>
                <w:tab w:val="left" w:pos="426"/>
              </w:tabs>
              <w:spacing w:before="0" w:after="0"/>
              <w:jc w:val="right"/>
              <w:rPr>
                <w:sz w:val="16"/>
                <w:szCs w:val="16"/>
              </w:rPr>
            </w:pPr>
            <w:r w:rsidRPr="00AA1B27">
              <w:rPr>
                <w:rFonts w:eastAsia="Arial Unicode MS"/>
                <w:noProof/>
                <w:sz w:val="16"/>
                <w:szCs w:val="16"/>
              </w:rPr>
              <w:t>4 049 503,00</w:t>
            </w:r>
            <w:r w:rsidRPr="00AA1B27">
              <w:rPr>
                <w:rFonts w:eastAsia="Arial Unicode MS"/>
                <w:sz w:val="16"/>
                <w:szCs w:val="16"/>
              </w:rPr>
              <w:t xml:space="preserve"> </w:t>
            </w:r>
          </w:p>
        </w:tc>
      </w:tr>
      <w:tr w:rsidR="00A62303" w14:paraId="7F062A7F" w14:textId="77777777" w:rsidTr="00426349">
        <w:trPr>
          <w:trHeight w:val="288"/>
        </w:trPr>
        <w:tc>
          <w:tcPr>
            <w:tcW w:w="0" w:type="auto"/>
            <w:shd w:val="clear" w:color="auto" w:fill="auto"/>
          </w:tcPr>
          <w:p w14:paraId="4B074702" w14:textId="77777777" w:rsidR="008D5009" w:rsidRPr="00AA1B27" w:rsidRDefault="00FB76F9" w:rsidP="00426349">
            <w:pPr>
              <w:tabs>
                <w:tab w:val="left" w:pos="426"/>
              </w:tabs>
              <w:spacing w:before="0" w:after="0"/>
              <w:rPr>
                <w:rFonts w:eastAsia="Arial Unicode MS"/>
                <w:sz w:val="16"/>
                <w:szCs w:val="16"/>
              </w:rPr>
            </w:pPr>
            <w:r w:rsidRPr="00AA1B27">
              <w:rPr>
                <w:rFonts w:eastAsia="Arial Unicode MS"/>
                <w:sz w:val="16"/>
                <w:szCs w:val="16"/>
              </w:rPr>
              <w:t xml:space="preserve"> </w:t>
            </w:r>
            <w:r w:rsidRPr="00AA1B27">
              <w:rPr>
                <w:b/>
                <w:noProof/>
                <w:sz w:val="16"/>
                <w:szCs w:val="16"/>
              </w:rPr>
              <w:t>Общо</w:t>
            </w:r>
          </w:p>
        </w:tc>
        <w:tc>
          <w:tcPr>
            <w:tcW w:w="0" w:type="auto"/>
            <w:shd w:val="clear" w:color="auto" w:fill="auto"/>
          </w:tcPr>
          <w:p w14:paraId="713BF78F" w14:textId="77777777" w:rsidR="008D5009" w:rsidRPr="00AA1B27" w:rsidRDefault="008D5009" w:rsidP="00426349">
            <w:pPr>
              <w:tabs>
                <w:tab w:val="left" w:pos="426"/>
              </w:tabs>
              <w:spacing w:before="0" w:after="0"/>
              <w:rPr>
                <w:b/>
                <w:sz w:val="16"/>
                <w:szCs w:val="16"/>
              </w:rPr>
            </w:pPr>
          </w:p>
        </w:tc>
        <w:tc>
          <w:tcPr>
            <w:tcW w:w="0" w:type="auto"/>
            <w:shd w:val="clear" w:color="auto" w:fill="auto"/>
          </w:tcPr>
          <w:p w14:paraId="24950F01" w14:textId="77777777" w:rsidR="008D5009" w:rsidRPr="00AA1B27" w:rsidRDefault="008D5009" w:rsidP="00426349">
            <w:pPr>
              <w:spacing w:before="0" w:after="0"/>
              <w:rPr>
                <w:sz w:val="16"/>
                <w:szCs w:val="16"/>
              </w:rPr>
            </w:pPr>
          </w:p>
        </w:tc>
        <w:tc>
          <w:tcPr>
            <w:tcW w:w="0" w:type="auto"/>
            <w:shd w:val="clear" w:color="auto" w:fill="auto"/>
          </w:tcPr>
          <w:p w14:paraId="056D5C21" w14:textId="77777777" w:rsidR="008D5009" w:rsidRPr="00AA1B27" w:rsidRDefault="008D5009" w:rsidP="00426349">
            <w:pPr>
              <w:spacing w:before="0" w:after="0"/>
              <w:rPr>
                <w:sz w:val="16"/>
                <w:szCs w:val="16"/>
              </w:rPr>
            </w:pPr>
          </w:p>
        </w:tc>
        <w:tc>
          <w:tcPr>
            <w:tcW w:w="0" w:type="auto"/>
            <w:shd w:val="clear" w:color="auto" w:fill="auto"/>
          </w:tcPr>
          <w:p w14:paraId="4F740B65" w14:textId="77777777" w:rsidR="008D5009" w:rsidRPr="00AA1B27" w:rsidRDefault="00FB76F9" w:rsidP="00426349">
            <w:pPr>
              <w:spacing w:before="0" w:after="0"/>
              <w:jc w:val="right"/>
              <w:rPr>
                <w:sz w:val="16"/>
                <w:szCs w:val="16"/>
              </w:rPr>
            </w:pPr>
            <w:r w:rsidRPr="00AB5B6B">
              <w:rPr>
                <w:b/>
                <w:noProof/>
                <w:sz w:val="16"/>
                <w:szCs w:val="16"/>
              </w:rPr>
              <w:t>573 940 525,00</w:t>
            </w:r>
          </w:p>
        </w:tc>
        <w:tc>
          <w:tcPr>
            <w:tcW w:w="0" w:type="auto"/>
            <w:shd w:val="clear" w:color="auto" w:fill="auto"/>
          </w:tcPr>
          <w:p w14:paraId="31E5FE61" w14:textId="77777777" w:rsidR="008D5009" w:rsidRPr="00AA1B27" w:rsidRDefault="00FB76F9" w:rsidP="00426349">
            <w:pPr>
              <w:spacing w:before="0" w:after="0"/>
              <w:jc w:val="right"/>
              <w:rPr>
                <w:sz w:val="16"/>
                <w:szCs w:val="16"/>
              </w:rPr>
            </w:pPr>
            <w:r w:rsidRPr="00AB5B6B">
              <w:rPr>
                <w:b/>
                <w:noProof/>
                <w:sz w:val="16"/>
                <w:szCs w:val="16"/>
              </w:rPr>
              <w:t>87 877 340,00</w:t>
            </w:r>
          </w:p>
        </w:tc>
        <w:tc>
          <w:tcPr>
            <w:tcW w:w="0" w:type="auto"/>
            <w:shd w:val="clear" w:color="auto" w:fill="auto"/>
          </w:tcPr>
          <w:p w14:paraId="5F5C9D2A" w14:textId="77777777" w:rsidR="008D5009" w:rsidRPr="00A65D1B" w:rsidRDefault="00FB76F9" w:rsidP="00426349">
            <w:pPr>
              <w:tabs>
                <w:tab w:val="left" w:pos="426"/>
              </w:tabs>
              <w:spacing w:before="0" w:after="0"/>
              <w:jc w:val="right"/>
              <w:rPr>
                <w:sz w:val="16"/>
                <w:szCs w:val="16"/>
              </w:rPr>
            </w:pPr>
            <w:r w:rsidRPr="00AB5B6B">
              <w:rPr>
                <w:rFonts w:eastAsia="Arial Unicode MS"/>
                <w:b/>
                <w:noProof/>
                <w:sz w:val="16"/>
                <w:szCs w:val="16"/>
              </w:rPr>
              <w:t>661 817 865,00</w:t>
            </w:r>
            <w:r w:rsidRPr="00AA1B27">
              <w:rPr>
                <w:rFonts w:eastAsia="Arial Unicode MS"/>
                <w:sz w:val="16"/>
                <w:szCs w:val="16"/>
              </w:rPr>
              <w:t xml:space="preserve"> </w:t>
            </w:r>
          </w:p>
        </w:tc>
      </w:tr>
    </w:tbl>
    <w:p w14:paraId="2A994CF7" w14:textId="77777777" w:rsidR="008D5009" w:rsidRDefault="008D5009" w:rsidP="008D5009">
      <w:pPr>
        <w:keepNext/>
        <w:spacing w:before="0" w:after="0"/>
        <w:rPr>
          <w:b/>
        </w:rPr>
      </w:pPr>
    </w:p>
    <w:p w14:paraId="562A58E6" w14:textId="77777777" w:rsidR="008D5009" w:rsidRPr="00391CD8" w:rsidRDefault="00FB76F9" w:rsidP="008D5534">
      <w:pPr>
        <w:pStyle w:val="ManualHeading2"/>
      </w:pPr>
      <w:bookmarkStart w:id="513" w:name="_Toc256000181"/>
      <w:bookmarkStart w:id="514" w:name="_Toc25666860"/>
      <w:bookmarkStart w:id="515" w:name="_Toc27646467"/>
      <w:r w:rsidRPr="00391CD8">
        <w:rPr>
          <w:noProof/>
        </w:rPr>
        <w:t>Таблица 19: Ориентировъчен размер на подкрепата, която ще бъде използвана за цели във връзка с изменението на климата</w:t>
      </w:r>
      <w:bookmarkEnd w:id="513"/>
      <w:bookmarkEnd w:id="514"/>
      <w:bookmarkEnd w:id="5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478"/>
        <w:gridCol w:w="8510"/>
        <w:gridCol w:w="5022"/>
      </w:tblGrid>
      <w:tr w:rsidR="00A62303" w14:paraId="713C8002" w14:textId="77777777" w:rsidTr="00426349">
        <w:trPr>
          <w:tblHeader/>
        </w:trPr>
        <w:tc>
          <w:tcPr>
            <w:tcW w:w="0" w:type="auto"/>
            <w:shd w:val="clear" w:color="auto" w:fill="auto"/>
          </w:tcPr>
          <w:p w14:paraId="31A16019" w14:textId="77777777" w:rsidR="008D5009" w:rsidRPr="006665E6" w:rsidRDefault="00FB76F9" w:rsidP="00426349">
            <w:pPr>
              <w:spacing w:before="0" w:after="0"/>
              <w:jc w:val="center"/>
              <w:rPr>
                <w:b/>
                <w:color w:val="000000"/>
                <w:sz w:val="18"/>
                <w:szCs w:val="18"/>
              </w:rPr>
            </w:pPr>
            <w:r w:rsidRPr="006665E6">
              <w:rPr>
                <w:b/>
                <w:noProof/>
                <w:color w:val="000000"/>
                <w:sz w:val="18"/>
                <w:szCs w:val="18"/>
              </w:rPr>
              <w:t>Приоритетна ос</w:t>
            </w:r>
          </w:p>
        </w:tc>
        <w:tc>
          <w:tcPr>
            <w:tcW w:w="0" w:type="auto"/>
            <w:shd w:val="clear" w:color="auto" w:fill="auto"/>
          </w:tcPr>
          <w:p w14:paraId="16F0722E" w14:textId="77777777" w:rsidR="008D5009" w:rsidRPr="006665E6" w:rsidRDefault="00FB76F9" w:rsidP="00426349">
            <w:pPr>
              <w:spacing w:before="0" w:after="0"/>
              <w:jc w:val="center"/>
              <w:rPr>
                <w:b/>
                <w:color w:val="000000"/>
                <w:sz w:val="18"/>
                <w:szCs w:val="18"/>
                <w:lang w:val="da-DK"/>
              </w:rPr>
            </w:pPr>
            <w:r w:rsidRPr="006665E6">
              <w:rPr>
                <w:b/>
                <w:noProof/>
                <w:color w:val="000000"/>
                <w:sz w:val="18"/>
                <w:szCs w:val="18"/>
                <w:lang w:val="da-DK"/>
              </w:rPr>
              <w:t xml:space="preserve">Ориентировъчен размер на </w:t>
            </w:r>
            <w:r w:rsidRPr="006665E6">
              <w:rPr>
                <w:b/>
                <w:noProof/>
                <w:color w:val="000000"/>
                <w:sz w:val="18"/>
                <w:szCs w:val="18"/>
                <w:lang w:val="da-DK"/>
              </w:rPr>
              <w:t>подкрепата, която ще бъде използвана за цели във връзка с изменението на климата (в евро)</w:t>
            </w:r>
          </w:p>
        </w:tc>
        <w:tc>
          <w:tcPr>
            <w:tcW w:w="0" w:type="auto"/>
            <w:shd w:val="clear" w:color="auto" w:fill="auto"/>
          </w:tcPr>
          <w:p w14:paraId="2159130C" w14:textId="77777777" w:rsidR="008D5009" w:rsidRPr="006665E6" w:rsidRDefault="00FB76F9" w:rsidP="00426349">
            <w:pPr>
              <w:spacing w:before="0" w:after="0"/>
              <w:jc w:val="center"/>
              <w:rPr>
                <w:b/>
                <w:color w:val="000000"/>
                <w:sz w:val="18"/>
                <w:szCs w:val="18"/>
              </w:rPr>
            </w:pPr>
            <w:r w:rsidRPr="006665E6">
              <w:rPr>
                <w:b/>
                <w:noProof/>
                <w:color w:val="000000"/>
                <w:sz w:val="18"/>
                <w:szCs w:val="18"/>
              </w:rPr>
              <w:t>Дял от общо разпределените средства за оперативната програма (%)</w:t>
            </w:r>
          </w:p>
        </w:tc>
      </w:tr>
      <w:tr w:rsidR="00A62303" w14:paraId="456BDD53" w14:textId="77777777" w:rsidTr="00426349">
        <w:trPr>
          <w:trHeight w:val="288"/>
        </w:trPr>
        <w:tc>
          <w:tcPr>
            <w:tcW w:w="0" w:type="auto"/>
            <w:shd w:val="clear" w:color="auto" w:fill="auto"/>
          </w:tcPr>
          <w:p w14:paraId="3907C5F6" w14:textId="77777777" w:rsidR="008D5009" w:rsidRPr="006665E6" w:rsidRDefault="00FB76F9" w:rsidP="00E31FE8">
            <w:pPr>
              <w:spacing w:before="0" w:after="0"/>
              <w:jc w:val="left"/>
              <w:rPr>
                <w:sz w:val="18"/>
                <w:szCs w:val="18"/>
              </w:rPr>
            </w:pPr>
            <w:r w:rsidRPr="006665E6">
              <w:rPr>
                <w:sz w:val="18"/>
                <w:szCs w:val="18"/>
              </w:rPr>
              <w:t xml:space="preserve"> </w:t>
            </w:r>
            <w:r w:rsidRPr="006665E6">
              <w:rPr>
                <w:b/>
                <w:noProof/>
                <w:sz w:val="18"/>
                <w:szCs w:val="18"/>
              </w:rPr>
              <w:t>Общо</w:t>
            </w:r>
          </w:p>
        </w:tc>
        <w:tc>
          <w:tcPr>
            <w:tcW w:w="0" w:type="auto"/>
            <w:shd w:val="clear" w:color="auto" w:fill="auto"/>
          </w:tcPr>
          <w:p w14:paraId="7A42444F" w14:textId="77777777" w:rsidR="008D5009" w:rsidRPr="006665E6" w:rsidRDefault="00FB76F9" w:rsidP="00426349">
            <w:pPr>
              <w:spacing w:before="0" w:after="0"/>
              <w:jc w:val="right"/>
              <w:rPr>
                <w:sz w:val="18"/>
                <w:szCs w:val="18"/>
              </w:rPr>
            </w:pPr>
            <w:r w:rsidRPr="006665E6">
              <w:rPr>
                <w:b/>
                <w:noProof/>
                <w:sz w:val="18"/>
                <w:szCs w:val="18"/>
              </w:rPr>
              <w:t>0,00</w:t>
            </w:r>
          </w:p>
        </w:tc>
        <w:tc>
          <w:tcPr>
            <w:tcW w:w="0" w:type="auto"/>
            <w:shd w:val="clear" w:color="auto" w:fill="auto"/>
          </w:tcPr>
          <w:p w14:paraId="5B4371A6" w14:textId="77777777" w:rsidR="008D5009" w:rsidRPr="006665E6" w:rsidRDefault="00FB76F9" w:rsidP="00426349">
            <w:pPr>
              <w:spacing w:before="0" w:after="0"/>
              <w:jc w:val="right"/>
              <w:rPr>
                <w:b/>
                <w:sz w:val="18"/>
                <w:szCs w:val="18"/>
              </w:rPr>
            </w:pPr>
            <w:r w:rsidRPr="006665E6">
              <w:rPr>
                <w:b/>
                <w:noProof/>
                <w:sz w:val="18"/>
                <w:szCs w:val="18"/>
              </w:rPr>
              <w:t>0,00%</w:t>
            </w:r>
            <w:r w:rsidRPr="006665E6">
              <w:rPr>
                <w:sz w:val="18"/>
                <w:szCs w:val="18"/>
              </w:rPr>
              <w:t xml:space="preserve"> </w:t>
            </w:r>
          </w:p>
        </w:tc>
      </w:tr>
    </w:tbl>
    <w:p w14:paraId="561681D5" w14:textId="77777777" w:rsidR="008D5009" w:rsidRDefault="008D5009" w:rsidP="008D5009">
      <w:pPr>
        <w:spacing w:before="0" w:after="0"/>
        <w:sectPr w:rsidR="008D5009" w:rsidSect="006D24C1">
          <w:headerReference w:type="even" r:id="rId17"/>
          <w:headerReference w:type="default" r:id="rId18"/>
          <w:headerReference w:type="first" r:id="rId19"/>
          <w:pgSz w:w="16838" w:h="11906" w:orient="landscape"/>
          <w:pgMar w:top="1584" w:right="1022" w:bottom="1699" w:left="1022" w:header="283" w:footer="283" w:gutter="0"/>
          <w:cols w:space="708"/>
          <w:docGrid w:linePitch="360"/>
        </w:sectPr>
      </w:pPr>
    </w:p>
    <w:p w14:paraId="387FA990" w14:textId="77777777" w:rsidR="008D5009" w:rsidRDefault="00FB76F9" w:rsidP="008D5009">
      <w:pPr>
        <w:pStyle w:val="Heading1"/>
        <w:numPr>
          <w:ilvl w:val="0"/>
          <w:numId w:val="0"/>
        </w:numPr>
        <w:spacing w:before="0" w:after="0"/>
        <w:ind w:left="850" w:hanging="850"/>
      </w:pPr>
      <w:bookmarkStart w:id="516" w:name="_Toc256000182"/>
      <w:bookmarkStart w:id="517" w:name="_Toc512434587"/>
      <w:bookmarkStart w:id="518" w:name="_Toc25666861"/>
      <w:bookmarkStart w:id="519" w:name="_Toc27646468"/>
      <w:r>
        <w:rPr>
          <w:noProof/>
        </w:rPr>
        <w:lastRenderedPageBreak/>
        <w:t xml:space="preserve">4. ИНТЕГРИРАН ПОДХОД ЗА </w:t>
      </w:r>
      <w:r>
        <w:rPr>
          <w:noProof/>
        </w:rPr>
        <w:t>ТЕРИТОРИАЛНО РАЗВИТИЕ</w:t>
      </w:r>
      <w:bookmarkEnd w:id="516"/>
      <w:bookmarkEnd w:id="517"/>
      <w:bookmarkEnd w:id="518"/>
      <w:bookmarkEnd w:id="519"/>
    </w:p>
    <w:p w14:paraId="1498C358" w14:textId="77777777" w:rsidR="008D5009" w:rsidRDefault="00FB76F9" w:rsidP="008D5009">
      <w:pPr>
        <w:spacing w:before="0" w:after="0"/>
      </w:pPr>
      <w:r>
        <w:rPr>
          <w:noProof/>
        </w:rPr>
        <w:t>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той допринася за постига</w:t>
      </w:r>
      <w:r>
        <w:rPr>
          <w:noProof/>
        </w:rPr>
        <w:t>нето на целите на оперативната програма и очакваните резултати</w:t>
      </w:r>
    </w:p>
    <w:p w14:paraId="438ACC21" w14:textId="77777777" w:rsidR="00A62303" w:rsidRDefault="00FB76F9">
      <w:pPr>
        <w:spacing w:before="0" w:after="240"/>
        <w:jc w:val="left"/>
      </w:pPr>
      <w:r>
        <w:t>Интегрираният подход за териториалното развитие е насочен към намаляване на социални, икономически и териториални различия. За преодоляването на тези различия  ще бъдат приложени следните инстр</w:t>
      </w:r>
      <w:r>
        <w:t>ументи:</w:t>
      </w:r>
    </w:p>
    <w:p w14:paraId="3EC5DA91" w14:textId="77777777" w:rsidR="00A62303" w:rsidRDefault="00FB76F9">
      <w:pPr>
        <w:spacing w:before="240" w:after="240"/>
        <w:jc w:val="left"/>
      </w:pPr>
      <w:r>
        <w:t>∙             Прилагане на новия инструмент „Водено от общностите местно развитие”;</w:t>
      </w:r>
    </w:p>
    <w:p w14:paraId="475EB894" w14:textId="77777777" w:rsidR="00A62303" w:rsidRDefault="00FB76F9">
      <w:pPr>
        <w:spacing w:before="240" w:after="240"/>
        <w:jc w:val="left"/>
      </w:pPr>
      <w:r>
        <w:t>∙             Инвестиции за стимулиране на устойчивото градско развитие въз основа на интегрирани планове за градско възстановяване и за развитие на дефинирани опор</w:t>
      </w:r>
      <w:r>
        <w:t>ни центрове на растеж;</w:t>
      </w:r>
    </w:p>
    <w:p w14:paraId="17DBDFAF" w14:textId="77777777" w:rsidR="00A62303" w:rsidRDefault="00FB76F9">
      <w:pPr>
        <w:spacing w:before="240" w:after="240"/>
        <w:jc w:val="left"/>
      </w:pPr>
      <w:r>
        <w:t>∙             Прилагане на европейско териториално сътрудничество, в т.ч. по Дунавската стратегия на ЕС.</w:t>
      </w:r>
    </w:p>
    <w:p w14:paraId="6920EED9" w14:textId="77777777" w:rsidR="00A62303" w:rsidRDefault="00FB76F9">
      <w:pPr>
        <w:spacing w:before="240" w:after="240"/>
        <w:jc w:val="left"/>
      </w:pPr>
      <w:r>
        <w:t xml:space="preserve">Оперативната програма ще допринесе за постигане на някои от най-важните цели на Стратегията на ЕС за Дунавския регион. </w:t>
      </w:r>
      <w:r>
        <w:t>Планът за действие за изпълнение на Стратегията на ЕС за Дунавския регион има специална Приоритетна област 7, посветена на развитието на общество, основано на знанието, чрез изследвания, образование и информационни технологии. Оперативната програма и нейни</w:t>
      </w:r>
      <w:r>
        <w:t>те мерки ще допринесат за преодоляване на съществуващите различия между дунавските страни във връзка с капацитета за иновации.</w:t>
      </w:r>
    </w:p>
    <w:p w14:paraId="2F77F677" w14:textId="77777777" w:rsidR="00A62303" w:rsidRDefault="00FB76F9">
      <w:pPr>
        <w:spacing w:before="240" w:after="240"/>
        <w:jc w:val="left"/>
      </w:pPr>
      <w:r>
        <w:t xml:space="preserve">Чрез специфичните дейност на Оперативната програма, в рамките на ПО 1 ще бъдат прилагани мерки за участие на научните институти, </w:t>
      </w:r>
      <w:r>
        <w:t>висшите училища и МОН в целеви проекти, програми и мерки, подкрепящи приоритетите на Дунавската стратегия. Всички дейности ще бъдат изпълняване в приоритетите, идентифицирани в националната стратегия за развитие на научните изследвания и в Стратегията за и</w:t>
      </w:r>
      <w:r>
        <w:t>нтелигентна специализация.</w:t>
      </w:r>
    </w:p>
    <w:p w14:paraId="283701D5" w14:textId="77777777" w:rsidR="008D5009" w:rsidRPr="00DC028E" w:rsidRDefault="008D5009" w:rsidP="008D5009">
      <w:pPr>
        <w:spacing w:before="0" w:after="0"/>
      </w:pPr>
    </w:p>
    <w:p w14:paraId="614E109C" w14:textId="77777777" w:rsidR="008D5009" w:rsidRPr="008C3C44" w:rsidRDefault="00FB76F9" w:rsidP="008D5009">
      <w:pPr>
        <w:pStyle w:val="Heading2"/>
        <w:keepLines/>
        <w:numPr>
          <w:ilvl w:val="0"/>
          <w:numId w:val="0"/>
        </w:numPr>
        <w:spacing w:before="0" w:after="0"/>
        <w:ind w:left="850" w:hanging="850"/>
        <w:rPr>
          <w:b w:val="0"/>
        </w:rPr>
      </w:pPr>
      <w:bookmarkStart w:id="520" w:name="_Toc256000183"/>
      <w:bookmarkStart w:id="521" w:name="_Toc512434588"/>
      <w:bookmarkStart w:id="522" w:name="_Toc25666862"/>
      <w:bookmarkStart w:id="523" w:name="_Toc27646469"/>
      <w:r>
        <w:rPr>
          <w:noProof/>
        </w:rPr>
        <w:t>4.1 Ръководено от общностите местно развитие</w:t>
      </w:r>
      <w:r>
        <w:rPr>
          <w:b w:val="0"/>
        </w:rPr>
        <w:t xml:space="preserve"> </w:t>
      </w:r>
      <w:r>
        <w:rPr>
          <w:b w:val="0"/>
          <w:noProof/>
        </w:rPr>
        <w:t>(когато е целесъобразно)</w:t>
      </w:r>
      <w:bookmarkEnd w:id="520"/>
      <w:bookmarkEnd w:id="521"/>
      <w:bookmarkEnd w:id="522"/>
      <w:bookmarkEnd w:id="523"/>
    </w:p>
    <w:p w14:paraId="0AE00E69" w14:textId="77777777" w:rsidR="008D5009" w:rsidRPr="00BF3391" w:rsidRDefault="00FB76F9" w:rsidP="008D5009">
      <w:pPr>
        <w:keepNext/>
        <w:keepLines/>
        <w:spacing w:before="0" w:after="0"/>
      </w:pPr>
      <w:r>
        <w:rPr>
          <w:noProof/>
        </w:rPr>
        <w:t xml:space="preserve">Описание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w:t>
      </w:r>
      <w:r>
        <w:rPr>
          <w:noProof/>
        </w:rPr>
        <w:t>приложени</w:t>
      </w:r>
    </w:p>
    <w:p w14:paraId="50958E89" w14:textId="77777777" w:rsidR="00A62303" w:rsidRDefault="00FB76F9">
      <w:pPr>
        <w:spacing w:before="0" w:after="240"/>
        <w:jc w:val="left"/>
      </w:pPr>
      <w:r>
        <w:t>През програмния период 2014–2020 г. България ще приложи модел за реализиране на интегриран териториален подход чрез инструмента „Водено от общността местно развитие“ (ВОМР) с използване на инвестиции от Европейския социален фонд. Този модел ще бъ</w:t>
      </w:r>
      <w:r>
        <w:t>де приложен само за райони, отговарящи на спецификите и изискванията посочени в чл. 32 до 35 от Регламент 1303/2013 г., свързани с планирането и прилагането на ВОМР, като в България, Споразумението за партньорство предвижда ВОМР да се прилага на териториал</w:t>
      </w:r>
      <w:r>
        <w:t xml:space="preserve">ен принцип – на ниво община или група от съседни общини с предвиден обхват на населението между 10 000 и 150 000 жители. ВОМР ще се прилага в рамките на селските райони, рибарските райони и териториите със специфични характеристики, определени в </w:t>
      </w:r>
      <w:r>
        <w:lastRenderedPageBreak/>
        <w:t>Национална</w:t>
      </w:r>
      <w:r>
        <w:t>та концепция за пространствено развитие. Ще бъде използван опита от прилагания през периода 2007 – 2013 г. в селските райони подход ЛИДЕР.</w:t>
      </w:r>
    </w:p>
    <w:p w14:paraId="148A070C" w14:textId="77777777" w:rsidR="00A62303" w:rsidRDefault="00FB76F9">
      <w:pPr>
        <w:spacing w:before="240" w:after="240"/>
        <w:jc w:val="left"/>
      </w:pPr>
      <w:r>
        <w:t>В рамките на ОП НОИР 2014–2020 г., предвид хоризонталния характер на програмата, ще бъде дадена възможност прилаганет</w:t>
      </w:r>
      <w:r>
        <w:t>о на ВОМР да се подкрепя по приоритетни оси 2 и 3.</w:t>
      </w:r>
    </w:p>
    <w:p w14:paraId="0E3D12B5" w14:textId="77777777" w:rsidR="00A62303" w:rsidRDefault="00FB76F9">
      <w:pPr>
        <w:spacing w:before="240" w:after="240"/>
        <w:jc w:val="left"/>
      </w:pPr>
      <w:r>
        <w:t>Чрез прилагане на концепцията за ВОМР ще се търсят подходи за определяне и водене на целенасочена и интегрирана политика за съхраняване на спецификата на териториите и преодоляване на наличните разнопосочн</w:t>
      </w:r>
      <w:r>
        <w:t>и проблеми. Прилагането на принципа за ВОМР цели постигането на концентрация и целесъобразност на средствата, ефективност и ефикасност при управлението им, както и гарантиране на тяхната целенасоченост. Инвестициите в реализацията на местни стратегии за ра</w:t>
      </w:r>
      <w:r>
        <w:t>звитие, разработени и изпълнявани чрез подхода „отдолу-нагоре” ще гарантира хармонично и балансирано развитие и преодоляване на социалните, икономическите и териториалните различия на обхванатите територии спрямо останалата част на страната.</w:t>
      </w:r>
    </w:p>
    <w:p w14:paraId="580357D5" w14:textId="77777777" w:rsidR="00A62303" w:rsidRDefault="00FB76F9">
      <w:pPr>
        <w:spacing w:before="240" w:after="240"/>
        <w:jc w:val="left"/>
      </w:pPr>
      <w:r>
        <w:t xml:space="preserve">Финансирането </w:t>
      </w:r>
      <w:r>
        <w:t xml:space="preserve">чрез ОП НОИР 2014–2020 г. ще бъде насочено към подпомагане провеждането на мерки за образование, включително образователна интеграция на деца и ученици от етническата малцинства и деца и ученици, търсещи или получили международна закрила, в малки населени </w:t>
      </w:r>
      <w:r>
        <w:t>места.</w:t>
      </w:r>
    </w:p>
    <w:p w14:paraId="134D7B6C" w14:textId="77777777" w:rsidR="00A62303" w:rsidRDefault="00FB76F9">
      <w:pPr>
        <w:spacing w:before="240" w:after="240"/>
        <w:jc w:val="left"/>
      </w:pPr>
      <w:r>
        <w:t>По отношение на повишаване качеството на образователните услуги и подобряване на достъпа до образование, ОП НОИР ще инвестира в мерки, насочени към маргинализирани общности.</w:t>
      </w:r>
    </w:p>
    <w:p w14:paraId="1E848713" w14:textId="77777777" w:rsidR="008D5009" w:rsidRDefault="008D5009" w:rsidP="008D5009">
      <w:pPr>
        <w:spacing w:before="0" w:after="0"/>
      </w:pPr>
    </w:p>
    <w:p w14:paraId="5D3E9727" w14:textId="77777777" w:rsidR="008D5009" w:rsidRDefault="008D5009" w:rsidP="008D5009">
      <w:pPr>
        <w:spacing w:before="0" w:after="0"/>
      </w:pPr>
    </w:p>
    <w:p w14:paraId="4539964C" w14:textId="77777777" w:rsidR="008D5009" w:rsidRPr="008C3C44" w:rsidRDefault="00FB76F9" w:rsidP="008D5009">
      <w:pPr>
        <w:pStyle w:val="Heading2"/>
        <w:keepLines/>
        <w:numPr>
          <w:ilvl w:val="0"/>
          <w:numId w:val="0"/>
        </w:numPr>
        <w:spacing w:before="0" w:after="0"/>
        <w:ind w:left="850" w:hanging="850"/>
        <w:rPr>
          <w:b w:val="0"/>
        </w:rPr>
      </w:pPr>
      <w:bookmarkStart w:id="524" w:name="_Toc256000184"/>
      <w:bookmarkStart w:id="525" w:name="_Toc512434589"/>
      <w:bookmarkStart w:id="526" w:name="_Toc25666863"/>
      <w:bookmarkStart w:id="527" w:name="_Toc27646470"/>
      <w:r>
        <w:rPr>
          <w:noProof/>
        </w:rPr>
        <w:t>4.2 Интегрирани действия за устойчиво градско развитие</w:t>
      </w:r>
      <w:r>
        <w:rPr>
          <w:b w:val="0"/>
        </w:rPr>
        <w:t xml:space="preserve"> </w:t>
      </w:r>
      <w:r>
        <w:rPr>
          <w:b w:val="0"/>
          <w:noProof/>
        </w:rPr>
        <w:t>(когато е целесъоб</w:t>
      </w:r>
      <w:r>
        <w:rPr>
          <w:b w:val="0"/>
          <w:noProof/>
        </w:rPr>
        <w:t>разно)</w:t>
      </w:r>
      <w:bookmarkEnd w:id="524"/>
      <w:bookmarkEnd w:id="525"/>
      <w:bookmarkEnd w:id="526"/>
      <w:bookmarkEnd w:id="527"/>
    </w:p>
    <w:p w14:paraId="4D47C75D" w14:textId="77777777" w:rsidR="008D5009" w:rsidRDefault="00FB76F9" w:rsidP="008D5009">
      <w:pPr>
        <w:keepNext/>
        <w:keepLines/>
        <w:spacing w:before="0" w:after="0"/>
      </w:pPr>
      <w:r>
        <w:rPr>
          <w:noProof/>
        </w:rPr>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w:t>
      </w:r>
      <w:r>
        <w:rPr>
          <w:noProof/>
        </w:rPr>
        <w:t>ровъчния размер на сумата, отпусната като подкрепа от ЕСФ за интегрирани действия.</w:t>
      </w:r>
    </w:p>
    <w:p w14:paraId="55B807E3" w14:textId="77777777" w:rsidR="00A62303" w:rsidRDefault="00FB76F9">
      <w:pPr>
        <w:spacing w:before="0" w:after="240"/>
        <w:jc w:val="left"/>
      </w:pPr>
      <w:r>
        <w:t>Инвестициите за устойчиво градско развитие ще се прилагат основно чрез интегриран приоритет в ОПРР 2014-2020 г., като финансирането от ЕСФ ще има допълваща функция. В съотве</w:t>
      </w:r>
      <w:r>
        <w:t>тствие с Националната концепция за пространствено развитие 2013 – 2025 България, предвижда значителна подкрепа от ЕСИФ за интегрирани действия за устойчиво градско развитие през периода 2014-2020 г. В тази връзка със средства от програмен период 2007 - 201</w:t>
      </w:r>
      <w:r>
        <w:t xml:space="preserve">3 г. се финансира разработването на Интегрирани планове за градско възстановяване и развитие за определени градове, идентифицирани в НКПР, които ще бъдат финансирани през новия програмен период. Финансираните по ОПРР 2014 – 2020 инфраструктурни проекти ще </w:t>
      </w:r>
      <w:r>
        <w:t>бъдат подкрепени и от други оперативни програми, чрез осигуряването на допълващи и съпътстващи дейности, насочени към по-пълноценно развитие на градовете и осигуряване на дейности и услуги в подобрената инфраструктура. Реализирането на ИПГВР ще бъде подкре</w:t>
      </w:r>
      <w:r>
        <w:t xml:space="preserve">пено и от ЕСФ за допълващи мерки като </w:t>
      </w:r>
      <w:r>
        <w:lastRenderedPageBreak/>
        <w:t>подкрепа за осигуряване на по-добър достъп до пазара на труда, социални и здравни услуги.</w:t>
      </w:r>
    </w:p>
    <w:p w14:paraId="101365C9" w14:textId="77777777" w:rsidR="00A62303" w:rsidRDefault="00FB76F9">
      <w:pPr>
        <w:spacing w:before="240" w:after="240"/>
        <w:jc w:val="left"/>
      </w:pPr>
      <w:r>
        <w:t xml:space="preserve">За периода 2014–2020 г. се предвижда подкрепа за градове от различни йерархични нива, балансирано разположени на територията на </w:t>
      </w:r>
      <w:r>
        <w:t>страната, които предоставят основните административни и публични услуги и формират по-голяма част от БВП на общинско и областно ниво.</w:t>
      </w:r>
    </w:p>
    <w:p w14:paraId="53348D16" w14:textId="77777777" w:rsidR="00A62303" w:rsidRDefault="00FB76F9">
      <w:pPr>
        <w:spacing w:before="240" w:after="240"/>
        <w:jc w:val="left"/>
      </w:pPr>
      <w:r>
        <w:t>Концентрация на подкрепата ще бъде постигната чрез фокусирането върху предварително определени зони за въздействие в градо</w:t>
      </w:r>
      <w:r>
        <w:t>вете от 1, 2 и 3-то ниво: социални зони, зони с публични функции и зони с потенциал за икономическо развитие.</w:t>
      </w:r>
    </w:p>
    <w:p w14:paraId="22156042" w14:textId="77777777" w:rsidR="00A62303" w:rsidRDefault="00FB76F9">
      <w:pPr>
        <w:spacing w:before="240" w:after="240"/>
        <w:jc w:val="left"/>
      </w:pPr>
      <w:r>
        <w:t>ОПРР финансира държавна образователна и общинска образователна от национално и регионално значение, инфраструктура от Европейския фонд за регионал</w:t>
      </w:r>
      <w:r>
        <w:t>но развитие на територията на цялата страна, а общинска образователна инфраструктура от местно значение в рамките на ИПГВР на градовете по Приоритетна ос 1 „Устойчиво и интегрирано градско развитие“.</w:t>
      </w:r>
    </w:p>
    <w:p w14:paraId="291A8098" w14:textId="77777777" w:rsidR="00A62303" w:rsidRDefault="00FB76F9">
      <w:pPr>
        <w:spacing w:before="240" w:after="240"/>
        <w:jc w:val="left"/>
      </w:pPr>
      <w:r>
        <w:t>ОП НОИР осигурява финансиране със средства от Европейски</w:t>
      </w:r>
      <w:r>
        <w:t>я социален фонд на „меки мерки“ за финансираните по линия на ОПРР 2014-2020 обекти от образователната инфраструктура. Според конкретната необходимост, инвестициите в образователна инфраструктура в различните градове ще бъдат допълнени от такива от ЕСФ чрез</w:t>
      </w:r>
      <w:r>
        <w:t xml:space="preserve"> инвестиции по линия на ОП НОИР в дейности за предоставянето на образователни услуги.</w:t>
      </w:r>
    </w:p>
    <w:p w14:paraId="78C41F08" w14:textId="77777777" w:rsidR="008D5009" w:rsidRDefault="008D5009" w:rsidP="008D5009">
      <w:pPr>
        <w:spacing w:before="0" w:after="0"/>
      </w:pPr>
    </w:p>
    <w:p w14:paraId="16E7719E" w14:textId="77777777" w:rsidR="008D5009" w:rsidRDefault="008D5009" w:rsidP="008D5009">
      <w:pPr>
        <w:spacing w:before="0" w:after="0"/>
        <w:rPr>
          <w:b/>
        </w:rPr>
        <w:sectPr w:rsidR="008D5009" w:rsidSect="006D24C1">
          <w:headerReference w:type="even" r:id="rId20"/>
          <w:headerReference w:type="default" r:id="rId21"/>
          <w:footerReference w:type="default" r:id="rId22"/>
          <w:headerReference w:type="first" r:id="rId23"/>
          <w:footerReference w:type="first" r:id="rId24"/>
          <w:pgSz w:w="11906" w:h="16838"/>
          <w:pgMar w:top="1022" w:right="1699" w:bottom="1022" w:left="1584" w:header="283" w:footer="283" w:gutter="0"/>
          <w:cols w:space="708"/>
          <w:docGrid w:linePitch="360"/>
        </w:sectPr>
      </w:pPr>
    </w:p>
    <w:p w14:paraId="47FE69AE" w14:textId="77777777" w:rsidR="008D5009" w:rsidRPr="00942CBA" w:rsidRDefault="00FB76F9" w:rsidP="00150C7E">
      <w:pPr>
        <w:spacing w:before="0" w:after="0"/>
        <w:jc w:val="left"/>
        <w:rPr>
          <w:b/>
        </w:rPr>
      </w:pPr>
      <w:r>
        <w:rPr>
          <w:b/>
          <w:noProof/>
        </w:rPr>
        <w:lastRenderedPageBreak/>
        <w:t xml:space="preserve">Таблица 20: Интегрирани действия за устойчиво градско развитие – ориентировъчен размер на </w:t>
      </w:r>
      <w:r>
        <w:rPr>
          <w:b/>
          <w:noProof/>
        </w:rPr>
        <w:t>подкрепата от ЕФРР и ЕСФ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735"/>
        <w:gridCol w:w="2906"/>
      </w:tblGrid>
      <w:tr w:rsidR="00A62303" w14:paraId="7E1205E8" w14:textId="77777777" w:rsidTr="00426349">
        <w:trPr>
          <w:tblHeader/>
        </w:trPr>
        <w:tc>
          <w:tcPr>
            <w:tcW w:w="0" w:type="auto"/>
            <w:shd w:val="clear" w:color="auto" w:fill="auto"/>
          </w:tcPr>
          <w:p w14:paraId="0629034B" w14:textId="77777777" w:rsidR="008D5009" w:rsidRPr="00031FFA" w:rsidRDefault="00FB76F9" w:rsidP="00426349">
            <w:pPr>
              <w:pStyle w:val="ListDash"/>
              <w:numPr>
                <w:ilvl w:val="0"/>
                <w:numId w:val="0"/>
              </w:numPr>
              <w:spacing w:beforeLines="40" w:before="96" w:afterLines="40" w:after="96"/>
              <w:jc w:val="center"/>
              <w:rPr>
                <w:b/>
                <w:color w:val="FF0000"/>
                <w:sz w:val="20"/>
              </w:rPr>
            </w:pPr>
            <w:r w:rsidRPr="00031FFA">
              <w:rPr>
                <w:b/>
                <w:noProof/>
                <w:sz w:val="20"/>
              </w:rPr>
              <w:t>Фонд</w:t>
            </w:r>
          </w:p>
        </w:tc>
        <w:tc>
          <w:tcPr>
            <w:tcW w:w="0" w:type="auto"/>
            <w:shd w:val="clear" w:color="auto" w:fill="auto"/>
          </w:tcPr>
          <w:p w14:paraId="6E7007DF" w14:textId="77777777" w:rsidR="008D5009" w:rsidRPr="008C3C44" w:rsidRDefault="00FB76F9" w:rsidP="00426349">
            <w:pPr>
              <w:pStyle w:val="ListDash"/>
              <w:numPr>
                <w:ilvl w:val="0"/>
                <w:numId w:val="0"/>
              </w:numPr>
              <w:spacing w:beforeLines="40" w:before="96" w:afterLines="40" w:after="96"/>
              <w:jc w:val="center"/>
              <w:rPr>
                <w:b/>
                <w:color w:val="FF0000"/>
                <w:sz w:val="20"/>
              </w:rPr>
            </w:pPr>
            <w:r w:rsidRPr="008C3C44">
              <w:rPr>
                <w:b/>
                <w:noProof/>
                <w:sz w:val="20"/>
              </w:rPr>
              <w:t>Подкрепа по ЕФРР и ЕСФ (ориентировъчно) (в евро)</w:t>
            </w:r>
          </w:p>
        </w:tc>
        <w:tc>
          <w:tcPr>
            <w:tcW w:w="0" w:type="auto"/>
            <w:shd w:val="clear" w:color="auto" w:fill="auto"/>
          </w:tcPr>
          <w:p w14:paraId="5AEAD59E" w14:textId="77777777" w:rsidR="008D5009" w:rsidRPr="008C3C44" w:rsidRDefault="00FB76F9" w:rsidP="00426349">
            <w:pPr>
              <w:pStyle w:val="ListDash"/>
              <w:numPr>
                <w:ilvl w:val="0"/>
                <w:numId w:val="0"/>
              </w:numPr>
              <w:spacing w:beforeLines="40" w:before="96" w:afterLines="40" w:after="96"/>
              <w:jc w:val="center"/>
              <w:rPr>
                <w:b/>
                <w:color w:val="FF0000"/>
                <w:sz w:val="20"/>
              </w:rPr>
            </w:pPr>
            <w:r w:rsidRPr="008C3C44">
              <w:rPr>
                <w:b/>
                <w:noProof/>
                <w:sz w:val="20"/>
              </w:rPr>
              <w:t>Дял от общите средства, разпределени за програмата по линия на фонда</w:t>
            </w:r>
          </w:p>
        </w:tc>
      </w:tr>
      <w:tr w:rsidR="00A62303" w14:paraId="3CDD6D67" w14:textId="77777777" w:rsidTr="00426349">
        <w:tc>
          <w:tcPr>
            <w:tcW w:w="0" w:type="auto"/>
            <w:shd w:val="clear" w:color="auto" w:fill="auto"/>
          </w:tcPr>
          <w:p w14:paraId="14798A9F" w14:textId="77777777" w:rsidR="008D5009" w:rsidRPr="008C3C44" w:rsidRDefault="00FB76F9" w:rsidP="00150C7E">
            <w:pPr>
              <w:spacing w:before="0" w:after="0"/>
              <w:jc w:val="left"/>
              <w:rPr>
                <w:sz w:val="20"/>
              </w:rPr>
            </w:pPr>
            <w:r w:rsidRPr="008C3C44">
              <w:rPr>
                <w:noProof/>
              </w:rPr>
              <w:t>Общо</w:t>
            </w:r>
            <w:r w:rsidRPr="008C3C44">
              <w:t xml:space="preserve"> </w:t>
            </w:r>
            <w:r w:rsidRPr="008C3C44">
              <w:rPr>
                <w:noProof/>
              </w:rPr>
              <w:t>Европейски социален фонд (ЕСФ)</w:t>
            </w:r>
            <w:r w:rsidR="00BD0A36">
              <w:t xml:space="preserve"> </w:t>
            </w:r>
            <w:r w:rsidR="00BD0A36">
              <w:rPr>
                <w:noProof/>
                <w:lang w:val="da-DK"/>
              </w:rPr>
              <w:t>без REACT-EU</w:t>
            </w:r>
          </w:p>
        </w:tc>
        <w:tc>
          <w:tcPr>
            <w:tcW w:w="0" w:type="auto"/>
            <w:shd w:val="clear" w:color="auto" w:fill="auto"/>
          </w:tcPr>
          <w:p w14:paraId="15C7BAA0" w14:textId="77777777" w:rsidR="008D5009" w:rsidRPr="00004FE2" w:rsidRDefault="00FB76F9" w:rsidP="00426349">
            <w:pPr>
              <w:spacing w:before="0" w:after="0"/>
              <w:jc w:val="right"/>
            </w:pPr>
            <w:r w:rsidRPr="00004FE2">
              <w:rPr>
                <w:noProof/>
              </w:rPr>
              <w:t>0,00</w:t>
            </w:r>
          </w:p>
        </w:tc>
        <w:tc>
          <w:tcPr>
            <w:tcW w:w="0" w:type="auto"/>
            <w:shd w:val="clear" w:color="auto" w:fill="auto"/>
          </w:tcPr>
          <w:p w14:paraId="2A4F3CD4" w14:textId="77777777" w:rsidR="008D5009" w:rsidRPr="00004FE2" w:rsidRDefault="00FB76F9" w:rsidP="00426349">
            <w:pPr>
              <w:spacing w:before="0" w:after="0"/>
              <w:jc w:val="right"/>
            </w:pPr>
            <w:r>
              <w:rPr>
                <w:noProof/>
              </w:rPr>
              <w:t>0,00%</w:t>
            </w:r>
          </w:p>
        </w:tc>
      </w:tr>
      <w:tr w:rsidR="00A62303" w14:paraId="1953430A" w14:textId="77777777" w:rsidTr="00426349">
        <w:tc>
          <w:tcPr>
            <w:tcW w:w="0" w:type="auto"/>
            <w:shd w:val="clear" w:color="auto" w:fill="auto"/>
          </w:tcPr>
          <w:p w14:paraId="15BAE0D6" w14:textId="77777777" w:rsidR="008D5009" w:rsidRPr="008C3C44" w:rsidRDefault="00FB76F9" w:rsidP="00150C7E">
            <w:pPr>
              <w:spacing w:before="0" w:after="0"/>
              <w:jc w:val="left"/>
              <w:rPr>
                <w:sz w:val="20"/>
              </w:rPr>
            </w:pPr>
            <w:r w:rsidRPr="008C3C44">
              <w:rPr>
                <w:noProof/>
              </w:rPr>
              <w:t>Общо</w:t>
            </w:r>
            <w:r w:rsidRPr="008C3C44">
              <w:t xml:space="preserve"> </w:t>
            </w:r>
            <w:r w:rsidRPr="008C3C44">
              <w:rPr>
                <w:noProof/>
              </w:rPr>
              <w:t xml:space="preserve">Европейски фонд за регионално </w:t>
            </w:r>
            <w:r w:rsidRPr="008C3C44">
              <w:rPr>
                <w:noProof/>
              </w:rPr>
              <w:t>развитие (ЕФРР)</w:t>
            </w:r>
            <w:r w:rsidR="00BD0A36">
              <w:t xml:space="preserve"> </w:t>
            </w:r>
            <w:r w:rsidR="00BD0A36">
              <w:rPr>
                <w:noProof/>
                <w:lang w:val="da-DK"/>
              </w:rPr>
              <w:t>без REACT-EU</w:t>
            </w:r>
          </w:p>
        </w:tc>
        <w:tc>
          <w:tcPr>
            <w:tcW w:w="0" w:type="auto"/>
            <w:shd w:val="clear" w:color="auto" w:fill="auto"/>
          </w:tcPr>
          <w:p w14:paraId="3D50321B" w14:textId="77777777" w:rsidR="008D5009" w:rsidRPr="00004FE2" w:rsidRDefault="00FB76F9" w:rsidP="00426349">
            <w:pPr>
              <w:spacing w:before="0" w:after="0"/>
              <w:jc w:val="right"/>
            </w:pPr>
            <w:r w:rsidRPr="00004FE2">
              <w:rPr>
                <w:noProof/>
              </w:rPr>
              <w:t>0,00</w:t>
            </w:r>
          </w:p>
        </w:tc>
        <w:tc>
          <w:tcPr>
            <w:tcW w:w="0" w:type="auto"/>
            <w:shd w:val="clear" w:color="auto" w:fill="auto"/>
          </w:tcPr>
          <w:p w14:paraId="489F10C5" w14:textId="77777777" w:rsidR="008D5009" w:rsidRPr="00004FE2" w:rsidRDefault="00FB76F9" w:rsidP="00426349">
            <w:pPr>
              <w:spacing w:before="0" w:after="0"/>
              <w:jc w:val="right"/>
            </w:pPr>
            <w:r>
              <w:rPr>
                <w:noProof/>
              </w:rPr>
              <w:t>0,00%</w:t>
            </w:r>
          </w:p>
        </w:tc>
      </w:tr>
      <w:tr w:rsidR="00A62303" w14:paraId="6EED4547" w14:textId="77777777" w:rsidTr="00426349">
        <w:tc>
          <w:tcPr>
            <w:tcW w:w="0" w:type="auto"/>
            <w:shd w:val="clear" w:color="auto" w:fill="auto"/>
          </w:tcPr>
          <w:p w14:paraId="2A3F9892" w14:textId="77777777" w:rsidR="008D5009" w:rsidRPr="008C3C44" w:rsidRDefault="00FB76F9" w:rsidP="00150C7E">
            <w:pPr>
              <w:spacing w:before="0" w:after="0"/>
              <w:jc w:val="left"/>
              <w:rPr>
                <w:sz w:val="20"/>
              </w:rPr>
            </w:pPr>
            <w:r w:rsidRPr="008C3C44">
              <w:rPr>
                <w:b/>
                <w:noProof/>
              </w:rPr>
              <w:t>ОБЩО ЕФРР+ЕСФ</w:t>
            </w:r>
            <w:r w:rsidRPr="008C3C44">
              <w:t xml:space="preserve"> </w:t>
            </w:r>
            <w:r w:rsidR="00BD0A36">
              <w:t xml:space="preserve"> </w:t>
            </w:r>
            <w:r w:rsidR="00BD0A36">
              <w:rPr>
                <w:b/>
                <w:noProof/>
                <w:lang w:val="da-DK"/>
              </w:rPr>
              <w:t>без REACT-EU</w:t>
            </w:r>
          </w:p>
        </w:tc>
        <w:tc>
          <w:tcPr>
            <w:tcW w:w="0" w:type="auto"/>
            <w:shd w:val="clear" w:color="auto" w:fill="auto"/>
          </w:tcPr>
          <w:p w14:paraId="64CCECE2" w14:textId="77777777" w:rsidR="008D5009" w:rsidRPr="00004FE2" w:rsidRDefault="00FB76F9" w:rsidP="00426349">
            <w:pPr>
              <w:spacing w:before="0" w:after="0"/>
              <w:jc w:val="right"/>
            </w:pPr>
            <w:r w:rsidRPr="00031FFA">
              <w:rPr>
                <w:b/>
                <w:noProof/>
              </w:rPr>
              <w:t>0,00</w:t>
            </w:r>
          </w:p>
        </w:tc>
        <w:tc>
          <w:tcPr>
            <w:tcW w:w="0" w:type="auto"/>
            <w:shd w:val="clear" w:color="auto" w:fill="auto"/>
          </w:tcPr>
          <w:p w14:paraId="24A87DC2" w14:textId="77777777" w:rsidR="008D5009" w:rsidRPr="00004FE2" w:rsidRDefault="00FB76F9" w:rsidP="00426349">
            <w:pPr>
              <w:spacing w:before="0" w:after="0"/>
              <w:jc w:val="right"/>
            </w:pPr>
            <w:r>
              <w:rPr>
                <w:b/>
                <w:noProof/>
              </w:rPr>
              <w:t>0,00%</w:t>
            </w:r>
          </w:p>
        </w:tc>
      </w:tr>
    </w:tbl>
    <w:p w14:paraId="1F87B1C7" w14:textId="77777777" w:rsidR="008D5009" w:rsidRDefault="008D5009" w:rsidP="008D5009">
      <w:pPr>
        <w:spacing w:before="0" w:after="0"/>
        <w:rPr>
          <w:lang w:val="en"/>
        </w:rPr>
      </w:pPr>
    </w:p>
    <w:p w14:paraId="33BBD1DF" w14:textId="77777777" w:rsidR="008D5009" w:rsidRPr="008C3C44" w:rsidRDefault="00FB76F9" w:rsidP="008D5009">
      <w:pPr>
        <w:pStyle w:val="Heading2"/>
        <w:keepLines/>
        <w:numPr>
          <w:ilvl w:val="0"/>
          <w:numId w:val="0"/>
        </w:numPr>
        <w:spacing w:before="0" w:after="0"/>
        <w:rPr>
          <w:b w:val="0"/>
          <w:color w:val="000000"/>
          <w:sz w:val="22"/>
          <w:szCs w:val="22"/>
          <w:lang w:val="en"/>
        </w:rPr>
      </w:pPr>
      <w:bookmarkStart w:id="528" w:name="_Toc256000185"/>
      <w:bookmarkStart w:id="529" w:name="_Toc512434590"/>
      <w:bookmarkStart w:id="530" w:name="_Toc25666864"/>
      <w:bookmarkStart w:id="531" w:name="_Toc27646471"/>
      <w:r w:rsidRPr="004D1171">
        <w:rPr>
          <w:noProof/>
          <w:color w:val="000000"/>
          <w:lang w:val="en"/>
        </w:rPr>
        <w:t>4.3 Интегрирани териториални инвестиции (ИТИ)</w:t>
      </w:r>
      <w:r>
        <w:rPr>
          <w:b w:val="0"/>
          <w:color w:val="000000"/>
          <w:lang w:val="en"/>
        </w:rPr>
        <w:t xml:space="preserve"> </w:t>
      </w:r>
      <w:r>
        <w:rPr>
          <w:b w:val="0"/>
          <w:noProof/>
          <w:color w:val="000000"/>
          <w:lang w:val="en"/>
        </w:rPr>
        <w:t>(когато е целесъобразно)</w:t>
      </w:r>
      <w:bookmarkEnd w:id="528"/>
      <w:bookmarkEnd w:id="529"/>
      <w:bookmarkEnd w:id="530"/>
      <w:bookmarkEnd w:id="531"/>
    </w:p>
    <w:p w14:paraId="476F22CA" w14:textId="77777777" w:rsidR="008D5009" w:rsidRDefault="00FB76F9" w:rsidP="008D5009">
      <w:pPr>
        <w:keepNext/>
        <w:keepLines/>
        <w:spacing w:before="0" w:after="0"/>
      </w:pPr>
      <w:r>
        <w:rPr>
          <w:noProof/>
        </w:rPr>
        <w:t xml:space="preserve">Описание на подхода за използване на интегрираните териториални инвестиции (както е </w:t>
      </w:r>
      <w:r>
        <w:rPr>
          <w:noProof/>
        </w:rPr>
        <w:t>определено в член 36 от Регламент (ЕС) № 1303/2013), различни от случаите по точка 4.2, и ориентировъчния размер на сумата, отпусната за тях по всяка приоритетна ос.</w:t>
      </w:r>
    </w:p>
    <w:p w14:paraId="0D9683DD" w14:textId="77777777" w:rsidR="00A62303" w:rsidRDefault="00FB76F9">
      <w:pPr>
        <w:spacing w:before="0" w:after="240"/>
        <w:jc w:val="left"/>
      </w:pPr>
      <w:r>
        <w:t>Не е приложимо</w:t>
      </w:r>
    </w:p>
    <w:p w14:paraId="624D7F03" w14:textId="77777777" w:rsidR="008D5009" w:rsidRDefault="008D5009" w:rsidP="008D5009">
      <w:pPr>
        <w:spacing w:before="0" w:after="0"/>
      </w:pPr>
    </w:p>
    <w:p w14:paraId="520E8C1A" w14:textId="77777777" w:rsidR="008D5009" w:rsidRPr="00DC028E" w:rsidRDefault="008D5009" w:rsidP="008D5009">
      <w:pPr>
        <w:spacing w:before="0" w:after="0"/>
      </w:pPr>
    </w:p>
    <w:p w14:paraId="13219E82" w14:textId="77777777" w:rsidR="008D5009" w:rsidRDefault="00FB76F9" w:rsidP="008D5009">
      <w:pPr>
        <w:keepNext/>
        <w:keepLines/>
        <w:spacing w:before="0" w:after="0"/>
        <w:rPr>
          <w:b/>
        </w:rPr>
      </w:pPr>
      <w:r>
        <w:rPr>
          <w:b/>
          <w:noProof/>
        </w:rPr>
        <w:t xml:space="preserve">Таблица 21: Ориентировъчно разпределение на финансовите средства за </w:t>
      </w:r>
      <w:r>
        <w:rPr>
          <w:b/>
          <w:noProof/>
        </w:rPr>
        <w:t>ИТИ, различни от посочените в точка 4.2</w:t>
      </w:r>
      <w:r>
        <w:rPr>
          <w:b/>
        </w:rPr>
        <w:t xml:space="preserve"> </w:t>
      </w:r>
      <w:r w:rsidRPr="00134BEA">
        <w:rPr>
          <w:noProof/>
        </w:rPr>
        <w:t>(обща сума)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754"/>
        <w:gridCol w:w="6373"/>
      </w:tblGrid>
      <w:tr w:rsidR="00A62303" w14:paraId="46E2A13D" w14:textId="77777777" w:rsidTr="009A4DBA">
        <w:trPr>
          <w:trHeight w:val="170"/>
          <w:tblHeader/>
        </w:trPr>
        <w:tc>
          <w:tcPr>
            <w:tcW w:w="0" w:type="auto"/>
            <w:shd w:val="clear" w:color="auto" w:fill="auto"/>
            <w:vAlign w:val="center"/>
          </w:tcPr>
          <w:p w14:paraId="0BCAABA2" w14:textId="77777777" w:rsidR="008D5009" w:rsidRPr="00DC028E" w:rsidRDefault="00FB76F9" w:rsidP="009A4DBA">
            <w:pPr>
              <w:tabs>
                <w:tab w:val="left" w:pos="3237"/>
              </w:tabs>
              <w:suppressAutoHyphens/>
              <w:spacing w:before="0" w:after="0" w:line="480" w:lineRule="auto"/>
              <w:jc w:val="center"/>
              <w:rPr>
                <w:sz w:val="22"/>
                <w:szCs w:val="22"/>
                <w:lang w:eastAsia="ar-SA"/>
              </w:rPr>
            </w:pPr>
            <w:r>
              <w:rPr>
                <w:b/>
                <w:noProof/>
                <w:sz w:val="22"/>
                <w:szCs w:val="22"/>
                <w:lang w:eastAsia="ar-SA"/>
              </w:rPr>
              <w:t>Приоритетна ос</w:t>
            </w:r>
          </w:p>
        </w:tc>
        <w:tc>
          <w:tcPr>
            <w:tcW w:w="0" w:type="auto"/>
            <w:shd w:val="clear" w:color="auto" w:fill="auto"/>
            <w:vAlign w:val="center"/>
          </w:tcPr>
          <w:p w14:paraId="7927277C" w14:textId="77777777" w:rsidR="008D5009" w:rsidRPr="00DC028E" w:rsidRDefault="00FB76F9" w:rsidP="009A4DBA">
            <w:pPr>
              <w:tabs>
                <w:tab w:val="left" w:pos="3237"/>
              </w:tabs>
              <w:suppressAutoHyphens/>
              <w:spacing w:before="0" w:after="0"/>
              <w:jc w:val="center"/>
              <w:rPr>
                <w:sz w:val="22"/>
                <w:szCs w:val="22"/>
                <w:lang w:eastAsia="ar-SA"/>
              </w:rPr>
            </w:pPr>
            <w:r>
              <w:rPr>
                <w:b/>
                <w:noProof/>
                <w:sz w:val="22"/>
                <w:szCs w:val="22"/>
                <w:lang w:eastAsia="ar-SA"/>
              </w:rPr>
              <w:t>Фонд</w:t>
            </w:r>
          </w:p>
        </w:tc>
        <w:tc>
          <w:tcPr>
            <w:tcW w:w="0" w:type="auto"/>
            <w:shd w:val="clear" w:color="auto" w:fill="auto"/>
            <w:vAlign w:val="center"/>
          </w:tcPr>
          <w:p w14:paraId="6E22C4BE" w14:textId="77777777" w:rsidR="008D5009" w:rsidRPr="00E52C4F" w:rsidRDefault="00FB76F9" w:rsidP="009A4DBA">
            <w:pPr>
              <w:tabs>
                <w:tab w:val="left" w:pos="3237"/>
              </w:tabs>
              <w:suppressAutoHyphens/>
              <w:spacing w:before="0" w:after="0"/>
              <w:jc w:val="center"/>
              <w:rPr>
                <w:b/>
                <w:sz w:val="22"/>
                <w:szCs w:val="22"/>
                <w:lang w:val="da-DK" w:eastAsia="ar-SA"/>
              </w:rPr>
            </w:pPr>
            <w:r w:rsidRPr="00E52C4F">
              <w:rPr>
                <w:b/>
                <w:noProof/>
                <w:sz w:val="22"/>
                <w:szCs w:val="22"/>
                <w:lang w:val="da-DK" w:eastAsia="ar-SA"/>
              </w:rPr>
              <w:t>Ориентировъчно разпределение на финансовите средства (подкрепа от Съюза) (в евро)</w:t>
            </w:r>
          </w:p>
        </w:tc>
      </w:tr>
      <w:tr w:rsidR="00A62303" w14:paraId="462185F4" w14:textId="77777777" w:rsidTr="00B1341E">
        <w:trPr>
          <w:trHeight w:val="156"/>
        </w:trPr>
        <w:tc>
          <w:tcPr>
            <w:tcW w:w="0" w:type="auto"/>
            <w:shd w:val="clear" w:color="auto" w:fill="auto"/>
            <w:vAlign w:val="center"/>
          </w:tcPr>
          <w:p w14:paraId="7F507081" w14:textId="77777777" w:rsidR="008D5009" w:rsidRPr="00F4063B" w:rsidRDefault="00531307" w:rsidP="00B1341E">
            <w:pPr>
              <w:tabs>
                <w:tab w:val="left" w:pos="3237"/>
              </w:tabs>
              <w:suppressAutoHyphens/>
              <w:spacing w:before="0" w:after="0"/>
              <w:jc w:val="left"/>
              <w:rPr>
                <w:sz w:val="22"/>
                <w:szCs w:val="22"/>
                <w:lang w:val="da-DK" w:eastAsia="ar-SA"/>
              </w:rPr>
            </w:pPr>
            <w:r w:rsidRPr="00D472C5">
              <w:rPr>
                <w:noProof/>
                <w:sz w:val="22"/>
              </w:rPr>
              <w:t>Общо</w:t>
            </w:r>
          </w:p>
        </w:tc>
        <w:tc>
          <w:tcPr>
            <w:tcW w:w="0" w:type="auto"/>
            <w:shd w:val="clear" w:color="auto" w:fill="auto"/>
            <w:vAlign w:val="center"/>
          </w:tcPr>
          <w:p w14:paraId="4BF912C7" w14:textId="77777777" w:rsidR="008D5009" w:rsidRPr="00DC028E" w:rsidRDefault="008D5009" w:rsidP="00B1341E">
            <w:pPr>
              <w:tabs>
                <w:tab w:val="left" w:pos="3237"/>
              </w:tabs>
              <w:suppressAutoHyphens/>
              <w:spacing w:before="240" w:after="0"/>
              <w:jc w:val="left"/>
              <w:rPr>
                <w:sz w:val="22"/>
                <w:szCs w:val="22"/>
                <w:lang w:eastAsia="ar-SA"/>
              </w:rPr>
            </w:pPr>
          </w:p>
        </w:tc>
        <w:tc>
          <w:tcPr>
            <w:tcW w:w="0" w:type="auto"/>
            <w:shd w:val="clear" w:color="auto" w:fill="auto"/>
            <w:vAlign w:val="center"/>
          </w:tcPr>
          <w:p w14:paraId="2D523755" w14:textId="77777777" w:rsidR="008D5009" w:rsidRPr="00DC028E" w:rsidRDefault="00FB76F9" w:rsidP="00426349">
            <w:pPr>
              <w:tabs>
                <w:tab w:val="left" w:pos="3237"/>
              </w:tabs>
              <w:suppressAutoHyphens/>
              <w:spacing w:before="0" w:after="0"/>
              <w:jc w:val="right"/>
              <w:rPr>
                <w:sz w:val="22"/>
                <w:szCs w:val="22"/>
                <w:lang w:eastAsia="ar-SA"/>
              </w:rPr>
            </w:pPr>
            <w:r w:rsidRPr="004A4B51">
              <w:rPr>
                <w:b/>
                <w:noProof/>
                <w:sz w:val="22"/>
                <w:szCs w:val="22"/>
                <w:lang w:eastAsia="ar-SA"/>
              </w:rPr>
              <w:t>0,00</w:t>
            </w:r>
          </w:p>
        </w:tc>
      </w:tr>
    </w:tbl>
    <w:p w14:paraId="0F1CC5D3" w14:textId="77777777" w:rsidR="008D5009" w:rsidRPr="00DC028E" w:rsidRDefault="008D5009" w:rsidP="008D5009">
      <w:pPr>
        <w:spacing w:before="0" w:after="0"/>
      </w:pPr>
    </w:p>
    <w:p w14:paraId="5DDDDD82" w14:textId="77777777" w:rsidR="008D5009" w:rsidRPr="004D1171" w:rsidRDefault="00FB76F9" w:rsidP="008D5009">
      <w:pPr>
        <w:pStyle w:val="Heading2"/>
        <w:numPr>
          <w:ilvl w:val="0"/>
          <w:numId w:val="0"/>
        </w:numPr>
        <w:spacing w:before="0" w:after="0"/>
        <w:rPr>
          <w:color w:val="000000"/>
          <w:sz w:val="22"/>
          <w:szCs w:val="22"/>
          <w:lang w:val="en"/>
        </w:rPr>
      </w:pPr>
      <w:bookmarkStart w:id="532" w:name="_Toc256000186"/>
      <w:bookmarkStart w:id="533" w:name="_Toc512434591"/>
      <w:bookmarkStart w:id="534" w:name="_Toc25666865"/>
      <w:bookmarkStart w:id="535" w:name="_Toc27646472"/>
      <w:r>
        <w:rPr>
          <w:noProof/>
          <w:color w:val="000000"/>
          <w:lang w:val="en"/>
        </w:rPr>
        <w:t xml:space="preserve">4.4 Уредба за междурегионалните и транснационалните действия в рамките на </w:t>
      </w:r>
      <w:r>
        <w:rPr>
          <w:noProof/>
          <w:color w:val="000000"/>
          <w:lang w:val="en"/>
        </w:rPr>
        <w:t>оперативната програма с бенефициери, намиращи се в поне още една държава членка</w:t>
      </w:r>
      <w:r>
        <w:rPr>
          <w:color w:val="000000"/>
          <w:lang w:val="en"/>
        </w:rPr>
        <w:t xml:space="preserve"> </w:t>
      </w:r>
      <w:r w:rsidRPr="00C435E2">
        <w:rPr>
          <w:b w:val="0"/>
          <w:noProof/>
          <w:color w:val="000000"/>
          <w:lang w:val="en"/>
        </w:rPr>
        <w:t>(когато е целесъобразно)</w:t>
      </w:r>
      <w:bookmarkEnd w:id="532"/>
      <w:bookmarkEnd w:id="533"/>
      <w:bookmarkEnd w:id="534"/>
      <w:bookmarkEnd w:id="535"/>
    </w:p>
    <w:p w14:paraId="2387A45D" w14:textId="77777777" w:rsidR="00A62303" w:rsidRDefault="00FB76F9">
      <w:pPr>
        <w:spacing w:before="0" w:after="240"/>
        <w:jc w:val="left"/>
      </w:pPr>
      <w:r>
        <w:t xml:space="preserve">Европейското териториално сътрудничество има най-силно влияние върху качеството на природната среда и управлението на рисковете, качеството на </w:t>
      </w:r>
      <w:r>
        <w:t>живот, изграждане на инфраструктура (предимно дребно-мащабна), повишаване на капацитета за съвместно планиране, предоставяне на услуги (вкл. културни) и обучения, туристическа промоция и промоция на сравнителните предимства на районите, подобряване на каче</w:t>
      </w:r>
      <w:r>
        <w:t>ството на образованието.</w:t>
      </w:r>
    </w:p>
    <w:p w14:paraId="25B938FC" w14:textId="77777777" w:rsidR="00A62303" w:rsidRDefault="00FB76F9">
      <w:pPr>
        <w:spacing w:before="240" w:after="240"/>
        <w:jc w:val="left"/>
      </w:pPr>
      <w:r>
        <w:t>За периода 2014-2020 г. по ОП НОИР ще се подкрепят съвместни дейности с други програми и инициативи за обучение на младите хора и тяхната успешна професионална реализация; обмен на добри практики за намаляване дела на преждевременн</w:t>
      </w:r>
      <w:r>
        <w:t>о напусналите училище; внедряване на успешни нови форми и технологии на обучение. Също така модернизирането на съществуващата и изграждане на нова съвременна научноизследователска инфраструктура е прерогатив на програмата е в съответствие с целите на страт</w:t>
      </w:r>
      <w:r>
        <w:t>егия „Европа 2020“, по-конкретно по отношение на развитието на умения за преодоляване на пазарните несъответствия и увеличаване на потенциала на природните науки, математиката и информационните технологии. Предвидените синергии между финансирането по линия</w:t>
      </w:r>
      <w:r>
        <w:t xml:space="preserve"> на политиката за сближаване и Хоризонт 2020 ще допринесат за реализиране </w:t>
      </w:r>
      <w:r>
        <w:lastRenderedPageBreak/>
        <w:t xml:space="preserve">на концепцията за приоритетен стълб „Високи постижения“ и увеличаване на транснационалното и междурегионално сътрудничество в сфери с идентифицирани предизвикателства за икономиката </w:t>
      </w:r>
      <w:r>
        <w:t>и обществото. </w:t>
      </w:r>
    </w:p>
    <w:p w14:paraId="4DCBF409" w14:textId="77777777" w:rsidR="00A62303" w:rsidRDefault="00FB76F9">
      <w:pPr>
        <w:spacing w:before="240" w:after="240"/>
        <w:jc w:val="left"/>
      </w:pPr>
      <w:r>
        <w:t>Програмирането и изпълнението на ОП НОИР 2014 – 2020 г. ще отчита необходимата демаркация и ще осигурява синергичен ефект и допълняемост на интервенциите по програмата с програмите, финансирани по цел „Европейско териториално сътрудничество”</w:t>
      </w:r>
      <w:r>
        <w:t>.</w:t>
      </w:r>
    </w:p>
    <w:p w14:paraId="245DEAF7" w14:textId="77777777" w:rsidR="00A62303" w:rsidRDefault="00FB76F9">
      <w:pPr>
        <w:spacing w:before="240" w:after="240"/>
        <w:jc w:val="left"/>
      </w:pPr>
      <w:r>
        <w:t> </w:t>
      </w:r>
    </w:p>
    <w:p w14:paraId="420BDC93" w14:textId="77777777" w:rsidR="008D5009" w:rsidRDefault="008D5009" w:rsidP="008D5009">
      <w:pPr>
        <w:widowControl w:val="0"/>
        <w:spacing w:before="0" w:after="0"/>
        <w:rPr>
          <w:noProof/>
          <w:color w:val="000000"/>
          <w:sz w:val="22"/>
          <w:szCs w:val="22"/>
          <w:lang w:eastAsia="fr-BE"/>
        </w:rPr>
      </w:pPr>
    </w:p>
    <w:p w14:paraId="5C19BAE2" w14:textId="77777777" w:rsidR="008D5009" w:rsidRPr="00986934" w:rsidRDefault="008D5009" w:rsidP="008D5009">
      <w:pPr>
        <w:widowControl w:val="0"/>
        <w:spacing w:before="0" w:after="0"/>
        <w:rPr>
          <w:noProof/>
          <w:color w:val="4F81BD"/>
          <w:sz w:val="22"/>
          <w:szCs w:val="22"/>
          <w:lang w:val="en" w:eastAsia="fr-BE"/>
        </w:rPr>
      </w:pPr>
    </w:p>
    <w:p w14:paraId="622354E1" w14:textId="77777777" w:rsidR="008D5009" w:rsidRPr="00986934" w:rsidRDefault="00FB76F9" w:rsidP="008D5009">
      <w:pPr>
        <w:pStyle w:val="Heading2"/>
        <w:keepLines/>
        <w:numPr>
          <w:ilvl w:val="0"/>
          <w:numId w:val="0"/>
        </w:numPr>
        <w:spacing w:before="0" w:after="0"/>
        <w:rPr>
          <w:color w:val="000000"/>
          <w:sz w:val="22"/>
          <w:szCs w:val="22"/>
          <w:lang w:val="en"/>
        </w:rPr>
      </w:pPr>
      <w:bookmarkStart w:id="536" w:name="_Toc256000187"/>
      <w:bookmarkStart w:id="537" w:name="_Toc512434592"/>
      <w:bookmarkStart w:id="538" w:name="_Toc25666866"/>
      <w:bookmarkStart w:id="539" w:name="_Toc27646473"/>
      <w:r w:rsidRPr="00986934">
        <w:rPr>
          <w:noProof/>
          <w:color w:val="000000"/>
          <w:lang w:val="en"/>
        </w:rPr>
        <w:t>4.5 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986934">
        <w:rPr>
          <w:noProof/>
          <w:color w:val="000000"/>
          <w:lang w:val="en" w:eastAsia="fr-BE"/>
        </w:rPr>
        <w:t xml:space="preserve"> </w:t>
      </w:r>
      <w:r w:rsidRPr="00986934">
        <w:rPr>
          <w:b w:val="0"/>
          <w:noProof/>
          <w:color w:val="000000"/>
          <w:lang w:val="en" w:eastAsia="fr-BE"/>
        </w:rPr>
        <w:t>(когато е целесъобразно)</w:t>
      </w:r>
      <w:bookmarkEnd w:id="536"/>
      <w:bookmarkEnd w:id="537"/>
      <w:bookmarkEnd w:id="538"/>
      <w:bookmarkEnd w:id="539"/>
    </w:p>
    <w:p w14:paraId="007C2158" w14:textId="77777777" w:rsidR="008D5009" w:rsidRPr="00986934" w:rsidRDefault="00FB76F9" w:rsidP="008D5009">
      <w:pPr>
        <w:keepNext/>
        <w:keepLines/>
        <w:widowControl w:val="0"/>
        <w:spacing w:before="0" w:after="0"/>
        <w:rPr>
          <w:noProof/>
          <w:color w:val="000000"/>
          <w:lang w:val="en" w:eastAsia="fr-BE"/>
        </w:rPr>
      </w:pPr>
      <w:r w:rsidRPr="00986934">
        <w:rPr>
          <w:noProof/>
          <w:color w:val="000000"/>
          <w:lang w:val="en" w:eastAsia="fr-BE"/>
        </w:rPr>
        <w:t xml:space="preserve">(Когато държавата членка и регионите участват в макрорегионални стратегии и стратегии за морските басейни) </w:t>
      </w:r>
    </w:p>
    <w:p w14:paraId="3517EC22" w14:textId="77777777" w:rsidR="00A62303" w:rsidRDefault="00FB76F9">
      <w:pPr>
        <w:spacing w:before="0" w:after="240"/>
        <w:jc w:val="left"/>
      </w:pPr>
      <w:r>
        <w:t>Не е приложимо</w:t>
      </w:r>
    </w:p>
    <w:p w14:paraId="71CAB2E9" w14:textId="77777777" w:rsidR="008D5009" w:rsidRPr="00986934" w:rsidRDefault="008D5009" w:rsidP="0050516E">
      <w:pPr>
        <w:widowControl w:val="0"/>
        <w:spacing w:before="0" w:after="0"/>
        <w:jc w:val="left"/>
        <w:rPr>
          <w:noProof/>
          <w:lang w:val="en" w:eastAsia="fr-BE"/>
        </w:rPr>
        <w:sectPr w:rsidR="008D5009" w:rsidRPr="00986934" w:rsidSect="006D24C1">
          <w:headerReference w:type="even" r:id="rId25"/>
          <w:headerReference w:type="default" r:id="rId26"/>
          <w:headerReference w:type="first" r:id="rId27"/>
          <w:pgSz w:w="11906" w:h="16838"/>
          <w:pgMar w:top="1022" w:right="1699" w:bottom="1022" w:left="1584" w:header="283" w:footer="283" w:gutter="0"/>
          <w:cols w:space="708"/>
          <w:docGrid w:linePitch="360"/>
        </w:sectPr>
      </w:pPr>
    </w:p>
    <w:p w14:paraId="083E82D5" w14:textId="77777777" w:rsidR="008D5009" w:rsidRPr="00986934" w:rsidRDefault="00FB76F9" w:rsidP="008D5009">
      <w:pPr>
        <w:widowControl w:val="0"/>
        <w:spacing w:before="0" w:after="0"/>
        <w:rPr>
          <w:b/>
          <w:lang w:val="en"/>
        </w:rPr>
      </w:pPr>
      <w:bookmarkStart w:id="540" w:name="_Toc256000188"/>
      <w:bookmarkStart w:id="541" w:name="_Toc25666867"/>
      <w:bookmarkStart w:id="542" w:name="_Toc27646474"/>
      <w:r w:rsidRPr="00937974">
        <w:rPr>
          <w:rStyle w:val="Heading1Char"/>
          <w:noProof/>
        </w:rPr>
        <w:lastRenderedPageBreak/>
        <w:t>5. СПЕЦИФИЧНИ ПОТРЕБНОСТИ НА ГЕОГРАФСКИ РАЙОНИ, КОИТО СА НАЙ-ТЕЖКО ЗАСЕГНАТИ ОТ БЕДНОСТ, ИЛИ НА ЦЕЛЕВ</w:t>
      </w:r>
      <w:r w:rsidRPr="00937974">
        <w:rPr>
          <w:rStyle w:val="Heading1Char"/>
          <w:noProof/>
        </w:rPr>
        <w:t>ИТЕ ГРУПИ С НАЙ-ВИСОК РИСК ОТ ДИСКРИМИНАЦИЯ ИЛИ СОЦИАЛНО ИЗКЛЮЧВАНЕ</w:t>
      </w:r>
      <w:bookmarkEnd w:id="540"/>
      <w:bookmarkEnd w:id="541"/>
      <w:bookmarkEnd w:id="542"/>
      <w:r w:rsidRPr="00986934">
        <w:rPr>
          <w:b/>
          <w:noProof/>
          <w:lang w:val="en" w:eastAsia="fr-BE"/>
        </w:rPr>
        <w:t xml:space="preserve"> </w:t>
      </w:r>
      <w:r w:rsidRPr="00986934">
        <w:rPr>
          <w:noProof/>
          <w:lang w:val="en" w:eastAsia="fr-BE"/>
        </w:rPr>
        <w:t>(КОГАТО Е ЦЕЛЕСЪОБРАЗНО)</w:t>
      </w:r>
    </w:p>
    <w:p w14:paraId="612DC9B8" w14:textId="77777777" w:rsidR="008D5009" w:rsidRPr="00986934" w:rsidRDefault="008D5009" w:rsidP="008D5009">
      <w:pPr>
        <w:spacing w:before="0" w:after="0"/>
        <w:rPr>
          <w:lang w:val="en"/>
        </w:rPr>
      </w:pPr>
    </w:p>
    <w:p w14:paraId="34A0755B" w14:textId="77777777" w:rsidR="008D5009" w:rsidRDefault="00FB76F9" w:rsidP="008D5009">
      <w:pPr>
        <w:pStyle w:val="Heading2"/>
        <w:numPr>
          <w:ilvl w:val="0"/>
          <w:numId w:val="0"/>
        </w:numPr>
        <w:spacing w:before="0" w:after="0"/>
        <w:rPr>
          <w:color w:val="000000"/>
        </w:rPr>
      </w:pPr>
      <w:bookmarkStart w:id="543" w:name="_Toc256000189"/>
      <w:bookmarkStart w:id="544" w:name="_Toc512434593"/>
      <w:bookmarkStart w:id="545" w:name="_Toc25666868"/>
      <w:bookmarkStart w:id="546" w:name="_Toc27646475"/>
      <w:r w:rsidRPr="001D083A">
        <w:rPr>
          <w:noProof/>
          <w:color w:val="000000"/>
        </w:rPr>
        <w:t>5.1 Географски райони, които са най-тежко засегнати от бедност/целеви групи с най-висок риск от дискриминация или социално изключване</w:t>
      </w:r>
      <w:bookmarkEnd w:id="543"/>
      <w:bookmarkEnd w:id="544"/>
      <w:bookmarkEnd w:id="545"/>
      <w:bookmarkEnd w:id="546"/>
    </w:p>
    <w:p w14:paraId="0AC2F1EA" w14:textId="77777777" w:rsidR="00A62303" w:rsidRDefault="00FB76F9">
      <w:pPr>
        <w:spacing w:before="0" w:after="240"/>
        <w:jc w:val="left"/>
      </w:pPr>
      <w:r>
        <w:t>Не е приложимо</w:t>
      </w:r>
    </w:p>
    <w:p w14:paraId="73C746EA" w14:textId="77777777" w:rsidR="00C51814" w:rsidRDefault="00C51814" w:rsidP="00C51814">
      <w:pPr>
        <w:pStyle w:val="Text1"/>
        <w:spacing w:before="0" w:after="0"/>
        <w:ind w:left="0"/>
        <w:rPr>
          <w:color w:val="000000"/>
        </w:rPr>
      </w:pPr>
    </w:p>
    <w:p w14:paraId="3EF885F4" w14:textId="77777777" w:rsidR="00C51814" w:rsidRDefault="00C51814" w:rsidP="00C51814">
      <w:pPr>
        <w:pStyle w:val="Text1"/>
        <w:spacing w:before="0" w:after="0"/>
        <w:ind w:left="0"/>
        <w:rPr>
          <w:i/>
          <w:iCs/>
          <w:sz w:val="20"/>
          <w:szCs w:val="20"/>
        </w:rPr>
      </w:pPr>
    </w:p>
    <w:p w14:paraId="5F37C0B9" w14:textId="77777777" w:rsidR="00374B0E" w:rsidRPr="008715C9" w:rsidRDefault="00374B0E" w:rsidP="00C51814">
      <w:pPr>
        <w:pStyle w:val="Text1"/>
        <w:spacing w:before="0" w:after="0"/>
        <w:ind w:left="0"/>
      </w:pPr>
    </w:p>
    <w:p w14:paraId="78E9664D" w14:textId="77777777" w:rsidR="008D5009" w:rsidRDefault="00FB76F9" w:rsidP="008D5009">
      <w:pPr>
        <w:pStyle w:val="Heading2"/>
        <w:numPr>
          <w:ilvl w:val="0"/>
          <w:numId w:val="0"/>
        </w:numPr>
        <w:spacing w:before="0" w:after="0"/>
        <w:rPr>
          <w:color w:val="000000"/>
        </w:rPr>
      </w:pPr>
      <w:bookmarkStart w:id="547" w:name="_Toc256000190"/>
      <w:bookmarkStart w:id="548" w:name="_Toc512434594"/>
      <w:bookmarkStart w:id="549" w:name="_Toc25666869"/>
      <w:bookmarkStart w:id="550" w:name="_Toc27646476"/>
      <w:r w:rsidRPr="00977A33">
        <w:rPr>
          <w:noProof/>
          <w:color w:val="000000"/>
        </w:rPr>
        <w:t xml:space="preserve">5.2 </w:t>
      </w:r>
      <w:r w:rsidRPr="00977A33">
        <w:rPr>
          <w:noProof/>
          <w:color w:val="000000"/>
        </w:rPr>
        <w:t>Стратегия за работа по специалните потребности на географските райони, които са най-тежко засегнати от бедност /целевите групи с най-висок риск от дискриминация или социално изключване, и когато е приложимо — принос за прилагането на интегрирания подход, о</w:t>
      </w:r>
      <w:r w:rsidRPr="00977A33">
        <w:rPr>
          <w:noProof/>
          <w:color w:val="000000"/>
        </w:rPr>
        <w:t>пределен в споразумението за партньорство</w:t>
      </w:r>
      <w:bookmarkEnd w:id="547"/>
      <w:bookmarkEnd w:id="548"/>
      <w:bookmarkEnd w:id="549"/>
      <w:bookmarkEnd w:id="550"/>
    </w:p>
    <w:p w14:paraId="2D0683CC" w14:textId="77777777" w:rsidR="00A62303" w:rsidRDefault="00FB76F9">
      <w:pPr>
        <w:spacing w:before="0" w:after="240"/>
        <w:jc w:val="left"/>
      </w:pPr>
      <w:r>
        <w:t>Инвестиционен приоритет 2 на Приоритетна ос 3 е свързан с мерки в подкрепа на маргинализираните общности. Систематично ще се полагат усилия за преодоляване на предразсъдъците и дискриминацията по етнически и верски</w:t>
      </w:r>
      <w:r>
        <w:t xml:space="preserve"> признак. Различни анализи сочат, че в българското образование се очертават редица проблеми, затрудняващи качественото образование, равноправната интеграция и развиването на културната идентичност на децата и учениците. Затова ще се акцентира на преквалифи</w:t>
      </w:r>
      <w:r>
        <w:t>кация на учители и административен персонал в областта на образованието за работа в мултиетническа среда и особено на работещите с деца-билингви, затруднения при получаване на качествено образование в малките селски училища, необходимост от актуализиране н</w:t>
      </w:r>
      <w:r>
        <w:t>а учебното съдържание по общообразователните предмети с цел съхраняване на културната идентичност, липса на подходящ социално-психологически климат в обществото.</w:t>
      </w:r>
    </w:p>
    <w:p w14:paraId="6DFAEB45" w14:textId="77777777" w:rsidR="00A62303" w:rsidRDefault="00FB76F9">
      <w:pPr>
        <w:spacing w:before="240" w:after="240"/>
        <w:jc w:val="left"/>
      </w:pPr>
      <w:r>
        <w:rPr>
          <w:i/>
          <w:iCs/>
        </w:rPr>
        <w:t>Специални мерки са насочени към подобряване на достъпа до образование за децата и учениците от</w:t>
      </w:r>
      <w:r>
        <w:rPr>
          <w:i/>
          <w:iCs/>
        </w:rPr>
        <w:t xml:space="preserve"> ромски произход.  С</w:t>
      </w:r>
      <w:r>
        <w:t>ъществен проблем е недостатъчната мотивация за изучаване на майчин език.</w:t>
      </w:r>
    </w:p>
    <w:p w14:paraId="4E209ED1" w14:textId="77777777" w:rsidR="00A62303" w:rsidRDefault="00FB76F9">
      <w:pPr>
        <w:spacing w:before="240" w:after="240"/>
        <w:jc w:val="left"/>
      </w:pPr>
      <w:r>
        <w:t>Предвиждат се дейности за подготовката на децата в ранна детска възраст (3 – 6 години) за бъдещо пълноценно включване в образователния процес, особено на децата, з</w:t>
      </w:r>
      <w:r>
        <w:t>а които българският език не е майчин. Очакваният резултат от тези мерки е ранното интегриране в образователната система, като превенция срещу отпадането от следващите образователни етапи и като средство за преодоляване на езиковите бариери. От особена важн</w:t>
      </w:r>
      <w:r>
        <w:t>ост е осигуряването на равен достъп до качествено образование чрез преодоляване на първично и недопускането на вторично обособени по етнически признак училища, както и подобряването на училищната среда. Очаква се да бъде намален броят на обособените по етн</w:t>
      </w:r>
      <w:r>
        <w:t>ически признак училища, да бъде увеличен броят на интегрираните ученици, за които българският език не е майчин и в същото време да им бъде осигурена среда ориентирана към съхраняване на културната им идентичност.</w:t>
      </w:r>
    </w:p>
    <w:p w14:paraId="54798F5E" w14:textId="77777777" w:rsidR="00A62303" w:rsidRDefault="00FB76F9">
      <w:pPr>
        <w:spacing w:before="240" w:after="240"/>
        <w:jc w:val="left"/>
      </w:pPr>
      <w:r>
        <w:t>Намаляването на броя на хората, изложени на</w:t>
      </w:r>
      <w:r>
        <w:t xml:space="preserve"> риск от бедност или социално изключване, е една от основните цели на стратегията „Европа 2020” и българската национална и регионална политика. ОСР трябва да допринесе за постигане на </w:t>
      </w:r>
      <w:r>
        <w:lastRenderedPageBreak/>
        <w:t xml:space="preserve">националната цел за намаляване на бедността до 2020 г. и насърчаване на </w:t>
      </w:r>
      <w:r>
        <w:t>социалното включване.</w:t>
      </w:r>
    </w:p>
    <w:p w14:paraId="567DE203" w14:textId="77777777" w:rsidR="00A62303" w:rsidRDefault="00FB76F9">
      <w:pPr>
        <w:spacing w:before="240" w:after="240"/>
        <w:jc w:val="left"/>
      </w:pPr>
      <w:r>
        <w:t>Повечето от най-бедните общини се концентрират в югозападната и в североизточната част на страната. Въпреки това, всички от тях са в области (NUTS3), където има общини в относително по-добро състояние, което дава основание, ако се пре</w:t>
      </w:r>
      <w:r>
        <w:t>цени за целесъобразно да се адресират географските райони с най-висока бедност, за избираеми райони на помощта да бъдат определени общини, а не области.</w:t>
      </w:r>
    </w:p>
    <w:p w14:paraId="36547744" w14:textId="77777777" w:rsidR="00A62303" w:rsidRDefault="00FB76F9">
      <w:pPr>
        <w:spacing w:before="240" w:after="240"/>
        <w:jc w:val="left"/>
      </w:pPr>
      <w:r>
        <w:t>От друга страна и като се вземат предвид разполагаемите към момента данни, картографирането на бедностт</w:t>
      </w:r>
      <w:r>
        <w:t>а в страната очертава драстични различия в териториален план. През 2010 г. най-висок размер на линията на бедност има област София (столица) - 451 лв., с равнище на бедност 18.8%, а с най-нисък размер на линията на бедност е област Търговище - 183 лв., къд</w:t>
      </w:r>
      <w:r>
        <w:t>ето равнището на бедност е 17.3%. Продължителното запазване на високото равнище на дълготрайна безработица в Северозападния район се превръща в остър социален проблем. Проблемът, обаче, е широкомащабен и е ясно изразен почти в цялата страна. Спрямо линията</w:t>
      </w:r>
      <w:r>
        <w:t xml:space="preserve"> на бедност за страната – 284 лв., само седем от 28-те области имат по-висок размер на линия на бедност – Стара Загора, Русе, Варна, Бургас, Софийска област, Перник и София (столица). Съществува  концентрация на социални проблеми и висок риск от социално и</w:t>
      </w:r>
      <w:r>
        <w:t>зключване в градските центрове в страната, поради високата числена концентрация на населението. По експертни оценки, има съществени различия в профила на бедност в градовете и в селата. Градската бедност е парична, докато бедността в селата е очертана от л</w:t>
      </w:r>
      <w:r>
        <w:t>ипсата на работа, некачествени или недостъпни здравни, образователни и социални услуги.</w:t>
      </w:r>
    </w:p>
    <w:p w14:paraId="61702DF0" w14:textId="77777777" w:rsidR="00A62303" w:rsidRDefault="00FB76F9">
      <w:pPr>
        <w:spacing w:before="240" w:after="240"/>
        <w:jc w:val="left"/>
      </w:pPr>
      <w:r>
        <w:t>На регионално ниво (статистически райони), пет от българските региони попадат в последната десетка с най-нисък БВП на човек от населението в ЕС: Северозападен район с 2</w:t>
      </w:r>
      <w:r>
        <w:t>8% от средния за ЕС, Северен централен с 30% и Южен централен с 30% заемат последните три места в класацията, а Югоизточен и Североизточен район са съответно с 36% и 37%. От българските райони силно се откроява Югозападният район със 73%, тъй като в столиц</w:t>
      </w:r>
      <w:r>
        <w:t>ата са концентрирани значителна част от икономическите дейности и тя остава най-привлекателното място за бизнес и заетост в страната.</w:t>
      </w:r>
    </w:p>
    <w:p w14:paraId="279F3FE8" w14:textId="77777777" w:rsidR="00A62303" w:rsidRDefault="00FB76F9">
      <w:pPr>
        <w:spacing w:before="240" w:after="240"/>
        <w:jc w:val="left"/>
      </w:pPr>
      <w:r>
        <w:t>Поради всеобхватния характер на картата на бедността в страната и факта, че България е с най-висок риск от бедност в ЕС, О</w:t>
      </w:r>
      <w:r>
        <w:t>П НОИР 2014 – 2020 предвижда да прави инвестиции във всички географски райони.</w:t>
      </w:r>
    </w:p>
    <w:p w14:paraId="23637A74" w14:textId="77777777" w:rsidR="004A6D62" w:rsidRDefault="004A6D62" w:rsidP="004A6D62">
      <w:pPr>
        <w:pStyle w:val="Text1"/>
        <w:spacing w:before="0" w:after="0"/>
        <w:ind w:left="0"/>
        <w:jc w:val="left"/>
        <w:rPr>
          <w:color w:val="000000"/>
          <w:sz w:val="22"/>
          <w:szCs w:val="22"/>
        </w:rPr>
      </w:pPr>
    </w:p>
    <w:p w14:paraId="3A5D7F72" w14:textId="77777777" w:rsidR="006864D2" w:rsidRPr="00C51814" w:rsidRDefault="006864D2" w:rsidP="004A6D62">
      <w:pPr>
        <w:pStyle w:val="Text1"/>
        <w:spacing w:before="0" w:after="0"/>
        <w:ind w:left="0"/>
        <w:jc w:val="left"/>
      </w:pPr>
    </w:p>
    <w:p w14:paraId="2FEF00F2" w14:textId="77777777" w:rsidR="006864D2" w:rsidRPr="006864D2" w:rsidRDefault="006864D2" w:rsidP="006864D2">
      <w:pPr>
        <w:pStyle w:val="Text1"/>
        <w:spacing w:before="0" w:after="0"/>
        <w:ind w:left="0"/>
        <w:jc w:val="left"/>
        <w:rPr>
          <w:color w:val="000000"/>
          <w:sz w:val="22"/>
          <w:szCs w:val="22"/>
        </w:rPr>
        <w:sectPr w:rsidR="006864D2" w:rsidRPr="006864D2" w:rsidSect="006D24C1">
          <w:headerReference w:type="even" r:id="rId28"/>
          <w:headerReference w:type="default" r:id="rId29"/>
          <w:headerReference w:type="first" r:id="rId30"/>
          <w:pgSz w:w="11906" w:h="16838"/>
          <w:pgMar w:top="1022" w:right="1699" w:bottom="1022" w:left="1584" w:header="283" w:footer="283" w:gutter="0"/>
          <w:cols w:space="708"/>
          <w:docGrid w:linePitch="360"/>
        </w:sectPr>
      </w:pPr>
    </w:p>
    <w:p w14:paraId="7F041728" w14:textId="77777777" w:rsidR="008D5009" w:rsidRDefault="00FB76F9" w:rsidP="00144AE8">
      <w:pPr>
        <w:pStyle w:val="Heading2"/>
        <w:numPr>
          <w:ilvl w:val="0"/>
          <w:numId w:val="0"/>
        </w:numPr>
        <w:ind w:left="850" w:hanging="850"/>
      </w:pPr>
      <w:bookmarkStart w:id="551" w:name="_Toc256000191"/>
      <w:bookmarkStart w:id="552" w:name="_Toc25666870"/>
      <w:bookmarkStart w:id="553" w:name="_Toc27646477"/>
      <w:r>
        <w:rPr>
          <w:noProof/>
        </w:rPr>
        <w:lastRenderedPageBreak/>
        <w:t xml:space="preserve">Таблица 22: Действия за работа по специалните потребности на географските райони, които са най-тежко засегнати от бедност /целевите групи с </w:t>
      </w:r>
      <w:r>
        <w:rPr>
          <w:noProof/>
        </w:rPr>
        <w:t>най-висок риск от дискриминация или социално изключване</w:t>
      </w:r>
      <w:bookmarkEnd w:id="551"/>
      <w:bookmarkEnd w:id="552"/>
      <w:bookmarkEnd w:id="5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590"/>
        <w:gridCol w:w="3981"/>
        <w:gridCol w:w="2669"/>
        <w:gridCol w:w="1512"/>
        <w:gridCol w:w="1364"/>
        <w:gridCol w:w="2894"/>
      </w:tblGrid>
      <w:tr w:rsidR="00A62303" w14:paraId="05A4ABB6" w14:textId="77777777" w:rsidTr="00531307">
        <w:trPr>
          <w:trHeight w:val="510"/>
          <w:tblHeader/>
        </w:trPr>
        <w:tc>
          <w:tcPr>
            <w:tcW w:w="0" w:type="auto"/>
          </w:tcPr>
          <w:p w14:paraId="5AF9522A" w14:textId="77777777" w:rsidR="008715C9" w:rsidRPr="00B43DD0" w:rsidRDefault="00FB76F9" w:rsidP="00531307">
            <w:pPr>
              <w:pStyle w:val="Text1"/>
              <w:spacing w:before="0" w:after="0"/>
              <w:ind w:left="0"/>
              <w:jc w:val="center"/>
              <w:rPr>
                <w:b/>
                <w:sz w:val="20"/>
                <w:szCs w:val="20"/>
              </w:rPr>
            </w:pPr>
            <w:r w:rsidRPr="00B43DD0">
              <w:rPr>
                <w:b/>
                <w:noProof/>
                <w:sz w:val="20"/>
                <w:szCs w:val="20"/>
              </w:rPr>
              <w:t>Целева група/географски район</w:t>
            </w:r>
          </w:p>
        </w:tc>
        <w:tc>
          <w:tcPr>
            <w:tcW w:w="0" w:type="auto"/>
          </w:tcPr>
          <w:p w14:paraId="29D2002F" w14:textId="77777777" w:rsidR="008715C9" w:rsidRPr="00FC654F" w:rsidRDefault="00FB76F9" w:rsidP="00531307">
            <w:pPr>
              <w:pStyle w:val="Text1"/>
              <w:spacing w:before="0" w:after="0"/>
              <w:ind w:left="0"/>
              <w:jc w:val="center"/>
              <w:rPr>
                <w:b/>
                <w:sz w:val="20"/>
                <w:szCs w:val="20"/>
                <w:lang w:val="fr-FR"/>
              </w:rPr>
            </w:pPr>
            <w:r w:rsidRPr="00FC654F">
              <w:rPr>
                <w:b/>
                <w:noProof/>
                <w:sz w:val="20"/>
                <w:szCs w:val="20"/>
                <w:lang w:val="fr-FR"/>
              </w:rPr>
              <w:t>Основни видове планирани действия като част от интегрирания подход</w:t>
            </w:r>
          </w:p>
        </w:tc>
        <w:tc>
          <w:tcPr>
            <w:tcW w:w="0" w:type="auto"/>
          </w:tcPr>
          <w:p w14:paraId="785DC644" w14:textId="77777777" w:rsidR="008715C9" w:rsidRPr="00B43DD0" w:rsidRDefault="00FB76F9" w:rsidP="00531307">
            <w:pPr>
              <w:pStyle w:val="Text1"/>
              <w:spacing w:before="0" w:after="0"/>
              <w:ind w:left="0"/>
              <w:jc w:val="center"/>
              <w:rPr>
                <w:b/>
                <w:sz w:val="20"/>
                <w:szCs w:val="20"/>
              </w:rPr>
            </w:pPr>
            <w:r w:rsidRPr="00B43DD0">
              <w:rPr>
                <w:b/>
                <w:noProof/>
                <w:sz w:val="20"/>
                <w:szCs w:val="20"/>
              </w:rPr>
              <w:t>Приоритетна ос</w:t>
            </w:r>
          </w:p>
        </w:tc>
        <w:tc>
          <w:tcPr>
            <w:tcW w:w="0" w:type="auto"/>
          </w:tcPr>
          <w:p w14:paraId="408C0B93" w14:textId="77777777" w:rsidR="008715C9" w:rsidRPr="00B43DD0" w:rsidRDefault="00FB76F9" w:rsidP="00531307">
            <w:pPr>
              <w:pStyle w:val="Text1"/>
              <w:spacing w:before="0" w:after="0"/>
              <w:ind w:left="0"/>
              <w:jc w:val="center"/>
              <w:rPr>
                <w:b/>
                <w:sz w:val="20"/>
                <w:szCs w:val="20"/>
              </w:rPr>
            </w:pPr>
            <w:r w:rsidRPr="00B43DD0">
              <w:rPr>
                <w:b/>
                <w:noProof/>
                <w:sz w:val="20"/>
                <w:szCs w:val="20"/>
              </w:rPr>
              <w:t>Фонд</w:t>
            </w:r>
          </w:p>
        </w:tc>
        <w:tc>
          <w:tcPr>
            <w:tcW w:w="0" w:type="auto"/>
          </w:tcPr>
          <w:p w14:paraId="57A4DD65" w14:textId="77777777" w:rsidR="008715C9" w:rsidRPr="00B43DD0" w:rsidRDefault="00FB76F9" w:rsidP="00531307">
            <w:pPr>
              <w:pStyle w:val="Text1"/>
              <w:spacing w:before="0" w:after="0"/>
              <w:ind w:left="0"/>
              <w:jc w:val="center"/>
              <w:rPr>
                <w:b/>
                <w:sz w:val="20"/>
                <w:szCs w:val="20"/>
              </w:rPr>
            </w:pPr>
            <w:r w:rsidRPr="00B43DD0">
              <w:rPr>
                <w:b/>
                <w:noProof/>
                <w:sz w:val="20"/>
                <w:szCs w:val="20"/>
              </w:rPr>
              <w:t>Категория регион</w:t>
            </w:r>
          </w:p>
        </w:tc>
        <w:tc>
          <w:tcPr>
            <w:tcW w:w="0" w:type="auto"/>
          </w:tcPr>
          <w:p w14:paraId="6ACE411B" w14:textId="77777777" w:rsidR="008715C9" w:rsidRPr="00B43DD0" w:rsidRDefault="00FB76F9" w:rsidP="00531307">
            <w:pPr>
              <w:pStyle w:val="Text1"/>
              <w:spacing w:before="0" w:after="0"/>
              <w:ind w:left="0"/>
              <w:jc w:val="center"/>
              <w:rPr>
                <w:b/>
                <w:sz w:val="20"/>
                <w:szCs w:val="20"/>
              </w:rPr>
            </w:pPr>
            <w:r w:rsidRPr="00B43DD0">
              <w:rPr>
                <w:b/>
                <w:noProof/>
                <w:sz w:val="20"/>
                <w:szCs w:val="20"/>
              </w:rPr>
              <w:t>Инвестиционен приоритет</w:t>
            </w:r>
          </w:p>
        </w:tc>
      </w:tr>
      <w:tr w:rsidR="00A62303" w14:paraId="4A4BBC87" w14:textId="77777777" w:rsidTr="00531307">
        <w:trPr>
          <w:trHeight w:val="340"/>
        </w:trPr>
        <w:tc>
          <w:tcPr>
            <w:tcW w:w="0" w:type="auto"/>
          </w:tcPr>
          <w:p w14:paraId="195C252F" w14:textId="77777777" w:rsidR="008715C9" w:rsidRPr="00D038B2" w:rsidRDefault="00FB76F9" w:rsidP="00531307">
            <w:pPr>
              <w:spacing w:before="0" w:after="0"/>
              <w:rPr>
                <w:sz w:val="20"/>
                <w:szCs w:val="20"/>
              </w:rPr>
            </w:pPr>
            <w:r w:rsidRPr="00D038B2">
              <w:rPr>
                <w:noProof/>
                <w:sz w:val="20"/>
                <w:szCs w:val="20"/>
              </w:rPr>
              <w:t xml:space="preserve">деца, ученици и младежи от </w:t>
            </w:r>
            <w:r w:rsidRPr="00D038B2">
              <w:rPr>
                <w:noProof/>
                <w:sz w:val="20"/>
                <w:szCs w:val="20"/>
              </w:rPr>
              <w:t>етническите малцинства и от други уязвими групи</w:t>
            </w:r>
          </w:p>
        </w:tc>
        <w:tc>
          <w:tcPr>
            <w:tcW w:w="0" w:type="auto"/>
          </w:tcPr>
          <w:p w14:paraId="7F0B3B29" w14:textId="77777777" w:rsidR="008715C9" w:rsidRDefault="008715C9" w:rsidP="00531307">
            <w:pPr>
              <w:pStyle w:val="Text1"/>
              <w:spacing w:before="0" w:after="0"/>
              <w:ind w:left="0"/>
              <w:rPr>
                <w:sz w:val="20"/>
                <w:szCs w:val="20"/>
              </w:rPr>
            </w:pPr>
          </w:p>
          <w:p w14:paraId="6CE991D9" w14:textId="77777777" w:rsidR="008715C9" w:rsidRPr="00D038B2" w:rsidRDefault="00FB76F9" w:rsidP="00531307">
            <w:pPr>
              <w:pStyle w:val="Text1"/>
              <w:spacing w:before="0" w:after="0"/>
              <w:ind w:left="0"/>
              <w:rPr>
                <w:sz w:val="20"/>
                <w:szCs w:val="20"/>
              </w:rPr>
            </w:pPr>
            <w:r w:rsidRPr="00D038B2">
              <w:rPr>
                <w:noProof/>
                <w:sz w:val="20"/>
                <w:szCs w:val="20"/>
              </w:rPr>
              <w:t>Предвиждат се дейности за подготовката на децата в ранна детска възраст (3 – 6 години) за бъдещо пълноценно включване в образователния процес, особено на децата, за които българският език не е майчин.</w:t>
            </w:r>
          </w:p>
        </w:tc>
        <w:tc>
          <w:tcPr>
            <w:tcW w:w="0" w:type="auto"/>
          </w:tcPr>
          <w:p w14:paraId="578D18B5" w14:textId="77777777" w:rsidR="008715C9" w:rsidRPr="00D038B2" w:rsidRDefault="00FB76F9" w:rsidP="00531307">
            <w:pPr>
              <w:pStyle w:val="Text1"/>
              <w:spacing w:before="0" w:after="0"/>
              <w:ind w:left="0"/>
              <w:rPr>
                <w:sz w:val="20"/>
                <w:szCs w:val="20"/>
              </w:rPr>
            </w:pPr>
            <w:r>
              <w:rPr>
                <w:noProof/>
                <w:sz w:val="20"/>
                <w:szCs w:val="20"/>
              </w:rPr>
              <w:t>3</w:t>
            </w:r>
            <w:r>
              <w:rPr>
                <w:sz w:val="20"/>
                <w:szCs w:val="20"/>
              </w:rPr>
              <w:t xml:space="preserve"> - </w:t>
            </w:r>
            <w:r w:rsidRPr="00D038B2">
              <w:rPr>
                <w:noProof/>
                <w:sz w:val="20"/>
                <w:szCs w:val="20"/>
              </w:rPr>
              <w:t>ОБРАЗОВАТЕЛНА СРЕДА ЗА АКТИВНО СОЦИАЛНО ПРИОБЩАВАНЕ</w:t>
            </w:r>
          </w:p>
        </w:tc>
        <w:tc>
          <w:tcPr>
            <w:tcW w:w="0" w:type="auto"/>
          </w:tcPr>
          <w:p w14:paraId="5AF9C0BA" w14:textId="77777777" w:rsidR="008715C9" w:rsidRPr="00D038B2" w:rsidRDefault="00FB76F9" w:rsidP="00531307">
            <w:pPr>
              <w:pStyle w:val="Text1"/>
              <w:spacing w:before="0" w:after="0"/>
              <w:ind w:left="0"/>
              <w:rPr>
                <w:sz w:val="20"/>
                <w:szCs w:val="20"/>
              </w:rPr>
            </w:pPr>
            <w:r>
              <w:rPr>
                <w:noProof/>
                <w:sz w:val="20"/>
                <w:szCs w:val="20"/>
              </w:rPr>
              <w:t>Европейски социален фонд (ЕСФ)</w:t>
            </w:r>
          </w:p>
        </w:tc>
        <w:tc>
          <w:tcPr>
            <w:tcW w:w="0" w:type="auto"/>
          </w:tcPr>
          <w:p w14:paraId="3A638BC4" w14:textId="77777777" w:rsidR="008715C9" w:rsidRPr="00D038B2" w:rsidRDefault="00FB76F9" w:rsidP="00531307">
            <w:pPr>
              <w:spacing w:before="0" w:after="0"/>
              <w:rPr>
                <w:sz w:val="20"/>
                <w:szCs w:val="20"/>
              </w:rPr>
            </w:pPr>
            <w:r w:rsidRPr="00D038B2">
              <w:rPr>
                <w:noProof/>
                <w:sz w:val="20"/>
                <w:szCs w:val="20"/>
              </w:rPr>
              <w:t>По-слабо развити региони</w:t>
            </w:r>
          </w:p>
        </w:tc>
        <w:tc>
          <w:tcPr>
            <w:tcW w:w="0" w:type="auto"/>
          </w:tcPr>
          <w:p w14:paraId="17F5C322" w14:textId="77777777" w:rsidR="008715C9" w:rsidRPr="00D97138" w:rsidRDefault="00FB76F9" w:rsidP="00531307">
            <w:pPr>
              <w:spacing w:before="0" w:after="0"/>
              <w:rPr>
                <w:sz w:val="20"/>
                <w:szCs w:val="20"/>
              </w:rPr>
            </w:pPr>
            <w:r>
              <w:rPr>
                <w:noProof/>
                <w:sz w:val="20"/>
                <w:szCs w:val="20"/>
              </w:rPr>
              <w:t>9ii</w:t>
            </w:r>
            <w:r>
              <w:rPr>
                <w:sz w:val="20"/>
                <w:szCs w:val="20"/>
              </w:rPr>
              <w:t xml:space="preserve"> </w:t>
            </w:r>
            <w:r>
              <w:rPr>
                <w:noProof/>
                <w:sz w:val="20"/>
                <w:szCs w:val="20"/>
              </w:rPr>
              <w:t>- Социално-икономическо интегриране на маргинализираните общности, като например ромите</w:t>
            </w:r>
          </w:p>
        </w:tc>
      </w:tr>
    </w:tbl>
    <w:p w14:paraId="568C6454" w14:textId="77777777" w:rsidR="008715C9" w:rsidRPr="008715C9" w:rsidRDefault="008715C9" w:rsidP="008715C9"/>
    <w:p w14:paraId="62F1C9D3"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6D24C1">
          <w:headerReference w:type="even" r:id="rId31"/>
          <w:headerReference w:type="default" r:id="rId32"/>
          <w:footerReference w:type="default" r:id="rId33"/>
          <w:headerReference w:type="first" r:id="rId34"/>
          <w:pgSz w:w="16838" w:h="11906" w:orient="landscape"/>
          <w:pgMar w:top="1584" w:right="1022" w:bottom="1699" w:left="1022" w:header="283" w:footer="283" w:gutter="0"/>
          <w:cols w:space="708"/>
          <w:docGrid w:linePitch="360"/>
        </w:sectPr>
      </w:pPr>
    </w:p>
    <w:p w14:paraId="70D87F49" w14:textId="77777777" w:rsidR="008D5009" w:rsidRDefault="00FB76F9" w:rsidP="008D5009">
      <w:pPr>
        <w:pStyle w:val="Heading1"/>
        <w:numPr>
          <w:ilvl w:val="0"/>
          <w:numId w:val="0"/>
        </w:numPr>
        <w:spacing w:before="0" w:after="0"/>
      </w:pPr>
      <w:bookmarkStart w:id="554" w:name="_Toc256000192"/>
      <w:bookmarkStart w:id="555" w:name="_Toc512434595"/>
      <w:bookmarkStart w:id="556" w:name="_Toc25666871"/>
      <w:bookmarkStart w:id="557" w:name="_Toc27646478"/>
      <w:r>
        <w:rPr>
          <w:noProof/>
        </w:rPr>
        <w:lastRenderedPageBreak/>
        <w:t>6. СПЕЦИФИЧНИ ПОТРЕБНОСТИ НА ГЕОГРАФСКИТЕ РАЙОНИ, КОИТО СТРАДАТ ОТ ТЕЖКИ И ПОСТОЯННИ НЕБЛАГОПРИЯТНИ ПРИРОДНИ И ДЕМОГРАФСКИ УСЛОВИЯ</w:t>
      </w:r>
      <w:r>
        <w:t xml:space="preserve"> </w:t>
      </w:r>
      <w:r w:rsidRPr="00F403B2">
        <w:rPr>
          <w:b w:val="0"/>
          <w:noProof/>
        </w:rPr>
        <w:t>(КОГАТО Е ЦЕЛЕСЪОБРАЗНО)</w:t>
      </w:r>
      <w:bookmarkEnd w:id="554"/>
      <w:bookmarkEnd w:id="555"/>
      <w:bookmarkEnd w:id="556"/>
      <w:bookmarkEnd w:id="557"/>
    </w:p>
    <w:p w14:paraId="3C981958" w14:textId="77777777" w:rsidR="008D5009" w:rsidRDefault="008D5009" w:rsidP="008D5009">
      <w:pPr>
        <w:pStyle w:val="Text1"/>
        <w:spacing w:before="0" w:after="0"/>
        <w:ind w:left="0"/>
      </w:pPr>
    </w:p>
    <w:p w14:paraId="32110855" w14:textId="77777777" w:rsidR="00A62303" w:rsidRDefault="00FB76F9">
      <w:pPr>
        <w:spacing w:before="0" w:after="240"/>
        <w:jc w:val="left"/>
      </w:pPr>
      <w:r>
        <w:t>Не е приложимо</w:t>
      </w:r>
    </w:p>
    <w:p w14:paraId="527963AB" w14:textId="77777777" w:rsidR="0017760F" w:rsidRDefault="0017760F" w:rsidP="003F52EC">
      <w:pPr>
        <w:jc w:val="left"/>
      </w:pPr>
    </w:p>
    <w:p w14:paraId="15F17935" w14:textId="77777777" w:rsidR="008D5009" w:rsidRPr="00DC028E" w:rsidRDefault="008D5009" w:rsidP="003F52EC">
      <w:pPr>
        <w:jc w:val="left"/>
      </w:pPr>
    </w:p>
    <w:p w14:paraId="6BC390D0"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6D24C1">
          <w:headerReference w:type="even" r:id="rId35"/>
          <w:headerReference w:type="default" r:id="rId36"/>
          <w:footerReference w:type="default" r:id="rId37"/>
          <w:headerReference w:type="first" r:id="rId38"/>
          <w:pgSz w:w="11906" w:h="16838"/>
          <w:pgMar w:top="1022" w:right="1699" w:bottom="1022" w:left="1584" w:header="283" w:footer="283" w:gutter="0"/>
          <w:cols w:space="708"/>
          <w:docGrid w:linePitch="360"/>
        </w:sectPr>
      </w:pPr>
    </w:p>
    <w:p w14:paraId="48975BFF" w14:textId="77777777" w:rsidR="008D5009" w:rsidRDefault="00FB76F9" w:rsidP="008D5009">
      <w:pPr>
        <w:pStyle w:val="Heading1"/>
        <w:keepLines/>
        <w:numPr>
          <w:ilvl w:val="0"/>
          <w:numId w:val="0"/>
        </w:numPr>
        <w:spacing w:before="0" w:after="0"/>
      </w:pPr>
      <w:bookmarkStart w:id="558" w:name="_Toc256000193"/>
      <w:bookmarkStart w:id="559" w:name="_Toc512434596"/>
      <w:bookmarkStart w:id="560" w:name="_Toc25666872"/>
      <w:bookmarkStart w:id="561" w:name="_Toc27646479"/>
      <w:r>
        <w:rPr>
          <w:noProof/>
        </w:rPr>
        <w:lastRenderedPageBreak/>
        <w:t>7. ОРГАНИ И ОРГАНИЗАЦИИ, КОИТО ОТГОВАРЯТ ЗА УПРАВЛЕНИЕТО, КОНТРОЛА И ОДИТА И РОЛЯ НА СЪОТВЕТНИТЕ ПАРТНЬОРИ</w:t>
      </w:r>
      <w:bookmarkEnd w:id="558"/>
      <w:bookmarkEnd w:id="559"/>
      <w:bookmarkEnd w:id="560"/>
      <w:bookmarkEnd w:id="561"/>
    </w:p>
    <w:p w14:paraId="71B116C8" w14:textId="77777777" w:rsidR="008D5009" w:rsidRPr="00DF0174" w:rsidRDefault="008D5009" w:rsidP="008D5009">
      <w:pPr>
        <w:pStyle w:val="Text1"/>
        <w:keepNext/>
        <w:keepLines/>
        <w:spacing w:before="0" w:after="0"/>
        <w:ind w:left="0"/>
      </w:pPr>
    </w:p>
    <w:p w14:paraId="31C3EBFF" w14:textId="77777777" w:rsidR="008D5009" w:rsidRDefault="00FB76F9" w:rsidP="008D5009">
      <w:pPr>
        <w:pStyle w:val="Heading2"/>
        <w:keepLines/>
        <w:numPr>
          <w:ilvl w:val="0"/>
          <w:numId w:val="0"/>
        </w:numPr>
        <w:spacing w:before="0" w:after="0"/>
      </w:pPr>
      <w:bookmarkStart w:id="562" w:name="_Toc256000194"/>
      <w:bookmarkStart w:id="563" w:name="_Toc512434597"/>
      <w:bookmarkStart w:id="564" w:name="_Toc25666873"/>
      <w:bookmarkStart w:id="565" w:name="_Toc27646480"/>
      <w:r>
        <w:rPr>
          <w:noProof/>
        </w:rPr>
        <w:t>7.1 Съответни органи и организации</w:t>
      </w:r>
      <w:bookmarkEnd w:id="562"/>
      <w:bookmarkEnd w:id="563"/>
      <w:bookmarkEnd w:id="564"/>
      <w:bookmarkEnd w:id="565"/>
    </w:p>
    <w:p w14:paraId="44415A7F" w14:textId="77777777" w:rsidR="008D5009" w:rsidRPr="00DF0174" w:rsidRDefault="008D5009" w:rsidP="008D5009">
      <w:pPr>
        <w:pStyle w:val="Text1"/>
        <w:keepNext/>
        <w:keepLines/>
        <w:spacing w:before="0" w:after="0"/>
        <w:ind w:left="0"/>
      </w:pPr>
    </w:p>
    <w:p w14:paraId="1A399135" w14:textId="77777777" w:rsidR="008D5009" w:rsidRDefault="00FB76F9" w:rsidP="008D5009">
      <w:pPr>
        <w:keepNext/>
        <w:keepLines/>
        <w:suppressAutoHyphens/>
        <w:spacing w:before="0" w:after="0"/>
        <w:rPr>
          <w:b/>
        </w:rPr>
      </w:pPr>
      <w:r>
        <w:rPr>
          <w:b/>
          <w:noProof/>
        </w:rPr>
        <w:t>Таблица 23: Съответни органи и организации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955"/>
        <w:gridCol w:w="2193"/>
        <w:gridCol w:w="2193"/>
        <w:gridCol w:w="739"/>
        <w:gridCol w:w="1759"/>
      </w:tblGrid>
      <w:tr w:rsidR="00A62303" w14:paraId="528FD5F2" w14:textId="77777777" w:rsidTr="00D3259A">
        <w:trPr>
          <w:tblHeader/>
        </w:trPr>
        <w:tc>
          <w:tcPr>
            <w:tcW w:w="0" w:type="auto"/>
            <w:shd w:val="clear" w:color="auto" w:fill="auto"/>
          </w:tcPr>
          <w:p w14:paraId="2D845447" w14:textId="77777777" w:rsidR="00D3259A" w:rsidRPr="00725837" w:rsidRDefault="00FB76F9" w:rsidP="00426349">
            <w:pPr>
              <w:suppressAutoHyphens/>
              <w:spacing w:before="0" w:after="0"/>
              <w:jc w:val="center"/>
              <w:rPr>
                <w:b/>
                <w:sz w:val="20"/>
              </w:rPr>
            </w:pPr>
            <w:r>
              <w:rPr>
                <w:b/>
                <w:noProof/>
                <w:sz w:val="20"/>
              </w:rPr>
              <w:t>Орган/организация</w:t>
            </w:r>
          </w:p>
        </w:tc>
        <w:tc>
          <w:tcPr>
            <w:tcW w:w="0" w:type="auto"/>
            <w:shd w:val="clear" w:color="auto" w:fill="auto"/>
          </w:tcPr>
          <w:p w14:paraId="48A20035" w14:textId="77777777" w:rsidR="00D3259A" w:rsidRPr="00502742" w:rsidRDefault="00FB76F9" w:rsidP="00426349">
            <w:pPr>
              <w:suppressAutoHyphens/>
              <w:spacing w:before="0" w:after="0"/>
              <w:jc w:val="center"/>
              <w:rPr>
                <w:b/>
                <w:color w:val="FF0000"/>
                <w:sz w:val="20"/>
                <w:lang w:val="pl-PL"/>
              </w:rPr>
            </w:pPr>
            <w:r w:rsidRPr="00502742">
              <w:rPr>
                <w:b/>
                <w:noProof/>
                <w:sz w:val="20"/>
                <w:lang w:val="pl-PL"/>
              </w:rPr>
              <w:t xml:space="preserve">Наименование на </w:t>
            </w:r>
            <w:r w:rsidRPr="00502742">
              <w:rPr>
                <w:b/>
                <w:noProof/>
                <w:sz w:val="20"/>
                <w:lang w:val="pl-PL"/>
              </w:rPr>
              <w:t>органа/организацията и отдела или звеното</w:t>
            </w:r>
          </w:p>
        </w:tc>
        <w:tc>
          <w:tcPr>
            <w:tcW w:w="0" w:type="auto"/>
            <w:shd w:val="clear" w:color="auto" w:fill="auto"/>
          </w:tcPr>
          <w:p w14:paraId="09EED7FC" w14:textId="77777777" w:rsidR="00D3259A" w:rsidRDefault="00FB76F9" w:rsidP="00426349">
            <w:pPr>
              <w:suppressAutoHyphens/>
              <w:spacing w:before="0" w:after="0"/>
              <w:jc w:val="center"/>
              <w:rPr>
                <w:b/>
                <w:sz w:val="20"/>
                <w:lang w:val="pl-PL"/>
              </w:rPr>
            </w:pPr>
            <w:r>
              <w:rPr>
                <w:b/>
                <w:noProof/>
                <w:sz w:val="20"/>
                <w:lang w:val="pl-PL"/>
              </w:rPr>
              <w:t>Име на лицето, отговарящо за органа/организацията (позиция или длъжност)</w:t>
            </w:r>
          </w:p>
        </w:tc>
        <w:tc>
          <w:tcPr>
            <w:tcW w:w="0" w:type="auto"/>
            <w:shd w:val="clear" w:color="auto" w:fill="auto"/>
          </w:tcPr>
          <w:p w14:paraId="2AE09326" w14:textId="77777777" w:rsidR="00D3259A" w:rsidRDefault="00FB76F9" w:rsidP="00D3259A">
            <w:pPr>
              <w:suppressAutoHyphens/>
              <w:spacing w:before="0" w:after="0"/>
              <w:jc w:val="center"/>
              <w:rPr>
                <w:b/>
                <w:sz w:val="20"/>
                <w:lang w:val="pl-PL"/>
              </w:rPr>
            </w:pPr>
            <w:r>
              <w:rPr>
                <w:b/>
                <w:noProof/>
                <w:sz w:val="20"/>
                <w:lang w:val="pl-PL"/>
              </w:rPr>
              <w:t>Адрес</w:t>
            </w:r>
          </w:p>
        </w:tc>
        <w:tc>
          <w:tcPr>
            <w:tcW w:w="0" w:type="auto"/>
            <w:shd w:val="clear" w:color="auto" w:fill="auto"/>
          </w:tcPr>
          <w:p w14:paraId="0479DFEA" w14:textId="77777777" w:rsidR="00D3259A" w:rsidRPr="008726F3" w:rsidRDefault="00FB76F9" w:rsidP="00426349">
            <w:pPr>
              <w:suppressAutoHyphens/>
              <w:spacing w:before="0" w:after="0"/>
              <w:jc w:val="center"/>
              <w:rPr>
                <w:b/>
                <w:color w:val="FF0000"/>
                <w:sz w:val="20"/>
                <w:lang w:val="pl-PL"/>
              </w:rPr>
            </w:pPr>
            <w:r>
              <w:rPr>
                <w:b/>
                <w:noProof/>
                <w:sz w:val="20"/>
                <w:lang w:val="pl-PL"/>
              </w:rPr>
              <w:t>Електронна поща</w:t>
            </w:r>
          </w:p>
        </w:tc>
      </w:tr>
      <w:tr w:rsidR="00A62303" w14:paraId="52A18150" w14:textId="77777777" w:rsidTr="00D3259A">
        <w:tc>
          <w:tcPr>
            <w:tcW w:w="0" w:type="auto"/>
            <w:shd w:val="clear" w:color="auto" w:fill="auto"/>
          </w:tcPr>
          <w:p w14:paraId="730F78C2" w14:textId="77777777" w:rsidR="00D3259A" w:rsidRPr="00DC028E" w:rsidRDefault="00FB76F9" w:rsidP="00D3259A">
            <w:pPr>
              <w:suppressAutoHyphens/>
              <w:spacing w:before="0" w:after="0"/>
              <w:jc w:val="left"/>
              <w:rPr>
                <w:sz w:val="20"/>
              </w:rPr>
            </w:pPr>
            <w:r>
              <w:rPr>
                <w:noProof/>
                <w:sz w:val="20"/>
              </w:rPr>
              <w:t>Управляващ орган</w:t>
            </w:r>
          </w:p>
        </w:tc>
        <w:tc>
          <w:tcPr>
            <w:tcW w:w="0" w:type="auto"/>
            <w:shd w:val="clear" w:color="auto" w:fill="auto"/>
          </w:tcPr>
          <w:p w14:paraId="33988E22" w14:textId="77777777" w:rsidR="00D3259A" w:rsidRPr="00DC028E" w:rsidRDefault="00FB76F9" w:rsidP="00D3259A">
            <w:pPr>
              <w:suppressAutoHyphens/>
              <w:spacing w:before="0" w:after="0"/>
              <w:jc w:val="left"/>
              <w:rPr>
                <w:sz w:val="20"/>
              </w:rPr>
            </w:pPr>
            <w:r>
              <w:rPr>
                <w:sz w:val="20"/>
              </w:rPr>
              <w:t xml:space="preserve">Изпълнителна агенция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xml:space="preserve">Оперативна програма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xml:space="preserve">Наука и образование за </w:t>
            </w:r>
            <w:r>
              <w:rPr>
                <w:sz w:val="20"/>
              </w:rPr>
              <w:t>интелигентен растеж</w:t>
            </w:r>
            <w:r>
              <w:rPr>
                <w:sz w:val="20"/>
              </w:rPr>
              <w:fldChar w:fldCharType="begin"/>
            </w:r>
            <w:r>
              <w:rPr>
                <w:sz w:val="20"/>
              </w:rPr>
              <w:instrText>QUOTE 34</w:instrText>
            </w:r>
            <w:r>
              <w:rPr>
                <w:sz w:val="20"/>
              </w:rPr>
              <w:fldChar w:fldCharType="separate"/>
            </w:r>
            <w:r>
              <w:rPr>
                <w:sz w:val="20"/>
              </w:rPr>
              <w:t>"</w:t>
            </w:r>
            <w:r>
              <w:rPr>
                <w:sz w:val="20"/>
              </w:rPr>
              <w:fldChar w:fldCharType="end"/>
            </w:r>
          </w:p>
        </w:tc>
        <w:tc>
          <w:tcPr>
            <w:tcW w:w="0" w:type="auto"/>
            <w:shd w:val="clear" w:color="auto" w:fill="auto"/>
          </w:tcPr>
          <w:p w14:paraId="7E91784D" w14:textId="77777777" w:rsidR="00D3259A" w:rsidRDefault="00FB76F9" w:rsidP="00D3259A">
            <w:pPr>
              <w:suppressAutoHyphens/>
              <w:spacing w:before="0" w:after="0"/>
              <w:jc w:val="left"/>
              <w:rPr>
                <w:sz w:val="20"/>
              </w:rPr>
            </w:pPr>
            <w:r>
              <w:rPr>
                <w:noProof/>
                <w:sz w:val="20"/>
              </w:rPr>
              <w:t>Изпълнителен директор или друго оторизирано лице</w:t>
            </w:r>
          </w:p>
        </w:tc>
        <w:tc>
          <w:tcPr>
            <w:tcW w:w="0" w:type="auto"/>
            <w:shd w:val="clear" w:color="auto" w:fill="auto"/>
          </w:tcPr>
          <w:p w14:paraId="2DC12CE4" w14:textId="77777777" w:rsidR="00D3259A" w:rsidRDefault="00D3259A" w:rsidP="00287E62">
            <w:pPr>
              <w:suppressAutoHyphens/>
              <w:spacing w:before="0" w:after="0"/>
              <w:jc w:val="left"/>
              <w:rPr>
                <w:sz w:val="20"/>
              </w:rPr>
            </w:pPr>
          </w:p>
        </w:tc>
        <w:tc>
          <w:tcPr>
            <w:tcW w:w="0" w:type="auto"/>
            <w:shd w:val="clear" w:color="auto" w:fill="auto"/>
          </w:tcPr>
          <w:p w14:paraId="66E3F7AC" w14:textId="77777777" w:rsidR="00D3259A" w:rsidRPr="00DC028E" w:rsidRDefault="00287E62" w:rsidP="00D3259A">
            <w:pPr>
              <w:suppressAutoHyphens/>
              <w:spacing w:before="0" w:after="0"/>
              <w:jc w:val="left"/>
              <w:rPr>
                <w:sz w:val="20"/>
              </w:rPr>
            </w:pPr>
            <w:r>
              <w:rPr>
                <w:noProof/>
                <w:sz w:val="20"/>
              </w:rPr>
              <w:t>infosf@mon.bg</w:t>
            </w:r>
          </w:p>
        </w:tc>
      </w:tr>
      <w:tr w:rsidR="00A62303" w14:paraId="1E465BB4" w14:textId="77777777" w:rsidTr="00D3259A">
        <w:tc>
          <w:tcPr>
            <w:tcW w:w="0" w:type="auto"/>
            <w:shd w:val="clear" w:color="auto" w:fill="auto"/>
          </w:tcPr>
          <w:p w14:paraId="18EAAF42" w14:textId="77777777" w:rsidR="00D3259A" w:rsidRPr="00DC028E" w:rsidRDefault="00FB76F9" w:rsidP="00D3259A">
            <w:pPr>
              <w:suppressAutoHyphens/>
              <w:spacing w:before="0" w:after="0"/>
              <w:jc w:val="left"/>
              <w:rPr>
                <w:sz w:val="20"/>
              </w:rPr>
            </w:pPr>
            <w:r>
              <w:rPr>
                <w:noProof/>
                <w:sz w:val="20"/>
              </w:rPr>
              <w:t>Сертифициращ орган</w:t>
            </w:r>
          </w:p>
        </w:tc>
        <w:tc>
          <w:tcPr>
            <w:tcW w:w="0" w:type="auto"/>
            <w:shd w:val="clear" w:color="auto" w:fill="auto"/>
          </w:tcPr>
          <w:p w14:paraId="7E523E9B" w14:textId="77777777" w:rsidR="00D3259A" w:rsidRPr="00DC028E" w:rsidRDefault="00FB76F9" w:rsidP="00D3259A">
            <w:pPr>
              <w:suppressAutoHyphens/>
              <w:spacing w:before="0" w:after="0"/>
              <w:jc w:val="left"/>
              <w:rPr>
                <w:sz w:val="20"/>
              </w:rPr>
            </w:pPr>
            <w:r>
              <w:rPr>
                <w:sz w:val="20"/>
              </w:rPr>
              <w:t xml:space="preserve">Министерство на финансите, 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Национален фонд</w:t>
            </w:r>
            <w:r>
              <w:rPr>
                <w:sz w:val="20"/>
              </w:rPr>
              <w:fldChar w:fldCharType="begin"/>
            </w:r>
            <w:r>
              <w:rPr>
                <w:sz w:val="20"/>
              </w:rPr>
              <w:instrText>QUOTE 34</w:instrText>
            </w:r>
            <w:r>
              <w:rPr>
                <w:sz w:val="20"/>
              </w:rPr>
              <w:fldChar w:fldCharType="separate"/>
            </w:r>
            <w:r>
              <w:rPr>
                <w:sz w:val="20"/>
              </w:rPr>
              <w:t>"</w:t>
            </w:r>
            <w:r>
              <w:rPr>
                <w:sz w:val="20"/>
              </w:rPr>
              <w:fldChar w:fldCharType="end"/>
            </w:r>
          </w:p>
        </w:tc>
        <w:tc>
          <w:tcPr>
            <w:tcW w:w="0" w:type="auto"/>
            <w:shd w:val="clear" w:color="auto" w:fill="auto"/>
          </w:tcPr>
          <w:p w14:paraId="3438B306" w14:textId="77777777" w:rsidR="00D3259A" w:rsidRDefault="00FB76F9" w:rsidP="00D3259A">
            <w:pPr>
              <w:suppressAutoHyphens/>
              <w:spacing w:before="0" w:after="0"/>
              <w:jc w:val="left"/>
              <w:rPr>
                <w:sz w:val="20"/>
              </w:rPr>
            </w:pPr>
            <w:r>
              <w:rPr>
                <w:sz w:val="20"/>
              </w:rPr>
              <w:t xml:space="preserve">Директор на 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Национален фонд</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xml:space="preserve"> и ръководител на сертифициращия орган</w:t>
            </w:r>
          </w:p>
        </w:tc>
        <w:tc>
          <w:tcPr>
            <w:tcW w:w="0" w:type="auto"/>
            <w:shd w:val="clear" w:color="auto" w:fill="auto"/>
          </w:tcPr>
          <w:p w14:paraId="7E38CA9D" w14:textId="77777777" w:rsidR="00D3259A" w:rsidRDefault="00D3259A" w:rsidP="00287E62">
            <w:pPr>
              <w:suppressAutoHyphens/>
              <w:spacing w:before="0" w:after="0"/>
              <w:jc w:val="left"/>
              <w:rPr>
                <w:sz w:val="20"/>
              </w:rPr>
            </w:pPr>
          </w:p>
        </w:tc>
        <w:tc>
          <w:tcPr>
            <w:tcW w:w="0" w:type="auto"/>
            <w:shd w:val="clear" w:color="auto" w:fill="auto"/>
          </w:tcPr>
          <w:p w14:paraId="63C1D647" w14:textId="77777777" w:rsidR="00D3259A" w:rsidRPr="00DC028E" w:rsidRDefault="00287E62" w:rsidP="00D3259A">
            <w:pPr>
              <w:suppressAutoHyphens/>
              <w:spacing w:before="0" w:after="0"/>
              <w:jc w:val="left"/>
              <w:rPr>
                <w:sz w:val="20"/>
              </w:rPr>
            </w:pPr>
            <w:r>
              <w:rPr>
                <w:noProof/>
                <w:sz w:val="20"/>
              </w:rPr>
              <w:t>natfund@minfin.bg</w:t>
            </w:r>
          </w:p>
        </w:tc>
      </w:tr>
      <w:tr w:rsidR="00A62303" w14:paraId="0AFDBD2D" w14:textId="77777777" w:rsidTr="00D3259A">
        <w:tc>
          <w:tcPr>
            <w:tcW w:w="0" w:type="auto"/>
            <w:shd w:val="clear" w:color="auto" w:fill="auto"/>
          </w:tcPr>
          <w:p w14:paraId="0C38D02D" w14:textId="77777777" w:rsidR="00D3259A" w:rsidRPr="00DC028E" w:rsidRDefault="00FB76F9" w:rsidP="00D3259A">
            <w:pPr>
              <w:suppressAutoHyphens/>
              <w:spacing w:before="0" w:after="0"/>
              <w:jc w:val="left"/>
              <w:rPr>
                <w:sz w:val="20"/>
              </w:rPr>
            </w:pPr>
            <w:r>
              <w:rPr>
                <w:noProof/>
                <w:sz w:val="20"/>
              </w:rPr>
              <w:t>Одитен орган</w:t>
            </w:r>
          </w:p>
        </w:tc>
        <w:tc>
          <w:tcPr>
            <w:tcW w:w="0" w:type="auto"/>
            <w:shd w:val="clear" w:color="auto" w:fill="auto"/>
          </w:tcPr>
          <w:p w14:paraId="7A970245" w14:textId="77777777" w:rsidR="00D3259A" w:rsidRPr="00DC028E" w:rsidRDefault="00FB76F9" w:rsidP="00D3259A">
            <w:pPr>
              <w:suppressAutoHyphens/>
              <w:spacing w:before="0" w:after="0"/>
              <w:jc w:val="left"/>
              <w:rPr>
                <w:sz w:val="20"/>
              </w:rPr>
            </w:pPr>
            <w:r>
              <w:rPr>
                <w:sz w:val="20"/>
              </w:rPr>
              <w:t xml:space="preserve">Изпълнителна агенция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Одит на средствата от Европейския съюз</w:t>
            </w:r>
            <w:r>
              <w:rPr>
                <w:sz w:val="20"/>
              </w:rPr>
              <w:fldChar w:fldCharType="begin"/>
            </w:r>
            <w:r>
              <w:rPr>
                <w:sz w:val="20"/>
              </w:rPr>
              <w:instrText>QUOTE 34</w:instrText>
            </w:r>
            <w:r>
              <w:rPr>
                <w:sz w:val="20"/>
              </w:rPr>
              <w:fldChar w:fldCharType="separate"/>
            </w:r>
            <w:r>
              <w:rPr>
                <w:sz w:val="20"/>
              </w:rPr>
              <w:t>"</w:t>
            </w:r>
            <w:r>
              <w:rPr>
                <w:sz w:val="20"/>
              </w:rPr>
              <w:fldChar w:fldCharType="end"/>
            </w:r>
          </w:p>
        </w:tc>
        <w:tc>
          <w:tcPr>
            <w:tcW w:w="0" w:type="auto"/>
            <w:shd w:val="clear" w:color="auto" w:fill="auto"/>
          </w:tcPr>
          <w:p w14:paraId="0E3F0C8D" w14:textId="77777777" w:rsidR="00D3259A" w:rsidRDefault="00FB76F9" w:rsidP="00D3259A">
            <w:pPr>
              <w:suppressAutoHyphens/>
              <w:spacing w:before="0" w:after="0"/>
              <w:jc w:val="left"/>
              <w:rPr>
                <w:sz w:val="20"/>
              </w:rPr>
            </w:pPr>
            <w:r>
              <w:rPr>
                <w:sz w:val="20"/>
              </w:rPr>
              <w:t xml:space="preserve">Изпълнителен директор на Изпълнителна агенция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Одит на средствата от Европейския съюз</w:t>
            </w:r>
            <w:r>
              <w:rPr>
                <w:sz w:val="20"/>
              </w:rPr>
              <w:fldChar w:fldCharType="begin"/>
            </w:r>
            <w:r>
              <w:rPr>
                <w:sz w:val="20"/>
              </w:rPr>
              <w:instrText>QUOT</w:instrText>
            </w:r>
            <w:r>
              <w:rPr>
                <w:sz w:val="20"/>
              </w:rPr>
              <w:instrText>E 34</w:instrText>
            </w:r>
            <w:r>
              <w:rPr>
                <w:sz w:val="20"/>
              </w:rPr>
              <w:fldChar w:fldCharType="separate"/>
            </w:r>
            <w:r>
              <w:rPr>
                <w:sz w:val="20"/>
              </w:rPr>
              <w:t>"</w:t>
            </w:r>
            <w:r>
              <w:rPr>
                <w:sz w:val="20"/>
              </w:rPr>
              <w:fldChar w:fldCharType="end"/>
            </w:r>
          </w:p>
        </w:tc>
        <w:tc>
          <w:tcPr>
            <w:tcW w:w="0" w:type="auto"/>
            <w:shd w:val="clear" w:color="auto" w:fill="auto"/>
          </w:tcPr>
          <w:p w14:paraId="23D13DE3" w14:textId="77777777" w:rsidR="00D3259A" w:rsidRDefault="00D3259A" w:rsidP="00287E62">
            <w:pPr>
              <w:suppressAutoHyphens/>
              <w:spacing w:before="0" w:after="0"/>
              <w:jc w:val="left"/>
              <w:rPr>
                <w:sz w:val="20"/>
              </w:rPr>
            </w:pPr>
          </w:p>
        </w:tc>
        <w:tc>
          <w:tcPr>
            <w:tcW w:w="0" w:type="auto"/>
            <w:shd w:val="clear" w:color="auto" w:fill="auto"/>
          </w:tcPr>
          <w:p w14:paraId="2D3FFDF0" w14:textId="77777777" w:rsidR="00D3259A" w:rsidRPr="00DC028E" w:rsidRDefault="00287E62" w:rsidP="00D3259A">
            <w:pPr>
              <w:suppressAutoHyphens/>
              <w:spacing w:before="0" w:after="0"/>
              <w:jc w:val="left"/>
              <w:rPr>
                <w:sz w:val="20"/>
              </w:rPr>
            </w:pPr>
            <w:r>
              <w:rPr>
                <w:noProof/>
                <w:sz w:val="20"/>
              </w:rPr>
              <w:t>aeuf@minfin.bg</w:t>
            </w:r>
          </w:p>
        </w:tc>
      </w:tr>
      <w:tr w:rsidR="00A62303" w14:paraId="50CD4949" w14:textId="77777777" w:rsidTr="00D3259A">
        <w:tc>
          <w:tcPr>
            <w:tcW w:w="0" w:type="auto"/>
            <w:shd w:val="clear" w:color="auto" w:fill="auto"/>
          </w:tcPr>
          <w:p w14:paraId="434F2AC9" w14:textId="77777777" w:rsidR="00D3259A" w:rsidRPr="00DC028E" w:rsidRDefault="00FB76F9" w:rsidP="00D3259A">
            <w:pPr>
              <w:suppressAutoHyphens/>
              <w:spacing w:before="0" w:after="0"/>
              <w:jc w:val="left"/>
              <w:rPr>
                <w:sz w:val="20"/>
              </w:rPr>
            </w:pPr>
            <w:r>
              <w:rPr>
                <w:noProof/>
                <w:sz w:val="20"/>
              </w:rPr>
              <w:t>Организация, към която Комисията прави плащания</w:t>
            </w:r>
          </w:p>
        </w:tc>
        <w:tc>
          <w:tcPr>
            <w:tcW w:w="0" w:type="auto"/>
            <w:shd w:val="clear" w:color="auto" w:fill="auto"/>
          </w:tcPr>
          <w:p w14:paraId="4F2926C7" w14:textId="77777777" w:rsidR="00D3259A" w:rsidRPr="00DC028E" w:rsidRDefault="00FB76F9" w:rsidP="00D3259A">
            <w:pPr>
              <w:suppressAutoHyphens/>
              <w:spacing w:before="0" w:after="0"/>
              <w:jc w:val="left"/>
              <w:rPr>
                <w:sz w:val="20"/>
              </w:rPr>
            </w:pPr>
            <w:r>
              <w:rPr>
                <w:sz w:val="20"/>
              </w:rPr>
              <w:t xml:space="preserve">Министерство на финансите, 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Национален фонд</w:t>
            </w:r>
            <w:r>
              <w:rPr>
                <w:sz w:val="20"/>
              </w:rPr>
              <w:fldChar w:fldCharType="begin"/>
            </w:r>
            <w:r>
              <w:rPr>
                <w:sz w:val="20"/>
              </w:rPr>
              <w:instrText>QUOTE 34</w:instrText>
            </w:r>
            <w:r>
              <w:rPr>
                <w:sz w:val="20"/>
              </w:rPr>
              <w:fldChar w:fldCharType="separate"/>
            </w:r>
            <w:r>
              <w:rPr>
                <w:sz w:val="20"/>
              </w:rPr>
              <w:t>"</w:t>
            </w:r>
            <w:r>
              <w:rPr>
                <w:sz w:val="20"/>
              </w:rPr>
              <w:fldChar w:fldCharType="end"/>
            </w:r>
          </w:p>
        </w:tc>
        <w:tc>
          <w:tcPr>
            <w:tcW w:w="0" w:type="auto"/>
            <w:shd w:val="clear" w:color="auto" w:fill="auto"/>
          </w:tcPr>
          <w:p w14:paraId="78C17E40" w14:textId="77777777" w:rsidR="00D3259A" w:rsidRDefault="00FB76F9" w:rsidP="00D3259A">
            <w:pPr>
              <w:suppressAutoHyphens/>
              <w:spacing w:before="0" w:after="0"/>
              <w:jc w:val="left"/>
              <w:rPr>
                <w:sz w:val="20"/>
              </w:rPr>
            </w:pPr>
            <w:r>
              <w:rPr>
                <w:sz w:val="20"/>
              </w:rPr>
              <w:t xml:space="preserve">Директор на дирекция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Национален фонд</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xml:space="preserve"> и ръководител на сертифициращия орган</w:t>
            </w:r>
          </w:p>
        </w:tc>
        <w:tc>
          <w:tcPr>
            <w:tcW w:w="0" w:type="auto"/>
            <w:shd w:val="clear" w:color="auto" w:fill="auto"/>
          </w:tcPr>
          <w:p w14:paraId="321554E9" w14:textId="77777777" w:rsidR="00D3259A" w:rsidRDefault="00D3259A" w:rsidP="00287E62">
            <w:pPr>
              <w:suppressAutoHyphens/>
              <w:spacing w:before="0" w:after="0"/>
              <w:jc w:val="left"/>
              <w:rPr>
                <w:sz w:val="20"/>
              </w:rPr>
            </w:pPr>
          </w:p>
        </w:tc>
        <w:tc>
          <w:tcPr>
            <w:tcW w:w="0" w:type="auto"/>
            <w:shd w:val="clear" w:color="auto" w:fill="auto"/>
          </w:tcPr>
          <w:p w14:paraId="77674BA1" w14:textId="77777777" w:rsidR="00D3259A" w:rsidRPr="00DC028E" w:rsidRDefault="00287E62" w:rsidP="00D3259A">
            <w:pPr>
              <w:suppressAutoHyphens/>
              <w:spacing w:before="0" w:after="0"/>
              <w:jc w:val="left"/>
              <w:rPr>
                <w:sz w:val="20"/>
              </w:rPr>
            </w:pPr>
            <w:r>
              <w:rPr>
                <w:noProof/>
                <w:sz w:val="20"/>
              </w:rPr>
              <w:t>natfund@minfin.bg</w:t>
            </w:r>
          </w:p>
        </w:tc>
      </w:tr>
    </w:tbl>
    <w:p w14:paraId="6E8161A3" w14:textId="77777777" w:rsidR="008D5009" w:rsidRDefault="008D5009" w:rsidP="008D5009">
      <w:pPr>
        <w:spacing w:before="0" w:after="0"/>
      </w:pPr>
    </w:p>
    <w:p w14:paraId="748BAE89" w14:textId="77777777" w:rsidR="008D5009" w:rsidRDefault="00FB76F9" w:rsidP="008D5009">
      <w:pPr>
        <w:pStyle w:val="Heading2"/>
        <w:keepLines/>
        <w:numPr>
          <w:ilvl w:val="0"/>
          <w:numId w:val="0"/>
        </w:numPr>
        <w:spacing w:before="0" w:after="0"/>
        <w:rPr>
          <w:noProof/>
        </w:rPr>
      </w:pPr>
      <w:bookmarkStart w:id="566" w:name="_Toc256000195"/>
      <w:bookmarkStart w:id="567" w:name="_Toc512434598"/>
      <w:bookmarkStart w:id="568" w:name="_Toc25666874"/>
      <w:bookmarkStart w:id="569" w:name="_Toc27646481"/>
      <w:r>
        <w:rPr>
          <w:noProof/>
        </w:rPr>
        <w:t>7.2 Привличане на съответните партньори</w:t>
      </w:r>
      <w:bookmarkEnd w:id="566"/>
      <w:bookmarkEnd w:id="567"/>
      <w:bookmarkEnd w:id="568"/>
      <w:bookmarkEnd w:id="569"/>
    </w:p>
    <w:p w14:paraId="2DB3B595" w14:textId="77777777" w:rsidR="008D5009" w:rsidRPr="00257870" w:rsidRDefault="008D5009" w:rsidP="008D5009">
      <w:pPr>
        <w:pStyle w:val="Text1"/>
        <w:keepNext/>
        <w:keepLines/>
        <w:spacing w:before="0" w:after="0"/>
        <w:ind w:left="0"/>
      </w:pPr>
    </w:p>
    <w:p w14:paraId="6249D9B0" w14:textId="77777777" w:rsidR="008D5009" w:rsidRPr="006F5954" w:rsidRDefault="00FB76F9" w:rsidP="008D5009">
      <w:pPr>
        <w:pStyle w:val="ManualHeading3"/>
        <w:keepLines/>
        <w:tabs>
          <w:tab w:val="clear" w:pos="850"/>
          <w:tab w:val="left" w:pos="0"/>
        </w:tabs>
        <w:spacing w:before="0" w:after="0"/>
        <w:ind w:left="0" w:firstLine="0"/>
        <w:rPr>
          <w:b/>
        </w:rPr>
      </w:pPr>
      <w:bookmarkStart w:id="570" w:name="_Toc256000196"/>
      <w:bookmarkStart w:id="571" w:name="_Toc512434599"/>
      <w:bookmarkStart w:id="572" w:name="_Toc25666875"/>
      <w:bookmarkStart w:id="573" w:name="_Toc27646482"/>
      <w:r w:rsidRPr="006F5954">
        <w:rPr>
          <w:b/>
          <w:noProof/>
        </w:rPr>
        <w:t xml:space="preserve">7.2.1 Предприети действия за привличане на съответните партньори в подготовката на оперативната програма и ролята на партньорите в </w:t>
      </w:r>
      <w:r w:rsidRPr="006F5954">
        <w:rPr>
          <w:b/>
          <w:noProof/>
        </w:rPr>
        <w:t>изпълнението, мониторинга и оценката на програмата</w:t>
      </w:r>
      <w:bookmarkEnd w:id="570"/>
      <w:bookmarkEnd w:id="571"/>
      <w:bookmarkEnd w:id="572"/>
      <w:bookmarkEnd w:id="573"/>
    </w:p>
    <w:p w14:paraId="4631167E" w14:textId="77777777" w:rsidR="00A62303" w:rsidRDefault="00FB76F9">
      <w:pPr>
        <w:spacing w:before="0" w:after="240"/>
        <w:jc w:val="left"/>
      </w:pPr>
      <w:r>
        <w:t>ОП НОИР е подготвена в тясно сътрудничество с всички партньори. В работната група по изготвянето й се включиха представители на други министерства, на административни органи, на академичната и научна общно</w:t>
      </w:r>
      <w:r>
        <w:t>ст, на общини, на  неправителствени организации, организации на работодатели, организации на работници и служители, младежки организации, на бизнеса.</w:t>
      </w:r>
    </w:p>
    <w:p w14:paraId="6438CCA4" w14:textId="77777777" w:rsidR="00A62303" w:rsidRDefault="00FB76F9">
      <w:pPr>
        <w:spacing w:before="240" w:after="240"/>
        <w:jc w:val="left"/>
      </w:pPr>
      <w:r>
        <w:t>Партньорите ще играят важна роля и в изпълнението на програмата, тъй като техни представители ще бъдат вкл</w:t>
      </w:r>
      <w:r>
        <w:t>ючени в Комитета за наблюдение, където ще участват при обсъждането на критериите за избор на конкретни операции.</w:t>
      </w:r>
    </w:p>
    <w:p w14:paraId="720FACDB" w14:textId="77777777" w:rsidR="00A62303" w:rsidRDefault="00FB76F9">
      <w:pPr>
        <w:spacing w:before="240" w:after="240"/>
        <w:jc w:val="left"/>
      </w:pPr>
      <w:r>
        <w:t>Министерство на образованието и науката (МОН) в качеството си на правоприемник на  Министерство на образованието, младежта и науката (МОМН) е в</w:t>
      </w:r>
      <w:r>
        <w:t>одещо ведомство по разработване на ОП НОИР.</w:t>
      </w:r>
    </w:p>
    <w:p w14:paraId="5E67425F" w14:textId="77777777" w:rsidR="00A62303" w:rsidRDefault="00FB76F9">
      <w:pPr>
        <w:spacing w:before="240" w:after="240"/>
        <w:jc w:val="left"/>
      </w:pPr>
      <w:r>
        <w:t>Основни участници в процеса на подготовка са посочените в чл. 5, ал. 4 от Постановление № 5 на Министерски съвет (МС) от 18.01.2012 г. за разработване на стратегическите и програмните документи на Република Бълга</w:t>
      </w:r>
      <w:r>
        <w:t xml:space="preserve">рия (РБ) за </w:t>
      </w:r>
      <w:r>
        <w:lastRenderedPageBreak/>
        <w:t>управление на средствата от фондовете по Общата стратегическа рамка на Европейския съюз (ЕС) за програмния период 2014 - 2020 г. (ПМС № 5):</w:t>
      </w:r>
    </w:p>
    <w:p w14:paraId="3A6A173F" w14:textId="77777777" w:rsidR="00A62303" w:rsidRDefault="00FB76F9">
      <w:pPr>
        <w:spacing w:before="240" w:after="240"/>
        <w:jc w:val="left"/>
      </w:pPr>
      <w:r>
        <w:t>1. Централното координационно звено (ЦКЗ), Сертифициращите органи по оперативните програми, Разплащателн</w:t>
      </w:r>
      <w:r>
        <w:t>ата агенция по Програмата за развитие на селските райони и Одитния орган по оперативните програми за програмния период 2007 - 2013 г.;</w:t>
      </w:r>
    </w:p>
    <w:p w14:paraId="130A9279" w14:textId="77777777" w:rsidR="00A62303" w:rsidRDefault="00FB76F9">
      <w:pPr>
        <w:spacing w:before="240" w:after="240"/>
        <w:jc w:val="left"/>
      </w:pPr>
      <w:r>
        <w:t>2. ведомствата, отговорни за политиките, мерки по които ще се финансират от съответната програма;</w:t>
      </w:r>
    </w:p>
    <w:p w14:paraId="17A1E37B" w14:textId="77777777" w:rsidR="00A62303" w:rsidRDefault="00FB76F9">
      <w:pPr>
        <w:spacing w:before="240" w:after="240"/>
        <w:jc w:val="left"/>
      </w:pPr>
      <w:r>
        <w:t>3. дирекция "Стратегиче</w:t>
      </w:r>
      <w:r>
        <w:t>ско развитие и координация" в администрацията на МС (АМС);</w:t>
      </w:r>
    </w:p>
    <w:p w14:paraId="38A0B003" w14:textId="77777777" w:rsidR="00A62303" w:rsidRDefault="00FB76F9">
      <w:pPr>
        <w:spacing w:before="240" w:after="240"/>
        <w:jc w:val="left"/>
      </w:pPr>
      <w:r>
        <w:t>4. дирекция "Икономическа и финансова политика" на Министерството на финансите;</w:t>
      </w:r>
    </w:p>
    <w:p w14:paraId="078D4420" w14:textId="77777777" w:rsidR="00A62303" w:rsidRDefault="00FB76F9">
      <w:pPr>
        <w:spacing w:before="240" w:after="240"/>
        <w:jc w:val="left"/>
      </w:pPr>
      <w:r>
        <w:t>5. Националния статистически институт;</w:t>
      </w:r>
    </w:p>
    <w:p w14:paraId="517B3BB7" w14:textId="77777777" w:rsidR="00A62303" w:rsidRDefault="00FB76F9">
      <w:pPr>
        <w:spacing w:before="240" w:after="240"/>
        <w:jc w:val="left"/>
      </w:pPr>
      <w:r>
        <w:t>6. Комисията за защита от дискриминация;</w:t>
      </w:r>
    </w:p>
    <w:p w14:paraId="7FAECF3E" w14:textId="77777777" w:rsidR="00A62303" w:rsidRDefault="00FB76F9">
      <w:pPr>
        <w:spacing w:before="240" w:after="240"/>
        <w:jc w:val="left"/>
      </w:pPr>
      <w:r>
        <w:t xml:space="preserve">7. регионалните съвети за развитие в </w:t>
      </w:r>
      <w:r>
        <w:t>районите от ниво 2;</w:t>
      </w:r>
    </w:p>
    <w:p w14:paraId="70516FB6" w14:textId="77777777" w:rsidR="00A62303" w:rsidRDefault="00FB76F9">
      <w:pPr>
        <w:spacing w:before="240" w:after="240"/>
        <w:jc w:val="left"/>
      </w:pPr>
      <w:r>
        <w:t>8. национално представителните организации на работодателите, работниците и служителите, признати от МС по реда на Кодекса на труда;</w:t>
      </w:r>
    </w:p>
    <w:p w14:paraId="7F37926C" w14:textId="77777777" w:rsidR="00A62303" w:rsidRDefault="00FB76F9">
      <w:pPr>
        <w:spacing w:before="240" w:after="240"/>
        <w:jc w:val="left"/>
      </w:pPr>
      <w:r>
        <w:t>9. национално представителните организации на и за хора с увреждания, признати от Министерския съвет по</w:t>
      </w:r>
      <w:r>
        <w:t xml:space="preserve"> реда на Закона за интеграция на хората с увреждания;</w:t>
      </w:r>
    </w:p>
    <w:p w14:paraId="11F93C70" w14:textId="77777777" w:rsidR="00A62303" w:rsidRDefault="00FB76F9">
      <w:pPr>
        <w:spacing w:before="240" w:after="240"/>
        <w:jc w:val="left"/>
      </w:pPr>
      <w:r>
        <w:t>10. Националното сдружение на общините в РБ (НСОРБ);</w:t>
      </w:r>
    </w:p>
    <w:p w14:paraId="21904A43" w14:textId="77777777" w:rsidR="00A62303" w:rsidRDefault="00FB76F9">
      <w:pPr>
        <w:spacing w:before="240" w:after="240"/>
        <w:jc w:val="left"/>
      </w:pPr>
      <w:r>
        <w:t>11. академичната общност;</w:t>
      </w:r>
    </w:p>
    <w:p w14:paraId="377DC14F" w14:textId="77777777" w:rsidR="00A62303" w:rsidRDefault="00FB76F9">
      <w:pPr>
        <w:spacing w:before="240" w:after="240"/>
        <w:jc w:val="left"/>
      </w:pPr>
      <w:r>
        <w:t>12. неправителствени организации.</w:t>
      </w:r>
    </w:p>
    <w:p w14:paraId="6E6DCCC9" w14:textId="77777777" w:rsidR="00A62303" w:rsidRDefault="00FB76F9">
      <w:pPr>
        <w:spacing w:before="240" w:after="240"/>
        <w:jc w:val="left"/>
      </w:pPr>
      <w:r>
        <w:t>ОП НОИР е стратегически документ, чрез който ще се инвестират средства в българската наук</w:t>
      </w:r>
      <w:r>
        <w:t>а и образование от ЕСФ и от ЕФРР, както и от националния бюджет в програмния период 2014-2020 г. Оперативната програма обхваща територията на цялата страна.</w:t>
      </w:r>
    </w:p>
    <w:p w14:paraId="05563A1A" w14:textId="77777777" w:rsidR="00A62303" w:rsidRDefault="00FB76F9">
      <w:pPr>
        <w:spacing w:before="240" w:after="240"/>
        <w:jc w:val="left"/>
      </w:pPr>
      <w:r>
        <w:t>Подготовката на ОП НОИР премина през два етапа. Първият етап е в изпълнение на Решение на Министерс</w:t>
      </w:r>
      <w:r>
        <w:t xml:space="preserve">кия съвет (РМС) № 328 от 25 април 2012 година, </w:t>
      </w:r>
      <w:r>
        <w:lastRenderedPageBreak/>
        <w:t xml:space="preserve">съгласно което бе възложено на министъра на образованието, младежта и науката да създаде работна група, която да разработи мерките в областта на научните изследвания, технологиите и образованието за следващия </w:t>
      </w:r>
      <w:r>
        <w:t>програмен период, както и да предложи финансов инструмент, по който те да се финансират. В работната група бяха включени представители на академичната общност, на научните среди, на различни ведомства, на гражданското общество. Работната група разработи ко</w:t>
      </w:r>
      <w:r>
        <w:t>нцепция за самостоятелна ОП НОИР 2014-2020 г., която беше предложена на вниманието на МС. Концепцията очерта основните приоритети за финансиране в сферата на науката и образованието, както и конкретните мерки, с които да се постигнат целите по тези приорит</w:t>
      </w:r>
      <w:r>
        <w:t>ети. Концепцията беше публикувана на страницата на МОМН за обществено обсъждане. Бяха проведени обществени дискусии по нейното съдържание. В подкрепа на концепцията се обявиха Българска академия на науките (БАН) и нейните институти, Съвета на ректорите, ви</w:t>
      </w:r>
      <w:r>
        <w:t>сшите училища и социалните партньори.</w:t>
      </w:r>
    </w:p>
    <w:p w14:paraId="57FFAD51" w14:textId="77777777" w:rsidR="00A62303" w:rsidRDefault="00FB76F9">
      <w:pPr>
        <w:spacing w:before="240" w:after="240"/>
        <w:jc w:val="left"/>
      </w:pPr>
      <w:r>
        <w:t>В резултат на изготвената концепцията, МС прие Решение № 19 от 09.01.2013 г. за разработване на Оперативна програма за наука и образование за интелигентен растеж. Беше създадена нова тематична работна група (ТРГ) към м</w:t>
      </w:r>
      <w:r>
        <w:t>инистъра на образованието, младежта и науката за разработване на ОП НОИР, в която бяха включени представители на научните среди, бизнеса, висшите училища, общините, неправителствените организации, социалните партньори, други министерства и др. Разработване</w:t>
      </w:r>
      <w:r>
        <w:t>то на програмата се осъществи чрез редовни заседания на ТРГ, по време на които се дискутираха всички предложения между членовете с цел намиране на най-подходящите решения за постигане целите на програмата. Решенията се взимаха с консенсус между членовете н</w:t>
      </w:r>
      <w:r>
        <w:t>а работната група.</w:t>
      </w:r>
    </w:p>
    <w:p w14:paraId="06A8ED46" w14:textId="77777777" w:rsidR="00A62303" w:rsidRDefault="00FB76F9">
      <w:pPr>
        <w:spacing w:before="240" w:after="240"/>
        <w:jc w:val="left"/>
      </w:pPr>
      <w:r>
        <w:t>Оперативната програма включва двуфондов модел на финансиране чрез ЕФРР и ЕСФ, с цел постигане на по-интегриран и устойчив ефект от инвестициите в науката и образованието.</w:t>
      </w:r>
    </w:p>
    <w:p w14:paraId="19A338AD" w14:textId="77777777" w:rsidR="00A62303" w:rsidRDefault="00FB76F9">
      <w:pPr>
        <w:spacing w:before="240" w:after="240"/>
        <w:jc w:val="left"/>
      </w:pPr>
      <w:r>
        <w:t>Проектът на оперативна програма беше представен в областните инфор</w:t>
      </w:r>
      <w:r>
        <w:t>мационни центрове, където също се проведе обсъждане с партньори,  потенциални бенефициенти и общини.</w:t>
      </w:r>
    </w:p>
    <w:p w14:paraId="25C1F8B3" w14:textId="77777777" w:rsidR="00A62303" w:rsidRDefault="00FB76F9">
      <w:pPr>
        <w:spacing w:before="240" w:after="240"/>
        <w:jc w:val="left"/>
      </w:pPr>
      <w:r>
        <w:t xml:space="preserve">При изготвянето на програмата се използва натрупаният опит, който има МОМН като междинно звено по Оперативна програма „Развитие на човешките </w:t>
      </w:r>
      <w:r>
        <w:t>ресурси” 2007-2013 г. (ОП РЧР), както и като конкретен бенефициент по множество схеми за предоставяне на безвъзмездна финансова помощ по ОП РЧР и по Оперативна програма „Регионално развитие” 2007-2013 г.</w:t>
      </w:r>
    </w:p>
    <w:p w14:paraId="1D6EB92E" w14:textId="77777777" w:rsidR="00A62303" w:rsidRDefault="00FB76F9">
      <w:pPr>
        <w:spacing w:before="240" w:after="240"/>
        <w:jc w:val="left"/>
      </w:pPr>
      <w:r>
        <w:t>В разработването на оперативната програма активно уч</w:t>
      </w:r>
      <w:r>
        <w:t>астие взеха представители на академичната общност, на научните среди, на различни ведомства, на гражданското общество, експерти и застъпници на тезата, залегнала в Националната програма за развитие на България 2020 и общоевропейската стратегия за същия пер</w:t>
      </w:r>
      <w:r>
        <w:t>иод, че същественото повишаване на ролята, качеството и обхвата на образованието, научните изследвания и иновациите би било едно от най-ефективните средства за осигуряване на ускорено интелигентно и устойчиво развитие на обществото ни през следващите годин</w:t>
      </w:r>
      <w:r>
        <w:t xml:space="preserve">и. В тематичната работна група по изготвяне на програмата, активно участие взеха представители на АМС, </w:t>
      </w:r>
      <w:r>
        <w:lastRenderedPageBreak/>
        <w:t>включително ЦКЗ, на другите министерства, на БАН, на Селскостопанска академия (ССА), на висшите училища,  на НСОРБ, множество агенции, работещи в сферата</w:t>
      </w:r>
      <w:r>
        <w:t xml:space="preserve"> на образованието и младежките дейности. Участваха и представители на регионалните съвети за развитие. Неправителствените организации бяха включени в работата на групата, следвайки механизма за избор, утвърден от министъра по управление на средствата от ЕС</w:t>
      </w:r>
      <w:r>
        <w:t>. Съгласно този механизъм бяха избрани 7 неправителствени организации в сферата на образованието, науката, младежта и социалната политика. Участие взеха и социално-икономическите партньори и национално представените организации на и за хора с увреждания  (</w:t>
      </w:r>
      <w:r>
        <w:t>НПОХУ).</w:t>
      </w:r>
    </w:p>
    <w:p w14:paraId="3BC2DE7F" w14:textId="77777777" w:rsidR="00A62303" w:rsidRDefault="00FB76F9">
      <w:pPr>
        <w:spacing w:before="240" w:after="240"/>
        <w:jc w:val="left"/>
      </w:pPr>
      <w:r>
        <w:t>Проектът на оперативна програма беше публикуван и на официалната страница на МОМН/МОН, в резултат на което бяха получени становища и конкретни предложения на граждани, неучаствали в работната група. Част от тези предложения за отразени в окончателн</w:t>
      </w:r>
      <w:r>
        <w:t>ия проект на програмата.</w:t>
      </w:r>
    </w:p>
    <w:p w14:paraId="3DDE7E3C" w14:textId="77777777" w:rsidR="00A62303" w:rsidRDefault="00FB76F9">
      <w:pPr>
        <w:spacing w:before="240" w:after="240"/>
        <w:jc w:val="left"/>
      </w:pPr>
      <w:r>
        <w:t>Програмата беше представена на поредица от тематични срещи в повечето регионални центрове на Р България.</w:t>
      </w:r>
    </w:p>
    <w:p w14:paraId="1B9DA44F" w14:textId="77777777" w:rsidR="00A62303" w:rsidRDefault="00FB76F9">
      <w:pPr>
        <w:spacing w:before="240" w:after="240"/>
        <w:jc w:val="left"/>
      </w:pPr>
      <w:r>
        <w:t>Подробен списък на участвалите в изготвянето партньори е посочен в т.</w:t>
      </w:r>
      <w:r>
        <w:rPr>
          <w:b/>
          <w:bCs/>
        </w:rPr>
        <w:t> </w:t>
      </w:r>
      <w:r>
        <w:t>12.3 от ОП НОИР.</w:t>
      </w:r>
    </w:p>
    <w:p w14:paraId="09B51C61" w14:textId="77777777" w:rsidR="008D5009" w:rsidRPr="001371B2" w:rsidRDefault="008D5009" w:rsidP="008D5009">
      <w:pPr>
        <w:spacing w:before="0" w:after="0"/>
      </w:pPr>
    </w:p>
    <w:p w14:paraId="040E7921" w14:textId="77777777" w:rsidR="008D5009" w:rsidRPr="008F2E3F" w:rsidRDefault="00FB2F97" w:rsidP="008D5009">
      <w:pPr>
        <w:pStyle w:val="Heading3"/>
        <w:numPr>
          <w:ilvl w:val="0"/>
          <w:numId w:val="0"/>
        </w:numPr>
        <w:spacing w:before="0" w:after="0"/>
        <w:rPr>
          <w:i w:val="0"/>
        </w:rPr>
      </w:pPr>
      <w:bookmarkStart w:id="574" w:name="_Toc256000197"/>
      <w:bookmarkStart w:id="575" w:name="_Toc512434600"/>
      <w:bookmarkStart w:id="576" w:name="_Toc25666876"/>
      <w:bookmarkStart w:id="577" w:name="_Toc27646483"/>
      <w:r>
        <w:rPr>
          <w:b/>
          <w:noProof/>
        </w:rPr>
        <w:t>7.2.2 Глобални субсидии (за ЕСФ и ЕСФ по линия на REACT-EU, когато е приложимо)</w:t>
      </w:r>
      <w:r w:rsidR="00FB76F9">
        <w:rPr>
          <w:i w:val="0"/>
        </w:rPr>
        <w:t xml:space="preserve"> </w:t>
      </w:r>
      <w:r w:rsidR="00FB76F9">
        <w:rPr>
          <w:i w:val="0"/>
          <w:noProof/>
        </w:rPr>
        <w:t>(за ЕСФ, когато е приложимо)</w:t>
      </w:r>
      <w:bookmarkEnd w:id="574"/>
      <w:bookmarkEnd w:id="575"/>
      <w:bookmarkEnd w:id="576"/>
      <w:bookmarkEnd w:id="577"/>
    </w:p>
    <w:p w14:paraId="3A4989D5" w14:textId="77777777" w:rsidR="00A62303" w:rsidRDefault="00FB76F9">
      <w:pPr>
        <w:spacing w:before="0" w:after="240"/>
        <w:jc w:val="left"/>
      </w:pPr>
      <w:r>
        <w:t>Не е приложимо</w:t>
      </w:r>
    </w:p>
    <w:p w14:paraId="3239759D" w14:textId="77777777" w:rsidR="008D5009" w:rsidRPr="0079101B" w:rsidRDefault="008D5009" w:rsidP="008D5009">
      <w:pPr>
        <w:spacing w:before="0" w:after="0"/>
      </w:pPr>
    </w:p>
    <w:p w14:paraId="6161DB94" w14:textId="77777777" w:rsidR="008D5009" w:rsidRPr="0079101B" w:rsidRDefault="00F56E09" w:rsidP="008D5009">
      <w:pPr>
        <w:pStyle w:val="Heading3"/>
        <w:numPr>
          <w:ilvl w:val="0"/>
          <w:numId w:val="0"/>
        </w:numPr>
        <w:spacing w:before="0" w:after="0"/>
        <w:rPr>
          <w:i w:val="0"/>
        </w:rPr>
      </w:pPr>
      <w:bookmarkStart w:id="578" w:name="_Toc256000198"/>
      <w:bookmarkStart w:id="579" w:name="_Toc512434601"/>
      <w:bookmarkStart w:id="580" w:name="_Toc25666877"/>
      <w:bookmarkStart w:id="581" w:name="_Toc27646484"/>
      <w:r>
        <w:rPr>
          <w:b/>
          <w:noProof/>
        </w:rPr>
        <w:t>7.2.3 Разпределение на финансови средства за изграждане на капацитет (за ЕСФ и ЕСФ по линия на REACT-EU, когато е приложимо)</w:t>
      </w:r>
      <w:r w:rsidR="00FB76F9" w:rsidRPr="0079101B">
        <w:rPr>
          <w:i w:val="0"/>
        </w:rPr>
        <w:t xml:space="preserve"> </w:t>
      </w:r>
      <w:r w:rsidR="00FB76F9" w:rsidRPr="0079101B">
        <w:rPr>
          <w:i w:val="0"/>
          <w:noProof/>
        </w:rPr>
        <w:t>(за ЕСФ, когато е приложимо)</w:t>
      </w:r>
      <w:bookmarkEnd w:id="578"/>
      <w:bookmarkEnd w:id="579"/>
      <w:bookmarkEnd w:id="580"/>
      <w:bookmarkEnd w:id="581"/>
    </w:p>
    <w:p w14:paraId="0231AAEA" w14:textId="77777777" w:rsidR="00A62303" w:rsidRDefault="00FB76F9">
      <w:pPr>
        <w:spacing w:before="0" w:after="240"/>
        <w:jc w:val="left"/>
      </w:pPr>
      <w:r>
        <w:t>Не е прилож</w:t>
      </w:r>
      <w:r>
        <w:t>имо</w:t>
      </w:r>
    </w:p>
    <w:p w14:paraId="467686EF" w14:textId="77777777" w:rsidR="008D5009" w:rsidRPr="00C567A4" w:rsidRDefault="008D5009" w:rsidP="008D5009">
      <w:pPr>
        <w:pStyle w:val="Text1"/>
        <w:spacing w:before="0" w:after="0"/>
        <w:ind w:left="0"/>
      </w:pPr>
    </w:p>
    <w:p w14:paraId="4C2353F2"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6D24C1">
          <w:headerReference w:type="even" r:id="rId39"/>
          <w:headerReference w:type="default" r:id="rId40"/>
          <w:headerReference w:type="first" r:id="rId41"/>
          <w:pgSz w:w="11906" w:h="16838"/>
          <w:pgMar w:top="1022" w:right="1699" w:bottom="1022" w:left="1584" w:header="283" w:footer="283" w:gutter="0"/>
          <w:cols w:space="708"/>
          <w:docGrid w:linePitch="360"/>
        </w:sectPr>
      </w:pPr>
    </w:p>
    <w:p w14:paraId="02584296" w14:textId="77777777" w:rsidR="008D5009" w:rsidRDefault="00FB76F9" w:rsidP="008D5009">
      <w:pPr>
        <w:pStyle w:val="Heading1"/>
        <w:numPr>
          <w:ilvl w:val="0"/>
          <w:numId w:val="0"/>
        </w:numPr>
        <w:spacing w:before="0" w:after="0"/>
      </w:pPr>
      <w:bookmarkStart w:id="582" w:name="_Toc256000199"/>
      <w:bookmarkStart w:id="583" w:name="_Toc512434602"/>
      <w:bookmarkStart w:id="584" w:name="_Toc25666878"/>
      <w:bookmarkStart w:id="585" w:name="_Toc27646485"/>
      <w:r>
        <w:rPr>
          <w:noProof/>
        </w:rPr>
        <w:lastRenderedPageBreak/>
        <w:t>8. КООРДИНАЦИЯ МЕЖДУ ФОНДОВЕТЕ, ЕЗФРСР И ЕФМДР И КООРДИНАЦИЯ С ДРУГИ ИНСТРУМЕНТИ ЗА ФИНАНСИРАНЕ, НАЦИОНАЛНИ И НА СЪЮЗА, КАКТО И С ЕИБ</w:t>
      </w:r>
      <w:bookmarkEnd w:id="582"/>
      <w:bookmarkEnd w:id="583"/>
      <w:bookmarkEnd w:id="584"/>
      <w:bookmarkEnd w:id="585"/>
    </w:p>
    <w:p w14:paraId="0EFF158A" w14:textId="77777777" w:rsidR="008D5009" w:rsidRPr="00264139" w:rsidRDefault="00FB76F9" w:rsidP="008D5009">
      <w:pPr>
        <w:spacing w:before="0" w:after="0"/>
      </w:pPr>
      <w:r>
        <w:rPr>
          <w:noProof/>
        </w:rPr>
        <w:t xml:space="preserve">Механизмите за осигуряване на координация между фондовете, Европейския </w:t>
      </w:r>
      <w:r>
        <w:rPr>
          <w:noProof/>
        </w:rPr>
        <w:t>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w:t>
      </w:r>
      <w:r>
        <w:rPr>
          <w:noProof/>
        </w:rPr>
        <w:t>те разпоредби, определени в общата стратегическа рамка.</w:t>
      </w:r>
    </w:p>
    <w:p w14:paraId="6AEA0694" w14:textId="77777777" w:rsidR="00A62303" w:rsidRDefault="00FB76F9">
      <w:pPr>
        <w:spacing w:before="0" w:after="240"/>
        <w:jc w:val="left"/>
      </w:pPr>
      <w:r>
        <w:t xml:space="preserve">В </w:t>
      </w:r>
      <w:r>
        <w:rPr>
          <w:u w:val="single"/>
        </w:rPr>
        <w:t>прикачен файл</w:t>
      </w:r>
      <w:r>
        <w:t xml:space="preserve"> към програмата е описана в детайли координацията, допълняемостта и демаркацията между отделните програми.</w:t>
      </w:r>
    </w:p>
    <w:p w14:paraId="2F0B5C7E" w14:textId="77777777" w:rsidR="008D5009" w:rsidRPr="00DC028E" w:rsidRDefault="008D5009" w:rsidP="008D5009">
      <w:pPr>
        <w:spacing w:before="0" w:after="0"/>
        <w:rPr>
          <w:noProof/>
        </w:rPr>
      </w:pPr>
    </w:p>
    <w:p w14:paraId="61E82A02" w14:textId="77777777" w:rsidR="008D5009" w:rsidRPr="00BE7FCE" w:rsidRDefault="008D5009" w:rsidP="008D5009">
      <w:pPr>
        <w:pStyle w:val="Heading1"/>
        <w:numPr>
          <w:ilvl w:val="0"/>
          <w:numId w:val="15"/>
        </w:numPr>
        <w:tabs>
          <w:tab w:val="clear" w:pos="992"/>
          <w:tab w:val="num" w:pos="850"/>
        </w:tabs>
        <w:spacing w:before="0" w:after="0"/>
        <w:ind w:left="850"/>
        <w:jc w:val="left"/>
        <w:sectPr w:rsidR="008D5009" w:rsidRPr="00BE7FCE" w:rsidSect="006D24C1">
          <w:headerReference w:type="even" r:id="rId42"/>
          <w:headerReference w:type="default" r:id="rId43"/>
          <w:headerReference w:type="first" r:id="rId44"/>
          <w:pgSz w:w="11906" w:h="16838"/>
          <w:pgMar w:top="1022" w:right="1699" w:bottom="1022" w:left="1584" w:header="283" w:footer="283" w:gutter="0"/>
          <w:cols w:space="708"/>
          <w:docGrid w:linePitch="360"/>
        </w:sectPr>
      </w:pPr>
    </w:p>
    <w:p w14:paraId="22A07F92" w14:textId="77777777" w:rsidR="008D5009" w:rsidRPr="00BE7FCE" w:rsidRDefault="00FB76F9" w:rsidP="008D5009">
      <w:pPr>
        <w:pStyle w:val="Heading1"/>
        <w:numPr>
          <w:ilvl w:val="0"/>
          <w:numId w:val="0"/>
        </w:numPr>
        <w:spacing w:before="0" w:after="0"/>
      </w:pPr>
      <w:bookmarkStart w:id="586" w:name="_Toc256000200"/>
      <w:bookmarkStart w:id="587" w:name="_Toc512434603"/>
      <w:bookmarkStart w:id="588" w:name="_Toc25666879"/>
      <w:bookmarkStart w:id="589" w:name="_Toc27646486"/>
      <w:r w:rsidRPr="00BE7FCE">
        <w:rPr>
          <w:noProof/>
        </w:rPr>
        <w:lastRenderedPageBreak/>
        <w:t>9. ПРЕДВАРИТЕЛНИ УСЛОВИЯ</w:t>
      </w:r>
      <w:bookmarkEnd w:id="586"/>
      <w:bookmarkEnd w:id="587"/>
      <w:bookmarkEnd w:id="588"/>
      <w:bookmarkEnd w:id="589"/>
    </w:p>
    <w:p w14:paraId="024ACCA6" w14:textId="77777777" w:rsidR="008D5009" w:rsidRPr="00BE7FCE" w:rsidRDefault="008D5009" w:rsidP="008D5009">
      <w:pPr>
        <w:pStyle w:val="Text1"/>
        <w:spacing w:before="0" w:after="0"/>
        <w:ind w:left="0"/>
      </w:pPr>
    </w:p>
    <w:p w14:paraId="0A99B029" w14:textId="77777777" w:rsidR="008D5009" w:rsidRPr="00F77728" w:rsidRDefault="00FB76F9" w:rsidP="008D5009">
      <w:pPr>
        <w:pStyle w:val="Heading2"/>
        <w:numPr>
          <w:ilvl w:val="0"/>
          <w:numId w:val="0"/>
        </w:numPr>
        <w:spacing w:before="0" w:after="0"/>
      </w:pPr>
      <w:bookmarkStart w:id="590" w:name="_Toc256000201"/>
      <w:bookmarkStart w:id="591" w:name="_Toc512434604"/>
      <w:bookmarkStart w:id="592" w:name="_Toc25666880"/>
      <w:bookmarkStart w:id="593" w:name="_Toc27646487"/>
      <w:r w:rsidRPr="00BE7FCE">
        <w:rPr>
          <w:noProof/>
        </w:rPr>
        <w:t xml:space="preserve">9.1 </w:t>
      </w:r>
      <w:r w:rsidRPr="00BE7FCE">
        <w:rPr>
          <w:noProof/>
        </w:rPr>
        <w:t>Предварителни условия</w:t>
      </w:r>
      <w:bookmarkEnd w:id="590"/>
      <w:bookmarkEnd w:id="591"/>
      <w:bookmarkEnd w:id="592"/>
      <w:bookmarkEnd w:id="593"/>
    </w:p>
    <w:p w14:paraId="4507BCAF" w14:textId="77777777" w:rsidR="008D5009" w:rsidRPr="004B2ED1" w:rsidRDefault="00FB76F9" w:rsidP="008D5009">
      <w:pPr>
        <w:spacing w:before="0" w:after="0"/>
      </w:pPr>
      <w:r>
        <w:rPr>
          <w:noProof/>
        </w:rPr>
        <w:t>Информация за оценката на приложимостта и изпълнението на предварителни условия (незадължително)</w:t>
      </w:r>
    </w:p>
    <w:p w14:paraId="54DE615A" w14:textId="77777777" w:rsidR="008D5009" w:rsidRPr="0042051F" w:rsidRDefault="00FB76F9" w:rsidP="008D5009">
      <w:pPr>
        <w:pStyle w:val="Heading2"/>
        <w:numPr>
          <w:ilvl w:val="0"/>
          <w:numId w:val="0"/>
        </w:numPr>
        <w:spacing w:before="0" w:after="0"/>
      </w:pPr>
      <w:bookmarkStart w:id="594" w:name="_Toc256000202"/>
      <w:bookmarkStart w:id="595" w:name="_Toc512434605"/>
      <w:bookmarkStart w:id="596" w:name="_Toc25666881"/>
      <w:bookmarkStart w:id="597" w:name="_Toc27646488"/>
      <w:r w:rsidRPr="0042051F">
        <w:rPr>
          <w:noProof/>
        </w:rPr>
        <w:t>Таблица 24: Приложими предварителни условия и оценка на тяхното изпълнение</w:t>
      </w:r>
      <w:bookmarkEnd w:id="594"/>
      <w:bookmarkEnd w:id="595"/>
      <w:bookmarkEnd w:id="596"/>
      <w:bookmarkEnd w:id="5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4"/>
        <w:gridCol w:w="2301"/>
        <w:gridCol w:w="1954"/>
      </w:tblGrid>
      <w:tr w:rsidR="00A62303" w14:paraId="4ECBE0B4" w14:textId="77777777" w:rsidTr="00426349">
        <w:trPr>
          <w:tblHeader/>
        </w:trPr>
        <w:tc>
          <w:tcPr>
            <w:tcW w:w="0" w:type="auto"/>
            <w:shd w:val="clear" w:color="auto" w:fill="auto"/>
          </w:tcPr>
          <w:p w14:paraId="724997CD" w14:textId="77777777" w:rsidR="008D5009" w:rsidRPr="00B43DD0" w:rsidRDefault="00FB76F9" w:rsidP="00426349">
            <w:pPr>
              <w:spacing w:before="0" w:after="0"/>
              <w:jc w:val="center"/>
              <w:rPr>
                <w:b/>
                <w:sz w:val="20"/>
              </w:rPr>
            </w:pPr>
            <w:r w:rsidRPr="00B43DD0">
              <w:rPr>
                <w:b/>
                <w:noProof/>
                <w:sz w:val="20"/>
              </w:rPr>
              <w:t>Предварително условие</w:t>
            </w:r>
          </w:p>
        </w:tc>
        <w:tc>
          <w:tcPr>
            <w:tcW w:w="0" w:type="auto"/>
            <w:shd w:val="clear" w:color="auto" w:fill="auto"/>
          </w:tcPr>
          <w:p w14:paraId="0C519913" w14:textId="77777777" w:rsidR="008D5009" w:rsidRPr="00B43DD0" w:rsidRDefault="00FB76F9" w:rsidP="00426349">
            <w:pPr>
              <w:spacing w:before="0" w:after="0"/>
              <w:jc w:val="center"/>
              <w:rPr>
                <w:b/>
                <w:sz w:val="20"/>
              </w:rPr>
            </w:pPr>
            <w:r w:rsidRPr="00B43DD0">
              <w:rPr>
                <w:b/>
                <w:noProof/>
                <w:sz w:val="20"/>
              </w:rPr>
              <w:t xml:space="preserve">Приоритетни оси, за които се </w:t>
            </w:r>
            <w:r w:rsidRPr="00B43DD0">
              <w:rPr>
                <w:b/>
                <w:noProof/>
                <w:sz w:val="20"/>
              </w:rPr>
              <w:t>прилагат условия</w:t>
            </w:r>
          </w:p>
        </w:tc>
        <w:tc>
          <w:tcPr>
            <w:tcW w:w="0" w:type="auto"/>
            <w:shd w:val="clear" w:color="auto" w:fill="auto"/>
          </w:tcPr>
          <w:p w14:paraId="316A1C49" w14:textId="77777777" w:rsidR="008D5009" w:rsidRPr="00B43DD0" w:rsidRDefault="00FB76F9" w:rsidP="00426349">
            <w:pPr>
              <w:spacing w:before="0" w:after="0"/>
              <w:jc w:val="center"/>
              <w:rPr>
                <w:b/>
                <w:sz w:val="20"/>
              </w:rPr>
            </w:pPr>
            <w:r w:rsidRPr="00B43DD0">
              <w:rPr>
                <w:b/>
                <w:noProof/>
                <w:sz w:val="20"/>
              </w:rPr>
              <w:t>Изпълнени предварителни условия (да/не/частично)</w:t>
            </w:r>
          </w:p>
        </w:tc>
      </w:tr>
      <w:tr w:rsidR="00A62303" w14:paraId="22E4522B" w14:textId="77777777" w:rsidTr="00426349">
        <w:trPr>
          <w:trHeight w:val="397"/>
        </w:trPr>
        <w:tc>
          <w:tcPr>
            <w:tcW w:w="0" w:type="auto"/>
            <w:shd w:val="clear" w:color="auto" w:fill="auto"/>
          </w:tcPr>
          <w:p w14:paraId="7E783E77" w14:textId="77777777" w:rsidR="008D5009" w:rsidRPr="00E9348A" w:rsidRDefault="00FB76F9" w:rsidP="00426349">
            <w:pPr>
              <w:spacing w:before="0" w:after="0"/>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w:t>
            </w:r>
            <w:r>
              <w:rPr>
                <w:noProof/>
                <w:sz w:val="20"/>
                <w:szCs w:val="20"/>
              </w:rPr>
              <w:t>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14:paraId="66015CB4" w14:textId="77777777" w:rsidR="008D5009" w:rsidRPr="008A26EF" w:rsidRDefault="00FB76F9" w:rsidP="00426349">
            <w:pPr>
              <w:spacing w:before="0" w:after="0"/>
              <w:rPr>
                <w:sz w:val="20"/>
                <w:szCs w:val="20"/>
              </w:rPr>
            </w:pPr>
            <w:r>
              <w:rPr>
                <w:noProof/>
                <w:sz w:val="20"/>
                <w:szCs w:val="20"/>
              </w:rPr>
              <w:t>1</w:t>
            </w:r>
            <w:r>
              <w:rPr>
                <w:sz w:val="20"/>
                <w:szCs w:val="20"/>
              </w:rPr>
              <w:t xml:space="preserve"> - </w:t>
            </w:r>
            <w:r>
              <w:rPr>
                <w:noProof/>
                <w:sz w:val="20"/>
                <w:szCs w:val="20"/>
              </w:rPr>
              <w:t>НАУЧНИ ИЗСЛЕДВАНИЯ И ТЕХНОЛОГИЧНО РАЗВИ</w:t>
            </w:r>
            <w:r>
              <w:rPr>
                <w:noProof/>
                <w:sz w:val="20"/>
                <w:szCs w:val="20"/>
              </w:rPr>
              <w:t>ТИЕ</w:t>
            </w:r>
          </w:p>
        </w:tc>
        <w:tc>
          <w:tcPr>
            <w:tcW w:w="0" w:type="auto"/>
            <w:shd w:val="clear" w:color="auto" w:fill="auto"/>
          </w:tcPr>
          <w:p w14:paraId="5D4E60CC" w14:textId="77777777" w:rsidR="008D5009" w:rsidRPr="00E9348A" w:rsidRDefault="00FB76F9" w:rsidP="00426349">
            <w:pPr>
              <w:spacing w:before="0" w:after="0"/>
              <w:rPr>
                <w:sz w:val="20"/>
                <w:szCs w:val="20"/>
              </w:rPr>
            </w:pPr>
            <w:r>
              <w:rPr>
                <w:noProof/>
                <w:sz w:val="20"/>
                <w:szCs w:val="20"/>
              </w:rPr>
              <w:t>Не</w:t>
            </w:r>
          </w:p>
        </w:tc>
      </w:tr>
      <w:tr w:rsidR="00A62303" w14:paraId="5D4AE8C9" w14:textId="77777777" w:rsidTr="00426349">
        <w:trPr>
          <w:trHeight w:val="397"/>
        </w:trPr>
        <w:tc>
          <w:tcPr>
            <w:tcW w:w="0" w:type="auto"/>
            <w:shd w:val="clear" w:color="auto" w:fill="auto"/>
          </w:tcPr>
          <w:p w14:paraId="2C311037" w14:textId="77777777" w:rsidR="008D5009" w:rsidRPr="00E9348A" w:rsidRDefault="00FB76F9" w:rsidP="00426349">
            <w:pPr>
              <w:spacing w:before="0" w:after="0"/>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Инфраструктура за научни изследвания и иновации. Наличие на многогодишен план за включване в бюджета и определяне на приоритетите на инвестициите.</w:t>
            </w:r>
          </w:p>
        </w:tc>
        <w:tc>
          <w:tcPr>
            <w:tcW w:w="0" w:type="auto"/>
            <w:shd w:val="clear" w:color="auto" w:fill="auto"/>
          </w:tcPr>
          <w:p w14:paraId="7147EA97" w14:textId="77777777" w:rsidR="008D5009" w:rsidRPr="008A26EF" w:rsidRDefault="00FB76F9" w:rsidP="00426349">
            <w:pPr>
              <w:spacing w:before="0" w:after="0"/>
              <w:rPr>
                <w:sz w:val="20"/>
                <w:szCs w:val="20"/>
              </w:rPr>
            </w:pPr>
            <w:r>
              <w:rPr>
                <w:noProof/>
                <w:sz w:val="20"/>
                <w:szCs w:val="20"/>
              </w:rPr>
              <w:t>1</w:t>
            </w:r>
            <w:r>
              <w:rPr>
                <w:sz w:val="20"/>
                <w:szCs w:val="20"/>
              </w:rPr>
              <w:t xml:space="preserve"> - </w:t>
            </w:r>
            <w:r>
              <w:rPr>
                <w:noProof/>
                <w:sz w:val="20"/>
                <w:szCs w:val="20"/>
              </w:rPr>
              <w:t>НАУЧНИ ИЗСЛЕДВАНИЯ И ТЕХНОЛОГИЧНО РАЗВИТИЕ</w:t>
            </w:r>
          </w:p>
        </w:tc>
        <w:tc>
          <w:tcPr>
            <w:tcW w:w="0" w:type="auto"/>
            <w:shd w:val="clear" w:color="auto" w:fill="auto"/>
          </w:tcPr>
          <w:p w14:paraId="6EFF902C" w14:textId="77777777" w:rsidR="008D5009" w:rsidRPr="00E9348A" w:rsidRDefault="00FB76F9" w:rsidP="00426349">
            <w:pPr>
              <w:spacing w:before="0" w:after="0"/>
              <w:rPr>
                <w:sz w:val="20"/>
                <w:szCs w:val="20"/>
              </w:rPr>
            </w:pPr>
            <w:r>
              <w:rPr>
                <w:noProof/>
                <w:sz w:val="20"/>
                <w:szCs w:val="20"/>
              </w:rPr>
              <w:t>Не</w:t>
            </w:r>
          </w:p>
        </w:tc>
      </w:tr>
      <w:tr w:rsidR="00A62303" w14:paraId="443A390B" w14:textId="77777777" w:rsidTr="00426349">
        <w:trPr>
          <w:trHeight w:val="397"/>
        </w:trPr>
        <w:tc>
          <w:tcPr>
            <w:tcW w:w="0" w:type="auto"/>
            <w:shd w:val="clear" w:color="auto" w:fill="auto"/>
          </w:tcPr>
          <w:p w14:paraId="1DD14A27" w14:textId="77777777" w:rsidR="008D5009" w:rsidRPr="00E9348A" w:rsidRDefault="00FB76F9" w:rsidP="00426349">
            <w:pPr>
              <w:spacing w:before="0" w:after="0"/>
              <w:rPr>
                <w:sz w:val="20"/>
                <w:szCs w:val="20"/>
              </w:rPr>
            </w:pPr>
            <w:r>
              <w:rPr>
                <w:noProof/>
                <w:sz w:val="20"/>
                <w:szCs w:val="20"/>
              </w:rPr>
              <w:t>T</w:t>
            </w:r>
            <w:r w:rsidRPr="00E9348A">
              <w:rPr>
                <w:sz w:val="20"/>
                <w:szCs w:val="20"/>
              </w:rPr>
              <w:t>.</w:t>
            </w:r>
            <w:r>
              <w:rPr>
                <w:noProof/>
                <w:sz w:val="20"/>
                <w:szCs w:val="20"/>
              </w:rPr>
              <w:t>09.2</w:t>
            </w:r>
            <w:r>
              <w:rPr>
                <w:sz w:val="20"/>
                <w:szCs w:val="20"/>
              </w:rPr>
              <w:t xml:space="preserve"> -</w:t>
            </w:r>
            <w:r w:rsidRPr="00E9348A">
              <w:rPr>
                <w:sz w:val="20"/>
                <w:szCs w:val="20"/>
              </w:rPr>
              <w:t xml:space="preserve"> </w:t>
            </w:r>
            <w:r>
              <w:rPr>
                <w:sz w:val="20"/>
                <w:szCs w:val="20"/>
              </w:rPr>
              <w:t xml:space="preserve"> </w:t>
            </w:r>
            <w:r>
              <w:rPr>
                <w:noProof/>
                <w:sz w:val="20"/>
                <w:szCs w:val="20"/>
              </w:rPr>
              <w:t xml:space="preserve">Въведена е </w:t>
            </w:r>
            <w:r>
              <w:rPr>
                <w:noProof/>
                <w:sz w:val="20"/>
                <w:szCs w:val="20"/>
              </w:rPr>
              <w:t>национална стратегическа рамка на политиката за приобщаване на ромите.</w:t>
            </w:r>
          </w:p>
        </w:tc>
        <w:tc>
          <w:tcPr>
            <w:tcW w:w="0" w:type="auto"/>
            <w:shd w:val="clear" w:color="auto" w:fill="auto"/>
          </w:tcPr>
          <w:p w14:paraId="01167990"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tc>
        <w:tc>
          <w:tcPr>
            <w:tcW w:w="0" w:type="auto"/>
            <w:shd w:val="clear" w:color="auto" w:fill="auto"/>
          </w:tcPr>
          <w:p w14:paraId="5642300D" w14:textId="77777777" w:rsidR="008D5009" w:rsidRPr="00E9348A" w:rsidRDefault="00FB76F9" w:rsidP="00426349">
            <w:pPr>
              <w:spacing w:before="0" w:after="0"/>
              <w:rPr>
                <w:sz w:val="20"/>
                <w:szCs w:val="20"/>
              </w:rPr>
            </w:pPr>
            <w:r>
              <w:rPr>
                <w:noProof/>
                <w:sz w:val="20"/>
                <w:szCs w:val="20"/>
              </w:rPr>
              <w:t>Частично</w:t>
            </w:r>
          </w:p>
        </w:tc>
      </w:tr>
      <w:tr w:rsidR="00A62303" w14:paraId="30FA352C" w14:textId="77777777" w:rsidTr="00426349">
        <w:trPr>
          <w:trHeight w:val="397"/>
        </w:trPr>
        <w:tc>
          <w:tcPr>
            <w:tcW w:w="0" w:type="auto"/>
            <w:shd w:val="clear" w:color="auto" w:fill="auto"/>
          </w:tcPr>
          <w:p w14:paraId="08AB2388" w14:textId="77777777" w:rsidR="008D5009" w:rsidRPr="00E9348A" w:rsidRDefault="00FB76F9" w:rsidP="00426349">
            <w:pPr>
              <w:spacing w:before="0" w:after="0"/>
              <w:rPr>
                <w:sz w:val="20"/>
                <w:szCs w:val="20"/>
              </w:rPr>
            </w:pPr>
            <w:r>
              <w:rPr>
                <w:noProof/>
                <w:sz w:val="20"/>
                <w:szCs w:val="20"/>
              </w:rPr>
              <w:t>T</w:t>
            </w:r>
            <w:r w:rsidRPr="00E9348A">
              <w:rPr>
                <w:sz w:val="20"/>
                <w:szCs w:val="20"/>
              </w:rPr>
              <w:t>.</w:t>
            </w:r>
            <w:r>
              <w:rPr>
                <w:noProof/>
                <w:sz w:val="20"/>
                <w:szCs w:val="20"/>
              </w:rPr>
              <w:t>10.1</w:t>
            </w:r>
            <w:r>
              <w:rPr>
                <w:sz w:val="20"/>
                <w:szCs w:val="20"/>
              </w:rPr>
              <w:t xml:space="preserve"> -</w:t>
            </w:r>
            <w:r w:rsidRPr="00E9348A">
              <w:rPr>
                <w:sz w:val="20"/>
                <w:szCs w:val="20"/>
              </w:rPr>
              <w:t xml:space="preserve"> </w:t>
            </w:r>
            <w:r>
              <w:rPr>
                <w:sz w:val="20"/>
                <w:szCs w:val="20"/>
              </w:rPr>
              <w:t xml:space="preserve"> </w:t>
            </w:r>
            <w:r>
              <w:rPr>
                <w:noProof/>
                <w:sz w:val="20"/>
                <w:szCs w:val="20"/>
              </w:rPr>
              <w:t>Преждевременното напускане на училище: Наличие на стратегическа рамка на политиката за намаляване на преждевр</w:t>
            </w:r>
            <w:r>
              <w:rPr>
                <w:noProof/>
                <w:sz w:val="20"/>
                <w:szCs w:val="20"/>
              </w:rPr>
              <w:t>еменното напускане на училище в границите, предвидени в член 165 от ДФЕС.</w:t>
            </w:r>
          </w:p>
        </w:tc>
        <w:tc>
          <w:tcPr>
            <w:tcW w:w="0" w:type="auto"/>
            <w:shd w:val="clear" w:color="auto" w:fill="auto"/>
          </w:tcPr>
          <w:p w14:paraId="287EC54A"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ОБРАЗОВАНИЕ И УЧЕНЕ ПРЕЗ ЦЕЛИЯ ЖИВОТ</w:t>
            </w:r>
          </w:p>
          <w:p w14:paraId="22637A28"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tc>
        <w:tc>
          <w:tcPr>
            <w:tcW w:w="0" w:type="auto"/>
            <w:shd w:val="clear" w:color="auto" w:fill="auto"/>
          </w:tcPr>
          <w:p w14:paraId="5D5214F0" w14:textId="77777777" w:rsidR="008D5009" w:rsidRPr="00E9348A" w:rsidRDefault="00FB76F9" w:rsidP="00426349">
            <w:pPr>
              <w:spacing w:before="0" w:after="0"/>
              <w:rPr>
                <w:sz w:val="20"/>
                <w:szCs w:val="20"/>
              </w:rPr>
            </w:pPr>
            <w:r>
              <w:rPr>
                <w:noProof/>
                <w:sz w:val="20"/>
                <w:szCs w:val="20"/>
              </w:rPr>
              <w:t>Да</w:t>
            </w:r>
          </w:p>
        </w:tc>
      </w:tr>
      <w:tr w:rsidR="00A62303" w14:paraId="4172AF59" w14:textId="77777777" w:rsidTr="00426349">
        <w:trPr>
          <w:trHeight w:val="397"/>
        </w:trPr>
        <w:tc>
          <w:tcPr>
            <w:tcW w:w="0" w:type="auto"/>
            <w:shd w:val="clear" w:color="auto" w:fill="auto"/>
          </w:tcPr>
          <w:p w14:paraId="09D6A7BD" w14:textId="77777777" w:rsidR="008D5009" w:rsidRPr="00E9348A" w:rsidRDefault="00FB76F9" w:rsidP="00426349">
            <w:pPr>
              <w:spacing w:before="0" w:after="0"/>
              <w:rPr>
                <w:sz w:val="20"/>
                <w:szCs w:val="20"/>
              </w:rPr>
            </w:pPr>
            <w:r>
              <w:rPr>
                <w:noProof/>
                <w:sz w:val="20"/>
                <w:szCs w:val="20"/>
              </w:rPr>
              <w:t>T</w:t>
            </w:r>
            <w:r w:rsidRPr="00E9348A">
              <w:rPr>
                <w:sz w:val="20"/>
                <w:szCs w:val="20"/>
              </w:rPr>
              <w:t>.</w:t>
            </w:r>
            <w:r>
              <w:rPr>
                <w:noProof/>
                <w:sz w:val="20"/>
                <w:szCs w:val="20"/>
              </w:rPr>
              <w:t>10.2</w:t>
            </w:r>
            <w:r>
              <w:rPr>
                <w:sz w:val="20"/>
                <w:szCs w:val="20"/>
              </w:rPr>
              <w:t xml:space="preserve"> -</w:t>
            </w:r>
            <w:r w:rsidRPr="00E9348A">
              <w:rPr>
                <w:sz w:val="20"/>
                <w:szCs w:val="20"/>
              </w:rPr>
              <w:t xml:space="preserve"> </w:t>
            </w:r>
            <w:r>
              <w:rPr>
                <w:sz w:val="20"/>
                <w:szCs w:val="20"/>
              </w:rPr>
              <w:t xml:space="preserve"> </w:t>
            </w:r>
            <w:r>
              <w:rPr>
                <w:noProof/>
                <w:sz w:val="20"/>
                <w:szCs w:val="20"/>
              </w:rPr>
              <w:t xml:space="preserve">Наличие на национална или регионална стратегическа рамка на политиката </w:t>
            </w:r>
            <w:r>
              <w:rPr>
                <w:noProof/>
                <w:sz w:val="20"/>
                <w:szCs w:val="20"/>
              </w:rPr>
              <w:t>за увеличаване на броя на завършващите висше образование и за повишаване на качеството и ефикасността на висшето образование в границите, предвидени в член 165 от ДФЕС.</w:t>
            </w:r>
          </w:p>
        </w:tc>
        <w:tc>
          <w:tcPr>
            <w:tcW w:w="0" w:type="auto"/>
            <w:shd w:val="clear" w:color="auto" w:fill="auto"/>
          </w:tcPr>
          <w:p w14:paraId="0AEDAD78" w14:textId="77777777" w:rsidR="008D5009" w:rsidRPr="008A26EF" w:rsidRDefault="00FB76F9" w:rsidP="00426349">
            <w:pPr>
              <w:spacing w:before="0" w:after="0"/>
              <w:rPr>
                <w:sz w:val="20"/>
                <w:szCs w:val="20"/>
              </w:rPr>
            </w:pPr>
            <w:r>
              <w:rPr>
                <w:noProof/>
                <w:sz w:val="20"/>
                <w:szCs w:val="20"/>
              </w:rPr>
              <w:t>1</w:t>
            </w:r>
            <w:r>
              <w:rPr>
                <w:sz w:val="20"/>
                <w:szCs w:val="20"/>
              </w:rPr>
              <w:t xml:space="preserve"> - </w:t>
            </w:r>
            <w:r>
              <w:rPr>
                <w:noProof/>
                <w:sz w:val="20"/>
                <w:szCs w:val="20"/>
              </w:rPr>
              <w:t>НАУЧНИ ИЗСЛЕДВАНИЯ И ТЕХНОЛОГИЧНО РАЗВИТИЕ</w:t>
            </w:r>
          </w:p>
          <w:p w14:paraId="5B2483B9"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ОБРАЗОВАНИЕ И УЧЕНЕ ПРЕЗ ЦЕЛИЯ ЖИВОТ</w:t>
            </w:r>
          </w:p>
        </w:tc>
        <w:tc>
          <w:tcPr>
            <w:tcW w:w="0" w:type="auto"/>
            <w:shd w:val="clear" w:color="auto" w:fill="auto"/>
          </w:tcPr>
          <w:p w14:paraId="22DE33B7" w14:textId="77777777" w:rsidR="008D5009" w:rsidRPr="00E9348A" w:rsidRDefault="00FB76F9" w:rsidP="00426349">
            <w:pPr>
              <w:spacing w:before="0" w:after="0"/>
              <w:rPr>
                <w:sz w:val="20"/>
                <w:szCs w:val="20"/>
              </w:rPr>
            </w:pPr>
            <w:r>
              <w:rPr>
                <w:noProof/>
                <w:sz w:val="20"/>
                <w:szCs w:val="20"/>
              </w:rPr>
              <w:t>Да</w:t>
            </w:r>
          </w:p>
        </w:tc>
      </w:tr>
      <w:tr w:rsidR="00A62303" w14:paraId="035FB759" w14:textId="77777777" w:rsidTr="00426349">
        <w:trPr>
          <w:trHeight w:val="397"/>
        </w:trPr>
        <w:tc>
          <w:tcPr>
            <w:tcW w:w="0" w:type="auto"/>
            <w:shd w:val="clear" w:color="auto" w:fill="auto"/>
          </w:tcPr>
          <w:p w14:paraId="67BDC830" w14:textId="77777777" w:rsidR="008D5009" w:rsidRPr="00E9348A" w:rsidRDefault="00FB76F9" w:rsidP="00426349">
            <w:pPr>
              <w:spacing w:before="0" w:after="0"/>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Учене през целия живот: Наличие на национална и/или регионална стратегическа рамка на политиката за учене през целия живот в границите, предвидени в член 165 от ДФЕС.</w:t>
            </w:r>
          </w:p>
        </w:tc>
        <w:tc>
          <w:tcPr>
            <w:tcW w:w="0" w:type="auto"/>
            <w:shd w:val="clear" w:color="auto" w:fill="auto"/>
          </w:tcPr>
          <w:p w14:paraId="76B5D7FD"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ОБРАЗОВАНИЕ И УЧЕНЕ ПРЕЗ ЦЕЛИЯ ЖИВОТ</w:t>
            </w:r>
          </w:p>
          <w:p w14:paraId="392BFD19"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 xml:space="preserve">ОБРАЗОВАТЕЛНА СРЕДА ЗА </w:t>
            </w:r>
            <w:r>
              <w:rPr>
                <w:noProof/>
                <w:sz w:val="20"/>
                <w:szCs w:val="20"/>
              </w:rPr>
              <w:t>АКТИВНО СОЦИАЛНО ПРИОБЩАВАНЕ</w:t>
            </w:r>
          </w:p>
        </w:tc>
        <w:tc>
          <w:tcPr>
            <w:tcW w:w="0" w:type="auto"/>
            <w:shd w:val="clear" w:color="auto" w:fill="auto"/>
          </w:tcPr>
          <w:p w14:paraId="6799690B" w14:textId="77777777" w:rsidR="008D5009" w:rsidRPr="00E9348A" w:rsidRDefault="00FB76F9" w:rsidP="00426349">
            <w:pPr>
              <w:spacing w:before="0" w:after="0"/>
              <w:rPr>
                <w:sz w:val="20"/>
                <w:szCs w:val="20"/>
              </w:rPr>
            </w:pPr>
            <w:r>
              <w:rPr>
                <w:noProof/>
                <w:sz w:val="20"/>
                <w:szCs w:val="20"/>
              </w:rPr>
              <w:t>Да</w:t>
            </w:r>
          </w:p>
        </w:tc>
      </w:tr>
      <w:tr w:rsidR="00A62303" w14:paraId="74134503" w14:textId="77777777" w:rsidTr="00426349">
        <w:trPr>
          <w:trHeight w:val="397"/>
        </w:trPr>
        <w:tc>
          <w:tcPr>
            <w:tcW w:w="0" w:type="auto"/>
            <w:shd w:val="clear" w:color="auto" w:fill="auto"/>
          </w:tcPr>
          <w:p w14:paraId="0A097779" w14:textId="77777777" w:rsidR="008D5009" w:rsidRPr="00E9348A" w:rsidRDefault="00FB76F9" w:rsidP="00426349">
            <w:pPr>
              <w:spacing w:before="0" w:after="0"/>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Наличие на национална или регионална стратегическа рамка на политиката за повишаване на качеството и ефикасността на системите на професионално образование и обучение в границите, предвидени в член 165 от ДФЕС.</w:t>
            </w:r>
          </w:p>
        </w:tc>
        <w:tc>
          <w:tcPr>
            <w:tcW w:w="0" w:type="auto"/>
            <w:shd w:val="clear" w:color="auto" w:fill="auto"/>
          </w:tcPr>
          <w:p w14:paraId="283921E5"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ОБРАЗОВАНИЕ И УЧЕНЕ ПРЕЗ ЦЕЛИЯ ЖИВОТ</w:t>
            </w:r>
          </w:p>
          <w:p w14:paraId="32D605DD"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tc>
        <w:tc>
          <w:tcPr>
            <w:tcW w:w="0" w:type="auto"/>
            <w:shd w:val="clear" w:color="auto" w:fill="auto"/>
          </w:tcPr>
          <w:p w14:paraId="57ABC78D" w14:textId="77777777" w:rsidR="008D5009" w:rsidRPr="00E9348A" w:rsidRDefault="00FB76F9" w:rsidP="00426349">
            <w:pPr>
              <w:spacing w:before="0" w:after="0"/>
              <w:rPr>
                <w:sz w:val="20"/>
                <w:szCs w:val="20"/>
              </w:rPr>
            </w:pPr>
            <w:r>
              <w:rPr>
                <w:noProof/>
                <w:sz w:val="20"/>
                <w:szCs w:val="20"/>
              </w:rPr>
              <w:t>Да</w:t>
            </w:r>
          </w:p>
        </w:tc>
      </w:tr>
      <w:tr w:rsidR="00A62303" w14:paraId="3D8ED1B0" w14:textId="77777777" w:rsidTr="00426349">
        <w:trPr>
          <w:trHeight w:val="397"/>
        </w:trPr>
        <w:tc>
          <w:tcPr>
            <w:tcW w:w="0" w:type="auto"/>
            <w:shd w:val="clear" w:color="auto" w:fill="auto"/>
          </w:tcPr>
          <w:p w14:paraId="224B674C" w14:textId="77777777" w:rsidR="008D5009" w:rsidRPr="00E9348A" w:rsidRDefault="00FB76F9" w:rsidP="00426349">
            <w:pPr>
              <w:spacing w:before="0" w:after="0"/>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Наличие на административен капацитет за въвеждането и прилагането на правото и политиката на Съюза за борба с дискриминацията в областта на европейск</w:t>
            </w:r>
            <w:r>
              <w:rPr>
                <w:noProof/>
                <w:sz w:val="20"/>
                <w:szCs w:val="20"/>
              </w:rPr>
              <w:t xml:space="preserve">ите структурни и </w:t>
            </w:r>
            <w:r>
              <w:rPr>
                <w:noProof/>
                <w:sz w:val="20"/>
                <w:szCs w:val="20"/>
              </w:rPr>
              <w:lastRenderedPageBreak/>
              <w:t>инвестиционни фондове.</w:t>
            </w:r>
          </w:p>
        </w:tc>
        <w:tc>
          <w:tcPr>
            <w:tcW w:w="0" w:type="auto"/>
            <w:shd w:val="clear" w:color="auto" w:fill="auto"/>
          </w:tcPr>
          <w:p w14:paraId="41C694F8" w14:textId="77777777" w:rsidR="008D5009" w:rsidRPr="008A26EF" w:rsidRDefault="00FB76F9" w:rsidP="00426349">
            <w:pPr>
              <w:spacing w:before="0" w:after="0"/>
              <w:rPr>
                <w:sz w:val="20"/>
                <w:szCs w:val="20"/>
              </w:rPr>
            </w:pPr>
            <w:r>
              <w:rPr>
                <w:noProof/>
                <w:sz w:val="20"/>
                <w:szCs w:val="20"/>
              </w:rPr>
              <w:lastRenderedPageBreak/>
              <w:t>1</w:t>
            </w:r>
            <w:r>
              <w:rPr>
                <w:sz w:val="20"/>
                <w:szCs w:val="20"/>
              </w:rPr>
              <w:t xml:space="preserve"> - </w:t>
            </w:r>
            <w:r>
              <w:rPr>
                <w:noProof/>
                <w:sz w:val="20"/>
                <w:szCs w:val="20"/>
              </w:rPr>
              <w:t>НАУЧНИ ИЗСЛЕДВАНИЯ И ТЕХНОЛОГИЧНО РАЗВИТИЕ</w:t>
            </w:r>
          </w:p>
          <w:p w14:paraId="7A4DB712" w14:textId="77777777" w:rsidR="008D5009" w:rsidRPr="008A26EF" w:rsidRDefault="00FB76F9" w:rsidP="00426349">
            <w:pPr>
              <w:spacing w:before="0" w:after="0"/>
              <w:rPr>
                <w:sz w:val="20"/>
                <w:szCs w:val="20"/>
              </w:rPr>
            </w:pPr>
            <w:r>
              <w:rPr>
                <w:noProof/>
                <w:sz w:val="20"/>
                <w:szCs w:val="20"/>
              </w:rPr>
              <w:lastRenderedPageBreak/>
              <w:t>2</w:t>
            </w:r>
            <w:r>
              <w:rPr>
                <w:sz w:val="20"/>
                <w:szCs w:val="20"/>
              </w:rPr>
              <w:t xml:space="preserve"> - </w:t>
            </w:r>
            <w:r>
              <w:rPr>
                <w:noProof/>
                <w:sz w:val="20"/>
                <w:szCs w:val="20"/>
              </w:rPr>
              <w:t>ОБРАЗОВАНИЕ И УЧЕНЕ ПРЕЗ ЦЕЛИЯ ЖИВОТ</w:t>
            </w:r>
          </w:p>
          <w:p w14:paraId="12752A99"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p w14:paraId="33EFE934" w14:textId="77777777" w:rsidR="008D5009" w:rsidRPr="008A26EF" w:rsidRDefault="00FB76F9" w:rsidP="00426349">
            <w:pPr>
              <w:spacing w:before="0" w:after="0"/>
              <w:rPr>
                <w:sz w:val="20"/>
                <w:szCs w:val="20"/>
              </w:rPr>
            </w:pPr>
            <w:r>
              <w:rPr>
                <w:noProof/>
                <w:sz w:val="20"/>
                <w:szCs w:val="20"/>
              </w:rPr>
              <w:t>4</w:t>
            </w:r>
            <w:r>
              <w:rPr>
                <w:sz w:val="20"/>
                <w:szCs w:val="20"/>
              </w:rPr>
              <w:t xml:space="preserve"> - </w:t>
            </w:r>
            <w:r>
              <w:rPr>
                <w:noProof/>
                <w:sz w:val="20"/>
                <w:szCs w:val="20"/>
              </w:rPr>
              <w:t>ТЕХНИЧЕСКА ПОМОЩ</w:t>
            </w:r>
          </w:p>
        </w:tc>
        <w:tc>
          <w:tcPr>
            <w:tcW w:w="0" w:type="auto"/>
            <w:shd w:val="clear" w:color="auto" w:fill="auto"/>
          </w:tcPr>
          <w:p w14:paraId="15D23D85" w14:textId="77777777" w:rsidR="008D5009" w:rsidRPr="00E9348A" w:rsidRDefault="00FB76F9" w:rsidP="00426349">
            <w:pPr>
              <w:spacing w:before="0" w:after="0"/>
              <w:rPr>
                <w:sz w:val="20"/>
                <w:szCs w:val="20"/>
              </w:rPr>
            </w:pPr>
            <w:r>
              <w:rPr>
                <w:noProof/>
                <w:sz w:val="20"/>
                <w:szCs w:val="20"/>
              </w:rPr>
              <w:lastRenderedPageBreak/>
              <w:t>Да</w:t>
            </w:r>
          </w:p>
        </w:tc>
      </w:tr>
      <w:tr w:rsidR="00A62303" w14:paraId="47A6E3BF" w14:textId="77777777" w:rsidTr="00426349">
        <w:trPr>
          <w:trHeight w:val="397"/>
        </w:trPr>
        <w:tc>
          <w:tcPr>
            <w:tcW w:w="0" w:type="auto"/>
            <w:shd w:val="clear" w:color="auto" w:fill="auto"/>
          </w:tcPr>
          <w:p w14:paraId="2B0F1386" w14:textId="77777777" w:rsidR="008D5009" w:rsidRPr="00E9348A" w:rsidRDefault="00FB76F9" w:rsidP="00426349">
            <w:pPr>
              <w:spacing w:before="0" w:after="0"/>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 xml:space="preserve">Наличие на </w:t>
            </w:r>
            <w:r>
              <w:rPr>
                <w:noProof/>
                <w:sz w:val="20"/>
                <w:szCs w:val="20"/>
              </w:rPr>
              <w:t>административен капацитет за въвеждането и прилагането на правото и политиката на Съюза за равенството между половете в областта на европейските структурни и инвестиционни фондове</w:t>
            </w:r>
          </w:p>
        </w:tc>
        <w:tc>
          <w:tcPr>
            <w:tcW w:w="0" w:type="auto"/>
            <w:shd w:val="clear" w:color="auto" w:fill="auto"/>
          </w:tcPr>
          <w:p w14:paraId="7C6CB333" w14:textId="77777777" w:rsidR="008D5009" w:rsidRPr="008A26EF" w:rsidRDefault="00FB76F9" w:rsidP="00426349">
            <w:pPr>
              <w:spacing w:before="0" w:after="0"/>
              <w:rPr>
                <w:sz w:val="20"/>
                <w:szCs w:val="20"/>
              </w:rPr>
            </w:pPr>
            <w:r>
              <w:rPr>
                <w:noProof/>
                <w:sz w:val="20"/>
                <w:szCs w:val="20"/>
              </w:rPr>
              <w:t>1</w:t>
            </w:r>
            <w:r>
              <w:rPr>
                <w:sz w:val="20"/>
                <w:szCs w:val="20"/>
              </w:rPr>
              <w:t xml:space="preserve"> - </w:t>
            </w:r>
            <w:r>
              <w:rPr>
                <w:noProof/>
                <w:sz w:val="20"/>
                <w:szCs w:val="20"/>
              </w:rPr>
              <w:t>НАУЧНИ ИЗСЛЕДВАНИЯ И ТЕХНОЛОГИЧНО РАЗВИТИЕ</w:t>
            </w:r>
          </w:p>
          <w:p w14:paraId="71239C38"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 xml:space="preserve">ОБРАЗОВАНИЕ И УЧЕНЕ ПРЕЗ </w:t>
            </w:r>
            <w:r>
              <w:rPr>
                <w:noProof/>
                <w:sz w:val="20"/>
                <w:szCs w:val="20"/>
              </w:rPr>
              <w:t>ЦЕЛИЯ ЖИВОТ</w:t>
            </w:r>
          </w:p>
          <w:p w14:paraId="7E2CF15F"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p w14:paraId="1D34D268" w14:textId="77777777" w:rsidR="008D5009" w:rsidRPr="008A26EF" w:rsidRDefault="00FB76F9" w:rsidP="00426349">
            <w:pPr>
              <w:spacing w:before="0" w:after="0"/>
              <w:rPr>
                <w:sz w:val="20"/>
                <w:szCs w:val="20"/>
              </w:rPr>
            </w:pPr>
            <w:r>
              <w:rPr>
                <w:noProof/>
                <w:sz w:val="20"/>
                <w:szCs w:val="20"/>
              </w:rPr>
              <w:t>4</w:t>
            </w:r>
            <w:r>
              <w:rPr>
                <w:sz w:val="20"/>
                <w:szCs w:val="20"/>
              </w:rPr>
              <w:t xml:space="preserve"> - </w:t>
            </w:r>
            <w:r>
              <w:rPr>
                <w:noProof/>
                <w:sz w:val="20"/>
                <w:szCs w:val="20"/>
              </w:rPr>
              <w:t>ТЕХНИЧЕСКА ПОМОЩ</w:t>
            </w:r>
          </w:p>
        </w:tc>
        <w:tc>
          <w:tcPr>
            <w:tcW w:w="0" w:type="auto"/>
            <w:shd w:val="clear" w:color="auto" w:fill="auto"/>
          </w:tcPr>
          <w:p w14:paraId="0E78B43B" w14:textId="77777777" w:rsidR="008D5009" w:rsidRPr="00E9348A" w:rsidRDefault="00FB76F9" w:rsidP="00426349">
            <w:pPr>
              <w:spacing w:before="0" w:after="0"/>
              <w:rPr>
                <w:sz w:val="20"/>
                <w:szCs w:val="20"/>
              </w:rPr>
            </w:pPr>
            <w:r>
              <w:rPr>
                <w:noProof/>
                <w:sz w:val="20"/>
                <w:szCs w:val="20"/>
              </w:rPr>
              <w:t>Да</w:t>
            </w:r>
          </w:p>
        </w:tc>
      </w:tr>
      <w:tr w:rsidR="00A62303" w14:paraId="5708582E" w14:textId="77777777" w:rsidTr="00426349">
        <w:trPr>
          <w:trHeight w:val="397"/>
        </w:trPr>
        <w:tc>
          <w:tcPr>
            <w:tcW w:w="0" w:type="auto"/>
            <w:shd w:val="clear" w:color="auto" w:fill="auto"/>
          </w:tcPr>
          <w:p w14:paraId="687BE595" w14:textId="77777777" w:rsidR="008D5009" w:rsidRPr="00E9348A" w:rsidRDefault="00FB76F9" w:rsidP="00426349">
            <w:pPr>
              <w:spacing w:before="0" w:after="0"/>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Наличие на административен капацитет за въвеждането и прилагането на Конвенцията на ООН за правата на хората с увреждания в областта на европейските структу</w:t>
            </w:r>
            <w:r>
              <w:rPr>
                <w:noProof/>
                <w:sz w:val="20"/>
                <w:szCs w:val="20"/>
              </w:rPr>
              <w:t>рни и инвестиционни фондове в съответствие с Решение на Съвета 2010/48/ЕО.</w:t>
            </w:r>
          </w:p>
        </w:tc>
        <w:tc>
          <w:tcPr>
            <w:tcW w:w="0" w:type="auto"/>
            <w:shd w:val="clear" w:color="auto" w:fill="auto"/>
          </w:tcPr>
          <w:p w14:paraId="7423851B" w14:textId="77777777" w:rsidR="008D5009" w:rsidRPr="008A26EF" w:rsidRDefault="00FB76F9" w:rsidP="00426349">
            <w:pPr>
              <w:spacing w:before="0" w:after="0"/>
              <w:rPr>
                <w:sz w:val="20"/>
                <w:szCs w:val="20"/>
              </w:rPr>
            </w:pPr>
            <w:r>
              <w:rPr>
                <w:noProof/>
                <w:sz w:val="20"/>
                <w:szCs w:val="20"/>
              </w:rPr>
              <w:t>1</w:t>
            </w:r>
            <w:r>
              <w:rPr>
                <w:sz w:val="20"/>
                <w:szCs w:val="20"/>
              </w:rPr>
              <w:t xml:space="preserve"> - </w:t>
            </w:r>
            <w:r>
              <w:rPr>
                <w:noProof/>
                <w:sz w:val="20"/>
                <w:szCs w:val="20"/>
              </w:rPr>
              <w:t>НАУЧНИ ИЗСЛЕДВАНИЯ И ТЕХНОЛОГИЧНО РАЗВИТИЕ</w:t>
            </w:r>
          </w:p>
          <w:p w14:paraId="11B63FF1"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ОБРАЗОВАНИЕ И УЧЕНЕ ПРЕЗ ЦЕЛИЯ ЖИВОТ</w:t>
            </w:r>
          </w:p>
          <w:p w14:paraId="17BFC005"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p w14:paraId="32362D86" w14:textId="77777777" w:rsidR="008D5009" w:rsidRPr="008A26EF" w:rsidRDefault="00FB76F9" w:rsidP="00426349">
            <w:pPr>
              <w:spacing w:before="0" w:after="0"/>
              <w:rPr>
                <w:sz w:val="20"/>
                <w:szCs w:val="20"/>
              </w:rPr>
            </w:pPr>
            <w:r>
              <w:rPr>
                <w:noProof/>
                <w:sz w:val="20"/>
                <w:szCs w:val="20"/>
              </w:rPr>
              <w:t>4</w:t>
            </w:r>
            <w:r>
              <w:rPr>
                <w:sz w:val="20"/>
                <w:szCs w:val="20"/>
              </w:rPr>
              <w:t xml:space="preserve"> - </w:t>
            </w:r>
            <w:r>
              <w:rPr>
                <w:noProof/>
                <w:sz w:val="20"/>
                <w:szCs w:val="20"/>
              </w:rPr>
              <w:t>ТЕХНИЧЕСКА ПОМОЩ</w:t>
            </w:r>
          </w:p>
        </w:tc>
        <w:tc>
          <w:tcPr>
            <w:tcW w:w="0" w:type="auto"/>
            <w:shd w:val="clear" w:color="auto" w:fill="auto"/>
          </w:tcPr>
          <w:p w14:paraId="637D3FE0" w14:textId="77777777" w:rsidR="008D5009" w:rsidRPr="00E9348A" w:rsidRDefault="00FB76F9" w:rsidP="00426349">
            <w:pPr>
              <w:spacing w:before="0" w:after="0"/>
              <w:rPr>
                <w:sz w:val="20"/>
                <w:szCs w:val="20"/>
              </w:rPr>
            </w:pPr>
            <w:r>
              <w:rPr>
                <w:noProof/>
                <w:sz w:val="20"/>
                <w:szCs w:val="20"/>
              </w:rPr>
              <w:t>Да</w:t>
            </w:r>
          </w:p>
        </w:tc>
      </w:tr>
      <w:tr w:rsidR="00A62303" w14:paraId="04A821EF" w14:textId="77777777" w:rsidTr="00426349">
        <w:trPr>
          <w:trHeight w:val="397"/>
        </w:trPr>
        <w:tc>
          <w:tcPr>
            <w:tcW w:w="0" w:type="auto"/>
            <w:shd w:val="clear" w:color="auto" w:fill="auto"/>
          </w:tcPr>
          <w:p w14:paraId="762BB473" w14:textId="77777777" w:rsidR="008D5009" w:rsidRPr="00E9348A" w:rsidRDefault="00FB76F9" w:rsidP="00426349">
            <w:pPr>
              <w:spacing w:before="0" w:after="0"/>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14:paraId="05B69485" w14:textId="77777777" w:rsidR="008D5009" w:rsidRPr="008A26EF" w:rsidRDefault="00FB76F9" w:rsidP="00426349">
            <w:pPr>
              <w:spacing w:before="0" w:after="0"/>
              <w:rPr>
                <w:sz w:val="20"/>
                <w:szCs w:val="20"/>
              </w:rPr>
            </w:pPr>
            <w:r>
              <w:rPr>
                <w:noProof/>
                <w:sz w:val="20"/>
                <w:szCs w:val="20"/>
              </w:rPr>
              <w:t>1</w:t>
            </w:r>
            <w:r>
              <w:rPr>
                <w:sz w:val="20"/>
                <w:szCs w:val="20"/>
              </w:rPr>
              <w:t xml:space="preserve"> - </w:t>
            </w:r>
            <w:r>
              <w:rPr>
                <w:noProof/>
                <w:sz w:val="20"/>
                <w:szCs w:val="20"/>
              </w:rPr>
              <w:t>НАУЧНИ ИЗСЛЕДВАНИЯ И ТЕХНОЛОГИЧНО РАЗВИТИЕ</w:t>
            </w:r>
          </w:p>
          <w:p w14:paraId="486C65CB"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ОБРАЗОВАНИЕ И УЧЕНЕ ПРЕЗ ЦЕЛИЯ ЖИВОТ</w:t>
            </w:r>
          </w:p>
          <w:p w14:paraId="0189EE6C"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p w14:paraId="238C5843" w14:textId="77777777" w:rsidR="008D5009" w:rsidRPr="008A26EF" w:rsidRDefault="00FB76F9" w:rsidP="00426349">
            <w:pPr>
              <w:spacing w:before="0" w:after="0"/>
              <w:rPr>
                <w:sz w:val="20"/>
                <w:szCs w:val="20"/>
              </w:rPr>
            </w:pPr>
            <w:r>
              <w:rPr>
                <w:noProof/>
                <w:sz w:val="20"/>
                <w:szCs w:val="20"/>
              </w:rPr>
              <w:t>4</w:t>
            </w:r>
            <w:r>
              <w:rPr>
                <w:sz w:val="20"/>
                <w:szCs w:val="20"/>
              </w:rPr>
              <w:t xml:space="preserve"> - </w:t>
            </w:r>
            <w:r>
              <w:rPr>
                <w:noProof/>
                <w:sz w:val="20"/>
                <w:szCs w:val="20"/>
              </w:rPr>
              <w:t>ТЕХНИЧЕСКА ПОМОЩ</w:t>
            </w:r>
          </w:p>
        </w:tc>
        <w:tc>
          <w:tcPr>
            <w:tcW w:w="0" w:type="auto"/>
            <w:shd w:val="clear" w:color="auto" w:fill="auto"/>
          </w:tcPr>
          <w:p w14:paraId="5A22D091" w14:textId="77777777" w:rsidR="008D5009" w:rsidRPr="00E9348A" w:rsidRDefault="00FB76F9" w:rsidP="00426349">
            <w:pPr>
              <w:spacing w:before="0" w:after="0"/>
              <w:rPr>
                <w:sz w:val="20"/>
                <w:szCs w:val="20"/>
              </w:rPr>
            </w:pPr>
            <w:r>
              <w:rPr>
                <w:noProof/>
                <w:sz w:val="20"/>
                <w:szCs w:val="20"/>
              </w:rPr>
              <w:t>Частично</w:t>
            </w:r>
          </w:p>
        </w:tc>
      </w:tr>
      <w:tr w:rsidR="00A62303" w14:paraId="64ED7A76" w14:textId="77777777" w:rsidTr="00426349">
        <w:trPr>
          <w:trHeight w:val="397"/>
        </w:trPr>
        <w:tc>
          <w:tcPr>
            <w:tcW w:w="0" w:type="auto"/>
            <w:shd w:val="clear" w:color="auto" w:fill="auto"/>
          </w:tcPr>
          <w:p w14:paraId="412A8220" w14:textId="77777777" w:rsidR="008D5009" w:rsidRPr="00E9348A" w:rsidRDefault="00FB76F9" w:rsidP="00426349">
            <w:pPr>
              <w:spacing w:before="0" w:after="0"/>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0" w:type="auto"/>
            <w:shd w:val="clear" w:color="auto" w:fill="auto"/>
          </w:tcPr>
          <w:p w14:paraId="16CED73A" w14:textId="77777777" w:rsidR="008D5009" w:rsidRPr="008A26EF" w:rsidRDefault="00FB76F9" w:rsidP="00426349">
            <w:pPr>
              <w:spacing w:before="0" w:after="0"/>
              <w:rPr>
                <w:sz w:val="20"/>
                <w:szCs w:val="20"/>
              </w:rPr>
            </w:pPr>
            <w:r>
              <w:rPr>
                <w:noProof/>
                <w:sz w:val="20"/>
                <w:szCs w:val="20"/>
              </w:rPr>
              <w:t>1</w:t>
            </w:r>
            <w:r>
              <w:rPr>
                <w:sz w:val="20"/>
                <w:szCs w:val="20"/>
              </w:rPr>
              <w:t xml:space="preserve"> - </w:t>
            </w:r>
            <w:r>
              <w:rPr>
                <w:noProof/>
                <w:sz w:val="20"/>
                <w:szCs w:val="20"/>
              </w:rPr>
              <w:t>НАУЧНИ ИЗСЛЕД</w:t>
            </w:r>
            <w:r>
              <w:rPr>
                <w:noProof/>
                <w:sz w:val="20"/>
                <w:szCs w:val="20"/>
              </w:rPr>
              <w:t>ВАНИЯ И ТЕХНОЛОГИЧНО РАЗВИТИЕ</w:t>
            </w:r>
          </w:p>
          <w:p w14:paraId="18237822"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ОБРАЗОВАНИЕ И УЧЕНЕ ПРЕЗ ЦЕЛИЯ ЖИВОТ</w:t>
            </w:r>
          </w:p>
          <w:p w14:paraId="23C45C56"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p w14:paraId="3F171A9F" w14:textId="77777777" w:rsidR="008D5009" w:rsidRPr="008A26EF" w:rsidRDefault="00FB76F9" w:rsidP="00426349">
            <w:pPr>
              <w:spacing w:before="0" w:after="0"/>
              <w:rPr>
                <w:sz w:val="20"/>
                <w:szCs w:val="20"/>
              </w:rPr>
            </w:pPr>
            <w:r>
              <w:rPr>
                <w:noProof/>
                <w:sz w:val="20"/>
                <w:szCs w:val="20"/>
              </w:rPr>
              <w:lastRenderedPageBreak/>
              <w:t>4</w:t>
            </w:r>
            <w:r>
              <w:rPr>
                <w:sz w:val="20"/>
                <w:szCs w:val="20"/>
              </w:rPr>
              <w:t xml:space="preserve"> - </w:t>
            </w:r>
            <w:r>
              <w:rPr>
                <w:noProof/>
                <w:sz w:val="20"/>
                <w:szCs w:val="20"/>
              </w:rPr>
              <w:t>ТЕХНИЧЕСКА ПОМОЩ</w:t>
            </w:r>
          </w:p>
        </w:tc>
        <w:tc>
          <w:tcPr>
            <w:tcW w:w="0" w:type="auto"/>
            <w:shd w:val="clear" w:color="auto" w:fill="auto"/>
          </w:tcPr>
          <w:p w14:paraId="74651542" w14:textId="77777777" w:rsidR="008D5009" w:rsidRPr="00E9348A" w:rsidRDefault="00FB76F9" w:rsidP="00426349">
            <w:pPr>
              <w:spacing w:before="0" w:after="0"/>
              <w:rPr>
                <w:sz w:val="20"/>
                <w:szCs w:val="20"/>
              </w:rPr>
            </w:pPr>
            <w:r>
              <w:rPr>
                <w:noProof/>
                <w:sz w:val="20"/>
                <w:szCs w:val="20"/>
              </w:rPr>
              <w:lastRenderedPageBreak/>
              <w:t>Да</w:t>
            </w:r>
          </w:p>
        </w:tc>
      </w:tr>
      <w:tr w:rsidR="00A62303" w14:paraId="74C6941E" w14:textId="77777777" w:rsidTr="00426349">
        <w:trPr>
          <w:trHeight w:val="397"/>
        </w:trPr>
        <w:tc>
          <w:tcPr>
            <w:tcW w:w="0" w:type="auto"/>
            <w:shd w:val="clear" w:color="auto" w:fill="auto"/>
          </w:tcPr>
          <w:p w14:paraId="057FF9E1" w14:textId="77777777" w:rsidR="008D5009" w:rsidRPr="00E9348A" w:rsidRDefault="00FB76F9" w:rsidP="00426349">
            <w:pPr>
              <w:spacing w:before="0" w:after="0"/>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 xml:space="preserve">Наличие на статистическа база, необходима за оценяване на ефективността и </w:t>
            </w:r>
            <w:r>
              <w:rPr>
                <w:noProof/>
                <w:sz w:val="20"/>
                <w:szCs w:val="20"/>
              </w:rPr>
              <w:t>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w:t>
            </w:r>
            <w:r>
              <w:rPr>
                <w:noProof/>
                <w:sz w:val="20"/>
                <w:szCs w:val="20"/>
              </w:rPr>
              <w:t>ценка на въздействието.</w:t>
            </w:r>
          </w:p>
        </w:tc>
        <w:tc>
          <w:tcPr>
            <w:tcW w:w="0" w:type="auto"/>
            <w:shd w:val="clear" w:color="auto" w:fill="auto"/>
          </w:tcPr>
          <w:p w14:paraId="19A1EDA1" w14:textId="77777777" w:rsidR="008D5009" w:rsidRPr="008A26EF" w:rsidRDefault="00FB76F9" w:rsidP="00426349">
            <w:pPr>
              <w:spacing w:before="0" w:after="0"/>
              <w:rPr>
                <w:sz w:val="20"/>
                <w:szCs w:val="20"/>
              </w:rPr>
            </w:pPr>
            <w:r>
              <w:rPr>
                <w:noProof/>
                <w:sz w:val="20"/>
                <w:szCs w:val="20"/>
              </w:rPr>
              <w:t>1</w:t>
            </w:r>
            <w:r>
              <w:rPr>
                <w:sz w:val="20"/>
                <w:szCs w:val="20"/>
              </w:rPr>
              <w:t xml:space="preserve"> - </w:t>
            </w:r>
            <w:r>
              <w:rPr>
                <w:noProof/>
                <w:sz w:val="20"/>
                <w:szCs w:val="20"/>
              </w:rPr>
              <w:t>НАУЧНИ ИЗСЛЕДВАНИЯ И ТЕХНОЛОГИЧНО РАЗВИТИЕ</w:t>
            </w:r>
          </w:p>
          <w:p w14:paraId="7425F880" w14:textId="77777777" w:rsidR="008D5009" w:rsidRPr="008A26EF" w:rsidRDefault="00FB76F9" w:rsidP="00426349">
            <w:pPr>
              <w:spacing w:before="0" w:after="0"/>
              <w:rPr>
                <w:sz w:val="20"/>
                <w:szCs w:val="20"/>
              </w:rPr>
            </w:pPr>
            <w:r>
              <w:rPr>
                <w:noProof/>
                <w:sz w:val="20"/>
                <w:szCs w:val="20"/>
              </w:rPr>
              <w:t>2</w:t>
            </w:r>
            <w:r>
              <w:rPr>
                <w:sz w:val="20"/>
                <w:szCs w:val="20"/>
              </w:rPr>
              <w:t xml:space="preserve"> - </w:t>
            </w:r>
            <w:r>
              <w:rPr>
                <w:noProof/>
                <w:sz w:val="20"/>
                <w:szCs w:val="20"/>
              </w:rPr>
              <w:t>ОБРАЗОВАНИЕ И УЧЕНЕ ПРЕЗ ЦЕЛИЯ ЖИВОТ</w:t>
            </w:r>
          </w:p>
          <w:p w14:paraId="6FBB3D7C" w14:textId="77777777" w:rsidR="008D5009" w:rsidRPr="008A26EF" w:rsidRDefault="00FB76F9" w:rsidP="00426349">
            <w:pPr>
              <w:spacing w:before="0" w:after="0"/>
              <w:rPr>
                <w:sz w:val="20"/>
                <w:szCs w:val="20"/>
              </w:rPr>
            </w:pPr>
            <w:r>
              <w:rPr>
                <w:noProof/>
                <w:sz w:val="20"/>
                <w:szCs w:val="20"/>
              </w:rPr>
              <w:t>3</w:t>
            </w:r>
            <w:r>
              <w:rPr>
                <w:sz w:val="20"/>
                <w:szCs w:val="20"/>
              </w:rPr>
              <w:t xml:space="preserve"> - </w:t>
            </w:r>
            <w:r>
              <w:rPr>
                <w:noProof/>
                <w:sz w:val="20"/>
                <w:szCs w:val="20"/>
              </w:rPr>
              <w:t>ОБРАЗОВАТЕЛНА СРЕДА ЗА АКТИВНО СОЦИАЛНО ПРИОБЩАВАНЕ</w:t>
            </w:r>
          </w:p>
          <w:p w14:paraId="7D32A8F7" w14:textId="77777777" w:rsidR="008D5009" w:rsidRPr="008A26EF" w:rsidRDefault="00FB76F9" w:rsidP="00426349">
            <w:pPr>
              <w:spacing w:before="0" w:after="0"/>
              <w:rPr>
                <w:sz w:val="20"/>
                <w:szCs w:val="20"/>
              </w:rPr>
            </w:pPr>
            <w:r>
              <w:rPr>
                <w:noProof/>
                <w:sz w:val="20"/>
                <w:szCs w:val="20"/>
              </w:rPr>
              <w:t>4</w:t>
            </w:r>
            <w:r>
              <w:rPr>
                <w:sz w:val="20"/>
                <w:szCs w:val="20"/>
              </w:rPr>
              <w:t xml:space="preserve"> - </w:t>
            </w:r>
            <w:r>
              <w:rPr>
                <w:noProof/>
                <w:sz w:val="20"/>
                <w:szCs w:val="20"/>
              </w:rPr>
              <w:t>ТЕХНИЧЕСКА ПОМОЩ</w:t>
            </w:r>
          </w:p>
        </w:tc>
        <w:tc>
          <w:tcPr>
            <w:tcW w:w="0" w:type="auto"/>
            <w:shd w:val="clear" w:color="auto" w:fill="auto"/>
          </w:tcPr>
          <w:p w14:paraId="1B8913BA" w14:textId="77777777" w:rsidR="008D5009" w:rsidRPr="00E9348A" w:rsidRDefault="00FB76F9" w:rsidP="00426349">
            <w:pPr>
              <w:spacing w:before="0" w:after="0"/>
              <w:rPr>
                <w:sz w:val="20"/>
                <w:szCs w:val="20"/>
              </w:rPr>
            </w:pPr>
            <w:r>
              <w:rPr>
                <w:noProof/>
                <w:sz w:val="20"/>
                <w:szCs w:val="20"/>
              </w:rPr>
              <w:t>Да</w:t>
            </w:r>
          </w:p>
        </w:tc>
      </w:tr>
    </w:tbl>
    <w:p w14:paraId="012D4308" w14:textId="77777777" w:rsidR="008D5009" w:rsidRDefault="008D5009" w:rsidP="008D5009">
      <w:pPr>
        <w:spacing w:before="0" w:after="0"/>
        <w:sectPr w:rsidR="008D5009" w:rsidSect="006D24C1">
          <w:headerReference w:type="even" r:id="rId45"/>
          <w:headerReference w:type="default" r:id="rId46"/>
          <w:headerReference w:type="first" r:id="rId47"/>
          <w:pgSz w:w="11906" w:h="16838"/>
          <w:pgMar w:top="1022" w:right="1699" w:bottom="1022" w:left="1584" w:header="283" w:footer="283"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216"/>
        <w:gridCol w:w="1216"/>
        <w:gridCol w:w="629"/>
        <w:gridCol w:w="8758"/>
        <w:gridCol w:w="3600"/>
      </w:tblGrid>
      <w:tr w:rsidR="00A62303" w14:paraId="32996A78" w14:textId="77777777" w:rsidTr="00426349">
        <w:trPr>
          <w:tblHeader/>
        </w:trPr>
        <w:tc>
          <w:tcPr>
            <w:tcW w:w="1216" w:type="dxa"/>
            <w:shd w:val="clear" w:color="auto" w:fill="auto"/>
          </w:tcPr>
          <w:p w14:paraId="40712E66" w14:textId="77777777" w:rsidR="008D5009" w:rsidRPr="00B43DD0" w:rsidRDefault="00FB76F9" w:rsidP="00426349">
            <w:pPr>
              <w:spacing w:before="0" w:after="0"/>
              <w:jc w:val="center"/>
              <w:rPr>
                <w:b/>
                <w:sz w:val="20"/>
              </w:rPr>
            </w:pPr>
            <w:r w:rsidRPr="00B43DD0">
              <w:rPr>
                <w:b/>
                <w:noProof/>
                <w:sz w:val="20"/>
              </w:rPr>
              <w:lastRenderedPageBreak/>
              <w:t>Предварително условие</w:t>
            </w:r>
          </w:p>
        </w:tc>
        <w:tc>
          <w:tcPr>
            <w:tcW w:w="1216" w:type="dxa"/>
            <w:shd w:val="clear" w:color="auto" w:fill="auto"/>
          </w:tcPr>
          <w:p w14:paraId="510DC424" w14:textId="77777777" w:rsidR="008D5009" w:rsidRPr="00B43DD0" w:rsidRDefault="00FB76F9" w:rsidP="00426349">
            <w:pPr>
              <w:spacing w:before="0" w:after="0"/>
              <w:jc w:val="center"/>
              <w:rPr>
                <w:b/>
                <w:sz w:val="20"/>
              </w:rPr>
            </w:pPr>
            <w:r w:rsidRPr="00B43DD0">
              <w:rPr>
                <w:b/>
                <w:noProof/>
                <w:sz w:val="20"/>
              </w:rPr>
              <w:t>Критерии</w:t>
            </w:r>
          </w:p>
        </w:tc>
        <w:tc>
          <w:tcPr>
            <w:tcW w:w="629" w:type="dxa"/>
            <w:shd w:val="clear" w:color="auto" w:fill="auto"/>
          </w:tcPr>
          <w:p w14:paraId="182A6A27" w14:textId="77777777" w:rsidR="008D5009" w:rsidRPr="00B43DD0" w:rsidRDefault="00FB76F9" w:rsidP="00426349">
            <w:pPr>
              <w:spacing w:before="0" w:after="0"/>
              <w:jc w:val="center"/>
              <w:rPr>
                <w:b/>
                <w:sz w:val="20"/>
              </w:rPr>
            </w:pPr>
            <w:r w:rsidRPr="00B43DD0">
              <w:rPr>
                <w:b/>
                <w:noProof/>
                <w:sz w:val="20"/>
              </w:rPr>
              <w:t>Изпълнени критерии (Да/Не)</w:t>
            </w:r>
          </w:p>
        </w:tc>
        <w:tc>
          <w:tcPr>
            <w:tcW w:w="8758" w:type="dxa"/>
            <w:shd w:val="clear" w:color="auto" w:fill="auto"/>
          </w:tcPr>
          <w:p w14:paraId="2E37222D" w14:textId="77777777" w:rsidR="008D5009" w:rsidRPr="00B43DD0" w:rsidRDefault="00FB76F9" w:rsidP="00426349">
            <w:pPr>
              <w:spacing w:before="0" w:after="0"/>
              <w:jc w:val="center"/>
              <w:rPr>
                <w:sz w:val="18"/>
                <w:szCs w:val="18"/>
              </w:rPr>
            </w:pPr>
            <w:r w:rsidRPr="00B43DD0">
              <w:rPr>
                <w:b/>
                <w:noProof/>
                <w:sz w:val="22"/>
                <w:szCs w:val="22"/>
              </w:rPr>
              <w:t>Референтен номер</w:t>
            </w:r>
          </w:p>
        </w:tc>
        <w:tc>
          <w:tcPr>
            <w:tcW w:w="3600" w:type="dxa"/>
            <w:shd w:val="clear" w:color="auto" w:fill="auto"/>
          </w:tcPr>
          <w:p w14:paraId="1426E12E" w14:textId="77777777" w:rsidR="008D5009" w:rsidRPr="00B43DD0" w:rsidRDefault="00FB76F9" w:rsidP="00426349">
            <w:pPr>
              <w:spacing w:before="0" w:after="0"/>
              <w:jc w:val="center"/>
              <w:rPr>
                <w:b/>
                <w:sz w:val="22"/>
                <w:szCs w:val="22"/>
              </w:rPr>
            </w:pPr>
            <w:r w:rsidRPr="00B43DD0">
              <w:rPr>
                <w:b/>
                <w:noProof/>
                <w:sz w:val="22"/>
                <w:szCs w:val="22"/>
              </w:rPr>
              <w:t>Обяснения</w:t>
            </w:r>
          </w:p>
        </w:tc>
      </w:tr>
      <w:tr w:rsidR="00A62303" w14:paraId="3EF885CD" w14:textId="77777777" w:rsidTr="00426349">
        <w:trPr>
          <w:trHeight w:val="836"/>
        </w:trPr>
        <w:tc>
          <w:tcPr>
            <w:tcW w:w="1216" w:type="dxa"/>
            <w:shd w:val="clear" w:color="auto" w:fill="auto"/>
          </w:tcPr>
          <w:p w14:paraId="42963F62"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w:t>
            </w:r>
            <w:r w:rsidRPr="00E9348A">
              <w:rPr>
                <w:noProof/>
                <w:sz w:val="20"/>
                <w:szCs w:val="20"/>
              </w:rPr>
              <w:t>набере частни средства за научноизследователск</w:t>
            </w:r>
            <w:r w:rsidRPr="00E9348A">
              <w:rPr>
                <w:noProof/>
                <w:sz w:val="20"/>
                <w:szCs w:val="20"/>
              </w:rPr>
              <w:lastRenderedPageBreak/>
              <w:t>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1216" w:type="dxa"/>
            <w:shd w:val="clear" w:color="auto" w:fill="auto"/>
          </w:tcPr>
          <w:p w14:paraId="190A5883"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Въведена е национална или регионална</w:t>
            </w:r>
            <w:r>
              <w:rPr>
                <w:noProof/>
                <w:sz w:val="20"/>
              </w:rPr>
              <w:t xml:space="preserve"> стратегия за интелигентно специализиране, която:</w:t>
            </w:r>
          </w:p>
        </w:tc>
        <w:tc>
          <w:tcPr>
            <w:tcW w:w="629" w:type="dxa"/>
            <w:shd w:val="clear" w:color="auto" w:fill="auto"/>
          </w:tcPr>
          <w:p w14:paraId="3CF25F20" w14:textId="77777777" w:rsidR="008D5009" w:rsidRPr="00DC028E" w:rsidRDefault="00FB76F9" w:rsidP="00426349">
            <w:pPr>
              <w:spacing w:before="0" w:after="0"/>
              <w:jc w:val="center"/>
              <w:rPr>
                <w:sz w:val="20"/>
              </w:rPr>
            </w:pPr>
            <w:r>
              <w:rPr>
                <w:noProof/>
                <w:sz w:val="20"/>
              </w:rPr>
              <w:t>Не</w:t>
            </w:r>
          </w:p>
        </w:tc>
        <w:tc>
          <w:tcPr>
            <w:tcW w:w="8758" w:type="dxa"/>
            <w:shd w:val="clear" w:color="auto" w:fill="auto"/>
          </w:tcPr>
          <w:p w14:paraId="393817AE" w14:textId="77777777" w:rsidR="008D5009" w:rsidRPr="00E9348A" w:rsidRDefault="00FB76F9" w:rsidP="00426349">
            <w:pPr>
              <w:spacing w:before="0" w:after="0"/>
              <w:rPr>
                <w:sz w:val="20"/>
                <w:szCs w:val="20"/>
              </w:rPr>
            </w:pPr>
            <w:r>
              <w:t>Изготвен е проект на Иновационна стратегия за интелигентна специализация (ИСИС), одобрен с РМС № 761 на от 06.11.2014 г., като основа за изпълнение на тематично предварително условие 1 по Приложение XI к</w:t>
            </w:r>
            <w:r>
              <w:t>ъм Регламент (ЕС) № 1303/2013 г. http://www.mi.government.bg/files/useruploads/files/innovations/ris3_31_10_2013.pdf. Национална стратегия за развитие на научните изследвания 2020 – приета от НС през 2011 г. http://www.strategy.bg/StrategicDocuments/View.a</w:t>
            </w:r>
            <w:r>
              <w:t xml:space="preserve">spx?lang=bg-BG&amp;Id=708          </w:t>
            </w:r>
          </w:p>
        </w:tc>
        <w:tc>
          <w:tcPr>
            <w:tcW w:w="3600" w:type="dxa"/>
            <w:shd w:val="clear" w:color="auto" w:fill="auto"/>
          </w:tcPr>
          <w:p w14:paraId="37F14BDF" w14:textId="77777777" w:rsidR="008D5009" w:rsidRPr="00E9348A" w:rsidRDefault="00FB76F9" w:rsidP="00426349">
            <w:pPr>
              <w:spacing w:before="0" w:after="0"/>
              <w:rPr>
                <w:sz w:val="20"/>
                <w:szCs w:val="20"/>
              </w:rPr>
            </w:pPr>
            <w:r w:rsidRPr="00E9348A">
              <w:rPr>
                <w:noProof/>
                <w:sz w:val="20"/>
                <w:szCs w:val="20"/>
              </w:rPr>
              <w:t>Националната стратегия за развитие на научните изследвания бе приета с решение на Народното събрание през 2011 (брой 62 от 12.08.2011 г. на Държавен вестник). Стратегията осигурява стабилна рамка за развитието на изследовате</w:t>
            </w:r>
            <w:r w:rsidRPr="00E9348A">
              <w:rPr>
                <w:noProof/>
                <w:sz w:val="20"/>
                <w:szCs w:val="20"/>
              </w:rPr>
              <w:t>лските институции и на научната и иновационната дейност в България за период от десет години 2011- 2020. Освен това тя се придружава от тригодишен план за действие за периода август 2011- август 2014.</w:t>
            </w:r>
          </w:p>
        </w:tc>
      </w:tr>
      <w:tr w:rsidR="00A62303" w14:paraId="75996C6B" w14:textId="77777777" w:rsidTr="00426349">
        <w:trPr>
          <w:trHeight w:val="836"/>
        </w:trPr>
        <w:tc>
          <w:tcPr>
            <w:tcW w:w="1216" w:type="dxa"/>
            <w:shd w:val="clear" w:color="auto" w:fill="auto"/>
          </w:tcPr>
          <w:p w14:paraId="5F31D081"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Научни изследвания и иновации: </w:t>
            </w:r>
            <w:r w:rsidRPr="00E9348A">
              <w:rPr>
                <w:noProof/>
                <w:sz w:val="20"/>
                <w:szCs w:val="20"/>
              </w:rPr>
              <w:t xml:space="preserve">Наличие на национална или регионална </w:t>
            </w:r>
            <w:r w:rsidRPr="00E9348A">
              <w:rPr>
                <w:noProof/>
                <w:sz w:val="20"/>
                <w:szCs w:val="20"/>
              </w:rPr>
              <w:lastRenderedPageBreak/>
              <w:t>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w:t>
            </w:r>
            <w:r w:rsidRPr="00E9348A">
              <w:rPr>
                <w:noProof/>
                <w:sz w:val="20"/>
                <w:szCs w:val="20"/>
              </w:rPr>
              <w:t xml:space="preserve">ите на добре </w:t>
            </w:r>
            <w:r w:rsidRPr="00E9348A">
              <w:rPr>
                <w:noProof/>
                <w:sz w:val="20"/>
                <w:szCs w:val="20"/>
              </w:rPr>
              <w:lastRenderedPageBreak/>
              <w:t>работещи национални или регионални системи в областта на научните изследвания и иновациите.</w:t>
            </w:r>
          </w:p>
        </w:tc>
        <w:tc>
          <w:tcPr>
            <w:tcW w:w="1216" w:type="dxa"/>
            <w:shd w:val="clear" w:color="auto" w:fill="auto"/>
          </w:tcPr>
          <w:p w14:paraId="1518C633"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се основава на SWOT анализ (анализ на силните страни, слабостите, възможнос</w:t>
            </w:r>
            <w:r>
              <w:rPr>
                <w:noProof/>
                <w:sz w:val="20"/>
              </w:rPr>
              <w:lastRenderedPageBreak/>
              <w:t>тите и заплахите) или подобен анализ, за да се съсредоточат ресурсите въ</w:t>
            </w:r>
            <w:r>
              <w:rPr>
                <w:noProof/>
                <w:sz w:val="20"/>
              </w:rPr>
              <w:t>рху ограничен набор от приоритети в областта на научните изследвания и иновациите;</w:t>
            </w:r>
          </w:p>
        </w:tc>
        <w:tc>
          <w:tcPr>
            <w:tcW w:w="629" w:type="dxa"/>
            <w:shd w:val="clear" w:color="auto" w:fill="auto"/>
          </w:tcPr>
          <w:p w14:paraId="72784421"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0ADA8946" w14:textId="77777777" w:rsidR="008D5009" w:rsidRPr="00E9348A" w:rsidRDefault="00FB76F9" w:rsidP="00426349">
            <w:pPr>
              <w:spacing w:before="0" w:after="0"/>
              <w:rPr>
                <w:sz w:val="20"/>
                <w:szCs w:val="20"/>
              </w:rPr>
            </w:pPr>
            <w:r>
              <w:t>Изготвен е проект на Иновационна стратегия за интелигентна специализация (ИСИС), одобрен с РМС № 761 на от 06.11.2014 г., като основа за изпълнение на тематично предварит</w:t>
            </w:r>
            <w:r>
              <w:t>елно условие 1 по Приложение XI към Регламент (ЕС) № 1303/2013 г. http://www.mi.government.bg/files/useruploads/files/innovations/ris3_31_10_2013.pdf. Национална стратегия за развитие на научните изследвания 2020 – приета от НС през 2011 г. http://www.stra</w:t>
            </w:r>
            <w:r>
              <w:t>tegy.bg/StrategicDocuments/View.aspx?lang=bg-</w:t>
            </w:r>
            <w:r>
              <w:lastRenderedPageBreak/>
              <w:t xml:space="preserve">BG&amp;Id=708          </w:t>
            </w:r>
          </w:p>
        </w:tc>
        <w:tc>
          <w:tcPr>
            <w:tcW w:w="3600" w:type="dxa"/>
            <w:shd w:val="clear" w:color="auto" w:fill="auto"/>
          </w:tcPr>
          <w:p w14:paraId="7CD0E977" w14:textId="77777777" w:rsidR="008D5009" w:rsidRPr="00E9348A" w:rsidRDefault="00FB76F9" w:rsidP="00426349">
            <w:pPr>
              <w:spacing w:before="0" w:after="0"/>
              <w:rPr>
                <w:sz w:val="20"/>
                <w:szCs w:val="20"/>
              </w:rPr>
            </w:pPr>
            <w:r w:rsidRPr="00E9348A">
              <w:rPr>
                <w:noProof/>
                <w:sz w:val="20"/>
                <w:szCs w:val="20"/>
              </w:rPr>
              <w:lastRenderedPageBreak/>
              <w:t>Националната стратегия за развитие на научните изследвания бе приета с решение на Народното събрание през 2011 (брой 62 от 12.08.2011 г. на Държавен вестник). Стратегията осигурява стабилна р</w:t>
            </w:r>
            <w:r w:rsidRPr="00E9348A">
              <w:rPr>
                <w:noProof/>
                <w:sz w:val="20"/>
                <w:szCs w:val="20"/>
              </w:rPr>
              <w:t xml:space="preserve">амка за развитието на изследователските институции и на научната и иновационната дейност в България за </w:t>
            </w:r>
            <w:r w:rsidRPr="00E9348A">
              <w:rPr>
                <w:noProof/>
                <w:sz w:val="20"/>
                <w:szCs w:val="20"/>
              </w:rPr>
              <w:lastRenderedPageBreak/>
              <w:t>период от десет години 2011- 2020. Тя съдържа всички необходими реквизити, изискващи се в предварителните условия за Европейските структурни и инвестицио</w:t>
            </w:r>
            <w:r w:rsidRPr="00E9348A">
              <w:rPr>
                <w:noProof/>
                <w:sz w:val="20"/>
                <w:szCs w:val="20"/>
              </w:rPr>
              <w:t>нни фондове за 2014-2020 г – основана е на SWOT анализ, очертава мерките за подобряване на научно-изследователската дейност и технологично развитие, включва и индикатори за мониторинг на изпълнението на целите, задачите и мерките и механизъм за наблюдение.</w:t>
            </w:r>
            <w:r w:rsidRPr="00E9348A">
              <w:rPr>
                <w:noProof/>
                <w:sz w:val="20"/>
                <w:szCs w:val="20"/>
              </w:rPr>
              <w:t xml:space="preserve"> Освен това тя се придружава от тригодишен план за действие за периода август 2011- август 2014.</w:t>
            </w:r>
          </w:p>
        </w:tc>
      </w:tr>
      <w:tr w:rsidR="00A62303" w14:paraId="65FA7B5A" w14:textId="77777777" w:rsidTr="00426349">
        <w:trPr>
          <w:trHeight w:val="836"/>
        </w:trPr>
        <w:tc>
          <w:tcPr>
            <w:tcW w:w="1216" w:type="dxa"/>
            <w:shd w:val="clear" w:color="auto" w:fill="auto"/>
          </w:tcPr>
          <w:p w14:paraId="19E13E2F"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Научни изследвания и иновации: Наличие на национална или регионална стратегия за интелигентно специализиране в съответствие с националн</w:t>
            </w:r>
            <w:r w:rsidRPr="00E9348A">
              <w:rPr>
                <w:noProof/>
                <w:sz w:val="20"/>
                <w:szCs w:val="20"/>
              </w:rPr>
              <w:lastRenderedPageBreak/>
              <w:t xml:space="preserve">ата програма </w:t>
            </w:r>
            <w:r w:rsidRPr="00E9348A">
              <w:rPr>
                <w:noProof/>
                <w:sz w:val="20"/>
                <w:szCs w:val="20"/>
              </w:rPr>
              <w:t xml:space="preserve">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w:t>
            </w:r>
            <w:r w:rsidRPr="00E9348A">
              <w:rPr>
                <w:noProof/>
                <w:sz w:val="20"/>
                <w:szCs w:val="20"/>
              </w:rPr>
              <w:lastRenderedPageBreak/>
              <w:t>иновациите.</w:t>
            </w:r>
          </w:p>
        </w:tc>
        <w:tc>
          <w:tcPr>
            <w:tcW w:w="1216" w:type="dxa"/>
            <w:shd w:val="clear" w:color="auto" w:fill="auto"/>
          </w:tcPr>
          <w:p w14:paraId="711B478B" w14:textId="77777777" w:rsidR="008D5009" w:rsidRPr="00DC028E" w:rsidRDefault="00FB76F9" w:rsidP="00426349">
            <w:pPr>
              <w:spacing w:before="0" w:after="0"/>
              <w:rPr>
                <w:sz w:val="20"/>
              </w:rPr>
            </w:pPr>
            <w:r>
              <w:rPr>
                <w:noProof/>
                <w:sz w:val="20"/>
              </w:rPr>
              <w:lastRenderedPageBreak/>
              <w:t>3</w:t>
            </w:r>
            <w:r>
              <w:rPr>
                <w:sz w:val="20"/>
              </w:rPr>
              <w:t xml:space="preserve"> - </w:t>
            </w:r>
            <w:r>
              <w:rPr>
                <w:noProof/>
                <w:sz w:val="20"/>
              </w:rPr>
              <w:t>очертава</w:t>
            </w:r>
            <w:r>
              <w:rPr>
                <w:noProof/>
                <w:sz w:val="20"/>
              </w:rPr>
              <w:t xml:space="preserve"> мерки за насърчаване на частните инвестиции в научноизследователската дейност и технологичното развитие;</w:t>
            </w:r>
          </w:p>
        </w:tc>
        <w:tc>
          <w:tcPr>
            <w:tcW w:w="629" w:type="dxa"/>
            <w:shd w:val="clear" w:color="auto" w:fill="auto"/>
          </w:tcPr>
          <w:p w14:paraId="3E94A1B9" w14:textId="77777777" w:rsidR="008D5009" w:rsidRPr="00DC028E" w:rsidRDefault="00FB76F9" w:rsidP="00426349">
            <w:pPr>
              <w:spacing w:before="0" w:after="0"/>
              <w:jc w:val="center"/>
              <w:rPr>
                <w:sz w:val="20"/>
              </w:rPr>
            </w:pPr>
            <w:r>
              <w:rPr>
                <w:noProof/>
                <w:sz w:val="20"/>
              </w:rPr>
              <w:t>Не</w:t>
            </w:r>
          </w:p>
        </w:tc>
        <w:tc>
          <w:tcPr>
            <w:tcW w:w="8758" w:type="dxa"/>
            <w:shd w:val="clear" w:color="auto" w:fill="auto"/>
          </w:tcPr>
          <w:p w14:paraId="670D045B" w14:textId="77777777" w:rsidR="008D5009" w:rsidRPr="00E9348A" w:rsidRDefault="00FB76F9" w:rsidP="00426349">
            <w:pPr>
              <w:spacing w:before="0" w:after="0"/>
              <w:rPr>
                <w:sz w:val="20"/>
                <w:szCs w:val="20"/>
              </w:rPr>
            </w:pPr>
            <w:r>
              <w:t>Изготвен е проект на Иновационна стратегия за интелигентна специализация (ИСИС), одобрен с РМС № 761 на от 06.11.2014 г., като основа за изпълнение</w:t>
            </w:r>
            <w:r>
              <w:t xml:space="preserve"> на тематично предварително условие 1 по Приложение XI към Регламент (ЕС) № 1303/2013 г. http://www.mi.government.bg/files/useruploads/files/innovations/ris3_31_10_2013.pdf. Национална стратегия за развитие на научните изследвания 2020 – приета от НС през </w:t>
            </w:r>
            <w:r>
              <w:t xml:space="preserve">2011 г. http://www.strategy.bg/StrategicDocuments/View.aspx?lang=bg-BG&amp;Id=708          </w:t>
            </w:r>
          </w:p>
        </w:tc>
        <w:tc>
          <w:tcPr>
            <w:tcW w:w="3600" w:type="dxa"/>
            <w:shd w:val="clear" w:color="auto" w:fill="auto"/>
          </w:tcPr>
          <w:p w14:paraId="796D0234" w14:textId="77777777" w:rsidR="008D5009" w:rsidRPr="00E9348A" w:rsidRDefault="00FB76F9" w:rsidP="00426349">
            <w:pPr>
              <w:spacing w:before="0" w:after="0"/>
              <w:rPr>
                <w:sz w:val="20"/>
                <w:szCs w:val="20"/>
              </w:rPr>
            </w:pPr>
            <w:r w:rsidRPr="00E9348A">
              <w:rPr>
                <w:noProof/>
                <w:sz w:val="20"/>
                <w:szCs w:val="20"/>
              </w:rPr>
              <w:t>Националната стратегия за развитие на научните изследвания бе приета с решение на Народното събрание през 2011 (брой 62 от 12.08.2011 г. на Държавен вестник). Стратегия</w:t>
            </w:r>
            <w:r w:rsidRPr="00E9348A">
              <w:rPr>
                <w:noProof/>
                <w:sz w:val="20"/>
                <w:szCs w:val="20"/>
              </w:rPr>
              <w:t xml:space="preserve">та осигурява стабилна рамка за развитието на изследователските институции и на научната и иновационната дейност в България за период от десет години 2011- 2020. Тя съдържа всички необходими реквизити, изискващи се в предварителните условия за Европейските </w:t>
            </w:r>
            <w:r w:rsidRPr="00E9348A">
              <w:rPr>
                <w:noProof/>
                <w:sz w:val="20"/>
                <w:szCs w:val="20"/>
              </w:rPr>
              <w:t xml:space="preserve">структурни и инвестиционни фондове за 2014-2020 г – основана е на SWOT анализ, очертава мерките за подобряване на научно-изследователската дейност и </w:t>
            </w:r>
            <w:r w:rsidRPr="00E9348A">
              <w:rPr>
                <w:noProof/>
                <w:sz w:val="20"/>
                <w:szCs w:val="20"/>
              </w:rPr>
              <w:lastRenderedPageBreak/>
              <w:t>технологично развитие, включва и индикатори за мониторинг на изпълнението на целите, задачите и мерките и м</w:t>
            </w:r>
            <w:r w:rsidRPr="00E9348A">
              <w:rPr>
                <w:noProof/>
                <w:sz w:val="20"/>
                <w:szCs w:val="20"/>
              </w:rPr>
              <w:t>еханизъм за наблюдение. Освен това тя се придружава от тригодишен план за действие за периода август 2011- август 2014.</w:t>
            </w:r>
          </w:p>
        </w:tc>
      </w:tr>
      <w:tr w:rsidR="00A62303" w14:paraId="3AC2366B" w14:textId="77777777" w:rsidTr="00426349">
        <w:trPr>
          <w:trHeight w:val="836"/>
        </w:trPr>
        <w:tc>
          <w:tcPr>
            <w:tcW w:w="1216" w:type="dxa"/>
            <w:shd w:val="clear" w:color="auto" w:fill="auto"/>
          </w:tcPr>
          <w:p w14:paraId="555B0C47"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Научни изследвания и иновации: Наличие на национална или регионална стратегия за интелигентно специализиране в </w:t>
            </w:r>
            <w:r w:rsidRPr="00E9348A">
              <w:rPr>
                <w:noProof/>
                <w:sz w:val="20"/>
                <w:szCs w:val="20"/>
              </w:rPr>
              <w:t xml:space="preserve">съответствие с националната програма за реформи, имаща за цел да набере </w:t>
            </w:r>
            <w:r w:rsidRPr="00E9348A">
              <w:rPr>
                <w:noProof/>
                <w:sz w:val="20"/>
                <w:szCs w:val="20"/>
              </w:rPr>
              <w:lastRenderedPageBreak/>
              <w:t>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w:t>
            </w:r>
            <w:r w:rsidRPr="00E9348A">
              <w:rPr>
                <w:noProof/>
                <w:sz w:val="20"/>
                <w:szCs w:val="20"/>
              </w:rPr>
              <w:t>зследвания и иновациите.</w:t>
            </w:r>
          </w:p>
        </w:tc>
        <w:tc>
          <w:tcPr>
            <w:tcW w:w="1216" w:type="dxa"/>
            <w:shd w:val="clear" w:color="auto" w:fill="auto"/>
          </w:tcPr>
          <w:p w14:paraId="20F2DECE" w14:textId="77777777" w:rsidR="008D5009" w:rsidRPr="00DC028E" w:rsidRDefault="00FB76F9" w:rsidP="00426349">
            <w:pPr>
              <w:spacing w:before="0" w:after="0"/>
              <w:rPr>
                <w:sz w:val="20"/>
              </w:rPr>
            </w:pPr>
            <w:r>
              <w:rPr>
                <w:noProof/>
                <w:sz w:val="20"/>
              </w:rPr>
              <w:lastRenderedPageBreak/>
              <w:t>4</w:t>
            </w:r>
            <w:r>
              <w:rPr>
                <w:sz w:val="20"/>
              </w:rPr>
              <w:t xml:space="preserve"> - </w:t>
            </w:r>
            <w:r>
              <w:rPr>
                <w:noProof/>
                <w:sz w:val="20"/>
              </w:rPr>
              <w:t>съдържа механизъм за мониторинг.</w:t>
            </w:r>
          </w:p>
        </w:tc>
        <w:tc>
          <w:tcPr>
            <w:tcW w:w="629" w:type="dxa"/>
            <w:shd w:val="clear" w:color="auto" w:fill="auto"/>
          </w:tcPr>
          <w:p w14:paraId="205A449A" w14:textId="77777777" w:rsidR="008D5009" w:rsidRPr="00DC028E" w:rsidRDefault="00FB76F9" w:rsidP="00426349">
            <w:pPr>
              <w:spacing w:before="0" w:after="0"/>
              <w:jc w:val="center"/>
              <w:rPr>
                <w:sz w:val="20"/>
              </w:rPr>
            </w:pPr>
            <w:r>
              <w:rPr>
                <w:noProof/>
                <w:sz w:val="20"/>
              </w:rPr>
              <w:t>Не</w:t>
            </w:r>
          </w:p>
        </w:tc>
        <w:tc>
          <w:tcPr>
            <w:tcW w:w="8758" w:type="dxa"/>
            <w:shd w:val="clear" w:color="auto" w:fill="auto"/>
          </w:tcPr>
          <w:p w14:paraId="42069186" w14:textId="77777777" w:rsidR="008D5009" w:rsidRPr="00E9348A" w:rsidRDefault="00FB76F9" w:rsidP="00426349">
            <w:pPr>
              <w:spacing w:before="0" w:after="0"/>
              <w:rPr>
                <w:sz w:val="20"/>
                <w:szCs w:val="20"/>
              </w:rPr>
            </w:pPr>
            <w:r>
              <w:t>Изготвен е проект на Иновационна стратегия за интелигентна специализация (ИСИС), одобрен с РМС № 761 на от 06.11.2014 г., като основа за изпълнение на тематично предварително условие 1 по Приложение XI към Регламент (ЕС) № 1303/2013 г. http://www.mi.govern</w:t>
            </w:r>
            <w:r>
              <w:t xml:space="preserve">ment.bg/files/useruploads/files/innovations/ris3_31_10_2013.pdf. Национална стратегия за развитие на научните изследвания 2020 – приета от НС през 2011 г. http://www.strategy.bg/StrategicDocuments/View.aspx?lang=bg-BG&amp;Id=708          </w:t>
            </w:r>
          </w:p>
        </w:tc>
        <w:tc>
          <w:tcPr>
            <w:tcW w:w="3600" w:type="dxa"/>
            <w:shd w:val="clear" w:color="auto" w:fill="auto"/>
          </w:tcPr>
          <w:p w14:paraId="1109A9C2" w14:textId="77777777" w:rsidR="008D5009" w:rsidRPr="00E9348A" w:rsidRDefault="00FB76F9" w:rsidP="00426349">
            <w:pPr>
              <w:spacing w:before="0" w:after="0"/>
              <w:rPr>
                <w:sz w:val="20"/>
                <w:szCs w:val="20"/>
              </w:rPr>
            </w:pPr>
            <w:r w:rsidRPr="00E9348A">
              <w:rPr>
                <w:noProof/>
                <w:sz w:val="20"/>
                <w:szCs w:val="20"/>
              </w:rPr>
              <w:t>Националната стратеги</w:t>
            </w:r>
            <w:r w:rsidRPr="00E9348A">
              <w:rPr>
                <w:noProof/>
                <w:sz w:val="20"/>
                <w:szCs w:val="20"/>
              </w:rPr>
              <w:t>я за развитие на научните изследвания бе приета с решение на Народното събрание през 2011 (брой 62 от 12.08.2011 г. на Държавен вестник). Стратегията осигурява стабилна рамка за развитието на изследователските институции и на научната и иновационната дейно</w:t>
            </w:r>
            <w:r w:rsidRPr="00E9348A">
              <w:rPr>
                <w:noProof/>
                <w:sz w:val="20"/>
                <w:szCs w:val="20"/>
              </w:rPr>
              <w:t>ст в България за период от десет години 2011- 2020. Тя съдържа всички необходими реквизити, изискващи се в предварителните условия за Европейските структурни и инвестиционни фондове за 2014-2020 г – основана е на SWOT анализ, очертава мерките за подобряван</w:t>
            </w:r>
            <w:r w:rsidRPr="00E9348A">
              <w:rPr>
                <w:noProof/>
                <w:sz w:val="20"/>
                <w:szCs w:val="20"/>
              </w:rPr>
              <w:t>е на научно-изследователската дейност и технологично развитие, включва и индикатори за мониторинг на изпълнението на целите, задачите и мерките и механизъм за наблюдение. Освен това тя се придружава от тригодишен план за действие за периода август 2011- ав</w:t>
            </w:r>
            <w:r w:rsidRPr="00E9348A">
              <w:rPr>
                <w:noProof/>
                <w:sz w:val="20"/>
                <w:szCs w:val="20"/>
              </w:rPr>
              <w:t>густ 2014.</w:t>
            </w:r>
          </w:p>
        </w:tc>
      </w:tr>
      <w:tr w:rsidR="00A62303" w14:paraId="7BDA51B4" w14:textId="77777777" w:rsidTr="00426349">
        <w:trPr>
          <w:trHeight w:val="836"/>
        </w:trPr>
        <w:tc>
          <w:tcPr>
            <w:tcW w:w="1216" w:type="dxa"/>
            <w:shd w:val="clear" w:color="auto" w:fill="auto"/>
          </w:tcPr>
          <w:p w14:paraId="47AE7087"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Научни изследвания и иновации: </w:t>
            </w:r>
            <w:r w:rsidRPr="00E9348A">
              <w:rPr>
                <w:noProof/>
                <w:sz w:val="20"/>
                <w:szCs w:val="20"/>
              </w:rPr>
              <w:lastRenderedPageBreak/>
              <w:t xml:space="preserve">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w:t>
            </w:r>
            <w:r w:rsidRPr="00E9348A">
              <w:rPr>
                <w:noProof/>
                <w:sz w:val="20"/>
                <w:szCs w:val="20"/>
              </w:rPr>
              <w:t>и иновациите и която е в съответств</w:t>
            </w:r>
            <w:r w:rsidRPr="00E9348A">
              <w:rPr>
                <w:noProof/>
                <w:sz w:val="20"/>
                <w:szCs w:val="20"/>
              </w:rPr>
              <w:lastRenderedPageBreak/>
              <w:t>ие с характеристиките на добре работещи национални или регионални системи в областта на научните изследвания и иновациите.</w:t>
            </w:r>
          </w:p>
        </w:tc>
        <w:tc>
          <w:tcPr>
            <w:tcW w:w="1216" w:type="dxa"/>
            <w:shd w:val="clear" w:color="auto" w:fill="auto"/>
          </w:tcPr>
          <w:p w14:paraId="0A1FB3BA" w14:textId="77777777" w:rsidR="008D5009" w:rsidRPr="00DC028E" w:rsidRDefault="00FB76F9" w:rsidP="00426349">
            <w:pPr>
              <w:spacing w:before="0" w:after="0"/>
              <w:rPr>
                <w:sz w:val="20"/>
              </w:rPr>
            </w:pPr>
            <w:r>
              <w:rPr>
                <w:noProof/>
                <w:sz w:val="20"/>
              </w:rPr>
              <w:lastRenderedPageBreak/>
              <w:t>5</w:t>
            </w:r>
            <w:r>
              <w:rPr>
                <w:sz w:val="20"/>
              </w:rPr>
              <w:t xml:space="preserve"> - </w:t>
            </w:r>
            <w:r>
              <w:rPr>
                <w:noProof/>
                <w:sz w:val="20"/>
              </w:rPr>
              <w:t xml:space="preserve">Приета е рамка, която очертава наличните </w:t>
            </w:r>
            <w:r>
              <w:rPr>
                <w:noProof/>
                <w:sz w:val="20"/>
              </w:rPr>
              <w:lastRenderedPageBreak/>
              <w:t>бюджетни ресурси за научни изследвания и иновации.</w:t>
            </w:r>
          </w:p>
        </w:tc>
        <w:tc>
          <w:tcPr>
            <w:tcW w:w="629" w:type="dxa"/>
            <w:shd w:val="clear" w:color="auto" w:fill="auto"/>
          </w:tcPr>
          <w:p w14:paraId="7D3EA163"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66C2435B" w14:textId="77777777" w:rsidR="008D5009" w:rsidRPr="00E9348A" w:rsidRDefault="00FB76F9" w:rsidP="00426349">
            <w:pPr>
              <w:spacing w:before="0" w:after="0"/>
              <w:rPr>
                <w:sz w:val="20"/>
                <w:szCs w:val="20"/>
              </w:rPr>
            </w:pPr>
            <w:r>
              <w:t xml:space="preserve">Изготвен е проект на Иновационна стратегия за интелигентна специализация (ИСИС), одобрен с РМС № 761 на от 06.11.2014 г., като основа за изпълнение на тематично предварително условие 1 по Приложение XI към Регламент (ЕС) № 1303/2013 г. </w:t>
            </w:r>
            <w:r>
              <w:lastRenderedPageBreak/>
              <w:t>http://www.mi.gover</w:t>
            </w:r>
            <w:r>
              <w:t xml:space="preserve">nment.bg/files/useruploads/files/innovations/ris3_31_10_2013.pdf. Национална стратегия за развитие на научните изследвания 2020 – приета от НС през 2011 г. http://www.strategy.bg/StrategicDocuments/View.aspx?lang=bg-BG&amp;Id=708          </w:t>
            </w:r>
          </w:p>
        </w:tc>
        <w:tc>
          <w:tcPr>
            <w:tcW w:w="3600" w:type="dxa"/>
            <w:shd w:val="clear" w:color="auto" w:fill="auto"/>
          </w:tcPr>
          <w:p w14:paraId="459EE595" w14:textId="77777777" w:rsidR="008D5009" w:rsidRPr="00E9348A" w:rsidRDefault="00FB76F9" w:rsidP="00426349">
            <w:pPr>
              <w:spacing w:before="0" w:after="0"/>
              <w:rPr>
                <w:sz w:val="20"/>
                <w:szCs w:val="20"/>
              </w:rPr>
            </w:pPr>
            <w:r w:rsidRPr="00E9348A">
              <w:rPr>
                <w:noProof/>
                <w:sz w:val="20"/>
                <w:szCs w:val="20"/>
              </w:rPr>
              <w:lastRenderedPageBreak/>
              <w:t>Националната стратег</w:t>
            </w:r>
            <w:r w:rsidRPr="00E9348A">
              <w:rPr>
                <w:noProof/>
                <w:sz w:val="20"/>
                <w:szCs w:val="20"/>
              </w:rPr>
              <w:t xml:space="preserve">ия за развитие на научните изследвания бе приета с решение на Народното събрание през 2011 (брой 62 от 12.08.2011 г. на Държавен вестник). Стратегията </w:t>
            </w:r>
            <w:r w:rsidRPr="00E9348A">
              <w:rPr>
                <w:noProof/>
                <w:sz w:val="20"/>
                <w:szCs w:val="20"/>
              </w:rPr>
              <w:lastRenderedPageBreak/>
              <w:t>осигурява стабилна рамка за развитието на изследователските институции и на научната и иновационната дейн</w:t>
            </w:r>
            <w:r w:rsidRPr="00E9348A">
              <w:rPr>
                <w:noProof/>
                <w:sz w:val="20"/>
                <w:szCs w:val="20"/>
              </w:rPr>
              <w:t>ост в България за период от десет години 2011- 2020. Тя съдържа всички необходими реквизити, изискващи се в предварителните условия за Европейските структурни и инвестиционни фондове за 2014-2020 г – основана е на SWOT анализ, очертава мерките за подобрява</w:t>
            </w:r>
            <w:r w:rsidRPr="00E9348A">
              <w:rPr>
                <w:noProof/>
                <w:sz w:val="20"/>
                <w:szCs w:val="20"/>
              </w:rPr>
              <w:t>не на научно-изследователската дейност и технологично развитие, включва и индикатори за мониторинг на изпълнението на целите, задачите и мерките и механизъм за наблюдение. Освен това тя се придружава от тригодишен план за действие за периода август 2011- а</w:t>
            </w:r>
            <w:r w:rsidRPr="00E9348A">
              <w:rPr>
                <w:noProof/>
                <w:sz w:val="20"/>
                <w:szCs w:val="20"/>
              </w:rPr>
              <w:t>вгуст 2014.</w:t>
            </w:r>
          </w:p>
        </w:tc>
      </w:tr>
      <w:tr w:rsidR="00A62303" w14:paraId="478B7A10" w14:textId="77777777" w:rsidTr="00426349">
        <w:trPr>
          <w:trHeight w:val="836"/>
        </w:trPr>
        <w:tc>
          <w:tcPr>
            <w:tcW w:w="1216" w:type="dxa"/>
            <w:shd w:val="clear" w:color="auto" w:fill="auto"/>
          </w:tcPr>
          <w:p w14:paraId="017D58A9"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 xml:space="preserve">Инфраструктура за научни изследвания и иновации. Наличие на многогодишен план за включване в бюджета и </w:t>
            </w:r>
            <w:r w:rsidRPr="00E9348A">
              <w:rPr>
                <w:noProof/>
                <w:sz w:val="20"/>
                <w:szCs w:val="20"/>
              </w:rPr>
              <w:lastRenderedPageBreak/>
              <w:t>определяне на приоритетите на инвестициите.</w:t>
            </w:r>
          </w:p>
        </w:tc>
        <w:tc>
          <w:tcPr>
            <w:tcW w:w="1216" w:type="dxa"/>
            <w:shd w:val="clear" w:color="auto" w:fill="auto"/>
          </w:tcPr>
          <w:p w14:paraId="40BEFF05"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 xml:space="preserve">Приет е предварителен многогодишен план за включване в бюджета и </w:t>
            </w:r>
            <w:r>
              <w:rPr>
                <w:noProof/>
                <w:sz w:val="20"/>
              </w:rPr>
              <w:t>определяне на приоритетите на инвестици</w:t>
            </w:r>
            <w:r>
              <w:rPr>
                <w:noProof/>
                <w:sz w:val="20"/>
              </w:rPr>
              <w:lastRenderedPageBreak/>
              <w:t>ите, свързани с приоритетите на Съюза, и при целесъобразност, с Европейския форум за стратегии за научноизследователски инфраструктури (ESFRI).</w:t>
            </w:r>
          </w:p>
        </w:tc>
        <w:tc>
          <w:tcPr>
            <w:tcW w:w="629" w:type="dxa"/>
            <w:shd w:val="clear" w:color="auto" w:fill="auto"/>
          </w:tcPr>
          <w:p w14:paraId="7A4A426C"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0DE32C36" w14:textId="77777777" w:rsidR="008D5009" w:rsidRPr="00E9348A" w:rsidRDefault="00FB76F9" w:rsidP="00426349">
            <w:pPr>
              <w:spacing w:before="0" w:after="0"/>
              <w:rPr>
                <w:sz w:val="20"/>
                <w:szCs w:val="20"/>
              </w:rPr>
            </w:pPr>
            <w:r>
              <w:t>Нац. пътна карта за научна инфраструктура (НПКНИ) http://www.mon.bg/?h</w:t>
            </w:r>
            <w:r>
              <w:t>=downloadFile&amp;fileId=6476[GLN1]  Приета с РМС № 569/31.07.2014. С актуализацията НПКНИ, приета с РМС № 692/21.09.2010, се привежда в съответствие с проекта на ИСИС и приоритетите на Европейския стратегически форум за научна инфраструктура. В процеса на под</w:t>
            </w:r>
            <w:r>
              <w:t xml:space="preserve">готовка на актуализацията е създ. нац. междувед. РГи е изв. предварителна междунар. оценка от междунар. експ. панел на ESFRI.  [GLN1]Сменен линк </w:t>
            </w:r>
          </w:p>
        </w:tc>
        <w:tc>
          <w:tcPr>
            <w:tcW w:w="3600" w:type="dxa"/>
            <w:shd w:val="clear" w:color="auto" w:fill="auto"/>
          </w:tcPr>
          <w:p w14:paraId="5F23DA93" w14:textId="77777777" w:rsidR="008D5009" w:rsidRPr="00E9348A" w:rsidRDefault="00FB76F9" w:rsidP="00426349">
            <w:pPr>
              <w:spacing w:before="0" w:after="0"/>
              <w:rPr>
                <w:sz w:val="20"/>
                <w:szCs w:val="20"/>
              </w:rPr>
            </w:pPr>
            <w:r w:rsidRPr="00E9348A">
              <w:rPr>
                <w:noProof/>
                <w:sz w:val="20"/>
                <w:szCs w:val="20"/>
              </w:rPr>
              <w:t>В изпълнение на пътната карта МОН участва в три пан-европейски научни инфраструктури чрез подписани Меморандум</w:t>
            </w:r>
            <w:r w:rsidRPr="00E9348A">
              <w:rPr>
                <w:noProof/>
                <w:sz w:val="20"/>
                <w:szCs w:val="20"/>
              </w:rPr>
              <w:t>и за разбирателство.</w:t>
            </w:r>
          </w:p>
          <w:p w14:paraId="7D8513C3" w14:textId="77777777" w:rsidR="008D5009" w:rsidRPr="00E9348A" w:rsidRDefault="008D5009" w:rsidP="00426349">
            <w:pPr>
              <w:spacing w:before="0" w:after="0"/>
              <w:rPr>
                <w:sz w:val="20"/>
                <w:szCs w:val="20"/>
              </w:rPr>
            </w:pPr>
          </w:p>
          <w:p w14:paraId="75542249" w14:textId="77777777" w:rsidR="008D5009" w:rsidRPr="00E9348A" w:rsidRDefault="00FB76F9" w:rsidP="00426349">
            <w:pPr>
              <w:spacing w:before="0" w:after="0"/>
              <w:rPr>
                <w:sz w:val="20"/>
                <w:szCs w:val="20"/>
              </w:rPr>
            </w:pPr>
            <w:r w:rsidRPr="00E9348A">
              <w:rPr>
                <w:noProof/>
                <w:sz w:val="20"/>
                <w:szCs w:val="20"/>
              </w:rPr>
              <w:t>Към 2013 г. България е част от следните международни консорциуми:</w:t>
            </w:r>
          </w:p>
          <w:p w14:paraId="37B453DD" w14:textId="77777777" w:rsidR="008D5009" w:rsidRPr="00E9348A" w:rsidRDefault="008D5009" w:rsidP="00426349">
            <w:pPr>
              <w:spacing w:before="0" w:after="0"/>
              <w:rPr>
                <w:sz w:val="20"/>
                <w:szCs w:val="20"/>
              </w:rPr>
            </w:pPr>
          </w:p>
          <w:p w14:paraId="1C021D2E" w14:textId="77777777" w:rsidR="008D5009" w:rsidRPr="00E9348A" w:rsidRDefault="00FB76F9" w:rsidP="00426349">
            <w:pPr>
              <w:spacing w:before="0" w:after="0"/>
              <w:rPr>
                <w:sz w:val="20"/>
                <w:szCs w:val="20"/>
              </w:rPr>
            </w:pPr>
            <w:r w:rsidRPr="00E9348A">
              <w:rPr>
                <w:noProof/>
                <w:sz w:val="20"/>
                <w:szCs w:val="20"/>
              </w:rPr>
              <w:t xml:space="preserve">1. EURO-ARGO – ГЛОБАЛЕН МОНИТОРИНГ НА ОКЕАНИТЕ – ЧАСТ ОТ ПОЛЗИТЕ ЗА БЪЛГАРИЯ.   </w:t>
            </w:r>
          </w:p>
          <w:p w14:paraId="182623A9" w14:textId="77777777" w:rsidR="008D5009" w:rsidRPr="00E9348A" w:rsidRDefault="00FB76F9" w:rsidP="00426349">
            <w:pPr>
              <w:spacing w:before="0" w:after="0"/>
              <w:rPr>
                <w:sz w:val="20"/>
                <w:szCs w:val="20"/>
              </w:rPr>
            </w:pPr>
            <w:r w:rsidRPr="00E9348A">
              <w:rPr>
                <w:noProof/>
                <w:sz w:val="20"/>
                <w:szCs w:val="20"/>
              </w:rPr>
              <w:t xml:space="preserve">2. BBMRI – БИОБАНКИРАНЕТО И БИОМОЛЕКУЛЯРНИТЕ РЕСУРСИ. </w:t>
            </w:r>
          </w:p>
          <w:p w14:paraId="0A32DBD8" w14:textId="77777777" w:rsidR="008D5009" w:rsidRPr="00E9348A" w:rsidRDefault="008D5009" w:rsidP="00426349">
            <w:pPr>
              <w:spacing w:before="0" w:after="0"/>
              <w:rPr>
                <w:sz w:val="20"/>
                <w:szCs w:val="20"/>
              </w:rPr>
            </w:pPr>
          </w:p>
          <w:p w14:paraId="5C28B1F4" w14:textId="77777777" w:rsidR="008D5009" w:rsidRPr="00E9348A" w:rsidRDefault="00FB76F9" w:rsidP="00426349">
            <w:pPr>
              <w:spacing w:before="0" w:after="0"/>
              <w:rPr>
                <w:sz w:val="20"/>
                <w:szCs w:val="20"/>
              </w:rPr>
            </w:pPr>
            <w:r w:rsidRPr="00E9348A">
              <w:rPr>
                <w:noProof/>
                <w:sz w:val="20"/>
                <w:szCs w:val="20"/>
              </w:rPr>
              <w:lastRenderedPageBreak/>
              <w:t xml:space="preserve">3.CLARIN-Е-ИНФРАСТРУКТУРА ЗА ИНТЕГРИРАНЕ И РАЗВИТИЕ НА ЕЛЕКТРОННИТЕ ЕЗИКОВИ РЕСУРСИ, С УНИКАЛНИ БАЗИ ДАННИ И БАЗИ ЗНАНИЯ ЗА БЪЛГАРСКИ ЕЗИК, ТЕХНОЛОГИЧНИ СОФТУЕРНИ МОДУЛИ И КОМПЮТЪРНИ МРЕЖИ. </w:t>
            </w:r>
          </w:p>
          <w:p w14:paraId="203FB83B" w14:textId="77777777" w:rsidR="008D5009" w:rsidRPr="00E9348A" w:rsidRDefault="008D5009" w:rsidP="00426349">
            <w:pPr>
              <w:spacing w:before="0" w:after="0"/>
              <w:rPr>
                <w:sz w:val="20"/>
                <w:szCs w:val="20"/>
              </w:rPr>
            </w:pPr>
          </w:p>
        </w:tc>
      </w:tr>
      <w:tr w:rsidR="00A62303" w14:paraId="1E04764E" w14:textId="77777777" w:rsidTr="00426349">
        <w:trPr>
          <w:trHeight w:val="836"/>
        </w:trPr>
        <w:tc>
          <w:tcPr>
            <w:tcW w:w="1216" w:type="dxa"/>
            <w:shd w:val="clear" w:color="auto" w:fill="auto"/>
          </w:tcPr>
          <w:p w14:paraId="4CD68E5B"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 xml:space="preserve">Въведена е национална стратегическа рамка на </w:t>
            </w:r>
            <w:r w:rsidRPr="00E9348A">
              <w:rPr>
                <w:noProof/>
                <w:sz w:val="20"/>
                <w:szCs w:val="20"/>
              </w:rPr>
              <w:t>политиката за приобщава</w:t>
            </w:r>
            <w:r w:rsidRPr="00E9348A">
              <w:rPr>
                <w:noProof/>
                <w:sz w:val="20"/>
                <w:szCs w:val="20"/>
              </w:rPr>
              <w:lastRenderedPageBreak/>
              <w:t>не на ромите.</w:t>
            </w:r>
          </w:p>
        </w:tc>
        <w:tc>
          <w:tcPr>
            <w:tcW w:w="1216" w:type="dxa"/>
            <w:shd w:val="clear" w:color="auto" w:fill="auto"/>
          </w:tcPr>
          <w:p w14:paraId="5E200B07"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 xml:space="preserve">Въведена е стратегическа рамка на политиката за приобщаване на ромите, </w:t>
            </w:r>
            <w:r>
              <w:rPr>
                <w:noProof/>
                <w:sz w:val="20"/>
              </w:rPr>
              <w:lastRenderedPageBreak/>
              <w:t>която:</w:t>
            </w:r>
          </w:p>
        </w:tc>
        <w:tc>
          <w:tcPr>
            <w:tcW w:w="629" w:type="dxa"/>
            <w:shd w:val="clear" w:color="auto" w:fill="auto"/>
          </w:tcPr>
          <w:p w14:paraId="0E5400CF"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47AFC2F1" w14:textId="77777777" w:rsidR="008D5009" w:rsidRPr="00E9348A" w:rsidRDefault="00FB76F9" w:rsidP="00426349">
            <w:pPr>
              <w:spacing w:before="0" w:after="0"/>
              <w:rPr>
                <w:sz w:val="20"/>
                <w:szCs w:val="20"/>
              </w:rPr>
            </w:pPr>
            <w:r>
              <w:t>Национална стратегия на Република България за интегриране на ромите 2012-2020 (НСРБИР) http://nccedi.government.bg/page.php?category=1</w:t>
            </w:r>
            <w:r>
              <w:t xml:space="preserve">25&amp;id=1740 НСРБИР е одобрена от МС на 5 януари 2012 г. и е приет План за действие. На 01 март 2012 г. Народното събрание прие НСРБИР с решение. </w:t>
            </w:r>
          </w:p>
        </w:tc>
        <w:tc>
          <w:tcPr>
            <w:tcW w:w="3600" w:type="dxa"/>
            <w:shd w:val="clear" w:color="auto" w:fill="auto"/>
          </w:tcPr>
          <w:p w14:paraId="3CD664CD" w14:textId="77777777" w:rsidR="008D5009" w:rsidRPr="00E9348A" w:rsidRDefault="00FB76F9" w:rsidP="00426349">
            <w:pPr>
              <w:spacing w:before="0" w:after="0"/>
              <w:rPr>
                <w:sz w:val="20"/>
                <w:szCs w:val="20"/>
              </w:rPr>
            </w:pPr>
            <w:r w:rsidRPr="00E9348A">
              <w:rPr>
                <w:noProof/>
                <w:sz w:val="20"/>
                <w:szCs w:val="20"/>
              </w:rPr>
              <w:t>Целите обхващат 4цели на ЕС за интегриране на ромите, свързани с достъпа до образование, трудовата заетост, здр</w:t>
            </w:r>
            <w:r w:rsidRPr="00E9348A">
              <w:rPr>
                <w:noProof/>
                <w:sz w:val="20"/>
                <w:szCs w:val="20"/>
              </w:rPr>
              <w:t>авеопазването и жилищата. Стратегията е съответствие и ще допринесе за изп. на 3 от Нац. цели заложени в Нац. програма за реформи на РБ(2011-2015.) в изп.е на «Европа 2020».</w:t>
            </w:r>
          </w:p>
          <w:p w14:paraId="07E5F0BB" w14:textId="77777777" w:rsidR="008D5009" w:rsidRPr="00E9348A" w:rsidRDefault="008D5009" w:rsidP="00426349">
            <w:pPr>
              <w:spacing w:before="0" w:after="0"/>
              <w:rPr>
                <w:sz w:val="20"/>
                <w:szCs w:val="20"/>
              </w:rPr>
            </w:pPr>
          </w:p>
          <w:p w14:paraId="1B50EAC3" w14:textId="77777777" w:rsidR="008D5009" w:rsidRPr="00E9348A" w:rsidRDefault="00FB76F9" w:rsidP="00426349">
            <w:pPr>
              <w:spacing w:before="0" w:after="0"/>
              <w:rPr>
                <w:sz w:val="20"/>
                <w:szCs w:val="20"/>
              </w:rPr>
            </w:pPr>
            <w:r w:rsidRPr="00E9348A">
              <w:rPr>
                <w:noProof/>
                <w:sz w:val="20"/>
                <w:szCs w:val="20"/>
              </w:rPr>
              <w:lastRenderedPageBreak/>
              <w:t>•Мерките за постигане на целите са заложени в Плана за действие за изп. на НСРБИР</w:t>
            </w:r>
            <w:r w:rsidRPr="00E9348A">
              <w:rPr>
                <w:noProof/>
                <w:sz w:val="20"/>
                <w:szCs w:val="20"/>
              </w:rPr>
              <w:t xml:space="preserve"> и „Десетилетие на ромското включване 2005-2015 г.”.</w:t>
            </w:r>
          </w:p>
          <w:p w14:paraId="0A4AF07E" w14:textId="77777777" w:rsidR="008D5009" w:rsidRPr="00E9348A" w:rsidRDefault="00FB76F9" w:rsidP="00426349">
            <w:pPr>
              <w:spacing w:before="0" w:after="0"/>
              <w:rPr>
                <w:sz w:val="20"/>
                <w:szCs w:val="20"/>
              </w:rPr>
            </w:pPr>
            <w:r w:rsidRPr="00E9348A">
              <w:rPr>
                <w:noProof/>
                <w:sz w:val="20"/>
                <w:szCs w:val="20"/>
              </w:rPr>
              <w:t>• През февруари 2014 г. се подобри координационния механизъм на национално, областно и общинско ниво по изпълнението на НСРБИР. Във всяка институция и министерство са опр. експерти, които координират изп</w:t>
            </w:r>
            <w:r w:rsidRPr="00E9348A">
              <w:rPr>
                <w:noProof/>
                <w:sz w:val="20"/>
                <w:szCs w:val="20"/>
              </w:rPr>
              <w:t>ълнението на мерките от Плана за действие към стратегията. Бе проведено заседание на Нац. съвет, на което се избра зам. предс. на съвета от неправителствения сектор, както и координаторите по осн. приоритети от стратегията на Комисията по изп. на нац. ромс</w:t>
            </w:r>
            <w:r w:rsidRPr="00E9348A">
              <w:rPr>
                <w:noProof/>
                <w:sz w:val="20"/>
                <w:szCs w:val="20"/>
              </w:rPr>
              <w:t>ка стратегия.</w:t>
            </w:r>
          </w:p>
          <w:p w14:paraId="77F8C758" w14:textId="77777777" w:rsidR="008D5009" w:rsidRPr="00E9348A" w:rsidRDefault="008D5009" w:rsidP="00426349">
            <w:pPr>
              <w:spacing w:before="0" w:after="0"/>
              <w:rPr>
                <w:sz w:val="20"/>
                <w:szCs w:val="20"/>
              </w:rPr>
            </w:pPr>
          </w:p>
        </w:tc>
      </w:tr>
      <w:tr w:rsidR="00A62303" w14:paraId="718141BD" w14:textId="77777777" w:rsidTr="00426349">
        <w:trPr>
          <w:trHeight w:val="836"/>
        </w:trPr>
        <w:tc>
          <w:tcPr>
            <w:tcW w:w="1216" w:type="dxa"/>
            <w:shd w:val="clear" w:color="auto" w:fill="auto"/>
          </w:tcPr>
          <w:p w14:paraId="2C3B4137"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Въведена е национална стратегическа рамка на политиката за приобщава</w:t>
            </w:r>
            <w:r w:rsidRPr="00E9348A">
              <w:rPr>
                <w:noProof/>
                <w:sz w:val="20"/>
                <w:szCs w:val="20"/>
              </w:rPr>
              <w:lastRenderedPageBreak/>
              <w:t>не на ромите.</w:t>
            </w:r>
          </w:p>
        </w:tc>
        <w:tc>
          <w:tcPr>
            <w:tcW w:w="1216" w:type="dxa"/>
            <w:shd w:val="clear" w:color="auto" w:fill="auto"/>
          </w:tcPr>
          <w:p w14:paraId="78419B44"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 xml:space="preserve">определя постижими национални цели за интегриране на ромите за намаляване на </w:t>
            </w:r>
            <w:r>
              <w:rPr>
                <w:noProof/>
                <w:sz w:val="20"/>
              </w:rPr>
              <w:lastRenderedPageBreak/>
              <w:t xml:space="preserve">разликите с останалата част от населението.  Тези цели следва да </w:t>
            </w:r>
            <w:r>
              <w:rPr>
                <w:noProof/>
                <w:sz w:val="20"/>
              </w:rPr>
              <w:t>обхванат четирите цели на ЕС за интегриране на ромите, свързани с достъпа до образование, трудовата заетост, здравеопазването и жилищното настаняване;</w:t>
            </w:r>
          </w:p>
        </w:tc>
        <w:tc>
          <w:tcPr>
            <w:tcW w:w="629" w:type="dxa"/>
            <w:shd w:val="clear" w:color="auto" w:fill="auto"/>
          </w:tcPr>
          <w:p w14:paraId="07EE7A11"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62CD831D" w14:textId="77777777" w:rsidR="008D5009" w:rsidRPr="00E9348A" w:rsidRDefault="00FB76F9" w:rsidP="00426349">
            <w:pPr>
              <w:spacing w:before="0" w:after="0"/>
              <w:rPr>
                <w:sz w:val="20"/>
                <w:szCs w:val="20"/>
              </w:rPr>
            </w:pPr>
            <w:r>
              <w:t>Национална стратегия на Република България за интегриране на ромите 2012-2020 (НСРБИР) http://nccedi.g</w:t>
            </w:r>
            <w:r>
              <w:t xml:space="preserve">overnment.bg/page.php?category=125&amp;id=1740 НСРБИР е одобрена от МС на 5 януари 2012 г. и е приет План за действие. На 01 март 2012 г. Народното събрание прие НСРБИР с решение. </w:t>
            </w:r>
          </w:p>
        </w:tc>
        <w:tc>
          <w:tcPr>
            <w:tcW w:w="3600" w:type="dxa"/>
            <w:shd w:val="clear" w:color="auto" w:fill="auto"/>
          </w:tcPr>
          <w:p w14:paraId="012BDE6F" w14:textId="77777777" w:rsidR="008D5009" w:rsidRPr="00E9348A" w:rsidRDefault="00FB76F9" w:rsidP="00426349">
            <w:pPr>
              <w:spacing w:before="0" w:after="0"/>
              <w:rPr>
                <w:sz w:val="20"/>
                <w:szCs w:val="20"/>
              </w:rPr>
            </w:pPr>
            <w:r w:rsidRPr="00E9348A">
              <w:rPr>
                <w:noProof/>
                <w:sz w:val="20"/>
                <w:szCs w:val="20"/>
              </w:rPr>
              <w:t>Целите обхващат 4цели на ЕС за интегриране на ромите, свързани с достъпа до обр</w:t>
            </w:r>
            <w:r w:rsidRPr="00E9348A">
              <w:rPr>
                <w:noProof/>
                <w:sz w:val="20"/>
                <w:szCs w:val="20"/>
              </w:rPr>
              <w:t>азование, трудовата заетост, здравеопазването и жилищата. Стратегията е съответствие и ще допринесе за изп. на 3 от Нац. цели заложени в Нац. програма за реформи на РБ(2011-2015.) в изп.е на «Европа 2020».</w:t>
            </w:r>
          </w:p>
          <w:p w14:paraId="0B00F536" w14:textId="77777777" w:rsidR="008D5009" w:rsidRPr="00E9348A" w:rsidRDefault="008D5009" w:rsidP="00426349">
            <w:pPr>
              <w:spacing w:before="0" w:after="0"/>
              <w:rPr>
                <w:sz w:val="20"/>
                <w:szCs w:val="20"/>
              </w:rPr>
            </w:pPr>
          </w:p>
          <w:p w14:paraId="3ECBC487" w14:textId="77777777" w:rsidR="008D5009" w:rsidRPr="00E9348A" w:rsidRDefault="00FB76F9" w:rsidP="00426349">
            <w:pPr>
              <w:spacing w:before="0" w:after="0"/>
              <w:rPr>
                <w:sz w:val="20"/>
                <w:szCs w:val="20"/>
              </w:rPr>
            </w:pPr>
            <w:r w:rsidRPr="00E9348A">
              <w:rPr>
                <w:noProof/>
                <w:sz w:val="20"/>
                <w:szCs w:val="20"/>
              </w:rPr>
              <w:lastRenderedPageBreak/>
              <w:t>•Мерките за постигане на целите са заложени в Пла</w:t>
            </w:r>
            <w:r w:rsidRPr="00E9348A">
              <w:rPr>
                <w:noProof/>
                <w:sz w:val="20"/>
                <w:szCs w:val="20"/>
              </w:rPr>
              <w:t>на за действие за изп. на НСРБИР и „Десетилетие на ромското включване 2005-2015 г.”.</w:t>
            </w:r>
          </w:p>
          <w:p w14:paraId="2A3F3EF5" w14:textId="77777777" w:rsidR="008D5009" w:rsidRPr="00E9348A" w:rsidRDefault="00FB76F9" w:rsidP="00426349">
            <w:pPr>
              <w:spacing w:before="0" w:after="0"/>
              <w:rPr>
                <w:sz w:val="20"/>
                <w:szCs w:val="20"/>
              </w:rPr>
            </w:pPr>
            <w:r w:rsidRPr="00E9348A">
              <w:rPr>
                <w:noProof/>
                <w:sz w:val="20"/>
                <w:szCs w:val="20"/>
              </w:rPr>
              <w:t>• През февруари 2014 г. се подобри координационния механизъм на национално, областно и общинско ниво по изпълнението на НСРБИР. Във всяка институция и министерство са опр.</w:t>
            </w:r>
            <w:r w:rsidRPr="00E9348A">
              <w:rPr>
                <w:noProof/>
                <w:sz w:val="20"/>
                <w:szCs w:val="20"/>
              </w:rPr>
              <w:t xml:space="preserve"> експерти, които координират изпълнението на мерките от Плана за действие към стратегията. Бе проведено заседание на Нац. съвет, на което се избра зам. предс. на съвета от неправителствения сектор, както и координаторите по осн. приоритети от стратегията н</w:t>
            </w:r>
            <w:r w:rsidRPr="00E9348A">
              <w:rPr>
                <w:noProof/>
                <w:sz w:val="20"/>
                <w:szCs w:val="20"/>
              </w:rPr>
              <w:t>а Комисията по изп. на нац. ромска стратегия.</w:t>
            </w:r>
          </w:p>
          <w:p w14:paraId="575EF8F2" w14:textId="77777777" w:rsidR="008D5009" w:rsidRPr="00E9348A" w:rsidRDefault="008D5009" w:rsidP="00426349">
            <w:pPr>
              <w:spacing w:before="0" w:after="0"/>
              <w:rPr>
                <w:sz w:val="20"/>
                <w:szCs w:val="20"/>
              </w:rPr>
            </w:pPr>
          </w:p>
        </w:tc>
      </w:tr>
      <w:tr w:rsidR="00A62303" w14:paraId="7F9ECA5A" w14:textId="77777777" w:rsidTr="00426349">
        <w:trPr>
          <w:trHeight w:val="836"/>
        </w:trPr>
        <w:tc>
          <w:tcPr>
            <w:tcW w:w="1216" w:type="dxa"/>
            <w:shd w:val="clear" w:color="auto" w:fill="auto"/>
          </w:tcPr>
          <w:p w14:paraId="06C3EA19"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Въведена е национална стратегическа рамка на политиката за приобщаване на ромите.</w:t>
            </w:r>
          </w:p>
        </w:tc>
        <w:tc>
          <w:tcPr>
            <w:tcW w:w="1216" w:type="dxa"/>
            <w:shd w:val="clear" w:color="auto" w:fill="auto"/>
          </w:tcPr>
          <w:p w14:paraId="24F86D11" w14:textId="77777777" w:rsidR="008D5009" w:rsidRPr="00DC028E" w:rsidRDefault="00FB76F9" w:rsidP="00426349">
            <w:pPr>
              <w:spacing w:before="0" w:after="0"/>
              <w:rPr>
                <w:sz w:val="20"/>
              </w:rPr>
            </w:pPr>
            <w:r>
              <w:rPr>
                <w:noProof/>
                <w:sz w:val="20"/>
              </w:rPr>
              <w:t>3</w:t>
            </w:r>
            <w:r>
              <w:rPr>
                <w:sz w:val="20"/>
              </w:rPr>
              <w:t xml:space="preserve"> - </w:t>
            </w:r>
            <w:r>
              <w:rPr>
                <w:noProof/>
                <w:sz w:val="20"/>
              </w:rPr>
              <w:t xml:space="preserve">идентифицира, когато е целесъобразно, микрорегионите в неравностойно положение или сегрегираните </w:t>
            </w:r>
            <w:r>
              <w:rPr>
                <w:noProof/>
                <w:sz w:val="20"/>
              </w:rPr>
              <w:t>квартали, в които общностите са в най-неравностойно положение, като се използват вече наличните социално-икономически и териториал</w:t>
            </w:r>
            <w:r>
              <w:rPr>
                <w:noProof/>
                <w:sz w:val="20"/>
              </w:rPr>
              <w:lastRenderedPageBreak/>
              <w:t>ни показатели (т.е. много ниско образователно равнище, дългосрочна безработица и т.н.);</w:t>
            </w:r>
          </w:p>
        </w:tc>
        <w:tc>
          <w:tcPr>
            <w:tcW w:w="629" w:type="dxa"/>
            <w:shd w:val="clear" w:color="auto" w:fill="auto"/>
          </w:tcPr>
          <w:p w14:paraId="697CF08D"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79254715" w14:textId="77777777" w:rsidR="008D5009" w:rsidRPr="00E9348A" w:rsidRDefault="00FB76F9" w:rsidP="00426349">
            <w:pPr>
              <w:spacing w:before="0" w:after="0"/>
              <w:rPr>
                <w:sz w:val="20"/>
                <w:szCs w:val="20"/>
              </w:rPr>
            </w:pPr>
            <w:r>
              <w:t>Национална стратегия на Република Б</w:t>
            </w:r>
            <w:r>
              <w:t xml:space="preserve">ългария за интегриране на ромите 2012-2020 (НСРБИР) http://nccedi.government.bg/page.php?category=125&amp;id=1740 НСРБИР е одобрена от МС на 5 януари 2012 г. и е приет План за действие. На 01 март 2012 г. Народното събрание прие НСРБИР с решение. </w:t>
            </w:r>
          </w:p>
        </w:tc>
        <w:tc>
          <w:tcPr>
            <w:tcW w:w="3600" w:type="dxa"/>
            <w:shd w:val="clear" w:color="auto" w:fill="auto"/>
          </w:tcPr>
          <w:p w14:paraId="2624E61E" w14:textId="77777777" w:rsidR="008D5009" w:rsidRPr="00E9348A" w:rsidRDefault="00FB76F9" w:rsidP="00426349">
            <w:pPr>
              <w:spacing w:before="0" w:after="0"/>
              <w:rPr>
                <w:sz w:val="20"/>
                <w:szCs w:val="20"/>
              </w:rPr>
            </w:pPr>
            <w:r w:rsidRPr="00E9348A">
              <w:rPr>
                <w:noProof/>
                <w:sz w:val="20"/>
                <w:szCs w:val="20"/>
              </w:rPr>
              <w:t>Целите обхва</w:t>
            </w:r>
            <w:r w:rsidRPr="00E9348A">
              <w:rPr>
                <w:noProof/>
                <w:sz w:val="20"/>
                <w:szCs w:val="20"/>
              </w:rPr>
              <w:t>щат 4цели на ЕС за интегриране на ромите, свързани с достъпа до образование, трудовата заетост, здравеопазването и жилищата. Стратегията е съответствие и ще допринесе за изп. на 3 от Нац. цели заложени в Нац. програма за реформи на РБ(2011-2015.) в изп.е н</w:t>
            </w:r>
            <w:r w:rsidRPr="00E9348A">
              <w:rPr>
                <w:noProof/>
                <w:sz w:val="20"/>
                <w:szCs w:val="20"/>
              </w:rPr>
              <w:t>а «Европа 2020».</w:t>
            </w:r>
          </w:p>
          <w:p w14:paraId="709CDF8B" w14:textId="77777777" w:rsidR="008D5009" w:rsidRPr="00E9348A" w:rsidRDefault="008D5009" w:rsidP="00426349">
            <w:pPr>
              <w:spacing w:before="0" w:after="0"/>
              <w:rPr>
                <w:sz w:val="20"/>
                <w:szCs w:val="20"/>
              </w:rPr>
            </w:pPr>
          </w:p>
          <w:p w14:paraId="4D38BEBF" w14:textId="77777777" w:rsidR="008D5009" w:rsidRPr="00E9348A" w:rsidRDefault="00FB76F9" w:rsidP="00426349">
            <w:pPr>
              <w:spacing w:before="0" w:after="0"/>
              <w:rPr>
                <w:sz w:val="20"/>
                <w:szCs w:val="20"/>
              </w:rPr>
            </w:pPr>
            <w:r w:rsidRPr="00E9348A">
              <w:rPr>
                <w:noProof/>
                <w:sz w:val="20"/>
                <w:szCs w:val="20"/>
              </w:rPr>
              <w:t>•Мерките за постигане на целите са заложени в Плана за действие за изп. на НСРБИР и „Десетилетие на ромското включване 2005-2015 г.”.</w:t>
            </w:r>
          </w:p>
          <w:p w14:paraId="14FA8AEB" w14:textId="77777777" w:rsidR="008D5009" w:rsidRPr="00E9348A" w:rsidRDefault="00FB76F9" w:rsidP="00426349">
            <w:pPr>
              <w:spacing w:before="0" w:after="0"/>
              <w:rPr>
                <w:sz w:val="20"/>
                <w:szCs w:val="20"/>
              </w:rPr>
            </w:pPr>
            <w:r w:rsidRPr="00E9348A">
              <w:rPr>
                <w:noProof/>
                <w:sz w:val="20"/>
                <w:szCs w:val="20"/>
              </w:rPr>
              <w:t xml:space="preserve">• През февруари 2014 г. се подобри координационния механизъм на национално, областно и общинско ниво по </w:t>
            </w:r>
            <w:r w:rsidRPr="00E9348A">
              <w:rPr>
                <w:noProof/>
                <w:sz w:val="20"/>
                <w:szCs w:val="20"/>
              </w:rPr>
              <w:t>изпълнението на НСРБИР. Във всяка институция и министерство са опр. експерти, които координират изпълнението на мерките от Плана за действие към стратегията. Бе проведено заседание на Нац. съвет, на което се избра зам. предс. на съвета от неправителствения</w:t>
            </w:r>
            <w:r w:rsidRPr="00E9348A">
              <w:rPr>
                <w:noProof/>
                <w:sz w:val="20"/>
                <w:szCs w:val="20"/>
              </w:rPr>
              <w:t xml:space="preserve"> сектор, както и координаторите по осн. приоритети от стратегията на Комисията по изп. на нац. ромска стратегия.</w:t>
            </w:r>
          </w:p>
          <w:p w14:paraId="6AB01191" w14:textId="77777777" w:rsidR="008D5009" w:rsidRPr="00E9348A" w:rsidRDefault="008D5009" w:rsidP="00426349">
            <w:pPr>
              <w:spacing w:before="0" w:after="0"/>
              <w:rPr>
                <w:sz w:val="20"/>
                <w:szCs w:val="20"/>
              </w:rPr>
            </w:pPr>
          </w:p>
        </w:tc>
      </w:tr>
      <w:tr w:rsidR="00A62303" w14:paraId="3A7BFCB4" w14:textId="77777777" w:rsidTr="00426349">
        <w:trPr>
          <w:trHeight w:val="836"/>
        </w:trPr>
        <w:tc>
          <w:tcPr>
            <w:tcW w:w="1216" w:type="dxa"/>
            <w:shd w:val="clear" w:color="auto" w:fill="auto"/>
          </w:tcPr>
          <w:p w14:paraId="09C5E75E"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Въведена е национална стратегическа рамка на политиката за приобщаване на ромите.</w:t>
            </w:r>
          </w:p>
        </w:tc>
        <w:tc>
          <w:tcPr>
            <w:tcW w:w="1216" w:type="dxa"/>
            <w:shd w:val="clear" w:color="auto" w:fill="auto"/>
          </w:tcPr>
          <w:p w14:paraId="0849C09E" w14:textId="77777777" w:rsidR="008D5009" w:rsidRPr="00DC028E" w:rsidRDefault="00FB76F9" w:rsidP="00426349">
            <w:pPr>
              <w:spacing w:before="0" w:after="0"/>
              <w:rPr>
                <w:sz w:val="20"/>
              </w:rPr>
            </w:pPr>
            <w:r>
              <w:rPr>
                <w:noProof/>
                <w:sz w:val="20"/>
              </w:rPr>
              <w:t>4</w:t>
            </w:r>
            <w:r>
              <w:rPr>
                <w:sz w:val="20"/>
              </w:rPr>
              <w:t xml:space="preserve"> - </w:t>
            </w:r>
            <w:r>
              <w:rPr>
                <w:noProof/>
                <w:sz w:val="20"/>
              </w:rPr>
              <w:t xml:space="preserve">включва солидни методи за </w:t>
            </w:r>
            <w:r>
              <w:rPr>
                <w:noProof/>
                <w:sz w:val="20"/>
              </w:rPr>
              <w:t>наблюдение, с които да се оценява въздействието на действията за интегриране на ромите, както и механизъм за преразглеж</w:t>
            </w:r>
            <w:r>
              <w:rPr>
                <w:noProof/>
                <w:sz w:val="20"/>
              </w:rPr>
              <w:lastRenderedPageBreak/>
              <w:t>дане, чрез който да се адаптира стратегията;</w:t>
            </w:r>
          </w:p>
        </w:tc>
        <w:tc>
          <w:tcPr>
            <w:tcW w:w="629" w:type="dxa"/>
            <w:shd w:val="clear" w:color="auto" w:fill="auto"/>
          </w:tcPr>
          <w:p w14:paraId="106F1B1C"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116FAD02" w14:textId="77777777" w:rsidR="008D5009" w:rsidRPr="00E9348A" w:rsidRDefault="00FB76F9" w:rsidP="00426349">
            <w:pPr>
              <w:spacing w:before="0" w:after="0"/>
              <w:rPr>
                <w:sz w:val="20"/>
                <w:szCs w:val="20"/>
              </w:rPr>
            </w:pPr>
            <w:r>
              <w:t>Национална стратегия на Република България за интегриране на ромите 2012-2020 (НСРБИР) http://nccedi.government.bg/page.php?category=125&amp;id=1740 НСРБИР е одобрена от МС на 5 януари 2012 г. и е приет План за действие. На 01 март 2012 г. Народното събрание п</w:t>
            </w:r>
            <w:r>
              <w:t xml:space="preserve">рие НСРБИР с решение. </w:t>
            </w:r>
          </w:p>
        </w:tc>
        <w:tc>
          <w:tcPr>
            <w:tcW w:w="3600" w:type="dxa"/>
            <w:shd w:val="clear" w:color="auto" w:fill="auto"/>
          </w:tcPr>
          <w:p w14:paraId="044CE32C" w14:textId="77777777" w:rsidR="008D5009" w:rsidRPr="00E9348A" w:rsidRDefault="00FB76F9" w:rsidP="00426349">
            <w:pPr>
              <w:spacing w:before="0" w:after="0"/>
              <w:rPr>
                <w:sz w:val="20"/>
                <w:szCs w:val="20"/>
              </w:rPr>
            </w:pPr>
            <w:r w:rsidRPr="00E9348A">
              <w:rPr>
                <w:noProof/>
                <w:sz w:val="20"/>
                <w:szCs w:val="20"/>
              </w:rPr>
              <w:t xml:space="preserve">Целите обхващат 4цели на ЕС за интегриране на ромите, свързани с достъпа до образование, трудовата заетост, здравеопазването и жилищата. Стратегията е съответствие и ще допринесе за изп. на 3 от Нац. цели заложени в Нац. програма за </w:t>
            </w:r>
            <w:r w:rsidRPr="00E9348A">
              <w:rPr>
                <w:noProof/>
                <w:sz w:val="20"/>
                <w:szCs w:val="20"/>
              </w:rPr>
              <w:t>реформи на РБ(2011-2015.) в изп.е на «Европа 2020».</w:t>
            </w:r>
          </w:p>
          <w:p w14:paraId="14B3C05D" w14:textId="77777777" w:rsidR="008D5009" w:rsidRPr="00E9348A" w:rsidRDefault="008D5009" w:rsidP="00426349">
            <w:pPr>
              <w:spacing w:before="0" w:after="0"/>
              <w:rPr>
                <w:sz w:val="20"/>
                <w:szCs w:val="20"/>
              </w:rPr>
            </w:pPr>
          </w:p>
          <w:p w14:paraId="4EE77E29" w14:textId="77777777" w:rsidR="008D5009" w:rsidRPr="00E9348A" w:rsidRDefault="00FB76F9" w:rsidP="00426349">
            <w:pPr>
              <w:spacing w:before="0" w:after="0"/>
              <w:rPr>
                <w:sz w:val="20"/>
                <w:szCs w:val="20"/>
              </w:rPr>
            </w:pPr>
            <w:r w:rsidRPr="00E9348A">
              <w:rPr>
                <w:noProof/>
                <w:sz w:val="20"/>
                <w:szCs w:val="20"/>
              </w:rPr>
              <w:t>•Мерките за постигане на целите са заложени в Плана за действие за изп. на НСРБИР и „Десетилетие на ромското включване 2005-2015 г.”.</w:t>
            </w:r>
          </w:p>
          <w:p w14:paraId="21DFC496" w14:textId="77777777" w:rsidR="008D5009" w:rsidRPr="00E9348A" w:rsidRDefault="00FB76F9" w:rsidP="00426349">
            <w:pPr>
              <w:spacing w:before="0" w:after="0"/>
              <w:rPr>
                <w:sz w:val="20"/>
                <w:szCs w:val="20"/>
              </w:rPr>
            </w:pPr>
            <w:r w:rsidRPr="00E9348A">
              <w:rPr>
                <w:noProof/>
                <w:sz w:val="20"/>
                <w:szCs w:val="20"/>
              </w:rPr>
              <w:t>• През февруари 2014 г. се подобри координационния механизъм на нацио</w:t>
            </w:r>
            <w:r w:rsidRPr="00E9348A">
              <w:rPr>
                <w:noProof/>
                <w:sz w:val="20"/>
                <w:szCs w:val="20"/>
              </w:rPr>
              <w:t xml:space="preserve">нално, областно и общинско ниво по изпълнението на НСРБИР. </w:t>
            </w:r>
            <w:r w:rsidRPr="00E9348A">
              <w:rPr>
                <w:noProof/>
                <w:sz w:val="20"/>
                <w:szCs w:val="20"/>
              </w:rPr>
              <w:lastRenderedPageBreak/>
              <w:t>Във всяка институция и министерство са опр. експерти, които координират изпълнението на мерките от Плана за действие към стратегията. Бе проведено заседание на Нац. съвет, на което се избра зам. пр</w:t>
            </w:r>
            <w:r w:rsidRPr="00E9348A">
              <w:rPr>
                <w:noProof/>
                <w:sz w:val="20"/>
                <w:szCs w:val="20"/>
              </w:rPr>
              <w:t>едс. на съвета от неправителствения сектор, както и координаторите по осн. приоритети от стратегията на Комисията по изп. на нац. ромска стратегия.</w:t>
            </w:r>
          </w:p>
          <w:p w14:paraId="2085723B" w14:textId="77777777" w:rsidR="008D5009" w:rsidRPr="00E9348A" w:rsidRDefault="008D5009" w:rsidP="00426349">
            <w:pPr>
              <w:spacing w:before="0" w:after="0"/>
              <w:rPr>
                <w:sz w:val="20"/>
                <w:szCs w:val="20"/>
              </w:rPr>
            </w:pPr>
          </w:p>
        </w:tc>
      </w:tr>
      <w:tr w:rsidR="00A62303" w14:paraId="3500CD3F" w14:textId="77777777" w:rsidTr="00426349">
        <w:trPr>
          <w:trHeight w:val="836"/>
        </w:trPr>
        <w:tc>
          <w:tcPr>
            <w:tcW w:w="1216" w:type="dxa"/>
            <w:shd w:val="clear" w:color="auto" w:fill="auto"/>
          </w:tcPr>
          <w:p w14:paraId="419A52DE"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Въведена е национална стратегическа рамка на политиката за приобщаване на ромите.</w:t>
            </w:r>
          </w:p>
        </w:tc>
        <w:tc>
          <w:tcPr>
            <w:tcW w:w="1216" w:type="dxa"/>
            <w:shd w:val="clear" w:color="auto" w:fill="auto"/>
          </w:tcPr>
          <w:p w14:paraId="5869E171" w14:textId="77777777" w:rsidR="008D5009" w:rsidRPr="00DC028E" w:rsidRDefault="00FB76F9" w:rsidP="00426349">
            <w:pPr>
              <w:spacing w:before="0" w:after="0"/>
              <w:rPr>
                <w:sz w:val="20"/>
              </w:rPr>
            </w:pPr>
            <w:r>
              <w:rPr>
                <w:noProof/>
                <w:sz w:val="20"/>
              </w:rPr>
              <w:t>5</w:t>
            </w:r>
            <w:r>
              <w:rPr>
                <w:sz w:val="20"/>
              </w:rPr>
              <w:t xml:space="preserve"> - </w:t>
            </w:r>
            <w:r>
              <w:rPr>
                <w:noProof/>
                <w:sz w:val="20"/>
              </w:rPr>
              <w:t>е замислен</w:t>
            </w:r>
            <w:r>
              <w:rPr>
                <w:noProof/>
                <w:sz w:val="20"/>
              </w:rPr>
              <w:t>а, изпълнява се и се наблюдава в тясно сътрудничество и постоянен диалог с ромското гражданско общество, регионалните и местните органи;</w:t>
            </w:r>
          </w:p>
        </w:tc>
        <w:tc>
          <w:tcPr>
            <w:tcW w:w="629" w:type="dxa"/>
            <w:shd w:val="clear" w:color="auto" w:fill="auto"/>
          </w:tcPr>
          <w:p w14:paraId="70FAA13C" w14:textId="77777777" w:rsidR="008D5009" w:rsidRPr="00DC028E" w:rsidRDefault="00FB76F9" w:rsidP="00426349">
            <w:pPr>
              <w:spacing w:before="0" w:after="0"/>
              <w:jc w:val="center"/>
              <w:rPr>
                <w:sz w:val="20"/>
              </w:rPr>
            </w:pPr>
            <w:r>
              <w:rPr>
                <w:noProof/>
                <w:sz w:val="20"/>
              </w:rPr>
              <w:t>Не</w:t>
            </w:r>
          </w:p>
        </w:tc>
        <w:tc>
          <w:tcPr>
            <w:tcW w:w="8758" w:type="dxa"/>
            <w:shd w:val="clear" w:color="auto" w:fill="auto"/>
          </w:tcPr>
          <w:p w14:paraId="5A087E4B" w14:textId="77777777" w:rsidR="008D5009" w:rsidRPr="00E9348A" w:rsidRDefault="00FB76F9" w:rsidP="00426349">
            <w:pPr>
              <w:spacing w:before="0" w:after="0"/>
              <w:rPr>
                <w:sz w:val="20"/>
                <w:szCs w:val="20"/>
              </w:rPr>
            </w:pPr>
            <w:r>
              <w:t>Национална стратегия на Република България за интегриране на ромите 2012-2020 (НСРБИР) http://nccedi.government.bg/p</w:t>
            </w:r>
            <w:r>
              <w:t xml:space="preserve">age.php?category=125&amp;id=1740 НСРБИР е одобрена от МС на 5 януари 2012 г. и е приет План за действие. На 01 март 2012 г. Народното събрание прие НСРБИР с решение. </w:t>
            </w:r>
          </w:p>
        </w:tc>
        <w:tc>
          <w:tcPr>
            <w:tcW w:w="3600" w:type="dxa"/>
            <w:shd w:val="clear" w:color="auto" w:fill="auto"/>
          </w:tcPr>
          <w:p w14:paraId="12E1FB0F" w14:textId="77777777" w:rsidR="008D5009" w:rsidRPr="00E9348A" w:rsidRDefault="00FB76F9" w:rsidP="00426349">
            <w:pPr>
              <w:spacing w:before="0" w:after="0"/>
              <w:rPr>
                <w:sz w:val="20"/>
                <w:szCs w:val="20"/>
              </w:rPr>
            </w:pPr>
            <w:r w:rsidRPr="00E9348A">
              <w:rPr>
                <w:noProof/>
                <w:sz w:val="20"/>
                <w:szCs w:val="20"/>
              </w:rPr>
              <w:t>Целите обхващат 4цели на ЕС за интегриране на ромите, свързани с достъпа до образование, труд</w:t>
            </w:r>
            <w:r w:rsidRPr="00E9348A">
              <w:rPr>
                <w:noProof/>
                <w:sz w:val="20"/>
                <w:szCs w:val="20"/>
              </w:rPr>
              <w:t>овата заетост, здравеопазването и жилищата. Стратегията е съответствие и ще допринесе за изп. на 3 от Нац. цели заложени в Нац. програма за реформи на РБ(2011-2015.) в изп.е на «Европа 2020».</w:t>
            </w:r>
          </w:p>
          <w:p w14:paraId="026932F0" w14:textId="77777777" w:rsidR="008D5009" w:rsidRPr="00E9348A" w:rsidRDefault="008D5009" w:rsidP="00426349">
            <w:pPr>
              <w:spacing w:before="0" w:after="0"/>
              <w:rPr>
                <w:sz w:val="20"/>
                <w:szCs w:val="20"/>
              </w:rPr>
            </w:pPr>
          </w:p>
          <w:p w14:paraId="18D3D56A" w14:textId="77777777" w:rsidR="008D5009" w:rsidRPr="00E9348A" w:rsidRDefault="00FB76F9" w:rsidP="00426349">
            <w:pPr>
              <w:spacing w:before="0" w:after="0"/>
              <w:rPr>
                <w:sz w:val="20"/>
                <w:szCs w:val="20"/>
              </w:rPr>
            </w:pPr>
            <w:r w:rsidRPr="00E9348A">
              <w:rPr>
                <w:noProof/>
                <w:sz w:val="20"/>
                <w:szCs w:val="20"/>
              </w:rPr>
              <w:t xml:space="preserve">•Мерките за постигане на целите са заложени в Плана за </w:t>
            </w:r>
            <w:r w:rsidRPr="00E9348A">
              <w:rPr>
                <w:noProof/>
                <w:sz w:val="20"/>
                <w:szCs w:val="20"/>
              </w:rPr>
              <w:t>действие за изп. на НСРБИР и „Десетилетие на ромското включване 2005-2015 г.”.</w:t>
            </w:r>
          </w:p>
          <w:p w14:paraId="11AF0E24" w14:textId="77777777" w:rsidR="008D5009" w:rsidRPr="00E9348A" w:rsidRDefault="00FB76F9" w:rsidP="00426349">
            <w:pPr>
              <w:spacing w:before="0" w:after="0"/>
              <w:rPr>
                <w:sz w:val="20"/>
                <w:szCs w:val="20"/>
              </w:rPr>
            </w:pPr>
            <w:r w:rsidRPr="00E9348A">
              <w:rPr>
                <w:noProof/>
                <w:sz w:val="20"/>
                <w:szCs w:val="20"/>
              </w:rPr>
              <w:t xml:space="preserve">• През февруари 2014 г. се подобри координационния механизъм на национално, областно и общинско ниво по изпълнението на НСРБИР. </w:t>
            </w:r>
            <w:r w:rsidRPr="00E9348A">
              <w:rPr>
                <w:noProof/>
                <w:sz w:val="20"/>
                <w:szCs w:val="20"/>
              </w:rPr>
              <w:lastRenderedPageBreak/>
              <w:t>Във всяка институция и министерство са опр. експе</w:t>
            </w:r>
            <w:r w:rsidRPr="00E9348A">
              <w:rPr>
                <w:noProof/>
                <w:sz w:val="20"/>
                <w:szCs w:val="20"/>
              </w:rPr>
              <w:t>рти, които координират изпълнението на мерките от Плана за действие към стратегията. Бе проведено заседание на Нац. съвет, на което се избра зам. предс. на съвета от неправителствения сектор, както и координаторите по осн. приоритети от стратегията на Коми</w:t>
            </w:r>
            <w:r w:rsidRPr="00E9348A">
              <w:rPr>
                <w:noProof/>
                <w:sz w:val="20"/>
                <w:szCs w:val="20"/>
              </w:rPr>
              <w:t>сията по изп. на нац. ромска стратегия.</w:t>
            </w:r>
          </w:p>
          <w:p w14:paraId="03BE4244" w14:textId="77777777" w:rsidR="008D5009" w:rsidRPr="00E9348A" w:rsidRDefault="008D5009" w:rsidP="00426349">
            <w:pPr>
              <w:spacing w:before="0" w:after="0"/>
              <w:rPr>
                <w:sz w:val="20"/>
                <w:szCs w:val="20"/>
              </w:rPr>
            </w:pPr>
          </w:p>
        </w:tc>
      </w:tr>
      <w:tr w:rsidR="00A62303" w14:paraId="7E5487C5" w14:textId="77777777" w:rsidTr="00426349">
        <w:trPr>
          <w:trHeight w:val="836"/>
        </w:trPr>
        <w:tc>
          <w:tcPr>
            <w:tcW w:w="1216" w:type="dxa"/>
            <w:shd w:val="clear" w:color="auto" w:fill="auto"/>
          </w:tcPr>
          <w:p w14:paraId="7ACEB99B"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09.2</w:t>
            </w:r>
            <w:r w:rsidRPr="00E9348A">
              <w:rPr>
                <w:sz w:val="20"/>
                <w:szCs w:val="20"/>
              </w:rPr>
              <w:t xml:space="preserve"> </w:t>
            </w:r>
            <w:r>
              <w:rPr>
                <w:sz w:val="20"/>
                <w:szCs w:val="20"/>
              </w:rPr>
              <w:t xml:space="preserve">-  </w:t>
            </w:r>
            <w:r w:rsidRPr="00E9348A">
              <w:rPr>
                <w:noProof/>
                <w:sz w:val="20"/>
                <w:szCs w:val="20"/>
              </w:rPr>
              <w:t>Въведена е национална стратегическа рамка на политиката за приобщаване на ромите.</w:t>
            </w:r>
          </w:p>
        </w:tc>
        <w:tc>
          <w:tcPr>
            <w:tcW w:w="1216" w:type="dxa"/>
            <w:shd w:val="clear" w:color="auto" w:fill="auto"/>
          </w:tcPr>
          <w:p w14:paraId="67B379B3" w14:textId="77777777" w:rsidR="008D5009" w:rsidRPr="00DC028E" w:rsidRDefault="00FB76F9" w:rsidP="00426349">
            <w:pPr>
              <w:spacing w:before="0" w:after="0"/>
              <w:rPr>
                <w:sz w:val="20"/>
              </w:rPr>
            </w:pPr>
            <w:r>
              <w:rPr>
                <w:noProof/>
                <w:sz w:val="20"/>
              </w:rPr>
              <w:t>6</w:t>
            </w:r>
            <w:r>
              <w:rPr>
                <w:sz w:val="20"/>
              </w:rPr>
              <w:t xml:space="preserve"> - </w:t>
            </w:r>
            <w:r>
              <w:rPr>
                <w:noProof/>
                <w:sz w:val="20"/>
              </w:rPr>
              <w:t>При поискване и когато това е основателно, съответните заинтересовани лица ще получават подкрепа за подаването на заяв</w:t>
            </w:r>
            <w:r>
              <w:rPr>
                <w:noProof/>
                <w:sz w:val="20"/>
              </w:rPr>
              <w:t xml:space="preserve">ления за проекти </w:t>
            </w:r>
            <w:r>
              <w:rPr>
                <w:noProof/>
                <w:sz w:val="20"/>
              </w:rPr>
              <w:lastRenderedPageBreak/>
              <w:t>и за изпълнението и управлението на избраните проекти.</w:t>
            </w:r>
          </w:p>
        </w:tc>
        <w:tc>
          <w:tcPr>
            <w:tcW w:w="629" w:type="dxa"/>
            <w:shd w:val="clear" w:color="auto" w:fill="auto"/>
          </w:tcPr>
          <w:p w14:paraId="6B50B4BF"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1232F2BC" w14:textId="77777777" w:rsidR="008D5009" w:rsidRPr="00E9348A" w:rsidRDefault="00FB76F9" w:rsidP="00426349">
            <w:pPr>
              <w:spacing w:before="0" w:after="0"/>
              <w:rPr>
                <w:sz w:val="20"/>
                <w:szCs w:val="20"/>
              </w:rPr>
            </w:pPr>
            <w:r>
              <w:t xml:space="preserve">Приета е НСРБИР http://www.nccedi.government.bg/page.php?category=35 </w:t>
            </w:r>
          </w:p>
        </w:tc>
        <w:tc>
          <w:tcPr>
            <w:tcW w:w="3600" w:type="dxa"/>
            <w:shd w:val="clear" w:color="auto" w:fill="auto"/>
          </w:tcPr>
          <w:p w14:paraId="4796C6C6" w14:textId="77777777" w:rsidR="008D5009" w:rsidRPr="00E9348A" w:rsidRDefault="00FB76F9" w:rsidP="00426349">
            <w:pPr>
              <w:spacing w:before="0" w:after="0"/>
              <w:rPr>
                <w:sz w:val="20"/>
                <w:szCs w:val="20"/>
              </w:rPr>
            </w:pPr>
            <w:r w:rsidRPr="00E9348A">
              <w:rPr>
                <w:noProof/>
                <w:sz w:val="20"/>
                <w:szCs w:val="20"/>
              </w:rPr>
              <w:t xml:space="preserve">Служители от Секретариата на НССЕИВ оказват съдействие и подкрепа на областните и общинските експерти по </w:t>
            </w:r>
            <w:r w:rsidRPr="00E9348A">
              <w:rPr>
                <w:noProof/>
                <w:sz w:val="20"/>
                <w:szCs w:val="20"/>
              </w:rPr>
              <w:t>етническите и интеграционните въпроси – както чрез изготвяне на методически насоки, така и чрез посещения на място – напр. при разработването на местните плановете за действие. Тази практика ще продължи и при разработването на общинските планове за действи</w:t>
            </w:r>
            <w:r w:rsidRPr="00E9348A">
              <w:rPr>
                <w:noProof/>
                <w:sz w:val="20"/>
                <w:szCs w:val="20"/>
              </w:rPr>
              <w:t>е до 2020 г.</w:t>
            </w:r>
          </w:p>
        </w:tc>
      </w:tr>
      <w:tr w:rsidR="00A62303" w14:paraId="26C0A718" w14:textId="77777777" w:rsidTr="00426349">
        <w:trPr>
          <w:trHeight w:val="836"/>
        </w:trPr>
        <w:tc>
          <w:tcPr>
            <w:tcW w:w="1216" w:type="dxa"/>
            <w:shd w:val="clear" w:color="auto" w:fill="auto"/>
          </w:tcPr>
          <w:p w14:paraId="0BE99BB6"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Преждевременното напускане на училище: Наличие на стратегическа рамка на политиката за намаляване на преждевременното напускане на училище в границите, предвидени в член </w:t>
            </w:r>
            <w:r w:rsidRPr="00E9348A">
              <w:rPr>
                <w:noProof/>
                <w:sz w:val="20"/>
                <w:szCs w:val="20"/>
              </w:rPr>
              <w:lastRenderedPageBreak/>
              <w:t>165 от ДФЕС.</w:t>
            </w:r>
          </w:p>
        </w:tc>
        <w:tc>
          <w:tcPr>
            <w:tcW w:w="1216" w:type="dxa"/>
            <w:shd w:val="clear" w:color="auto" w:fill="auto"/>
          </w:tcPr>
          <w:p w14:paraId="1C07546F"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 xml:space="preserve">Въведена е система за събиране и анализ на </w:t>
            </w:r>
            <w:r>
              <w:rPr>
                <w:noProof/>
                <w:sz w:val="20"/>
              </w:rPr>
              <w:t>данни и информация относно преждевременното напускане на училище на съответните равнища, която:</w:t>
            </w:r>
          </w:p>
        </w:tc>
        <w:tc>
          <w:tcPr>
            <w:tcW w:w="629" w:type="dxa"/>
            <w:shd w:val="clear" w:color="auto" w:fill="auto"/>
          </w:tcPr>
          <w:p w14:paraId="603EEC75"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69021EF1" w14:textId="77777777" w:rsidR="008D5009" w:rsidRPr="00E9348A" w:rsidRDefault="00FB76F9" w:rsidP="00426349">
            <w:pPr>
              <w:spacing w:before="0" w:after="0"/>
              <w:rPr>
                <w:sz w:val="20"/>
                <w:szCs w:val="20"/>
              </w:rPr>
            </w:pPr>
            <w:r>
              <w:t>Регистър на движението на децата и учениците www2.mon.bg/adminrs/login.html Регистърът съдържа данни за броя, възрастта, пола на децата и детските градини. Н</w:t>
            </w:r>
            <w:r>
              <w:t xml:space="preserve">е се предоставят данни, свързани със социално-икономическия статус и етническата принадлежност – чл. 4, ал. 2, http://www.mon.bg/?h=downloadFile&amp;fileId=36[GLN1]   [GLN1]Сменен линк </w:t>
            </w:r>
          </w:p>
        </w:tc>
        <w:tc>
          <w:tcPr>
            <w:tcW w:w="3600" w:type="dxa"/>
            <w:shd w:val="clear" w:color="auto" w:fill="auto"/>
          </w:tcPr>
          <w:p w14:paraId="1169E69C" w14:textId="77777777" w:rsidR="008D5009" w:rsidRPr="00E9348A" w:rsidRDefault="00FB76F9" w:rsidP="00426349">
            <w:pPr>
              <w:spacing w:before="0" w:after="0"/>
              <w:rPr>
                <w:sz w:val="20"/>
                <w:szCs w:val="20"/>
              </w:rPr>
            </w:pPr>
            <w:r w:rsidRPr="00E9348A">
              <w:rPr>
                <w:noProof/>
                <w:sz w:val="20"/>
                <w:szCs w:val="20"/>
              </w:rPr>
              <w:t xml:space="preserve">От учебната 2012/ 2013 г. е въведен уеб-базиран регистър на движението на </w:t>
            </w:r>
            <w:r w:rsidRPr="00E9348A">
              <w:rPr>
                <w:noProof/>
                <w:sz w:val="20"/>
                <w:szCs w:val="20"/>
              </w:rPr>
              <w:t>децата и учениците, който проследява броя на учениците в детските градини, общообразователните и професионалните училища, училищата по културата и специалните училища. В регистъра се отразяват процесите на записване на децата и учениците, преместване, прем</w:t>
            </w:r>
            <w:r w:rsidRPr="00E9348A">
              <w:rPr>
                <w:noProof/>
                <w:sz w:val="20"/>
                <w:szCs w:val="20"/>
              </w:rPr>
              <w:t>инаване в друга форма на обучение и напускане на образователната система. Данните се въвеждат от училищата и се отразяват в регистъра в реално време. Достъп до регистъра имат експерти от МОН, РИО на МОН, общинските администрации, както и директорите на учи</w:t>
            </w:r>
            <w:r w:rsidRPr="00E9348A">
              <w:rPr>
                <w:noProof/>
                <w:sz w:val="20"/>
                <w:szCs w:val="20"/>
              </w:rPr>
              <w:t>лища и детски градини.</w:t>
            </w:r>
          </w:p>
        </w:tc>
      </w:tr>
      <w:tr w:rsidR="00A62303" w14:paraId="39794827" w14:textId="77777777" w:rsidTr="00426349">
        <w:trPr>
          <w:trHeight w:val="836"/>
        </w:trPr>
        <w:tc>
          <w:tcPr>
            <w:tcW w:w="1216" w:type="dxa"/>
            <w:shd w:val="clear" w:color="auto" w:fill="auto"/>
          </w:tcPr>
          <w:p w14:paraId="47D714F1"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Преждевременното напускане на училище: Наличие на стратегическа рамка на политиката за намаляване на преждевременното напускане на училище в границите, предвидени в член 165 от ДФЕС.</w:t>
            </w:r>
          </w:p>
        </w:tc>
        <w:tc>
          <w:tcPr>
            <w:tcW w:w="1216" w:type="dxa"/>
            <w:shd w:val="clear" w:color="auto" w:fill="auto"/>
          </w:tcPr>
          <w:p w14:paraId="214B377F" w14:textId="77777777" w:rsidR="008D5009" w:rsidRPr="00DC028E" w:rsidRDefault="00FB76F9" w:rsidP="00426349">
            <w:pPr>
              <w:spacing w:before="0" w:after="0"/>
              <w:rPr>
                <w:sz w:val="20"/>
              </w:rPr>
            </w:pPr>
            <w:r>
              <w:rPr>
                <w:noProof/>
                <w:sz w:val="20"/>
              </w:rPr>
              <w:t>2</w:t>
            </w:r>
            <w:r>
              <w:rPr>
                <w:sz w:val="20"/>
              </w:rPr>
              <w:t xml:space="preserve"> - </w:t>
            </w:r>
            <w:r>
              <w:rPr>
                <w:noProof/>
                <w:sz w:val="20"/>
              </w:rPr>
              <w:t>предоставя достатъчна база от данни</w:t>
            </w:r>
            <w:r>
              <w:rPr>
                <w:noProof/>
                <w:sz w:val="20"/>
              </w:rPr>
              <w:t xml:space="preserve"> за разработване на целенасочени политики и наблюдава настъпващите промени.</w:t>
            </w:r>
          </w:p>
        </w:tc>
        <w:tc>
          <w:tcPr>
            <w:tcW w:w="629" w:type="dxa"/>
            <w:shd w:val="clear" w:color="auto" w:fill="auto"/>
          </w:tcPr>
          <w:p w14:paraId="5D9CC3B9"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620D8013" w14:textId="77777777" w:rsidR="008D5009" w:rsidRPr="00E9348A" w:rsidRDefault="00FB76F9" w:rsidP="00426349">
            <w:pPr>
              <w:spacing w:before="0" w:after="0"/>
              <w:rPr>
                <w:sz w:val="20"/>
                <w:szCs w:val="20"/>
              </w:rPr>
            </w:pPr>
            <w:r>
              <w:t>Регистър на движението на децата и учениците www2.mon.bg/adminrs/login.html Регистърът съдържа данни за броя, възрастта, пола на децата и детските градини. Не се предоставят дан</w:t>
            </w:r>
            <w:r>
              <w:t xml:space="preserve">ни, свързани със социално-икономическия статус и етническата принадлежност – чл. 4, ал. 2, http://www.mon.bg/?h=downloadFile&amp;fileId=36[GLN1]   [GLN1]Сменен линк   </w:t>
            </w:r>
          </w:p>
        </w:tc>
        <w:tc>
          <w:tcPr>
            <w:tcW w:w="3600" w:type="dxa"/>
            <w:shd w:val="clear" w:color="auto" w:fill="auto"/>
          </w:tcPr>
          <w:p w14:paraId="3AF73A03" w14:textId="77777777" w:rsidR="008D5009" w:rsidRPr="00E9348A" w:rsidRDefault="00FB76F9" w:rsidP="00426349">
            <w:pPr>
              <w:spacing w:before="0" w:after="0"/>
              <w:rPr>
                <w:sz w:val="20"/>
                <w:szCs w:val="20"/>
              </w:rPr>
            </w:pPr>
            <w:r w:rsidRPr="00E9348A">
              <w:rPr>
                <w:noProof/>
                <w:sz w:val="20"/>
                <w:szCs w:val="20"/>
              </w:rPr>
              <w:t>От учебната 2012/ 2013 г. е въведен уеб-базиран регистър на движението на децата и учениците</w:t>
            </w:r>
            <w:r w:rsidRPr="00E9348A">
              <w:rPr>
                <w:noProof/>
                <w:sz w:val="20"/>
                <w:szCs w:val="20"/>
              </w:rPr>
              <w:t>, който проследява броя на учениците в детските градини, общообразователните и професионалните училища, училищата по културата и специалните училища. В регистъра се отразяват процесите на записване на децата и учениците, преместване, преминаване в друга фо</w:t>
            </w:r>
            <w:r w:rsidRPr="00E9348A">
              <w:rPr>
                <w:noProof/>
                <w:sz w:val="20"/>
                <w:szCs w:val="20"/>
              </w:rPr>
              <w:t>рма на обучение и напускане на образователната система. Данните се въвеждат от училищата и се отразяват в регистъра в реално време. Достъп до регистъра имат експерти от МОН, РИО на МОН, общинските администрации, както и директорите на училища и детски град</w:t>
            </w:r>
            <w:r w:rsidRPr="00E9348A">
              <w:rPr>
                <w:noProof/>
                <w:sz w:val="20"/>
                <w:szCs w:val="20"/>
              </w:rPr>
              <w:t>ини.</w:t>
            </w:r>
          </w:p>
        </w:tc>
      </w:tr>
      <w:tr w:rsidR="00A62303" w14:paraId="15EC20CB" w14:textId="77777777" w:rsidTr="00426349">
        <w:trPr>
          <w:trHeight w:val="836"/>
        </w:trPr>
        <w:tc>
          <w:tcPr>
            <w:tcW w:w="1216" w:type="dxa"/>
            <w:shd w:val="clear" w:color="auto" w:fill="auto"/>
          </w:tcPr>
          <w:p w14:paraId="7CD1C972"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Преждевременното напускане на училище: Наличие на стратегическа рамка на политиката за намаляване на преждевременното напускане на училище в границите, предвидени в член 165 от ДФЕС.</w:t>
            </w:r>
          </w:p>
        </w:tc>
        <w:tc>
          <w:tcPr>
            <w:tcW w:w="1216" w:type="dxa"/>
            <w:shd w:val="clear" w:color="auto" w:fill="auto"/>
          </w:tcPr>
          <w:p w14:paraId="172A0CFB" w14:textId="77777777" w:rsidR="008D5009" w:rsidRPr="00DC028E" w:rsidRDefault="00FB76F9" w:rsidP="00426349">
            <w:pPr>
              <w:spacing w:before="0" w:after="0"/>
              <w:rPr>
                <w:sz w:val="20"/>
              </w:rPr>
            </w:pPr>
            <w:r>
              <w:rPr>
                <w:noProof/>
                <w:sz w:val="20"/>
              </w:rPr>
              <w:t>3</w:t>
            </w:r>
            <w:r>
              <w:rPr>
                <w:sz w:val="20"/>
              </w:rPr>
              <w:t xml:space="preserve"> - </w:t>
            </w:r>
            <w:r>
              <w:rPr>
                <w:noProof/>
                <w:sz w:val="20"/>
              </w:rPr>
              <w:t xml:space="preserve">Въведена е стратегическа рамка на </w:t>
            </w:r>
            <w:r>
              <w:rPr>
                <w:noProof/>
                <w:sz w:val="20"/>
              </w:rPr>
              <w:t>политиката относно преждевременното напускане на училище, която:</w:t>
            </w:r>
          </w:p>
        </w:tc>
        <w:tc>
          <w:tcPr>
            <w:tcW w:w="629" w:type="dxa"/>
            <w:shd w:val="clear" w:color="auto" w:fill="auto"/>
          </w:tcPr>
          <w:p w14:paraId="4340C8AF"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275FB0B3" w14:textId="77777777" w:rsidR="008D5009" w:rsidRPr="00E9348A" w:rsidRDefault="00FB76F9" w:rsidP="00426349">
            <w:pPr>
              <w:spacing w:before="0" w:after="0"/>
              <w:rPr>
                <w:sz w:val="20"/>
                <w:szCs w:val="20"/>
              </w:rPr>
            </w:pPr>
            <w:r>
              <w:t>СНДПНОС 2013-2020http://www.mon.bg/?h=downloadFile&amp;fileId=6461  НС за УЦЖ 2014-2020http://www.mon.bg/?h=downloadFile&amp;fileId=1972 ДРВ 2005-2015.Нац. план за действие:http://www.nccedi.gover</w:t>
            </w:r>
            <w:r>
              <w:t>nment.bg/upload/docs/Nacionalen_plan_dekada_2005_2015.pdf НСРБИРhttp://www.nccedi.government.bg/page.php?category=35&amp;id=1741 План за действие на НСРБИР и ДРВ2005-2015 СОИДУЕМ http://www.nccedi.government.bg/upload/docs/strategy_integration.pdf НСМ 2010-202</w:t>
            </w:r>
            <w:r>
              <w:t xml:space="preserve">0http://www.mon.bg/?h=downloadFile&amp;fileId=2008 Виж ТПУ 10.2.   </w:t>
            </w:r>
          </w:p>
        </w:tc>
        <w:tc>
          <w:tcPr>
            <w:tcW w:w="3600" w:type="dxa"/>
            <w:shd w:val="clear" w:color="auto" w:fill="auto"/>
          </w:tcPr>
          <w:p w14:paraId="1D0A95AD" w14:textId="77777777" w:rsidR="008D5009" w:rsidRPr="00E9348A" w:rsidRDefault="00FB76F9" w:rsidP="00426349">
            <w:pPr>
              <w:spacing w:before="0" w:after="0"/>
              <w:rPr>
                <w:sz w:val="20"/>
                <w:szCs w:val="20"/>
              </w:rPr>
            </w:pPr>
            <w:r w:rsidRPr="00E9348A">
              <w:rPr>
                <w:noProof/>
                <w:sz w:val="20"/>
                <w:szCs w:val="20"/>
              </w:rPr>
              <w:t>В изп. на т.12.1. от Стратегията за намаляване дела на преждевременното напускане на обр. система 2013-2020 г. ще се изготви двугодишен план за изпълнението й. Планът за действие е в процедура</w:t>
            </w:r>
            <w:r w:rsidRPr="00E9348A">
              <w:rPr>
                <w:noProof/>
                <w:sz w:val="20"/>
                <w:szCs w:val="20"/>
              </w:rPr>
              <w:t xml:space="preserve"> на междуведомствено съгласуване.</w:t>
            </w:r>
          </w:p>
          <w:p w14:paraId="3A1CCEBC" w14:textId="77777777" w:rsidR="008D5009" w:rsidRPr="00E9348A" w:rsidRDefault="00FB76F9" w:rsidP="00426349">
            <w:pPr>
              <w:spacing w:before="0" w:after="0"/>
              <w:rPr>
                <w:sz w:val="20"/>
                <w:szCs w:val="20"/>
              </w:rPr>
            </w:pPr>
            <w:r w:rsidRPr="00E9348A">
              <w:rPr>
                <w:noProof/>
                <w:sz w:val="20"/>
                <w:szCs w:val="20"/>
              </w:rPr>
              <w:t>Стратегията е осн. на доказателства, обхваща подходящи обр.и сектори, вкл. развитие в ранна детска възраст, и е насочена към мерки за превенция, намеса и компенсиране, както и обхваща всички сектори на политиката и заинтер</w:t>
            </w:r>
            <w:r w:rsidRPr="00E9348A">
              <w:rPr>
                <w:noProof/>
                <w:sz w:val="20"/>
                <w:szCs w:val="20"/>
              </w:rPr>
              <w:t xml:space="preserve">есовани страни </w:t>
            </w:r>
          </w:p>
          <w:p w14:paraId="7E33E7AC" w14:textId="77777777" w:rsidR="008D5009" w:rsidRPr="00E9348A" w:rsidRDefault="00FB76F9" w:rsidP="00426349">
            <w:pPr>
              <w:spacing w:before="0" w:after="0"/>
              <w:rPr>
                <w:sz w:val="20"/>
                <w:szCs w:val="20"/>
              </w:rPr>
            </w:pPr>
            <w:r w:rsidRPr="00E9348A">
              <w:rPr>
                <w:noProof/>
                <w:sz w:val="20"/>
                <w:szCs w:val="20"/>
              </w:rPr>
              <w:t>План за 2014-2015 г. за изпълнение на Стратегията за намаляване дела на преждевременно напусналите образователната система (2013-2020)</w:t>
            </w:r>
          </w:p>
          <w:p w14:paraId="284BA879" w14:textId="77777777" w:rsidR="008D5009" w:rsidRPr="00E9348A" w:rsidRDefault="00FB76F9" w:rsidP="00426349">
            <w:pPr>
              <w:spacing w:before="0" w:after="0"/>
              <w:rPr>
                <w:sz w:val="20"/>
                <w:szCs w:val="20"/>
              </w:rPr>
            </w:pPr>
            <w:r w:rsidRPr="00E9348A">
              <w:rPr>
                <w:noProof/>
                <w:sz w:val="20"/>
                <w:szCs w:val="20"/>
              </w:rPr>
              <w:t>Приет с извлечение от Протокол № 44 на МС от 29 октомври 2014 г.</w:t>
            </w:r>
          </w:p>
          <w:p w14:paraId="798AEE83" w14:textId="77777777" w:rsidR="008D5009" w:rsidRPr="00E9348A" w:rsidRDefault="008D5009" w:rsidP="00426349">
            <w:pPr>
              <w:spacing w:before="0" w:after="0"/>
              <w:rPr>
                <w:sz w:val="20"/>
                <w:szCs w:val="20"/>
              </w:rPr>
            </w:pPr>
          </w:p>
          <w:p w14:paraId="61ED1F82" w14:textId="77777777" w:rsidR="008D5009" w:rsidRPr="00E9348A" w:rsidRDefault="00FB76F9" w:rsidP="00426349">
            <w:pPr>
              <w:spacing w:before="0" w:after="0"/>
              <w:rPr>
                <w:sz w:val="20"/>
                <w:szCs w:val="20"/>
              </w:rPr>
            </w:pPr>
            <w:r w:rsidRPr="00E9348A">
              <w:rPr>
                <w:noProof/>
                <w:sz w:val="20"/>
                <w:szCs w:val="20"/>
              </w:rPr>
              <w:t>Виж ТПУ 10.2.</w:t>
            </w:r>
          </w:p>
          <w:p w14:paraId="60DEAB3F"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r>
            <w:r w:rsidRPr="00E9348A">
              <w:rPr>
                <w:noProof/>
                <w:sz w:val="20"/>
                <w:szCs w:val="20"/>
              </w:rPr>
              <w:t xml:space="preserve"> Проектът на Закон за предучилищно и училищно образование е съобразен със стратегическата цел и ключовите мерки, заложени в Стратегията за намаляване дела на преждевременно напусналите образователната система </w:t>
            </w:r>
            <w:r w:rsidRPr="00E9348A">
              <w:rPr>
                <w:noProof/>
                <w:sz w:val="20"/>
                <w:szCs w:val="20"/>
              </w:rPr>
              <w:lastRenderedPageBreak/>
              <w:t>(2013-2020).</w:t>
            </w:r>
          </w:p>
          <w:p w14:paraId="595C74BD" w14:textId="77777777" w:rsidR="008D5009" w:rsidRPr="00E9348A" w:rsidRDefault="008D5009" w:rsidP="00426349">
            <w:pPr>
              <w:spacing w:before="0" w:after="0"/>
              <w:rPr>
                <w:sz w:val="20"/>
                <w:szCs w:val="20"/>
              </w:rPr>
            </w:pPr>
          </w:p>
          <w:p w14:paraId="4AF7633B" w14:textId="77777777" w:rsidR="008D5009" w:rsidRPr="00E9348A" w:rsidRDefault="008D5009" w:rsidP="00426349">
            <w:pPr>
              <w:spacing w:before="0" w:after="0"/>
              <w:rPr>
                <w:sz w:val="20"/>
                <w:szCs w:val="20"/>
              </w:rPr>
            </w:pPr>
          </w:p>
          <w:p w14:paraId="0FA6AFD8" w14:textId="77777777" w:rsidR="008D5009" w:rsidRPr="00E9348A" w:rsidRDefault="00FB76F9" w:rsidP="00426349">
            <w:pPr>
              <w:spacing w:before="0" w:after="0"/>
              <w:rPr>
                <w:sz w:val="20"/>
                <w:szCs w:val="20"/>
              </w:rPr>
            </w:pPr>
            <w:r w:rsidRPr="00E9348A">
              <w:rPr>
                <w:noProof/>
                <w:sz w:val="20"/>
                <w:szCs w:val="20"/>
              </w:rPr>
              <w:t>Виж ТПУ 10.2.</w:t>
            </w:r>
          </w:p>
          <w:p w14:paraId="08B4AA0B"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 xml:space="preserve"> Проектът на Зак</w:t>
            </w:r>
            <w:r w:rsidRPr="00E9348A">
              <w:rPr>
                <w:noProof/>
                <w:sz w:val="20"/>
                <w:szCs w:val="20"/>
              </w:rPr>
              <w:t>он за предучилищно и училищно образование е съобразен със страт</w:t>
            </w:r>
          </w:p>
        </w:tc>
      </w:tr>
      <w:tr w:rsidR="00A62303" w14:paraId="27500605" w14:textId="77777777" w:rsidTr="00426349">
        <w:trPr>
          <w:trHeight w:val="836"/>
        </w:trPr>
        <w:tc>
          <w:tcPr>
            <w:tcW w:w="1216" w:type="dxa"/>
            <w:shd w:val="clear" w:color="auto" w:fill="auto"/>
          </w:tcPr>
          <w:p w14:paraId="1EB2D973"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Преждевременното напускане на училище: Наличие на стратегическа рамка на политиката за намаляване на преждевременното напускане на училище в границите, предвидени в член </w:t>
            </w:r>
            <w:r w:rsidRPr="00E9348A">
              <w:rPr>
                <w:noProof/>
                <w:sz w:val="20"/>
                <w:szCs w:val="20"/>
              </w:rPr>
              <w:lastRenderedPageBreak/>
              <w:t xml:space="preserve">165 от </w:t>
            </w:r>
            <w:r w:rsidRPr="00E9348A">
              <w:rPr>
                <w:noProof/>
                <w:sz w:val="20"/>
                <w:szCs w:val="20"/>
              </w:rPr>
              <w:t>ДФЕС.</w:t>
            </w:r>
          </w:p>
        </w:tc>
        <w:tc>
          <w:tcPr>
            <w:tcW w:w="1216" w:type="dxa"/>
            <w:shd w:val="clear" w:color="auto" w:fill="auto"/>
          </w:tcPr>
          <w:p w14:paraId="4E4CD21D" w14:textId="77777777" w:rsidR="008D5009" w:rsidRPr="00DC028E" w:rsidRDefault="00FB76F9" w:rsidP="00426349">
            <w:pPr>
              <w:spacing w:before="0" w:after="0"/>
              <w:rPr>
                <w:sz w:val="20"/>
              </w:rPr>
            </w:pPr>
            <w:r>
              <w:rPr>
                <w:noProof/>
                <w:sz w:val="20"/>
              </w:rPr>
              <w:lastRenderedPageBreak/>
              <w:t>4</w:t>
            </w:r>
            <w:r>
              <w:rPr>
                <w:sz w:val="20"/>
              </w:rPr>
              <w:t xml:space="preserve"> - </w:t>
            </w:r>
            <w:r>
              <w:rPr>
                <w:noProof/>
                <w:sz w:val="20"/>
              </w:rPr>
              <w:t>се основава на данни;</w:t>
            </w:r>
          </w:p>
        </w:tc>
        <w:tc>
          <w:tcPr>
            <w:tcW w:w="629" w:type="dxa"/>
            <w:shd w:val="clear" w:color="auto" w:fill="auto"/>
          </w:tcPr>
          <w:p w14:paraId="74258B5B"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5F6026AE" w14:textId="77777777" w:rsidR="008D5009" w:rsidRPr="00E9348A" w:rsidRDefault="00FB76F9" w:rsidP="00426349">
            <w:pPr>
              <w:spacing w:before="0" w:after="0"/>
              <w:rPr>
                <w:sz w:val="20"/>
                <w:szCs w:val="20"/>
              </w:rPr>
            </w:pPr>
            <w:r>
              <w:t>СНДПНОС 2013-2020http://www.mon.bg/?h=downloadFile&amp;fileId=6461  НС за УЦЖ 2014-2020http://www.mon.bg/?h=downloadFile&amp;fileId=1972 ДРВ 2005-2015.Нац. план за действие:http://www.nccedi.government.bg/upload/docs/Nacionalen_p</w:t>
            </w:r>
            <w:r>
              <w:t>lan_dekada_2005_2015.pdf НСРБИРhttp://www.nccedi.government.bg/page.php?category=35&amp;id=1741 План за действие на НСРБИР и ДРВ2005-2015 СОИДУЕМ http://www.nccedi.government.bg/upload/docs/strategy_integration.pdf НСМ 2010-2020http://www.mon.bg/?h=downloadFil</w:t>
            </w:r>
            <w:r>
              <w:t xml:space="preserve">e&amp;fileId=2008 Виж ТПУ 10.2. </w:t>
            </w:r>
          </w:p>
        </w:tc>
        <w:tc>
          <w:tcPr>
            <w:tcW w:w="3600" w:type="dxa"/>
            <w:shd w:val="clear" w:color="auto" w:fill="auto"/>
          </w:tcPr>
          <w:p w14:paraId="06B8CE89" w14:textId="77777777" w:rsidR="008D5009" w:rsidRPr="00E9348A" w:rsidRDefault="00FB76F9" w:rsidP="00426349">
            <w:pPr>
              <w:spacing w:before="0" w:after="0"/>
              <w:rPr>
                <w:sz w:val="20"/>
                <w:szCs w:val="20"/>
              </w:rPr>
            </w:pPr>
            <w:r w:rsidRPr="00E9348A">
              <w:rPr>
                <w:noProof/>
                <w:sz w:val="20"/>
                <w:szCs w:val="20"/>
              </w:rPr>
              <w:t>В изп. на т.12.1. от Стратегията за намаляване дела на преждевременното напускане на обр. система 2013-2020 г. ще се изготви двугодишен план за изпълнението й. Планът за действие е в процедура на междуведомствено съгласуване.</w:t>
            </w:r>
          </w:p>
          <w:p w14:paraId="7AD811C4" w14:textId="77777777" w:rsidR="008D5009" w:rsidRPr="00E9348A" w:rsidRDefault="00FB76F9" w:rsidP="00426349">
            <w:pPr>
              <w:spacing w:before="0" w:after="0"/>
              <w:rPr>
                <w:sz w:val="20"/>
                <w:szCs w:val="20"/>
              </w:rPr>
            </w:pPr>
            <w:r w:rsidRPr="00E9348A">
              <w:rPr>
                <w:noProof/>
                <w:sz w:val="20"/>
                <w:szCs w:val="20"/>
              </w:rPr>
              <w:t>С</w:t>
            </w:r>
            <w:r w:rsidRPr="00E9348A">
              <w:rPr>
                <w:noProof/>
                <w:sz w:val="20"/>
                <w:szCs w:val="20"/>
              </w:rPr>
              <w:t xml:space="preserve">тратегията е осн. на доказателства, обхваща подходящи обр.и сектори, вкл. развитие в ранна детска възраст, и е насочена към мерки за превенция, намеса и компенсиране, както и обхваща всички сектори на политиката и заинтересовани страни </w:t>
            </w:r>
          </w:p>
          <w:p w14:paraId="4E2E8EA7" w14:textId="77777777" w:rsidR="008D5009" w:rsidRPr="00E9348A" w:rsidRDefault="00FB76F9" w:rsidP="00426349">
            <w:pPr>
              <w:spacing w:before="0" w:after="0"/>
              <w:rPr>
                <w:sz w:val="20"/>
                <w:szCs w:val="20"/>
              </w:rPr>
            </w:pPr>
            <w:r w:rsidRPr="00E9348A">
              <w:rPr>
                <w:noProof/>
                <w:sz w:val="20"/>
                <w:szCs w:val="20"/>
              </w:rPr>
              <w:t>План за 2014-2015 г</w:t>
            </w:r>
            <w:r w:rsidRPr="00E9348A">
              <w:rPr>
                <w:noProof/>
                <w:sz w:val="20"/>
                <w:szCs w:val="20"/>
              </w:rPr>
              <w:t>. за изпълнение на Стратегията за намаляване дела на преждевременно напусналите образователната система (2013-2020)</w:t>
            </w:r>
          </w:p>
          <w:p w14:paraId="6B237FA5" w14:textId="77777777" w:rsidR="008D5009" w:rsidRPr="00E9348A" w:rsidRDefault="00FB76F9" w:rsidP="00426349">
            <w:pPr>
              <w:spacing w:before="0" w:after="0"/>
              <w:rPr>
                <w:sz w:val="20"/>
                <w:szCs w:val="20"/>
              </w:rPr>
            </w:pPr>
            <w:r w:rsidRPr="00E9348A">
              <w:rPr>
                <w:noProof/>
                <w:sz w:val="20"/>
                <w:szCs w:val="20"/>
              </w:rPr>
              <w:t>Приет с извлечение от Протокол № 44 на МС от 29 октомври 2014 г.</w:t>
            </w:r>
          </w:p>
          <w:p w14:paraId="4BE4DB1F" w14:textId="77777777" w:rsidR="008D5009" w:rsidRPr="00E9348A" w:rsidRDefault="008D5009" w:rsidP="00426349">
            <w:pPr>
              <w:spacing w:before="0" w:after="0"/>
              <w:rPr>
                <w:sz w:val="20"/>
                <w:szCs w:val="20"/>
              </w:rPr>
            </w:pPr>
          </w:p>
          <w:p w14:paraId="25B7099B" w14:textId="77777777" w:rsidR="008D5009" w:rsidRPr="00E9348A" w:rsidRDefault="00FB76F9" w:rsidP="00426349">
            <w:pPr>
              <w:spacing w:before="0" w:after="0"/>
              <w:rPr>
                <w:sz w:val="20"/>
                <w:szCs w:val="20"/>
              </w:rPr>
            </w:pPr>
            <w:r w:rsidRPr="00E9348A">
              <w:rPr>
                <w:noProof/>
                <w:sz w:val="20"/>
                <w:szCs w:val="20"/>
              </w:rPr>
              <w:t>Виж ТПУ 10.2.</w:t>
            </w:r>
          </w:p>
          <w:p w14:paraId="79F854E0" w14:textId="77777777" w:rsidR="008D5009" w:rsidRPr="00E9348A" w:rsidRDefault="00FB76F9" w:rsidP="00426349">
            <w:pPr>
              <w:spacing w:before="0" w:after="0"/>
              <w:rPr>
                <w:sz w:val="20"/>
                <w:szCs w:val="20"/>
              </w:rPr>
            </w:pPr>
            <w:r w:rsidRPr="00E9348A">
              <w:rPr>
                <w:noProof/>
                <w:sz w:val="20"/>
                <w:szCs w:val="20"/>
              </w:rPr>
              <w:lastRenderedPageBreak/>
              <w:t>•</w:t>
            </w:r>
            <w:r w:rsidRPr="00E9348A">
              <w:rPr>
                <w:noProof/>
                <w:sz w:val="20"/>
                <w:szCs w:val="20"/>
              </w:rPr>
              <w:tab/>
              <w:t xml:space="preserve"> Проектът на Закон за предучилищно и училищно образование </w:t>
            </w:r>
            <w:r w:rsidRPr="00E9348A">
              <w:rPr>
                <w:noProof/>
                <w:sz w:val="20"/>
                <w:szCs w:val="20"/>
              </w:rPr>
              <w:t>е съобразен със стратегическата цел и ключовите мерки, заложени в Стратегията за намаляване дела на преждевременно напусналите образователната система (2013-2020).</w:t>
            </w:r>
          </w:p>
          <w:p w14:paraId="46DCFFD9" w14:textId="77777777" w:rsidR="008D5009" w:rsidRPr="00E9348A" w:rsidRDefault="008D5009" w:rsidP="00426349">
            <w:pPr>
              <w:spacing w:before="0" w:after="0"/>
              <w:rPr>
                <w:sz w:val="20"/>
                <w:szCs w:val="20"/>
              </w:rPr>
            </w:pPr>
          </w:p>
        </w:tc>
      </w:tr>
      <w:tr w:rsidR="00A62303" w14:paraId="56E3683D" w14:textId="77777777" w:rsidTr="00426349">
        <w:trPr>
          <w:trHeight w:val="836"/>
        </w:trPr>
        <w:tc>
          <w:tcPr>
            <w:tcW w:w="1216" w:type="dxa"/>
            <w:shd w:val="clear" w:color="auto" w:fill="auto"/>
          </w:tcPr>
          <w:p w14:paraId="4403ADA8"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 xml:space="preserve">Преждевременното напускане на училище: Наличие на стратегическа рамка на </w:t>
            </w:r>
            <w:r w:rsidRPr="00E9348A">
              <w:rPr>
                <w:noProof/>
                <w:sz w:val="20"/>
                <w:szCs w:val="20"/>
              </w:rPr>
              <w:t xml:space="preserve">политиката за намаляване на преждевременното напускане на училище в границите, </w:t>
            </w:r>
            <w:r w:rsidRPr="00E9348A">
              <w:rPr>
                <w:noProof/>
                <w:sz w:val="20"/>
                <w:szCs w:val="20"/>
              </w:rPr>
              <w:lastRenderedPageBreak/>
              <w:t>предвидени в член 165 от ДФЕС.</w:t>
            </w:r>
          </w:p>
        </w:tc>
        <w:tc>
          <w:tcPr>
            <w:tcW w:w="1216" w:type="dxa"/>
            <w:shd w:val="clear" w:color="auto" w:fill="auto"/>
          </w:tcPr>
          <w:p w14:paraId="5C29D694" w14:textId="77777777" w:rsidR="008D5009" w:rsidRPr="00DC028E" w:rsidRDefault="00FB76F9" w:rsidP="00426349">
            <w:pPr>
              <w:spacing w:before="0" w:after="0"/>
              <w:rPr>
                <w:sz w:val="20"/>
              </w:rPr>
            </w:pPr>
            <w:r>
              <w:rPr>
                <w:noProof/>
                <w:sz w:val="20"/>
              </w:rPr>
              <w:lastRenderedPageBreak/>
              <w:t>5</w:t>
            </w:r>
            <w:r>
              <w:rPr>
                <w:sz w:val="20"/>
              </w:rPr>
              <w:t xml:space="preserve"> - </w:t>
            </w:r>
            <w:r>
              <w:rPr>
                <w:noProof/>
                <w:sz w:val="20"/>
              </w:rPr>
              <w:t>включва в обхвата си съответните образователни сектори, включително развитието в ранна детска възраст, насочена е по-специално към най-уязвими</w:t>
            </w:r>
            <w:r>
              <w:rPr>
                <w:noProof/>
                <w:sz w:val="20"/>
              </w:rPr>
              <w:t xml:space="preserve">те групи, </w:t>
            </w:r>
            <w:r>
              <w:rPr>
                <w:noProof/>
                <w:sz w:val="20"/>
              </w:rPr>
              <w:lastRenderedPageBreak/>
              <w:t>изложени на най-висок риск от преждевременно напускане на училище, включително хора от маргинализирани общности, и позволява да се предприемат подходящи мерки във връзка с превенцията, интервенцията и компенсирането;</w:t>
            </w:r>
          </w:p>
        </w:tc>
        <w:tc>
          <w:tcPr>
            <w:tcW w:w="629" w:type="dxa"/>
            <w:shd w:val="clear" w:color="auto" w:fill="auto"/>
          </w:tcPr>
          <w:p w14:paraId="4C19CFB8"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1542AB86" w14:textId="77777777" w:rsidR="008D5009" w:rsidRPr="00E9348A" w:rsidRDefault="00FB76F9" w:rsidP="00426349">
            <w:pPr>
              <w:spacing w:before="0" w:after="0"/>
              <w:rPr>
                <w:sz w:val="20"/>
                <w:szCs w:val="20"/>
              </w:rPr>
            </w:pPr>
            <w:r>
              <w:t>СНДПНОС 2013-2020http://ww</w:t>
            </w:r>
            <w:r>
              <w:t>w.mon.bg/?h=downloadFile&amp;fileId=6461  НС за УЦЖ 2014-2020http://www.mon.bg/?h=downloadFile&amp;fileId=1972 ДРВ 2005-2015.Нац. план за действие:http://www.nccedi.government.bg/upload/docs/Nacionalen_plan_dekada_2005_2015.pdf НСРБИРhttp://www.nccedi.government.b</w:t>
            </w:r>
            <w:r>
              <w:t xml:space="preserve">g/page.php?category=35&amp;id=1741 План за действие на НСРБИР и ДРВ2005-2015 СОИДУЕМ http://www.nccedi.government.bg/upload/docs/strategy_integration.pdf НСМ 2010-2020http://www.mon.bg/?h=downloadFile&amp;fileId=2008 Виж ТПУ 10.2. </w:t>
            </w:r>
          </w:p>
        </w:tc>
        <w:tc>
          <w:tcPr>
            <w:tcW w:w="3600" w:type="dxa"/>
            <w:shd w:val="clear" w:color="auto" w:fill="auto"/>
          </w:tcPr>
          <w:p w14:paraId="39BAF9D0" w14:textId="77777777" w:rsidR="008D5009" w:rsidRPr="00E9348A" w:rsidRDefault="00FB76F9" w:rsidP="00426349">
            <w:pPr>
              <w:spacing w:before="0" w:after="0"/>
              <w:rPr>
                <w:sz w:val="20"/>
                <w:szCs w:val="20"/>
              </w:rPr>
            </w:pPr>
            <w:r w:rsidRPr="00E9348A">
              <w:rPr>
                <w:noProof/>
                <w:sz w:val="20"/>
                <w:szCs w:val="20"/>
              </w:rPr>
              <w:t>В изп. на т.12.1. от Стратегията</w:t>
            </w:r>
            <w:r w:rsidRPr="00E9348A">
              <w:rPr>
                <w:noProof/>
                <w:sz w:val="20"/>
                <w:szCs w:val="20"/>
              </w:rPr>
              <w:t xml:space="preserve"> за намаляване дела на преждевременното напускане на обр. система 2013-2020 г. ще се изготви двугодишен план за изпълнението й. Планът за действие е в процедура на междуведомствено съгласуване.</w:t>
            </w:r>
          </w:p>
          <w:p w14:paraId="550E7B00" w14:textId="77777777" w:rsidR="008D5009" w:rsidRPr="00E9348A" w:rsidRDefault="00FB76F9" w:rsidP="00426349">
            <w:pPr>
              <w:spacing w:before="0" w:after="0"/>
              <w:rPr>
                <w:sz w:val="20"/>
                <w:szCs w:val="20"/>
              </w:rPr>
            </w:pPr>
            <w:r w:rsidRPr="00E9348A">
              <w:rPr>
                <w:noProof/>
                <w:sz w:val="20"/>
                <w:szCs w:val="20"/>
              </w:rPr>
              <w:t>Стратегията е осн. на доказателства, обхваща подходящи обр.и с</w:t>
            </w:r>
            <w:r w:rsidRPr="00E9348A">
              <w:rPr>
                <w:noProof/>
                <w:sz w:val="20"/>
                <w:szCs w:val="20"/>
              </w:rPr>
              <w:t xml:space="preserve">ектори, вкл. развитие в ранна детска възраст, и е насочена към мерки за превенция, намеса и компенсиране, както и обхваща всички сектори на политиката и заинтересовани страни </w:t>
            </w:r>
          </w:p>
          <w:p w14:paraId="2791920F" w14:textId="77777777" w:rsidR="008D5009" w:rsidRPr="00E9348A" w:rsidRDefault="00FB76F9" w:rsidP="00426349">
            <w:pPr>
              <w:spacing w:before="0" w:after="0"/>
              <w:rPr>
                <w:sz w:val="20"/>
                <w:szCs w:val="20"/>
              </w:rPr>
            </w:pPr>
            <w:r w:rsidRPr="00E9348A">
              <w:rPr>
                <w:noProof/>
                <w:sz w:val="20"/>
                <w:szCs w:val="20"/>
              </w:rPr>
              <w:t xml:space="preserve">План за 2014-2015 г. за изпълнение на Стратегията за намаляване дела на </w:t>
            </w:r>
            <w:r w:rsidRPr="00E9348A">
              <w:rPr>
                <w:noProof/>
                <w:sz w:val="20"/>
                <w:szCs w:val="20"/>
              </w:rPr>
              <w:t>преждевременно напусналите образователната система (2013-2020)</w:t>
            </w:r>
          </w:p>
          <w:p w14:paraId="169D01E0" w14:textId="77777777" w:rsidR="008D5009" w:rsidRPr="00E9348A" w:rsidRDefault="00FB76F9" w:rsidP="00426349">
            <w:pPr>
              <w:spacing w:before="0" w:after="0"/>
              <w:rPr>
                <w:sz w:val="20"/>
                <w:szCs w:val="20"/>
              </w:rPr>
            </w:pPr>
            <w:r w:rsidRPr="00E9348A">
              <w:rPr>
                <w:noProof/>
                <w:sz w:val="20"/>
                <w:szCs w:val="20"/>
              </w:rPr>
              <w:t>Приет с извлечение от Протокол № 44 на МС от 29 октомври 2014 г.</w:t>
            </w:r>
          </w:p>
          <w:p w14:paraId="205D993C" w14:textId="77777777" w:rsidR="008D5009" w:rsidRPr="00E9348A" w:rsidRDefault="008D5009" w:rsidP="00426349">
            <w:pPr>
              <w:spacing w:before="0" w:after="0"/>
              <w:rPr>
                <w:sz w:val="20"/>
                <w:szCs w:val="20"/>
              </w:rPr>
            </w:pPr>
          </w:p>
          <w:p w14:paraId="41CC68BD" w14:textId="77777777" w:rsidR="008D5009" w:rsidRPr="00E9348A" w:rsidRDefault="00FB76F9" w:rsidP="00426349">
            <w:pPr>
              <w:spacing w:before="0" w:after="0"/>
              <w:rPr>
                <w:sz w:val="20"/>
                <w:szCs w:val="20"/>
              </w:rPr>
            </w:pPr>
            <w:r w:rsidRPr="00E9348A">
              <w:rPr>
                <w:noProof/>
                <w:sz w:val="20"/>
                <w:szCs w:val="20"/>
              </w:rPr>
              <w:t>Виж ТПУ 10.2.</w:t>
            </w:r>
          </w:p>
          <w:p w14:paraId="59DB019C"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r>
            <w:r w:rsidRPr="00E9348A">
              <w:rPr>
                <w:noProof/>
                <w:sz w:val="20"/>
                <w:szCs w:val="20"/>
              </w:rPr>
              <w:t xml:space="preserve"> Проектът на Закон за предучилищно и училищно образование е съобразен със стратегическата цел и ключовите мерки, заложени в Стратегията за намаляване дела на преждевременно напусналите образователната система (2013-2020).</w:t>
            </w:r>
          </w:p>
          <w:p w14:paraId="41D9AD8A" w14:textId="77777777" w:rsidR="008D5009" w:rsidRPr="00E9348A" w:rsidRDefault="008D5009" w:rsidP="00426349">
            <w:pPr>
              <w:spacing w:before="0" w:after="0"/>
              <w:rPr>
                <w:sz w:val="20"/>
                <w:szCs w:val="20"/>
              </w:rPr>
            </w:pPr>
          </w:p>
        </w:tc>
      </w:tr>
      <w:tr w:rsidR="00A62303" w14:paraId="38B58294" w14:textId="77777777" w:rsidTr="00426349">
        <w:trPr>
          <w:trHeight w:val="836"/>
        </w:trPr>
        <w:tc>
          <w:tcPr>
            <w:tcW w:w="1216" w:type="dxa"/>
            <w:shd w:val="clear" w:color="auto" w:fill="auto"/>
          </w:tcPr>
          <w:p w14:paraId="6D22D595"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10.1</w:t>
            </w:r>
            <w:r w:rsidRPr="00E9348A">
              <w:rPr>
                <w:sz w:val="20"/>
                <w:szCs w:val="20"/>
              </w:rPr>
              <w:t xml:space="preserve"> </w:t>
            </w:r>
            <w:r>
              <w:rPr>
                <w:sz w:val="20"/>
                <w:szCs w:val="20"/>
              </w:rPr>
              <w:t xml:space="preserve">-  </w:t>
            </w:r>
            <w:r w:rsidRPr="00E9348A">
              <w:rPr>
                <w:noProof/>
                <w:sz w:val="20"/>
                <w:szCs w:val="20"/>
              </w:rPr>
              <w:t>Преждевременното напус</w:t>
            </w:r>
            <w:r w:rsidRPr="00E9348A">
              <w:rPr>
                <w:noProof/>
                <w:sz w:val="20"/>
                <w:szCs w:val="20"/>
              </w:rPr>
              <w:t>кане на училище: Наличие на стратегическа рамка на политиката за намаляване на преждевременното напускане на училище в границите, предвидени в член 165 от ДФЕС.</w:t>
            </w:r>
          </w:p>
        </w:tc>
        <w:tc>
          <w:tcPr>
            <w:tcW w:w="1216" w:type="dxa"/>
            <w:shd w:val="clear" w:color="auto" w:fill="auto"/>
          </w:tcPr>
          <w:p w14:paraId="6C68A4C5" w14:textId="77777777" w:rsidR="008D5009" w:rsidRPr="00DC028E" w:rsidRDefault="00FB76F9" w:rsidP="00426349">
            <w:pPr>
              <w:spacing w:before="0" w:after="0"/>
              <w:rPr>
                <w:sz w:val="20"/>
              </w:rPr>
            </w:pPr>
            <w:r>
              <w:rPr>
                <w:noProof/>
                <w:sz w:val="20"/>
              </w:rPr>
              <w:t>6</w:t>
            </w:r>
            <w:r>
              <w:rPr>
                <w:sz w:val="20"/>
              </w:rPr>
              <w:t xml:space="preserve"> - </w:t>
            </w:r>
            <w:r>
              <w:rPr>
                <w:noProof/>
                <w:sz w:val="20"/>
              </w:rPr>
              <w:t>включва всички сектори на политиката и заинтересовани лица, които могат да подпомогнат борб</w:t>
            </w:r>
            <w:r>
              <w:rPr>
                <w:noProof/>
                <w:sz w:val="20"/>
              </w:rPr>
              <w:t>ата срещу преждевременното напускане на училище.</w:t>
            </w:r>
          </w:p>
        </w:tc>
        <w:tc>
          <w:tcPr>
            <w:tcW w:w="629" w:type="dxa"/>
            <w:shd w:val="clear" w:color="auto" w:fill="auto"/>
          </w:tcPr>
          <w:p w14:paraId="05860C49"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02920399" w14:textId="77777777" w:rsidR="008D5009" w:rsidRPr="00E9348A" w:rsidRDefault="00FB76F9" w:rsidP="00426349">
            <w:pPr>
              <w:spacing w:before="0" w:after="0"/>
              <w:rPr>
                <w:sz w:val="20"/>
                <w:szCs w:val="20"/>
              </w:rPr>
            </w:pPr>
            <w:r>
              <w:t>СНДПНОС 2013-2020http://www.mon.bg/?h=downloadFile&amp;fileId=6461  НС за УЦЖ 2014-2020http://www.mon.bg/?h=downloadFile&amp;fileId=1972 ДРВ 2005-2015.Нац. план за действие:http://www.nccedi.government.bg/upload/</w:t>
            </w:r>
            <w:r>
              <w:t>docs/Nacionalen_plan_dekada_2005_2015.pdf НСРБИРhttp://www.nccedi.government.bg/page.php?category=35&amp;id=1741 План за действие на НСРБИР и ДРВ2005-2015 СОИДУЕМ http://www.nccedi.government.bg/upload/docs/strategy_integration.pdf НСМ 2010-2020http://www.mon.</w:t>
            </w:r>
            <w:r>
              <w:t xml:space="preserve">bg/?h=downloadFile&amp;fileId=2008 Виж ТПУ 10.2. </w:t>
            </w:r>
          </w:p>
        </w:tc>
        <w:tc>
          <w:tcPr>
            <w:tcW w:w="3600" w:type="dxa"/>
            <w:shd w:val="clear" w:color="auto" w:fill="auto"/>
          </w:tcPr>
          <w:p w14:paraId="36A0A51A" w14:textId="77777777" w:rsidR="008D5009" w:rsidRPr="00E9348A" w:rsidRDefault="00FB76F9" w:rsidP="00426349">
            <w:pPr>
              <w:spacing w:before="0" w:after="0"/>
              <w:rPr>
                <w:sz w:val="20"/>
                <w:szCs w:val="20"/>
              </w:rPr>
            </w:pPr>
            <w:r w:rsidRPr="00E9348A">
              <w:rPr>
                <w:noProof/>
                <w:sz w:val="20"/>
                <w:szCs w:val="20"/>
              </w:rPr>
              <w:t>В изп. на т.12.1. от Стратегията за намаляване дела на преждевременното напускане на обр. система 2013-2020 г. ще се изготви двугодишен план за изпълнението й. Планът за действие е в процедура на междуведомстве</w:t>
            </w:r>
            <w:r w:rsidRPr="00E9348A">
              <w:rPr>
                <w:noProof/>
                <w:sz w:val="20"/>
                <w:szCs w:val="20"/>
              </w:rPr>
              <w:t>но съгласуване.</w:t>
            </w:r>
          </w:p>
          <w:p w14:paraId="4BEAA9D8" w14:textId="77777777" w:rsidR="008D5009" w:rsidRPr="00E9348A" w:rsidRDefault="00FB76F9" w:rsidP="00426349">
            <w:pPr>
              <w:spacing w:before="0" w:after="0"/>
              <w:rPr>
                <w:sz w:val="20"/>
                <w:szCs w:val="20"/>
              </w:rPr>
            </w:pPr>
            <w:r w:rsidRPr="00E9348A">
              <w:rPr>
                <w:noProof/>
                <w:sz w:val="20"/>
                <w:szCs w:val="20"/>
              </w:rPr>
              <w:t xml:space="preserve">Стратегията е осн. на доказателства, обхваща подходящи обр.и сектори, вкл. развитие в ранна детска възраст, и е насочена към мерки за превенция, намеса и компенсиране, както и обхваща всички сектори на политиката и заинтересовани страни </w:t>
            </w:r>
          </w:p>
          <w:p w14:paraId="04829452" w14:textId="77777777" w:rsidR="008D5009" w:rsidRPr="00E9348A" w:rsidRDefault="00FB76F9" w:rsidP="00426349">
            <w:pPr>
              <w:spacing w:before="0" w:after="0"/>
              <w:rPr>
                <w:sz w:val="20"/>
                <w:szCs w:val="20"/>
              </w:rPr>
            </w:pPr>
            <w:r w:rsidRPr="00E9348A">
              <w:rPr>
                <w:noProof/>
                <w:sz w:val="20"/>
                <w:szCs w:val="20"/>
              </w:rPr>
              <w:t>Пл</w:t>
            </w:r>
            <w:r w:rsidRPr="00E9348A">
              <w:rPr>
                <w:noProof/>
                <w:sz w:val="20"/>
                <w:szCs w:val="20"/>
              </w:rPr>
              <w:t>ан за 2014-2015 г. за изпълнение на Стратегията за намаляване дела на преждевременно напусналите образователната система (2013-2020)</w:t>
            </w:r>
          </w:p>
          <w:p w14:paraId="2080C0E4" w14:textId="77777777" w:rsidR="008D5009" w:rsidRPr="00E9348A" w:rsidRDefault="00FB76F9" w:rsidP="00426349">
            <w:pPr>
              <w:spacing w:before="0" w:after="0"/>
              <w:rPr>
                <w:sz w:val="20"/>
                <w:szCs w:val="20"/>
              </w:rPr>
            </w:pPr>
            <w:r w:rsidRPr="00E9348A">
              <w:rPr>
                <w:noProof/>
                <w:sz w:val="20"/>
                <w:szCs w:val="20"/>
              </w:rPr>
              <w:t>Приет с извлечение от Протокол № 44 на МС от 29 октомври 2014 г.</w:t>
            </w:r>
          </w:p>
          <w:p w14:paraId="0674C007" w14:textId="77777777" w:rsidR="008D5009" w:rsidRPr="00E9348A" w:rsidRDefault="008D5009" w:rsidP="00426349">
            <w:pPr>
              <w:spacing w:before="0" w:after="0"/>
              <w:rPr>
                <w:sz w:val="20"/>
                <w:szCs w:val="20"/>
              </w:rPr>
            </w:pPr>
          </w:p>
          <w:p w14:paraId="47F76DD0" w14:textId="77777777" w:rsidR="008D5009" w:rsidRPr="00E9348A" w:rsidRDefault="00FB76F9" w:rsidP="00426349">
            <w:pPr>
              <w:spacing w:before="0" w:after="0"/>
              <w:rPr>
                <w:sz w:val="20"/>
                <w:szCs w:val="20"/>
              </w:rPr>
            </w:pPr>
            <w:r w:rsidRPr="00E9348A">
              <w:rPr>
                <w:noProof/>
                <w:sz w:val="20"/>
                <w:szCs w:val="20"/>
              </w:rPr>
              <w:t>Виж ТПУ 10.2.</w:t>
            </w:r>
          </w:p>
          <w:p w14:paraId="7A3C90E9"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r>
            <w:r w:rsidRPr="00E9348A">
              <w:rPr>
                <w:noProof/>
                <w:sz w:val="20"/>
                <w:szCs w:val="20"/>
              </w:rPr>
              <w:t xml:space="preserve"> Проектът на Закон за предучилищно и училищно образование е съобразен със стратегическата цел и ключовите мерки, заложени в Стратегията за намаляване дела на преждевременно напусналите образователната система </w:t>
            </w:r>
            <w:r w:rsidRPr="00E9348A">
              <w:rPr>
                <w:noProof/>
                <w:sz w:val="20"/>
                <w:szCs w:val="20"/>
              </w:rPr>
              <w:lastRenderedPageBreak/>
              <w:t>(2013-2020).</w:t>
            </w:r>
          </w:p>
          <w:p w14:paraId="00903E5F" w14:textId="77777777" w:rsidR="008D5009" w:rsidRPr="00E9348A" w:rsidRDefault="008D5009" w:rsidP="00426349">
            <w:pPr>
              <w:spacing w:before="0" w:after="0"/>
              <w:rPr>
                <w:sz w:val="20"/>
                <w:szCs w:val="20"/>
              </w:rPr>
            </w:pPr>
          </w:p>
        </w:tc>
      </w:tr>
      <w:tr w:rsidR="00A62303" w14:paraId="4998EF5C" w14:textId="77777777" w:rsidTr="00426349">
        <w:trPr>
          <w:trHeight w:val="836"/>
        </w:trPr>
        <w:tc>
          <w:tcPr>
            <w:tcW w:w="1216" w:type="dxa"/>
            <w:shd w:val="clear" w:color="auto" w:fill="auto"/>
          </w:tcPr>
          <w:p w14:paraId="265F26DC"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Наличие на национална </w:t>
            </w:r>
            <w:r w:rsidRPr="00E9348A">
              <w:rPr>
                <w:noProof/>
                <w:sz w:val="20"/>
                <w:szCs w:val="20"/>
              </w:rPr>
              <w:t>или регионална стратегическа рамка на политиката за увеличаване на броя на завършващите висше образование и за повишаване на качеството и ефикасността на висшето образовани</w:t>
            </w:r>
            <w:r w:rsidRPr="00E9348A">
              <w:rPr>
                <w:noProof/>
                <w:sz w:val="20"/>
                <w:szCs w:val="20"/>
              </w:rPr>
              <w:lastRenderedPageBreak/>
              <w:t>е в границите, предвидени в член 165 от ДФЕС.</w:t>
            </w:r>
          </w:p>
        </w:tc>
        <w:tc>
          <w:tcPr>
            <w:tcW w:w="1216" w:type="dxa"/>
            <w:shd w:val="clear" w:color="auto" w:fill="auto"/>
          </w:tcPr>
          <w:p w14:paraId="2B62829E"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Въведена е национална или регионал</w:t>
            </w:r>
            <w:r>
              <w:rPr>
                <w:noProof/>
                <w:sz w:val="20"/>
              </w:rPr>
              <w:t>на стратегическа рамка на политиката в областта на висшето образование със следните елементи:</w:t>
            </w:r>
          </w:p>
        </w:tc>
        <w:tc>
          <w:tcPr>
            <w:tcW w:w="629" w:type="dxa"/>
            <w:shd w:val="clear" w:color="auto" w:fill="auto"/>
          </w:tcPr>
          <w:p w14:paraId="7D399FD1"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26B50C83" w14:textId="77777777" w:rsidR="008D5009" w:rsidRPr="00E9348A" w:rsidRDefault="00FB76F9" w:rsidP="00426349">
            <w:pPr>
              <w:spacing w:before="0" w:after="0"/>
              <w:rPr>
                <w:sz w:val="20"/>
                <w:szCs w:val="20"/>
              </w:rPr>
            </w:pPr>
            <w:r>
              <w:t xml:space="preserve">Разработен е проект на Стратегия за развитието на висшето образование в Република България за периода 2014-2020. Приета е НСУЦЖ за периода 2014 – 2020 ПД 2014 </w:t>
            </w:r>
            <w:r>
              <w:t xml:space="preserve">г. в изпълнение на НСУЦЖ за периода 2014-2020 НС за младежта 2010-2020 НСМ 2010-2020 Закон за ВО Акт. стратегия за осигуряване на равни възможности на хората с увреждания 2008 – 2015 НК за насърчаване на активния живот на възрастните хора в РБ 2012 – 2030 </w:t>
            </w:r>
          </w:p>
        </w:tc>
        <w:tc>
          <w:tcPr>
            <w:tcW w:w="3600" w:type="dxa"/>
            <w:shd w:val="clear" w:color="auto" w:fill="auto"/>
          </w:tcPr>
          <w:p w14:paraId="0AADD389" w14:textId="77777777" w:rsidR="008D5009" w:rsidRPr="00E9348A" w:rsidRDefault="008D5009" w:rsidP="00426349">
            <w:pPr>
              <w:spacing w:before="0" w:after="0"/>
              <w:rPr>
                <w:sz w:val="20"/>
                <w:szCs w:val="20"/>
              </w:rPr>
            </w:pPr>
          </w:p>
        </w:tc>
      </w:tr>
      <w:tr w:rsidR="00A62303" w14:paraId="757EAB6D" w14:textId="77777777" w:rsidTr="00426349">
        <w:trPr>
          <w:trHeight w:val="836"/>
        </w:trPr>
        <w:tc>
          <w:tcPr>
            <w:tcW w:w="1216" w:type="dxa"/>
            <w:shd w:val="clear" w:color="auto" w:fill="auto"/>
          </w:tcPr>
          <w:p w14:paraId="0B2365EE"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Наличие на национална или регионална стратегическа рамка на политиката за увеличаване на броя на завършващите висше образование и за повишаване на качеството и ефикасността на </w:t>
            </w:r>
            <w:r w:rsidRPr="00E9348A">
              <w:rPr>
                <w:noProof/>
                <w:sz w:val="20"/>
                <w:szCs w:val="20"/>
              </w:rPr>
              <w:lastRenderedPageBreak/>
              <w:t xml:space="preserve">висшето образование в границите, предвидени в член 165 от </w:t>
            </w:r>
            <w:r w:rsidRPr="00E9348A">
              <w:rPr>
                <w:noProof/>
                <w:sz w:val="20"/>
                <w:szCs w:val="20"/>
              </w:rPr>
              <w:t>ДФЕС.</w:t>
            </w:r>
          </w:p>
        </w:tc>
        <w:tc>
          <w:tcPr>
            <w:tcW w:w="1216" w:type="dxa"/>
            <w:shd w:val="clear" w:color="auto" w:fill="auto"/>
          </w:tcPr>
          <w:p w14:paraId="680A1634"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при необходимост мерки за увеличаване на броя на следващите и завършващите висше образование, които:</w:t>
            </w:r>
          </w:p>
        </w:tc>
        <w:tc>
          <w:tcPr>
            <w:tcW w:w="629" w:type="dxa"/>
            <w:shd w:val="clear" w:color="auto" w:fill="auto"/>
          </w:tcPr>
          <w:p w14:paraId="6602B250"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107F96B5" w14:textId="77777777" w:rsidR="008D5009" w:rsidRPr="00E9348A" w:rsidRDefault="00FB76F9" w:rsidP="00426349">
            <w:pPr>
              <w:spacing w:before="0" w:after="0"/>
              <w:rPr>
                <w:sz w:val="20"/>
                <w:szCs w:val="20"/>
              </w:rPr>
            </w:pPr>
            <w:r>
              <w:t xml:space="preserve">Разработен е проект на Стратегия за развитието на висшето образование в Република България за периода 2014-2020. Приета е НСУЦЖ за периода 2014 – 2020 ПД 2014 г. в изпълнение на НСУЦЖ за периода 2014-2020 НС за младежта 2010-2020 НСМ 2010-2020 Закон за ВО </w:t>
            </w:r>
            <w:r>
              <w:t xml:space="preserve">Акт. стратегия за осигуряване на равни възможности на хората с увреждания 2008 – 2015 НК за насърчаване на активния живот на възрастните хора в РБ 2012 – 2030 </w:t>
            </w:r>
          </w:p>
        </w:tc>
        <w:tc>
          <w:tcPr>
            <w:tcW w:w="3600" w:type="dxa"/>
            <w:shd w:val="clear" w:color="auto" w:fill="auto"/>
          </w:tcPr>
          <w:p w14:paraId="09C569F6" w14:textId="77777777" w:rsidR="008D5009" w:rsidRPr="00E9348A" w:rsidRDefault="008D5009" w:rsidP="00426349">
            <w:pPr>
              <w:spacing w:before="0" w:after="0"/>
              <w:rPr>
                <w:sz w:val="20"/>
                <w:szCs w:val="20"/>
              </w:rPr>
            </w:pPr>
          </w:p>
        </w:tc>
      </w:tr>
      <w:tr w:rsidR="00A62303" w14:paraId="6486CC3D" w14:textId="77777777" w:rsidTr="00426349">
        <w:trPr>
          <w:trHeight w:val="836"/>
        </w:trPr>
        <w:tc>
          <w:tcPr>
            <w:tcW w:w="1216" w:type="dxa"/>
            <w:shd w:val="clear" w:color="auto" w:fill="auto"/>
          </w:tcPr>
          <w:p w14:paraId="1783631F"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Наличие на национална или регионална стратегическа рамка на политиката за увеличаван</w:t>
            </w:r>
            <w:r w:rsidRPr="00E9348A">
              <w:rPr>
                <w:noProof/>
                <w:sz w:val="20"/>
                <w:szCs w:val="20"/>
              </w:rPr>
              <w:t xml:space="preserve">е на броя на завършващите висше образование и за повишаване на качеството и </w:t>
            </w:r>
            <w:r w:rsidRPr="00E9348A">
              <w:rPr>
                <w:noProof/>
                <w:sz w:val="20"/>
                <w:szCs w:val="20"/>
              </w:rPr>
              <w:lastRenderedPageBreak/>
              <w:t>ефикасността на висшето образование в границите, предвидени в член 165 от ДФЕС.</w:t>
            </w:r>
          </w:p>
        </w:tc>
        <w:tc>
          <w:tcPr>
            <w:tcW w:w="1216" w:type="dxa"/>
            <w:shd w:val="clear" w:color="auto" w:fill="auto"/>
          </w:tcPr>
          <w:p w14:paraId="267E4CBE" w14:textId="77777777" w:rsidR="008D5009" w:rsidRPr="00DC028E" w:rsidRDefault="00FB76F9" w:rsidP="00426349">
            <w:pPr>
              <w:spacing w:before="0" w:after="0"/>
              <w:rPr>
                <w:sz w:val="20"/>
              </w:rPr>
            </w:pPr>
            <w:r>
              <w:rPr>
                <w:noProof/>
                <w:sz w:val="20"/>
              </w:rPr>
              <w:lastRenderedPageBreak/>
              <w:t>3</w:t>
            </w:r>
            <w:r>
              <w:rPr>
                <w:sz w:val="20"/>
              </w:rPr>
              <w:t xml:space="preserve"> - </w:t>
            </w:r>
            <w:r>
              <w:rPr>
                <w:noProof/>
                <w:sz w:val="20"/>
              </w:rPr>
              <w:t>увеличават броя на следващите висше образование сред групите с ниски доходи и други слабо предст</w:t>
            </w:r>
            <w:r>
              <w:rPr>
                <w:noProof/>
                <w:sz w:val="20"/>
              </w:rPr>
              <w:t xml:space="preserve">авени групи със специално внимание към уязвимите хора, включително хора от </w:t>
            </w:r>
            <w:r>
              <w:rPr>
                <w:noProof/>
                <w:sz w:val="20"/>
              </w:rPr>
              <w:lastRenderedPageBreak/>
              <w:t>маргинализирани общности;</w:t>
            </w:r>
          </w:p>
        </w:tc>
        <w:tc>
          <w:tcPr>
            <w:tcW w:w="629" w:type="dxa"/>
            <w:shd w:val="clear" w:color="auto" w:fill="auto"/>
          </w:tcPr>
          <w:p w14:paraId="5652DC81"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43E225A4" w14:textId="77777777" w:rsidR="008D5009" w:rsidRPr="00E9348A" w:rsidRDefault="00FB76F9" w:rsidP="00426349">
            <w:pPr>
              <w:spacing w:before="0" w:after="0"/>
              <w:rPr>
                <w:sz w:val="20"/>
                <w:szCs w:val="20"/>
              </w:rPr>
            </w:pPr>
            <w:r>
              <w:t>Разработен е проект на Стратегия за развитието на висшето образование в Република България за периода 2014-2020. Приета е НСУЦЖ за периода 2014 – 2020 П</w:t>
            </w:r>
            <w:r>
              <w:t xml:space="preserve">Д 2014 г. в изпълнение на НСУЦЖ за периода 2014-2020 НС за младежта 2010-2020 НСМ 2010-2020 Закон за ВО Акт. стратегия за осигуряване на равни възможности на хората с увреждания 2008 – 2015 НК за насърчаване на активния живот на възрастните хора в РБ 2012 </w:t>
            </w:r>
            <w:r>
              <w:t xml:space="preserve">– 2030 </w:t>
            </w:r>
          </w:p>
        </w:tc>
        <w:tc>
          <w:tcPr>
            <w:tcW w:w="3600" w:type="dxa"/>
            <w:shd w:val="clear" w:color="auto" w:fill="auto"/>
          </w:tcPr>
          <w:p w14:paraId="55CAEA2E" w14:textId="77777777" w:rsidR="008D5009" w:rsidRPr="00E9348A" w:rsidRDefault="008D5009" w:rsidP="00426349">
            <w:pPr>
              <w:spacing w:before="0" w:after="0"/>
              <w:rPr>
                <w:sz w:val="20"/>
                <w:szCs w:val="20"/>
              </w:rPr>
            </w:pPr>
          </w:p>
        </w:tc>
      </w:tr>
      <w:tr w:rsidR="00A62303" w14:paraId="5F547E1C" w14:textId="77777777" w:rsidTr="00426349">
        <w:trPr>
          <w:trHeight w:val="836"/>
        </w:trPr>
        <w:tc>
          <w:tcPr>
            <w:tcW w:w="1216" w:type="dxa"/>
            <w:shd w:val="clear" w:color="auto" w:fill="auto"/>
          </w:tcPr>
          <w:p w14:paraId="22561EB9"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Наличие на национална или регионална стратегическа рамка на политиката за увеличаване на броя на завършващите висше образование и за повишаване на </w:t>
            </w:r>
            <w:r w:rsidRPr="00E9348A">
              <w:rPr>
                <w:noProof/>
                <w:sz w:val="20"/>
                <w:szCs w:val="20"/>
              </w:rPr>
              <w:lastRenderedPageBreak/>
              <w:t>качеството и ефикасността на висшето образование в границите, предвидени в член 165 от ДФ</w:t>
            </w:r>
            <w:r w:rsidRPr="00E9348A">
              <w:rPr>
                <w:noProof/>
                <w:sz w:val="20"/>
                <w:szCs w:val="20"/>
              </w:rPr>
              <w:t>ЕС.</w:t>
            </w:r>
          </w:p>
        </w:tc>
        <w:tc>
          <w:tcPr>
            <w:tcW w:w="1216" w:type="dxa"/>
            <w:shd w:val="clear" w:color="auto" w:fill="auto"/>
          </w:tcPr>
          <w:p w14:paraId="5CE55B86" w14:textId="77777777" w:rsidR="008D5009" w:rsidRPr="00DC028E" w:rsidRDefault="00FB76F9" w:rsidP="00426349">
            <w:pPr>
              <w:spacing w:before="0" w:after="0"/>
              <w:rPr>
                <w:sz w:val="20"/>
              </w:rPr>
            </w:pPr>
            <w:r>
              <w:rPr>
                <w:noProof/>
                <w:sz w:val="20"/>
              </w:rPr>
              <w:lastRenderedPageBreak/>
              <w:t>4</w:t>
            </w:r>
            <w:r>
              <w:rPr>
                <w:sz w:val="20"/>
              </w:rPr>
              <w:t xml:space="preserve"> - </w:t>
            </w:r>
            <w:r>
              <w:rPr>
                <w:noProof/>
                <w:sz w:val="20"/>
              </w:rPr>
              <w:t>намаляват процента на отпадналите/повишават процента на завършилите;</w:t>
            </w:r>
          </w:p>
        </w:tc>
        <w:tc>
          <w:tcPr>
            <w:tcW w:w="629" w:type="dxa"/>
            <w:shd w:val="clear" w:color="auto" w:fill="auto"/>
          </w:tcPr>
          <w:p w14:paraId="65F505FC"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03F37A61" w14:textId="77777777" w:rsidR="008D5009" w:rsidRPr="00E9348A" w:rsidRDefault="00FB76F9" w:rsidP="00426349">
            <w:pPr>
              <w:spacing w:before="0" w:after="0"/>
              <w:rPr>
                <w:sz w:val="20"/>
                <w:szCs w:val="20"/>
              </w:rPr>
            </w:pPr>
            <w:r>
              <w:t xml:space="preserve">Разработен е проект на Стратегия за развитието на висшето образование в Република България за периода 2014-2020. Приета е НСУЦЖ за периода 2014 – 2020 ПД 2014 г. в изпълнение на НСУЦЖ за периода 2014-2020 НС за младежта 2010-2020 НСМ 2010-2020 Закон за ВО </w:t>
            </w:r>
            <w:r>
              <w:t xml:space="preserve">Акт. стратегия за осигуряване на равни възможности на хората с увреждания 2008 – 2015 НК за насърчаване на активния живот на възрастните хора в РБ 2012 – 2030 </w:t>
            </w:r>
          </w:p>
        </w:tc>
        <w:tc>
          <w:tcPr>
            <w:tcW w:w="3600" w:type="dxa"/>
            <w:shd w:val="clear" w:color="auto" w:fill="auto"/>
          </w:tcPr>
          <w:p w14:paraId="2EAA88F2" w14:textId="77777777" w:rsidR="008D5009" w:rsidRPr="00E9348A" w:rsidRDefault="008D5009" w:rsidP="00426349">
            <w:pPr>
              <w:spacing w:before="0" w:after="0"/>
              <w:rPr>
                <w:sz w:val="20"/>
                <w:szCs w:val="20"/>
              </w:rPr>
            </w:pPr>
          </w:p>
        </w:tc>
      </w:tr>
      <w:tr w:rsidR="00A62303" w14:paraId="66C15857" w14:textId="77777777" w:rsidTr="00426349">
        <w:trPr>
          <w:trHeight w:val="836"/>
        </w:trPr>
        <w:tc>
          <w:tcPr>
            <w:tcW w:w="1216" w:type="dxa"/>
            <w:shd w:val="clear" w:color="auto" w:fill="auto"/>
          </w:tcPr>
          <w:p w14:paraId="4776DBFA"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Наличие на национална или регионална стратегическа рамка на политиката за увеличаван</w:t>
            </w:r>
            <w:r w:rsidRPr="00E9348A">
              <w:rPr>
                <w:noProof/>
                <w:sz w:val="20"/>
                <w:szCs w:val="20"/>
              </w:rPr>
              <w:t xml:space="preserve">е на броя на завършващите висше образование и за </w:t>
            </w:r>
            <w:r w:rsidRPr="00E9348A">
              <w:rPr>
                <w:noProof/>
                <w:sz w:val="20"/>
                <w:szCs w:val="20"/>
              </w:rPr>
              <w:lastRenderedPageBreak/>
              <w:t>повишаване на качеството и ефикасността на висшето образование в границите, предвидени в член 165 от ДФЕС.</w:t>
            </w:r>
          </w:p>
        </w:tc>
        <w:tc>
          <w:tcPr>
            <w:tcW w:w="1216" w:type="dxa"/>
            <w:shd w:val="clear" w:color="auto" w:fill="auto"/>
          </w:tcPr>
          <w:p w14:paraId="35E1DD90" w14:textId="77777777" w:rsidR="008D5009" w:rsidRPr="00DC028E" w:rsidRDefault="00FB76F9" w:rsidP="00426349">
            <w:pPr>
              <w:spacing w:before="0" w:after="0"/>
              <w:rPr>
                <w:sz w:val="20"/>
              </w:rPr>
            </w:pPr>
            <w:r>
              <w:rPr>
                <w:noProof/>
                <w:sz w:val="20"/>
              </w:rPr>
              <w:lastRenderedPageBreak/>
              <w:t>5</w:t>
            </w:r>
            <w:r>
              <w:rPr>
                <w:sz w:val="20"/>
              </w:rPr>
              <w:t xml:space="preserve"> - </w:t>
            </w:r>
            <w:r>
              <w:rPr>
                <w:noProof/>
                <w:sz w:val="20"/>
              </w:rPr>
              <w:t>насърчават иновативното съдържание и структура на програмите;</w:t>
            </w:r>
          </w:p>
        </w:tc>
        <w:tc>
          <w:tcPr>
            <w:tcW w:w="629" w:type="dxa"/>
            <w:shd w:val="clear" w:color="auto" w:fill="auto"/>
          </w:tcPr>
          <w:p w14:paraId="34FDABB0"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02B058A1" w14:textId="77777777" w:rsidR="008D5009" w:rsidRPr="00E9348A" w:rsidRDefault="00FB76F9" w:rsidP="00426349">
            <w:pPr>
              <w:spacing w:before="0" w:after="0"/>
              <w:rPr>
                <w:sz w:val="20"/>
                <w:szCs w:val="20"/>
              </w:rPr>
            </w:pPr>
            <w:r>
              <w:t>Разработен е проект на Стратеги</w:t>
            </w:r>
            <w:r>
              <w:t>я за развитието на висшето образование в Република България за периода 2014-2020. Приета е НСУЦЖ за периода 2014 – 2020 ПД 2014 г. в изпълнение на НСУЦЖ за периода 2014-2020 НС за младежта 2010-2020 НСМ 2010-2020 Закон за ВО Акт. стратегия за осигуряване н</w:t>
            </w:r>
            <w:r>
              <w:t xml:space="preserve">а равни възможности на хората с увреждания 2008 – 2015 НК за насърчаване на активния живот на възрастните хора в РБ 2012 – 2030 </w:t>
            </w:r>
          </w:p>
        </w:tc>
        <w:tc>
          <w:tcPr>
            <w:tcW w:w="3600" w:type="dxa"/>
            <w:shd w:val="clear" w:color="auto" w:fill="auto"/>
          </w:tcPr>
          <w:p w14:paraId="4244DC39" w14:textId="77777777" w:rsidR="008D5009" w:rsidRPr="00E9348A" w:rsidRDefault="008D5009" w:rsidP="00426349">
            <w:pPr>
              <w:spacing w:before="0" w:after="0"/>
              <w:rPr>
                <w:sz w:val="20"/>
                <w:szCs w:val="20"/>
              </w:rPr>
            </w:pPr>
          </w:p>
        </w:tc>
      </w:tr>
      <w:tr w:rsidR="00A62303" w14:paraId="01F1F243" w14:textId="77777777" w:rsidTr="00426349">
        <w:trPr>
          <w:trHeight w:val="836"/>
        </w:trPr>
        <w:tc>
          <w:tcPr>
            <w:tcW w:w="1216" w:type="dxa"/>
            <w:shd w:val="clear" w:color="auto" w:fill="auto"/>
          </w:tcPr>
          <w:p w14:paraId="2266E616"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 xml:space="preserve">Наличие на национална или регионална стратегическа рамка на политиката за увеличаване на броя на </w:t>
            </w:r>
            <w:r w:rsidRPr="00E9348A">
              <w:rPr>
                <w:noProof/>
                <w:sz w:val="20"/>
                <w:szCs w:val="20"/>
              </w:rPr>
              <w:t xml:space="preserve">завършващите висше </w:t>
            </w:r>
            <w:r w:rsidRPr="00E9348A">
              <w:rPr>
                <w:noProof/>
                <w:sz w:val="20"/>
                <w:szCs w:val="20"/>
              </w:rPr>
              <w:lastRenderedPageBreak/>
              <w:t>образование и за повишаване на качеството и ефикасността на висшето образование в границите, предвидени в член 165 от ДФЕС.</w:t>
            </w:r>
          </w:p>
        </w:tc>
        <w:tc>
          <w:tcPr>
            <w:tcW w:w="1216" w:type="dxa"/>
            <w:shd w:val="clear" w:color="auto" w:fill="auto"/>
          </w:tcPr>
          <w:p w14:paraId="6095A3B8" w14:textId="77777777" w:rsidR="008D5009" w:rsidRPr="00DC028E" w:rsidRDefault="00FB76F9" w:rsidP="00426349">
            <w:pPr>
              <w:spacing w:before="0" w:after="0"/>
              <w:rPr>
                <w:sz w:val="20"/>
              </w:rPr>
            </w:pPr>
            <w:r>
              <w:rPr>
                <w:noProof/>
                <w:sz w:val="20"/>
              </w:rPr>
              <w:lastRenderedPageBreak/>
              <w:t>6</w:t>
            </w:r>
            <w:r>
              <w:rPr>
                <w:sz w:val="20"/>
              </w:rPr>
              <w:t xml:space="preserve"> - </w:t>
            </w:r>
            <w:r>
              <w:rPr>
                <w:noProof/>
                <w:sz w:val="20"/>
              </w:rPr>
              <w:t>мерки за повишаване на пригодността за заетост и на предприемачеството, които:</w:t>
            </w:r>
          </w:p>
        </w:tc>
        <w:tc>
          <w:tcPr>
            <w:tcW w:w="629" w:type="dxa"/>
            <w:shd w:val="clear" w:color="auto" w:fill="auto"/>
          </w:tcPr>
          <w:p w14:paraId="67B6BFDB"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68EB119E" w14:textId="77777777" w:rsidR="008D5009" w:rsidRPr="00E9348A" w:rsidRDefault="00FB76F9" w:rsidP="00426349">
            <w:pPr>
              <w:spacing w:before="0" w:after="0"/>
              <w:rPr>
                <w:sz w:val="20"/>
                <w:szCs w:val="20"/>
              </w:rPr>
            </w:pPr>
            <w:r>
              <w:t xml:space="preserve">Разработен е проект на Стратегия за развитието на висшето образование в Република България за периода 2014-2020. Приета е НСУЦЖ за периода 2014 – 2020 ПД 2014 г. в изпълнение на НСУЦЖ за периода 2014-2020 НС за младежта 2010-2020 НСМ 2010-2020 Закон за ВО </w:t>
            </w:r>
            <w:r>
              <w:t xml:space="preserve">Акт. стратегия за осигуряване на равни възможности на хората с увреждания 2008 – 2015 НК за насърчаване на активния живот на възрастните хора в РБ 2012 – 2030 </w:t>
            </w:r>
          </w:p>
        </w:tc>
        <w:tc>
          <w:tcPr>
            <w:tcW w:w="3600" w:type="dxa"/>
            <w:shd w:val="clear" w:color="auto" w:fill="auto"/>
          </w:tcPr>
          <w:p w14:paraId="1D0FCB2B" w14:textId="77777777" w:rsidR="008D5009" w:rsidRPr="00E9348A" w:rsidRDefault="008D5009" w:rsidP="00426349">
            <w:pPr>
              <w:spacing w:before="0" w:after="0"/>
              <w:rPr>
                <w:sz w:val="20"/>
                <w:szCs w:val="20"/>
              </w:rPr>
            </w:pPr>
          </w:p>
        </w:tc>
      </w:tr>
      <w:tr w:rsidR="00A62303" w14:paraId="259C8A00" w14:textId="77777777" w:rsidTr="00426349">
        <w:trPr>
          <w:trHeight w:val="836"/>
        </w:trPr>
        <w:tc>
          <w:tcPr>
            <w:tcW w:w="1216" w:type="dxa"/>
            <w:shd w:val="clear" w:color="auto" w:fill="auto"/>
          </w:tcPr>
          <w:p w14:paraId="39E7AC50"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Наличие на национална или регионална стратегическа рамка на политиката за увеличаван</w:t>
            </w:r>
            <w:r w:rsidRPr="00E9348A">
              <w:rPr>
                <w:noProof/>
                <w:sz w:val="20"/>
                <w:szCs w:val="20"/>
              </w:rPr>
              <w:t xml:space="preserve">е на броя на </w:t>
            </w:r>
            <w:r w:rsidRPr="00E9348A">
              <w:rPr>
                <w:noProof/>
                <w:sz w:val="20"/>
                <w:szCs w:val="20"/>
              </w:rPr>
              <w:lastRenderedPageBreak/>
              <w:t>завършващите висше образование и за повишаване на качеството и ефикасността на висшето образование в границите, предвидени в член 165 от ДФЕС.</w:t>
            </w:r>
          </w:p>
        </w:tc>
        <w:tc>
          <w:tcPr>
            <w:tcW w:w="1216" w:type="dxa"/>
            <w:shd w:val="clear" w:color="auto" w:fill="auto"/>
          </w:tcPr>
          <w:p w14:paraId="07CA46D8" w14:textId="77777777" w:rsidR="008D5009" w:rsidRPr="00DC028E" w:rsidRDefault="00FB76F9" w:rsidP="00426349">
            <w:pPr>
              <w:spacing w:before="0" w:after="0"/>
              <w:rPr>
                <w:sz w:val="20"/>
              </w:rPr>
            </w:pPr>
            <w:r>
              <w:rPr>
                <w:noProof/>
                <w:sz w:val="20"/>
              </w:rPr>
              <w:lastRenderedPageBreak/>
              <w:t>7</w:t>
            </w:r>
            <w:r>
              <w:rPr>
                <w:sz w:val="20"/>
              </w:rPr>
              <w:t xml:space="preserve"> - насърчават развиването на </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напречни</w:t>
            </w:r>
            <w:r>
              <w:rPr>
                <w:sz w:val="20"/>
              </w:rPr>
              <w:fldChar w:fldCharType="begin"/>
            </w:r>
            <w:r>
              <w:rPr>
                <w:sz w:val="20"/>
              </w:rPr>
              <w:instrText>QUOTE 34</w:instrText>
            </w:r>
            <w:r>
              <w:rPr>
                <w:sz w:val="20"/>
              </w:rPr>
              <w:fldChar w:fldCharType="separate"/>
            </w:r>
            <w:r>
              <w:rPr>
                <w:sz w:val="20"/>
              </w:rPr>
              <w:t>"</w:t>
            </w:r>
            <w:r>
              <w:rPr>
                <w:sz w:val="20"/>
              </w:rPr>
              <w:fldChar w:fldCharType="end"/>
            </w:r>
            <w:r>
              <w:rPr>
                <w:sz w:val="20"/>
              </w:rPr>
              <w:t xml:space="preserve"> умения, включително на предприемачест</w:t>
            </w:r>
            <w:r>
              <w:rPr>
                <w:sz w:val="20"/>
              </w:rPr>
              <w:t xml:space="preserve">во, в съответните програми за висше </w:t>
            </w:r>
            <w:r>
              <w:rPr>
                <w:sz w:val="20"/>
              </w:rPr>
              <w:lastRenderedPageBreak/>
              <w:t>образование;</w:t>
            </w:r>
          </w:p>
        </w:tc>
        <w:tc>
          <w:tcPr>
            <w:tcW w:w="629" w:type="dxa"/>
            <w:shd w:val="clear" w:color="auto" w:fill="auto"/>
          </w:tcPr>
          <w:p w14:paraId="760C8569"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59670F25" w14:textId="77777777" w:rsidR="008D5009" w:rsidRPr="00E9348A" w:rsidRDefault="00FB76F9" w:rsidP="00426349">
            <w:pPr>
              <w:spacing w:before="0" w:after="0"/>
              <w:rPr>
                <w:sz w:val="20"/>
                <w:szCs w:val="20"/>
              </w:rPr>
            </w:pPr>
            <w:r>
              <w:t>Разработен е проект на Стратегия за развитието на висшето образование в Република България за периода 2014-2020. Приета е НСУЦЖ за периода 2014 – 2020 ПД 2014 г. в изпълнение на НСУЦЖ за периода 2014-2020</w:t>
            </w:r>
            <w:r>
              <w:t xml:space="preserve"> НС за младежта 2010-2020 НСМ 2010-2020 Закон за ВО Акт. стратегия за осигуряване на равни възможности на хората с увреждания 2008 – 2015 НК за насърчаване на активния живот на възрастните хора в РБ 2012 – 2030 </w:t>
            </w:r>
          </w:p>
        </w:tc>
        <w:tc>
          <w:tcPr>
            <w:tcW w:w="3600" w:type="dxa"/>
            <w:shd w:val="clear" w:color="auto" w:fill="auto"/>
          </w:tcPr>
          <w:p w14:paraId="61BCDDF9" w14:textId="77777777" w:rsidR="008D5009" w:rsidRPr="00E9348A" w:rsidRDefault="008D5009" w:rsidP="00426349">
            <w:pPr>
              <w:spacing w:before="0" w:after="0"/>
              <w:rPr>
                <w:sz w:val="20"/>
                <w:szCs w:val="20"/>
              </w:rPr>
            </w:pPr>
          </w:p>
        </w:tc>
      </w:tr>
      <w:tr w:rsidR="00A62303" w14:paraId="01E8C2BE" w14:textId="77777777" w:rsidTr="00426349">
        <w:trPr>
          <w:trHeight w:val="836"/>
        </w:trPr>
        <w:tc>
          <w:tcPr>
            <w:tcW w:w="1216" w:type="dxa"/>
            <w:shd w:val="clear" w:color="auto" w:fill="auto"/>
          </w:tcPr>
          <w:p w14:paraId="0166F51A"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10.2</w:t>
            </w:r>
            <w:r w:rsidRPr="00E9348A">
              <w:rPr>
                <w:sz w:val="20"/>
                <w:szCs w:val="20"/>
              </w:rPr>
              <w:t xml:space="preserve"> </w:t>
            </w:r>
            <w:r>
              <w:rPr>
                <w:sz w:val="20"/>
                <w:szCs w:val="20"/>
              </w:rPr>
              <w:t xml:space="preserve">-  </w:t>
            </w:r>
            <w:r w:rsidRPr="00E9348A">
              <w:rPr>
                <w:noProof/>
                <w:sz w:val="20"/>
                <w:szCs w:val="20"/>
              </w:rPr>
              <w:t>Наличие на национална или регион</w:t>
            </w:r>
            <w:r w:rsidRPr="00E9348A">
              <w:rPr>
                <w:noProof/>
                <w:sz w:val="20"/>
                <w:szCs w:val="20"/>
              </w:rPr>
              <w:t>ална стратегическа рамка на политиката за увеличаван</w:t>
            </w:r>
            <w:r w:rsidRPr="00E9348A">
              <w:rPr>
                <w:noProof/>
                <w:sz w:val="20"/>
                <w:szCs w:val="20"/>
              </w:rPr>
              <w:lastRenderedPageBreak/>
              <w:t>е на броя на завършващите висше образование и за повишаване на качеството и ефикасността на висшето образование в границите, предвидени в член 165 от ДФЕС.</w:t>
            </w:r>
          </w:p>
        </w:tc>
        <w:tc>
          <w:tcPr>
            <w:tcW w:w="1216" w:type="dxa"/>
            <w:shd w:val="clear" w:color="auto" w:fill="auto"/>
          </w:tcPr>
          <w:p w14:paraId="65D5846A" w14:textId="77777777" w:rsidR="008D5009" w:rsidRPr="00DC028E" w:rsidRDefault="00FB76F9" w:rsidP="00426349">
            <w:pPr>
              <w:spacing w:before="0" w:after="0"/>
              <w:rPr>
                <w:sz w:val="20"/>
              </w:rPr>
            </w:pPr>
            <w:r>
              <w:rPr>
                <w:noProof/>
                <w:sz w:val="20"/>
              </w:rPr>
              <w:lastRenderedPageBreak/>
              <w:t>8</w:t>
            </w:r>
            <w:r>
              <w:rPr>
                <w:sz w:val="20"/>
              </w:rPr>
              <w:t xml:space="preserve"> - </w:t>
            </w:r>
            <w:r>
              <w:rPr>
                <w:noProof/>
                <w:sz w:val="20"/>
              </w:rPr>
              <w:t>намаляват разликите между половете от гледна</w:t>
            </w:r>
            <w:r>
              <w:rPr>
                <w:noProof/>
                <w:sz w:val="20"/>
              </w:rPr>
              <w:t xml:space="preserve"> точка на академичния и професионалния </w:t>
            </w:r>
            <w:r>
              <w:rPr>
                <w:noProof/>
                <w:sz w:val="20"/>
              </w:rPr>
              <w:lastRenderedPageBreak/>
              <w:t>избор.</w:t>
            </w:r>
          </w:p>
        </w:tc>
        <w:tc>
          <w:tcPr>
            <w:tcW w:w="629" w:type="dxa"/>
            <w:shd w:val="clear" w:color="auto" w:fill="auto"/>
          </w:tcPr>
          <w:p w14:paraId="4B45C986"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4F50F804" w14:textId="77777777" w:rsidR="008D5009" w:rsidRPr="00E9348A" w:rsidRDefault="00FB76F9" w:rsidP="00426349">
            <w:pPr>
              <w:spacing w:before="0" w:after="0"/>
              <w:rPr>
                <w:sz w:val="20"/>
                <w:szCs w:val="20"/>
              </w:rPr>
            </w:pPr>
            <w:r>
              <w:t xml:space="preserve">Разработен е проект на Стратегия за развитието на висшето образование в Република България за периода 2014-2020. Приета е НСУЦЖ за периода 2014 – 2020 ПД 2014 г. в изпълнение на НСУЦЖ за периода 2014-2020 НС за младежта 2010-2020 НСМ 2010-2020 Закон за ВО </w:t>
            </w:r>
            <w:r>
              <w:t xml:space="preserve">Акт. стратегия за осигуряване на равни възможности на хората с увреждания 2008 – 2015 НК за насърчаване на активния живот на възрастните хора в РБ 2012 – 2030 </w:t>
            </w:r>
          </w:p>
        </w:tc>
        <w:tc>
          <w:tcPr>
            <w:tcW w:w="3600" w:type="dxa"/>
            <w:shd w:val="clear" w:color="auto" w:fill="auto"/>
          </w:tcPr>
          <w:p w14:paraId="70477F3A" w14:textId="77777777" w:rsidR="008D5009" w:rsidRPr="00E9348A" w:rsidRDefault="008D5009" w:rsidP="00426349">
            <w:pPr>
              <w:spacing w:before="0" w:after="0"/>
              <w:rPr>
                <w:sz w:val="20"/>
                <w:szCs w:val="20"/>
              </w:rPr>
            </w:pPr>
          </w:p>
        </w:tc>
      </w:tr>
      <w:tr w:rsidR="00A62303" w14:paraId="3650D058" w14:textId="77777777" w:rsidTr="00426349">
        <w:trPr>
          <w:trHeight w:val="836"/>
        </w:trPr>
        <w:tc>
          <w:tcPr>
            <w:tcW w:w="1216" w:type="dxa"/>
            <w:shd w:val="clear" w:color="auto" w:fill="auto"/>
          </w:tcPr>
          <w:p w14:paraId="5983B170"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Учене през целия живот: Наличие на национална и/или регионална </w:t>
            </w:r>
            <w:r w:rsidRPr="00E9348A">
              <w:rPr>
                <w:noProof/>
                <w:sz w:val="20"/>
                <w:szCs w:val="20"/>
              </w:rPr>
              <w:t>стратегиче</w:t>
            </w:r>
            <w:r w:rsidRPr="00E9348A">
              <w:rPr>
                <w:noProof/>
                <w:sz w:val="20"/>
                <w:szCs w:val="20"/>
              </w:rPr>
              <w:lastRenderedPageBreak/>
              <w:t>ска рамка на политиката за учене през целия живот в границите, предвидени в член 165 от ДФЕС.</w:t>
            </w:r>
          </w:p>
        </w:tc>
        <w:tc>
          <w:tcPr>
            <w:tcW w:w="1216" w:type="dxa"/>
            <w:shd w:val="clear" w:color="auto" w:fill="auto"/>
          </w:tcPr>
          <w:p w14:paraId="2C3AFB4B"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 xml:space="preserve">Въведена е национална или регионална стратегическа рамка на политиката </w:t>
            </w:r>
            <w:r>
              <w:rPr>
                <w:noProof/>
                <w:sz w:val="20"/>
              </w:rPr>
              <w:lastRenderedPageBreak/>
              <w:t>за учене през целия живот, която съдържа мерки:</w:t>
            </w:r>
          </w:p>
        </w:tc>
        <w:tc>
          <w:tcPr>
            <w:tcW w:w="629" w:type="dxa"/>
            <w:shd w:val="clear" w:color="auto" w:fill="auto"/>
          </w:tcPr>
          <w:p w14:paraId="6DC74269"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104BB201" w14:textId="77777777" w:rsidR="008D5009" w:rsidRPr="00E9348A" w:rsidRDefault="00FB76F9" w:rsidP="00426349">
            <w:pPr>
              <w:spacing w:before="0" w:after="0"/>
              <w:rPr>
                <w:sz w:val="20"/>
                <w:szCs w:val="20"/>
              </w:rPr>
            </w:pPr>
            <w:r>
              <w:t xml:space="preserve">Приета е НСУЦЖ за периода </w:t>
            </w:r>
            <w:r>
              <w:t>2014 – 2020 Оценка на въздействието на НСУЦЖ за периода 2008 – 2011 ПД 2014 г. в изпълнение на НСУЦЖ за периода 2014-2020 Актуализирана стратегия по заетостта на РБ 2013 - 2020 НП за действие по заетостта през 2013 НС за младежта 2010-2020 ОВ на НСУЦЖ за п</w:t>
            </w:r>
            <w:r>
              <w:t xml:space="preserve">ериода 2008 – 2011 Закон за ПОО НСМ 2010-2020 Закон за ВО Акт. стратегия за осигуряване на равни възможности на хората с увреждания 2008 – 2015 НК за насърчаване на активния живот на възрастните хора в РБ 2012 – 2030 НКР на РБ </w:t>
            </w:r>
          </w:p>
        </w:tc>
        <w:tc>
          <w:tcPr>
            <w:tcW w:w="3600" w:type="dxa"/>
            <w:shd w:val="clear" w:color="auto" w:fill="auto"/>
          </w:tcPr>
          <w:p w14:paraId="42F88D94" w14:textId="77777777" w:rsidR="008D5009" w:rsidRPr="00E9348A" w:rsidRDefault="00FB76F9" w:rsidP="00426349">
            <w:pPr>
              <w:spacing w:before="0" w:after="0"/>
              <w:rPr>
                <w:sz w:val="20"/>
                <w:szCs w:val="20"/>
              </w:rPr>
            </w:pPr>
            <w:r w:rsidRPr="00E9348A">
              <w:rPr>
                <w:noProof/>
                <w:sz w:val="20"/>
                <w:szCs w:val="20"/>
              </w:rPr>
              <w:t>Приета е Национална стратеги</w:t>
            </w:r>
            <w:r w:rsidRPr="00E9348A">
              <w:rPr>
                <w:noProof/>
                <w:sz w:val="20"/>
                <w:szCs w:val="20"/>
              </w:rPr>
              <w:t>я за учене през целия живот за периода 2014 – 2020 година:</w:t>
            </w:r>
          </w:p>
          <w:p w14:paraId="545C4FF7" w14:textId="77777777" w:rsidR="008D5009" w:rsidRPr="00E9348A" w:rsidRDefault="00FB76F9" w:rsidP="00426349">
            <w:pPr>
              <w:spacing w:before="0" w:after="0"/>
              <w:rPr>
                <w:sz w:val="20"/>
                <w:szCs w:val="20"/>
              </w:rPr>
            </w:pPr>
            <w:r w:rsidRPr="00E9348A">
              <w:rPr>
                <w:noProof/>
                <w:sz w:val="20"/>
                <w:szCs w:val="20"/>
              </w:rPr>
              <w:t>Приета е Национална стратегия за учене през целия живот за периода 2014 – 2020 година:</w:t>
            </w:r>
          </w:p>
          <w:p w14:paraId="74749177" w14:textId="77777777" w:rsidR="008D5009" w:rsidRPr="00E9348A" w:rsidRDefault="00FB76F9" w:rsidP="00426349">
            <w:pPr>
              <w:spacing w:before="0" w:after="0"/>
              <w:rPr>
                <w:sz w:val="20"/>
                <w:szCs w:val="20"/>
              </w:rPr>
            </w:pPr>
            <w:r w:rsidRPr="00E9348A">
              <w:rPr>
                <w:noProof/>
                <w:sz w:val="20"/>
                <w:szCs w:val="20"/>
              </w:rPr>
              <w:t xml:space="preserve">Въвеждането на кредити в професионалното образование и обучение и на система за осигуряване </w:t>
            </w:r>
            <w:r w:rsidRPr="00E9348A">
              <w:rPr>
                <w:noProof/>
                <w:sz w:val="20"/>
                <w:szCs w:val="20"/>
              </w:rPr>
              <w:lastRenderedPageBreak/>
              <w:t>на качеството е ре</w:t>
            </w:r>
            <w:r w:rsidRPr="00E9348A">
              <w:rPr>
                <w:noProof/>
                <w:sz w:val="20"/>
                <w:szCs w:val="20"/>
              </w:rPr>
              <w:t>гламентирано в проекта на Закон за изменение и допълнение на Закона за професионалното образование и обучение от 2013 г.</w:t>
            </w:r>
          </w:p>
          <w:p w14:paraId="36FD8129" w14:textId="77777777" w:rsidR="008D5009" w:rsidRPr="00E9348A" w:rsidRDefault="008D5009" w:rsidP="00426349">
            <w:pPr>
              <w:spacing w:before="0" w:after="0"/>
              <w:rPr>
                <w:sz w:val="20"/>
                <w:szCs w:val="20"/>
              </w:rPr>
            </w:pPr>
          </w:p>
        </w:tc>
      </w:tr>
      <w:tr w:rsidR="00A62303" w14:paraId="109B2621" w14:textId="77777777" w:rsidTr="00426349">
        <w:trPr>
          <w:trHeight w:val="836"/>
        </w:trPr>
        <w:tc>
          <w:tcPr>
            <w:tcW w:w="1216" w:type="dxa"/>
            <w:shd w:val="clear" w:color="auto" w:fill="auto"/>
          </w:tcPr>
          <w:p w14:paraId="5555A0A0"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Учене през целия живот: Наличие на национална и/или регионална стратегическа рамка на политиката за учене през целия </w:t>
            </w:r>
            <w:r w:rsidRPr="00E9348A">
              <w:rPr>
                <w:noProof/>
                <w:sz w:val="20"/>
                <w:szCs w:val="20"/>
              </w:rPr>
              <w:t xml:space="preserve">живот в границите, предвидени в член </w:t>
            </w:r>
            <w:r w:rsidRPr="00E9348A">
              <w:rPr>
                <w:noProof/>
                <w:sz w:val="20"/>
                <w:szCs w:val="20"/>
              </w:rPr>
              <w:lastRenderedPageBreak/>
              <w:t>165 от ДФЕС.</w:t>
            </w:r>
          </w:p>
        </w:tc>
        <w:tc>
          <w:tcPr>
            <w:tcW w:w="1216" w:type="dxa"/>
            <w:shd w:val="clear" w:color="auto" w:fill="auto"/>
          </w:tcPr>
          <w:p w14:paraId="5100001A"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 xml:space="preserve">в подкрепа на разработването и свързването на услуги за ученето през целия живот, включително тяхното изпълнение и усъвършенстването на уменията (т.е. </w:t>
            </w:r>
            <w:r>
              <w:rPr>
                <w:noProof/>
                <w:sz w:val="20"/>
              </w:rPr>
              <w:lastRenderedPageBreak/>
              <w:t xml:space="preserve">валидиране, напътствия, образование и обучение), с </w:t>
            </w:r>
            <w:r>
              <w:rPr>
                <w:noProof/>
                <w:sz w:val="20"/>
              </w:rPr>
              <w:t>участието на заинтересованите страни и партньорство с тях;</w:t>
            </w:r>
          </w:p>
        </w:tc>
        <w:tc>
          <w:tcPr>
            <w:tcW w:w="629" w:type="dxa"/>
            <w:shd w:val="clear" w:color="auto" w:fill="auto"/>
          </w:tcPr>
          <w:p w14:paraId="0810C775"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06C07719" w14:textId="77777777" w:rsidR="008D5009" w:rsidRPr="00E9348A" w:rsidRDefault="00FB76F9" w:rsidP="00426349">
            <w:pPr>
              <w:spacing w:before="0" w:after="0"/>
              <w:rPr>
                <w:sz w:val="20"/>
                <w:szCs w:val="20"/>
              </w:rPr>
            </w:pPr>
            <w:r>
              <w:t>Приета е НСУЦЖ за периода 2014 – 2020 Оценка на въздействието на НСУЦЖ за периода 2008 – 2011 ПД 2014 г. в изпълнение на НСУЦЖ за периода 2014-2020 Актуализирана стратегия по заетостта на РБ 201</w:t>
            </w:r>
            <w:r>
              <w:t>3 - 2020 НП за действие по заетостта през 2013 НС за младежта 2010-2020 ОВ на НСУЦЖ за периода 2008 – 2011 Закон за ПОО НСМ 2010-2020 Закон за ВО Акт. стратегия за осигуряване на равни възможности на хората с увреждания 2008 – 2015 НК за насърчаване на акт</w:t>
            </w:r>
            <w:r>
              <w:t xml:space="preserve">ивния живот на възрастните хора в РБ 2012 – 2030 НКР на РБ </w:t>
            </w:r>
          </w:p>
        </w:tc>
        <w:tc>
          <w:tcPr>
            <w:tcW w:w="3600" w:type="dxa"/>
            <w:shd w:val="clear" w:color="auto" w:fill="auto"/>
          </w:tcPr>
          <w:p w14:paraId="20A5B846" w14:textId="77777777" w:rsidR="008D5009" w:rsidRPr="00E9348A" w:rsidRDefault="00FB76F9" w:rsidP="00426349">
            <w:pPr>
              <w:spacing w:before="0" w:after="0"/>
              <w:rPr>
                <w:sz w:val="20"/>
                <w:szCs w:val="20"/>
              </w:rPr>
            </w:pPr>
            <w:r w:rsidRPr="00E9348A">
              <w:rPr>
                <w:noProof/>
                <w:sz w:val="20"/>
                <w:szCs w:val="20"/>
              </w:rPr>
              <w:t>Приета е Национална стратегия за учене през целия живот за периода 2014 – 2020 година: Приета е Национална стратегия за учене през целия живот за периода 2014 – 2020 година: Въвеждането на кредити</w:t>
            </w:r>
            <w:r w:rsidRPr="00E9348A">
              <w:rPr>
                <w:noProof/>
                <w:sz w:val="20"/>
                <w:szCs w:val="20"/>
              </w:rPr>
              <w:t xml:space="preserve"> в професионалното образование и обучение и на система за осигуряване на качеството е регламентирано в проекта на Закон за изменение и допълнение на Закона за професионалното образование и обучение от 2013 г.</w:t>
            </w:r>
          </w:p>
        </w:tc>
      </w:tr>
      <w:tr w:rsidR="00A62303" w14:paraId="46113152" w14:textId="77777777" w:rsidTr="00426349">
        <w:trPr>
          <w:trHeight w:val="836"/>
        </w:trPr>
        <w:tc>
          <w:tcPr>
            <w:tcW w:w="1216" w:type="dxa"/>
            <w:shd w:val="clear" w:color="auto" w:fill="auto"/>
          </w:tcPr>
          <w:p w14:paraId="2B128B85"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Учене през целия живот: Наличие на н</w:t>
            </w:r>
            <w:r w:rsidRPr="00E9348A">
              <w:rPr>
                <w:noProof/>
                <w:sz w:val="20"/>
                <w:szCs w:val="20"/>
              </w:rPr>
              <w:t xml:space="preserve">ационална и/или регионална стратегическа рамка на политиката за учене през целия живот в </w:t>
            </w:r>
            <w:r w:rsidRPr="00E9348A">
              <w:rPr>
                <w:noProof/>
                <w:sz w:val="20"/>
                <w:szCs w:val="20"/>
              </w:rPr>
              <w:lastRenderedPageBreak/>
              <w:t>границите, предвидени в член 165 от ДФЕС.</w:t>
            </w:r>
          </w:p>
        </w:tc>
        <w:tc>
          <w:tcPr>
            <w:tcW w:w="1216" w:type="dxa"/>
            <w:shd w:val="clear" w:color="auto" w:fill="auto"/>
          </w:tcPr>
          <w:p w14:paraId="017F2465" w14:textId="77777777" w:rsidR="008D5009" w:rsidRPr="00DC028E" w:rsidRDefault="00FB76F9" w:rsidP="00426349">
            <w:pPr>
              <w:spacing w:before="0" w:after="0"/>
              <w:rPr>
                <w:sz w:val="20"/>
              </w:rPr>
            </w:pPr>
            <w:r>
              <w:rPr>
                <w:noProof/>
                <w:sz w:val="20"/>
              </w:rPr>
              <w:lastRenderedPageBreak/>
              <w:t>3</w:t>
            </w:r>
            <w:r>
              <w:rPr>
                <w:sz w:val="20"/>
              </w:rPr>
              <w:t xml:space="preserve"> - </w:t>
            </w:r>
            <w:r>
              <w:rPr>
                <w:noProof/>
                <w:sz w:val="20"/>
              </w:rPr>
              <w:t xml:space="preserve">за предоставяне на възможност за развиване на умения на различни целеви групи, когато те са определени за </w:t>
            </w:r>
            <w:r>
              <w:rPr>
                <w:noProof/>
                <w:sz w:val="20"/>
              </w:rPr>
              <w:lastRenderedPageBreak/>
              <w:t>приоритети в на</w:t>
            </w:r>
            <w:r>
              <w:rPr>
                <w:noProof/>
                <w:sz w:val="20"/>
              </w:rPr>
              <w:t xml:space="preserve">ционалните или регионалните стратегически рамки на политиката (например младите хора, които преминават курс на професионално обучение, възрастните, родителите, които се връщат на пазара на труда, нискоквалифицираните работници </w:t>
            </w:r>
            <w:r>
              <w:rPr>
                <w:noProof/>
                <w:sz w:val="20"/>
              </w:rPr>
              <w:lastRenderedPageBreak/>
              <w:t>и по-възрастните работници, м</w:t>
            </w:r>
            <w:r>
              <w:rPr>
                <w:noProof/>
                <w:sz w:val="20"/>
              </w:rPr>
              <w:t>игрантите и другите групи в неравностойно положение, и по-специално хората с увреждания);</w:t>
            </w:r>
          </w:p>
        </w:tc>
        <w:tc>
          <w:tcPr>
            <w:tcW w:w="629" w:type="dxa"/>
            <w:shd w:val="clear" w:color="auto" w:fill="auto"/>
          </w:tcPr>
          <w:p w14:paraId="05A3D737"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79840603" w14:textId="77777777" w:rsidR="008D5009" w:rsidRPr="00E9348A" w:rsidRDefault="00FB76F9" w:rsidP="00426349">
            <w:pPr>
              <w:spacing w:before="0" w:after="0"/>
              <w:rPr>
                <w:sz w:val="20"/>
                <w:szCs w:val="20"/>
              </w:rPr>
            </w:pPr>
            <w:r>
              <w:t>Приета е НСУЦЖ за периода 2014 – 2020 Оценка на въздействието на НСУЦЖ за периода 2008 – 2011 ПД 2014 г. в изпълнение на НСУЦЖ за периода 2014-2020 Актуализирана с</w:t>
            </w:r>
            <w:r>
              <w:t xml:space="preserve">тратегия по заетостта на РБ 2013 - 2020 НП за действие по заетостта през 2013 НС за младежта 2010-2020 ОВ на НСУЦЖ за периода 2008 – 2011 Закон за ПОО НСМ 2010-2020 Закон за ВО Акт. стратегия за осигуряване на равни възможности на хората с увреждания 2008 </w:t>
            </w:r>
            <w:r>
              <w:t xml:space="preserve">– 2015 НК за насърчаване на активния живот на възрастните хора в РБ 2012 – 2030 НКР на РБ </w:t>
            </w:r>
          </w:p>
        </w:tc>
        <w:tc>
          <w:tcPr>
            <w:tcW w:w="3600" w:type="dxa"/>
            <w:shd w:val="clear" w:color="auto" w:fill="auto"/>
          </w:tcPr>
          <w:p w14:paraId="58E78CCB" w14:textId="77777777" w:rsidR="008D5009" w:rsidRPr="00E9348A" w:rsidRDefault="00FB76F9" w:rsidP="00426349">
            <w:pPr>
              <w:spacing w:before="0" w:after="0"/>
              <w:rPr>
                <w:sz w:val="20"/>
                <w:szCs w:val="20"/>
              </w:rPr>
            </w:pPr>
            <w:r w:rsidRPr="00E9348A">
              <w:rPr>
                <w:noProof/>
                <w:sz w:val="20"/>
                <w:szCs w:val="20"/>
              </w:rPr>
              <w:t>Приета е Национална стратегия за учене през целия живот за периода 2014 – 2020 година: Приета е Национална стратегия за учене през целия живот за периода 2014 – 2020</w:t>
            </w:r>
            <w:r w:rsidRPr="00E9348A">
              <w:rPr>
                <w:noProof/>
                <w:sz w:val="20"/>
                <w:szCs w:val="20"/>
              </w:rPr>
              <w:t xml:space="preserve"> година: Въвеждането на кредити в професионалното образование и обучение и на система за осигуряване на качеството е регламентирано в проекта на Закон за изменение и допълнение на Закона за професионалното образование и обучение от 2013 г.</w:t>
            </w:r>
          </w:p>
        </w:tc>
      </w:tr>
      <w:tr w:rsidR="00A62303" w14:paraId="3D49BB1D" w14:textId="77777777" w:rsidTr="00426349">
        <w:trPr>
          <w:trHeight w:val="836"/>
        </w:trPr>
        <w:tc>
          <w:tcPr>
            <w:tcW w:w="1216" w:type="dxa"/>
            <w:shd w:val="clear" w:color="auto" w:fill="auto"/>
          </w:tcPr>
          <w:p w14:paraId="1C9DEE02"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Учене през целия живот: Наличие на национална и/или регионална стратегическа рамка на политиката за учене през целия </w:t>
            </w:r>
            <w:r w:rsidRPr="00E9348A">
              <w:rPr>
                <w:noProof/>
                <w:sz w:val="20"/>
                <w:szCs w:val="20"/>
              </w:rPr>
              <w:lastRenderedPageBreak/>
              <w:t>живот в границите, предвидени в член 165 от ДФЕС.</w:t>
            </w:r>
          </w:p>
        </w:tc>
        <w:tc>
          <w:tcPr>
            <w:tcW w:w="1216" w:type="dxa"/>
            <w:shd w:val="clear" w:color="auto" w:fill="auto"/>
          </w:tcPr>
          <w:p w14:paraId="71C086AF" w14:textId="77777777" w:rsidR="008D5009" w:rsidRPr="00DC028E" w:rsidRDefault="00FB76F9" w:rsidP="00426349">
            <w:pPr>
              <w:spacing w:before="0" w:after="0"/>
              <w:rPr>
                <w:sz w:val="20"/>
              </w:rPr>
            </w:pPr>
            <w:r>
              <w:rPr>
                <w:noProof/>
                <w:sz w:val="20"/>
              </w:rPr>
              <w:lastRenderedPageBreak/>
              <w:t>4</w:t>
            </w:r>
            <w:r>
              <w:rPr>
                <w:sz w:val="20"/>
              </w:rPr>
              <w:t xml:space="preserve"> - </w:t>
            </w:r>
            <w:r>
              <w:rPr>
                <w:noProof/>
                <w:sz w:val="20"/>
              </w:rPr>
              <w:t xml:space="preserve">мерки за увеличаване на достъпа до ученето през целия живот, включително чрез усилия </w:t>
            </w:r>
            <w:r>
              <w:rPr>
                <w:noProof/>
                <w:sz w:val="20"/>
              </w:rPr>
              <w:t xml:space="preserve">за ефективно прилагане на </w:t>
            </w:r>
            <w:r>
              <w:rPr>
                <w:noProof/>
                <w:sz w:val="20"/>
              </w:rPr>
              <w:lastRenderedPageBreak/>
              <w:t>инструменти за прозрачност (например Европейска рамка за квалификациите, Национална рамка за квалификациите, Европейска система за кредити в професионалното образование и обучение, Европейско гарантиране на качеството в професиона</w:t>
            </w:r>
            <w:r>
              <w:rPr>
                <w:noProof/>
                <w:sz w:val="20"/>
              </w:rPr>
              <w:t xml:space="preserve">лното </w:t>
            </w:r>
            <w:r>
              <w:rPr>
                <w:noProof/>
                <w:sz w:val="20"/>
              </w:rPr>
              <w:lastRenderedPageBreak/>
              <w:t>образование и обучение);</w:t>
            </w:r>
          </w:p>
        </w:tc>
        <w:tc>
          <w:tcPr>
            <w:tcW w:w="629" w:type="dxa"/>
            <w:shd w:val="clear" w:color="auto" w:fill="auto"/>
          </w:tcPr>
          <w:p w14:paraId="01FBDE1D"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3684BFCC" w14:textId="77777777" w:rsidR="008D5009" w:rsidRPr="00E9348A" w:rsidRDefault="00FB76F9" w:rsidP="00426349">
            <w:pPr>
              <w:spacing w:before="0" w:after="0"/>
              <w:rPr>
                <w:sz w:val="20"/>
                <w:szCs w:val="20"/>
              </w:rPr>
            </w:pPr>
            <w:r>
              <w:t>Приета е НСУЦЖ за периода 2014 – 2020 Оценка на въздействието на НСУЦЖ за периода 2008 – 2011 ПД 2014 г. в изпълнение на НСУЦЖ за периода 2014-2020 Актуализирана стратегия по заетостта на РБ 2013 - 2020 НП за действие по з</w:t>
            </w:r>
            <w:r>
              <w:t>аетостта през 2013 НС за младежта 2010-2020 ОВ на НСУЦЖ за периода 2008 – 2011 Закон за ПОО НСМ 2010-2020 Закон за ВО Акт. стратегия за осигуряване на равни възможности на хората с увреждания 2008 – 2015 НК за насърчаване на активния живот на възрастните х</w:t>
            </w:r>
            <w:r>
              <w:t xml:space="preserve">ора в РБ 2012 – 2030 НКР на РБ </w:t>
            </w:r>
          </w:p>
        </w:tc>
        <w:tc>
          <w:tcPr>
            <w:tcW w:w="3600" w:type="dxa"/>
            <w:shd w:val="clear" w:color="auto" w:fill="auto"/>
          </w:tcPr>
          <w:p w14:paraId="1DBED6F8" w14:textId="77777777" w:rsidR="008D5009" w:rsidRPr="00E9348A" w:rsidRDefault="00FB76F9" w:rsidP="00426349">
            <w:pPr>
              <w:spacing w:before="0" w:after="0"/>
              <w:rPr>
                <w:sz w:val="20"/>
                <w:szCs w:val="20"/>
              </w:rPr>
            </w:pPr>
            <w:r w:rsidRPr="00E9348A">
              <w:rPr>
                <w:noProof/>
                <w:sz w:val="20"/>
                <w:szCs w:val="20"/>
              </w:rPr>
              <w:t>Приета е Национална стратегия за учене през целия живот за периода 2014 – 2020 година: Приета е Национална стратегия за учене през целия живот за периода 2014 – 2020 година: Въвеждането на кредити в професионалното образован</w:t>
            </w:r>
            <w:r w:rsidRPr="00E9348A">
              <w:rPr>
                <w:noProof/>
                <w:sz w:val="20"/>
                <w:szCs w:val="20"/>
              </w:rPr>
              <w:t>ие и обучение и на система за осигуряване на качеството е регламентирано в проекта на Закон за изменение и допълнение на Закона за професионалното образование и обучение от 2013 г.</w:t>
            </w:r>
          </w:p>
        </w:tc>
      </w:tr>
      <w:tr w:rsidR="00A62303" w14:paraId="0A63DA89" w14:textId="77777777" w:rsidTr="00426349">
        <w:trPr>
          <w:trHeight w:val="836"/>
        </w:trPr>
        <w:tc>
          <w:tcPr>
            <w:tcW w:w="1216" w:type="dxa"/>
            <w:shd w:val="clear" w:color="auto" w:fill="auto"/>
          </w:tcPr>
          <w:p w14:paraId="509C2B44"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Учене през целия живот: Наличие на национална и/или регионална с</w:t>
            </w:r>
            <w:r w:rsidRPr="00E9348A">
              <w:rPr>
                <w:noProof/>
                <w:sz w:val="20"/>
                <w:szCs w:val="20"/>
              </w:rPr>
              <w:t>тратегическа рамка на политиката за учене през целия живот в границите, предвидени в член 165 от ДФЕС.</w:t>
            </w:r>
          </w:p>
        </w:tc>
        <w:tc>
          <w:tcPr>
            <w:tcW w:w="1216" w:type="dxa"/>
            <w:shd w:val="clear" w:color="auto" w:fill="auto"/>
          </w:tcPr>
          <w:p w14:paraId="1234A07B" w14:textId="77777777" w:rsidR="008D5009" w:rsidRPr="00DC028E" w:rsidRDefault="00FB76F9" w:rsidP="00426349">
            <w:pPr>
              <w:spacing w:before="0" w:after="0"/>
              <w:rPr>
                <w:sz w:val="20"/>
              </w:rPr>
            </w:pPr>
            <w:r>
              <w:rPr>
                <w:noProof/>
                <w:sz w:val="20"/>
              </w:rPr>
              <w:t>5</w:t>
            </w:r>
            <w:r>
              <w:rPr>
                <w:sz w:val="20"/>
              </w:rPr>
              <w:t xml:space="preserve"> - </w:t>
            </w:r>
            <w:r>
              <w:rPr>
                <w:noProof/>
                <w:sz w:val="20"/>
              </w:rPr>
              <w:t>мерки за подобряване на свързаността с трудовия пазар на образованието и обучението и за адаптирането им към нуждите на определените целеви групи (на</w:t>
            </w:r>
            <w:r>
              <w:rPr>
                <w:noProof/>
                <w:sz w:val="20"/>
              </w:rPr>
              <w:t xml:space="preserve">пример млади хора, които преминават курс на професионално </w:t>
            </w:r>
            <w:r>
              <w:rPr>
                <w:noProof/>
                <w:sz w:val="20"/>
              </w:rPr>
              <w:lastRenderedPageBreak/>
              <w:t>обучение, възрастни, родители, които се връщат на пазара на труда, нискоквалифицирани работници и по- възрастни работници, мигранти и другите групи в неравностойно положение, и по-специално хората с</w:t>
            </w:r>
            <w:r>
              <w:rPr>
                <w:noProof/>
                <w:sz w:val="20"/>
              </w:rPr>
              <w:t xml:space="preserve"> увреждания).</w:t>
            </w:r>
          </w:p>
        </w:tc>
        <w:tc>
          <w:tcPr>
            <w:tcW w:w="629" w:type="dxa"/>
            <w:shd w:val="clear" w:color="auto" w:fill="auto"/>
          </w:tcPr>
          <w:p w14:paraId="07FD3AD2"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18C63D3E" w14:textId="77777777" w:rsidR="008D5009" w:rsidRPr="00E9348A" w:rsidRDefault="00FB76F9" w:rsidP="00426349">
            <w:pPr>
              <w:spacing w:before="0" w:after="0"/>
              <w:rPr>
                <w:sz w:val="20"/>
                <w:szCs w:val="20"/>
              </w:rPr>
            </w:pPr>
            <w:r>
              <w:t>Приета е НСУЦЖ за периода 2014 – 2020 Оценка на въздействието на НСУЦЖ за периода 2008 – 2011 ПД 2014 г. в изпълнение на НСУЦЖ за периода 2014-2020 Актуализирана стратегия по заетостта на РБ 2013 - 2020 НП за действие по заетостта през 201</w:t>
            </w:r>
            <w:r>
              <w:t>3 НС за младежта 2010-2020 ОВ на НСУЦЖ за периода 2008 – 2011 Закон за ПОО НСМ 2010-2020 Закон за ВО Акт. стратегия за осигуряване на равни възможности на хората с увреждания 2008 – 2015 НК за насърчаване на активния живот на възрастните хора в РБ 2012 – 2</w:t>
            </w:r>
            <w:r>
              <w:t xml:space="preserve">030 НКР на РБ </w:t>
            </w:r>
          </w:p>
        </w:tc>
        <w:tc>
          <w:tcPr>
            <w:tcW w:w="3600" w:type="dxa"/>
            <w:shd w:val="clear" w:color="auto" w:fill="auto"/>
          </w:tcPr>
          <w:p w14:paraId="08283AC9" w14:textId="77777777" w:rsidR="008D5009" w:rsidRPr="00E9348A" w:rsidRDefault="00FB76F9" w:rsidP="00426349">
            <w:pPr>
              <w:spacing w:before="0" w:after="0"/>
              <w:rPr>
                <w:sz w:val="20"/>
                <w:szCs w:val="20"/>
              </w:rPr>
            </w:pPr>
            <w:r w:rsidRPr="00E9348A">
              <w:rPr>
                <w:noProof/>
                <w:sz w:val="20"/>
                <w:szCs w:val="20"/>
              </w:rPr>
              <w:t>Приета е Национална стратегия за учене през целия живот за периода 2014 – 2020 година: Приета е Национална стратегия за учене през целия живот за периода 2014 – 2020 година: Въвеждането на кредити в професионалното образование и обучение и н</w:t>
            </w:r>
            <w:r w:rsidRPr="00E9348A">
              <w:rPr>
                <w:noProof/>
                <w:sz w:val="20"/>
                <w:szCs w:val="20"/>
              </w:rPr>
              <w:t>а система за осигуряване на качеството е регламентирано в проекта на Закон за изменение и допълнение на Закона за професионалното образование и обучение от 2013 г.</w:t>
            </w:r>
          </w:p>
        </w:tc>
      </w:tr>
      <w:tr w:rsidR="00A62303" w14:paraId="66C9D782" w14:textId="77777777" w:rsidTr="00426349">
        <w:trPr>
          <w:trHeight w:val="836"/>
        </w:trPr>
        <w:tc>
          <w:tcPr>
            <w:tcW w:w="1216" w:type="dxa"/>
            <w:shd w:val="clear" w:color="auto" w:fill="auto"/>
          </w:tcPr>
          <w:p w14:paraId="33C35F03" w14:textId="77777777" w:rsidR="008D5009" w:rsidRPr="00E9348A" w:rsidRDefault="00FB76F9" w:rsidP="00426349">
            <w:pPr>
              <w:spacing w:before="0" w:after="0"/>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Наличие на национална или регионална </w:t>
            </w:r>
            <w:r w:rsidRPr="00E9348A">
              <w:rPr>
                <w:noProof/>
                <w:sz w:val="20"/>
                <w:szCs w:val="20"/>
              </w:rPr>
              <w:lastRenderedPageBreak/>
              <w:t xml:space="preserve">стратегическа рамка на политиката за </w:t>
            </w:r>
            <w:r w:rsidRPr="00E9348A">
              <w:rPr>
                <w:noProof/>
                <w:sz w:val="20"/>
                <w:szCs w:val="20"/>
              </w:rPr>
              <w:t>повишаване на качеството и ефикасността на системите на професионално образование и обучение в границите, предвидени в член 165 от ДФЕС.</w:t>
            </w:r>
          </w:p>
        </w:tc>
        <w:tc>
          <w:tcPr>
            <w:tcW w:w="1216" w:type="dxa"/>
            <w:shd w:val="clear" w:color="auto" w:fill="auto"/>
          </w:tcPr>
          <w:p w14:paraId="6920B421"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 xml:space="preserve">Въведена е национална или регионална </w:t>
            </w:r>
            <w:r>
              <w:rPr>
                <w:noProof/>
                <w:sz w:val="20"/>
              </w:rPr>
              <w:lastRenderedPageBreak/>
              <w:t>стратегическа рамка на политиката за повишаване на качеството и ефикасността н</w:t>
            </w:r>
            <w:r>
              <w:rPr>
                <w:noProof/>
                <w:sz w:val="20"/>
              </w:rPr>
              <w:t>а системите на професионално образование и обучение в границите от член 165 ДФЕС, която включва мерки за следното:</w:t>
            </w:r>
          </w:p>
        </w:tc>
        <w:tc>
          <w:tcPr>
            <w:tcW w:w="629" w:type="dxa"/>
            <w:shd w:val="clear" w:color="auto" w:fill="auto"/>
          </w:tcPr>
          <w:p w14:paraId="26AB3F1D"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12A10F4F" w14:textId="77777777" w:rsidR="008D5009" w:rsidRPr="00E9348A" w:rsidRDefault="00FB76F9" w:rsidP="00426349">
            <w:pPr>
              <w:spacing w:before="0" w:after="0"/>
              <w:rPr>
                <w:sz w:val="20"/>
                <w:szCs w:val="20"/>
              </w:rPr>
            </w:pPr>
            <w:r>
              <w:t>ЗИД на ЗПОО http://dv.parliament.bg/DVWeb/showMaterialDV.jsp;jsessionid=11F92B970D75249809ECB365798F4768?idMat=86590 Проект на Стратегия з</w:t>
            </w:r>
            <w:r>
              <w:t>а развитие на ПОО в РБългария2015-</w:t>
            </w:r>
            <w:r>
              <w:lastRenderedPageBreak/>
              <w:t xml:space="preserve">2020.http://www.minedu.government.bg/?go=page&amp;pageId=74&amp;subpageId=143 НСРПК(2014 – 2020)http://www.mon.bg/?h=downloadFile&amp;fileId=6460   </w:t>
            </w:r>
          </w:p>
        </w:tc>
        <w:tc>
          <w:tcPr>
            <w:tcW w:w="3600" w:type="dxa"/>
            <w:shd w:val="clear" w:color="auto" w:fill="auto"/>
          </w:tcPr>
          <w:p w14:paraId="47D50006" w14:textId="77777777" w:rsidR="008D5009" w:rsidRPr="00E9348A" w:rsidRDefault="00FB76F9" w:rsidP="00426349">
            <w:pPr>
              <w:spacing w:before="0" w:after="0"/>
              <w:rPr>
                <w:sz w:val="20"/>
                <w:szCs w:val="20"/>
              </w:rPr>
            </w:pPr>
            <w:r w:rsidRPr="00E9348A">
              <w:rPr>
                <w:noProof/>
                <w:sz w:val="20"/>
                <w:szCs w:val="20"/>
              </w:rPr>
              <w:lastRenderedPageBreak/>
              <w:t>ЗПУО e съобразен с измененията и допълненията на Закона за професионалното образовани</w:t>
            </w:r>
            <w:r w:rsidRPr="00E9348A">
              <w:rPr>
                <w:noProof/>
                <w:sz w:val="20"/>
                <w:szCs w:val="20"/>
              </w:rPr>
              <w:t>е и обучение.</w:t>
            </w:r>
          </w:p>
          <w:p w14:paraId="516EB41B" w14:textId="77777777" w:rsidR="008D5009" w:rsidRPr="00E9348A" w:rsidRDefault="00FB76F9" w:rsidP="00426349">
            <w:pPr>
              <w:spacing w:before="0" w:after="0"/>
              <w:rPr>
                <w:sz w:val="20"/>
                <w:szCs w:val="20"/>
              </w:rPr>
            </w:pPr>
            <w:r w:rsidRPr="00E9348A">
              <w:rPr>
                <w:noProof/>
                <w:sz w:val="20"/>
                <w:szCs w:val="20"/>
              </w:rPr>
              <w:t xml:space="preserve">• Одобрена с РМС от 22 октомври 2014 </w:t>
            </w:r>
            <w:r w:rsidRPr="00E9348A">
              <w:rPr>
                <w:noProof/>
                <w:sz w:val="20"/>
                <w:szCs w:val="20"/>
              </w:rPr>
              <w:lastRenderedPageBreak/>
              <w:t xml:space="preserve">г. Стратегия за развитие на професионалното образование и обучение в Р. България 2015-2020 </w:t>
            </w:r>
          </w:p>
          <w:p w14:paraId="1F00460E" w14:textId="77777777" w:rsidR="008D5009" w:rsidRPr="00E9348A" w:rsidRDefault="00FB76F9" w:rsidP="00426349">
            <w:pPr>
              <w:spacing w:before="0" w:after="0"/>
              <w:rPr>
                <w:sz w:val="20"/>
                <w:szCs w:val="20"/>
              </w:rPr>
            </w:pPr>
            <w:r w:rsidRPr="00E9348A">
              <w:rPr>
                <w:noProof/>
                <w:sz w:val="20"/>
                <w:szCs w:val="20"/>
              </w:rPr>
              <w:t>Разработен бе проект на Концепция за развитието на професионалното образование и обучение в България. В приетия н</w:t>
            </w:r>
            <w:r w:rsidRPr="00E9348A">
              <w:rPr>
                <w:noProof/>
                <w:sz w:val="20"/>
                <w:szCs w:val="20"/>
              </w:rPr>
              <w:t>а 11.7.2014 г. в НС ЗИД на ЗПОО, са залегнали основни елементи от проекта на Концепцията.</w:t>
            </w:r>
          </w:p>
          <w:p w14:paraId="688C3D2F" w14:textId="77777777" w:rsidR="008D5009" w:rsidRPr="00E9348A" w:rsidRDefault="00FB76F9" w:rsidP="00426349">
            <w:pPr>
              <w:spacing w:before="0" w:after="0"/>
              <w:rPr>
                <w:sz w:val="20"/>
                <w:szCs w:val="20"/>
              </w:rPr>
            </w:pPr>
            <w:r w:rsidRPr="00E9348A">
              <w:rPr>
                <w:noProof/>
                <w:sz w:val="20"/>
                <w:szCs w:val="20"/>
              </w:rPr>
              <w:t xml:space="preserve">В изпълнение на Националната стратегия за развитие на педагогическите кадри (2014 – 2020) е разработен Национален план (2014 – 2016 г.) за изпълнение. Приет с РМС от </w:t>
            </w:r>
            <w:r w:rsidRPr="00E9348A">
              <w:rPr>
                <w:noProof/>
                <w:sz w:val="20"/>
                <w:szCs w:val="20"/>
              </w:rPr>
              <w:t xml:space="preserve">29.10.2014 г. </w:t>
            </w:r>
          </w:p>
          <w:p w14:paraId="67141375" w14:textId="77777777" w:rsidR="008D5009" w:rsidRPr="00E9348A" w:rsidRDefault="00FB76F9" w:rsidP="00426349">
            <w:pPr>
              <w:spacing w:before="0" w:after="0"/>
              <w:rPr>
                <w:sz w:val="20"/>
                <w:szCs w:val="20"/>
              </w:rPr>
            </w:pPr>
            <w:r w:rsidRPr="00E9348A">
              <w:rPr>
                <w:noProof/>
                <w:sz w:val="20"/>
                <w:szCs w:val="20"/>
              </w:rPr>
              <w:t>На 18.12.2013 г. МС прие Национален план за изпълнение на Европейската гаранция за младежта 2014 – 2020.</w:t>
            </w:r>
          </w:p>
          <w:p w14:paraId="083B521D" w14:textId="77777777" w:rsidR="008D5009" w:rsidRPr="00E9348A" w:rsidRDefault="008D5009" w:rsidP="00426349">
            <w:pPr>
              <w:spacing w:before="0" w:after="0"/>
              <w:rPr>
                <w:sz w:val="20"/>
                <w:szCs w:val="20"/>
              </w:rPr>
            </w:pPr>
          </w:p>
        </w:tc>
      </w:tr>
      <w:tr w:rsidR="00A62303" w14:paraId="67D48F05" w14:textId="77777777" w:rsidTr="00426349">
        <w:trPr>
          <w:trHeight w:val="836"/>
        </w:trPr>
        <w:tc>
          <w:tcPr>
            <w:tcW w:w="1216" w:type="dxa"/>
            <w:shd w:val="clear" w:color="auto" w:fill="auto"/>
          </w:tcPr>
          <w:p w14:paraId="685D802C"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Наличие на национална или </w:t>
            </w:r>
            <w:r w:rsidRPr="00E9348A">
              <w:rPr>
                <w:noProof/>
                <w:sz w:val="20"/>
                <w:szCs w:val="20"/>
              </w:rPr>
              <w:lastRenderedPageBreak/>
              <w:t xml:space="preserve">регионална стратегическа рамка на политиката за повишаване на качеството и </w:t>
            </w:r>
            <w:r w:rsidRPr="00E9348A">
              <w:rPr>
                <w:noProof/>
                <w:sz w:val="20"/>
                <w:szCs w:val="20"/>
              </w:rPr>
              <w:t>ефикасността на системите на професионално образование и обучение в границите, предвидени в член 165 от ДФЕС.</w:t>
            </w:r>
          </w:p>
        </w:tc>
        <w:tc>
          <w:tcPr>
            <w:tcW w:w="1216" w:type="dxa"/>
            <w:shd w:val="clear" w:color="auto" w:fill="auto"/>
          </w:tcPr>
          <w:p w14:paraId="660B120A"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подобряване на адекватнос</w:t>
            </w:r>
            <w:r>
              <w:rPr>
                <w:noProof/>
                <w:sz w:val="20"/>
              </w:rPr>
              <w:lastRenderedPageBreak/>
              <w:t>тта на системите за професионално образование и обучение спрямо пазара на труда, в тясно сътрудничество със съответни</w:t>
            </w:r>
            <w:r>
              <w:rPr>
                <w:noProof/>
                <w:sz w:val="20"/>
              </w:rPr>
              <w:t xml:space="preserve">те заинтересовани страни, включително чрез механизми за предвиждане на уменията, адаптиране на учебните </w:t>
            </w:r>
            <w:r>
              <w:rPr>
                <w:noProof/>
                <w:sz w:val="20"/>
              </w:rPr>
              <w:lastRenderedPageBreak/>
              <w:t>програми и засилване на предлагането на основаващо се на работата учене под различни форми;</w:t>
            </w:r>
          </w:p>
        </w:tc>
        <w:tc>
          <w:tcPr>
            <w:tcW w:w="629" w:type="dxa"/>
            <w:shd w:val="clear" w:color="auto" w:fill="auto"/>
          </w:tcPr>
          <w:p w14:paraId="51C005B7"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4EA80F87" w14:textId="77777777" w:rsidR="008D5009" w:rsidRPr="00E9348A" w:rsidRDefault="00FB76F9" w:rsidP="00426349">
            <w:pPr>
              <w:spacing w:before="0" w:after="0"/>
              <w:rPr>
                <w:sz w:val="20"/>
                <w:szCs w:val="20"/>
              </w:rPr>
            </w:pPr>
            <w:r>
              <w:t>Нац. стратегия за УЦЖ 2014-2020http://www.mon.bg/?h=downl</w:t>
            </w:r>
            <w:r>
              <w:t xml:space="preserve">oadFile&amp;fileId=1972 Нац. програма „Модернизиране на системата на ПОО”http://www.minedu.government.bg/?go=page&amp;pageId=13&amp;subpageId=665 Нац. </w:t>
            </w:r>
            <w:r>
              <w:lastRenderedPageBreak/>
              <w:t>план за изп. на Европейската гаранция за младежта 2014 – 2020http://www.strategy.bg/StrategicDocuments/View.aspx?Id=8</w:t>
            </w:r>
            <w:r>
              <w:t xml:space="preserve">83   </w:t>
            </w:r>
          </w:p>
        </w:tc>
        <w:tc>
          <w:tcPr>
            <w:tcW w:w="3600" w:type="dxa"/>
            <w:shd w:val="clear" w:color="auto" w:fill="auto"/>
          </w:tcPr>
          <w:p w14:paraId="206883EA" w14:textId="77777777" w:rsidR="008D5009" w:rsidRPr="00E9348A" w:rsidRDefault="00FB76F9" w:rsidP="00426349">
            <w:pPr>
              <w:spacing w:before="0" w:after="0"/>
              <w:rPr>
                <w:sz w:val="20"/>
                <w:szCs w:val="20"/>
              </w:rPr>
            </w:pPr>
            <w:r w:rsidRPr="00E9348A">
              <w:rPr>
                <w:noProof/>
                <w:sz w:val="20"/>
                <w:szCs w:val="20"/>
              </w:rPr>
              <w:lastRenderedPageBreak/>
              <w:t>ЗПУО е съобразен с измененията и допълненията на Закона за професионалното образование и обучение.</w:t>
            </w:r>
          </w:p>
          <w:p w14:paraId="649961A0" w14:textId="77777777" w:rsidR="008D5009" w:rsidRPr="00E9348A" w:rsidRDefault="00FB76F9" w:rsidP="00426349">
            <w:pPr>
              <w:spacing w:before="0" w:after="0"/>
              <w:rPr>
                <w:sz w:val="20"/>
                <w:szCs w:val="20"/>
              </w:rPr>
            </w:pPr>
            <w:r w:rsidRPr="00E9348A">
              <w:rPr>
                <w:noProof/>
                <w:sz w:val="20"/>
                <w:szCs w:val="20"/>
              </w:rPr>
              <w:lastRenderedPageBreak/>
              <w:t xml:space="preserve">• Одобрена с РМС от 22 октомври 2014 г. Стратегия за развитие на професионалното образование и обучение в Р. България 2015-2020 </w:t>
            </w:r>
          </w:p>
          <w:p w14:paraId="6B432B1D" w14:textId="77777777" w:rsidR="008D5009" w:rsidRPr="00E9348A" w:rsidRDefault="00FB76F9" w:rsidP="00426349">
            <w:pPr>
              <w:spacing w:before="0" w:after="0"/>
              <w:rPr>
                <w:sz w:val="20"/>
                <w:szCs w:val="20"/>
              </w:rPr>
            </w:pPr>
            <w:r w:rsidRPr="00E9348A">
              <w:rPr>
                <w:noProof/>
                <w:sz w:val="20"/>
                <w:szCs w:val="20"/>
              </w:rPr>
              <w:t>Разработен бе проект н</w:t>
            </w:r>
            <w:r w:rsidRPr="00E9348A">
              <w:rPr>
                <w:noProof/>
                <w:sz w:val="20"/>
                <w:szCs w:val="20"/>
              </w:rPr>
              <w:t>а Концепция за развитието на професионалното образование и обучение в България. В приетия на 11.7.2014 г. в НС ЗИД на ЗПОО, са залегнали основни елементи от проекта на Концепцията.</w:t>
            </w:r>
          </w:p>
          <w:p w14:paraId="0AD9D845" w14:textId="77777777" w:rsidR="008D5009" w:rsidRPr="00E9348A" w:rsidRDefault="00FB76F9" w:rsidP="00426349">
            <w:pPr>
              <w:spacing w:before="0" w:after="0"/>
              <w:rPr>
                <w:sz w:val="20"/>
                <w:szCs w:val="20"/>
              </w:rPr>
            </w:pPr>
            <w:r w:rsidRPr="00E9348A">
              <w:rPr>
                <w:noProof/>
                <w:sz w:val="20"/>
                <w:szCs w:val="20"/>
              </w:rPr>
              <w:t>В изпълнение на Националната стратегия за развитие на педагогическите кадри</w:t>
            </w:r>
            <w:r w:rsidRPr="00E9348A">
              <w:rPr>
                <w:noProof/>
                <w:sz w:val="20"/>
                <w:szCs w:val="20"/>
              </w:rPr>
              <w:t xml:space="preserve"> (2014 – 2020) е разработен Национален план (2014 – 2016 г.) за изпълнение. Приет с РМС от 29.10.2014 г. </w:t>
            </w:r>
          </w:p>
          <w:p w14:paraId="624A95B9" w14:textId="77777777" w:rsidR="008D5009" w:rsidRPr="00E9348A" w:rsidRDefault="00FB76F9" w:rsidP="00426349">
            <w:pPr>
              <w:spacing w:before="0" w:after="0"/>
              <w:rPr>
                <w:sz w:val="20"/>
                <w:szCs w:val="20"/>
              </w:rPr>
            </w:pPr>
            <w:r w:rsidRPr="00E9348A">
              <w:rPr>
                <w:noProof/>
                <w:sz w:val="20"/>
                <w:szCs w:val="20"/>
              </w:rPr>
              <w:t>На 18.12.2013 г. МС прие Национален план за изпълнение на Европейската гаранция за младежта 2014 – 2020.</w:t>
            </w:r>
          </w:p>
          <w:p w14:paraId="625EBF0F" w14:textId="77777777" w:rsidR="008D5009" w:rsidRPr="00E9348A" w:rsidRDefault="008D5009" w:rsidP="00426349">
            <w:pPr>
              <w:spacing w:before="0" w:after="0"/>
              <w:rPr>
                <w:sz w:val="20"/>
                <w:szCs w:val="20"/>
              </w:rPr>
            </w:pPr>
          </w:p>
        </w:tc>
      </w:tr>
      <w:tr w:rsidR="00A62303" w14:paraId="14381B7D" w14:textId="77777777" w:rsidTr="00426349">
        <w:trPr>
          <w:trHeight w:val="836"/>
        </w:trPr>
        <w:tc>
          <w:tcPr>
            <w:tcW w:w="1216" w:type="dxa"/>
            <w:shd w:val="clear" w:color="auto" w:fill="auto"/>
          </w:tcPr>
          <w:p w14:paraId="607F9439" w14:textId="77777777" w:rsidR="008D5009" w:rsidRPr="00E9348A" w:rsidRDefault="00FB76F9" w:rsidP="00426349">
            <w:pPr>
              <w:spacing w:before="0" w:after="0"/>
              <w:rPr>
                <w:sz w:val="20"/>
                <w:szCs w:val="20"/>
              </w:rPr>
            </w:pPr>
            <w:r w:rsidRPr="00E9348A">
              <w:rPr>
                <w:noProof/>
                <w:sz w:val="20"/>
                <w:szCs w:val="20"/>
              </w:rPr>
              <w:lastRenderedPageBreak/>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Наличие на национална или региона</w:t>
            </w:r>
            <w:r w:rsidRPr="00E9348A">
              <w:rPr>
                <w:noProof/>
                <w:sz w:val="20"/>
                <w:szCs w:val="20"/>
              </w:rPr>
              <w:t xml:space="preserve">лна стратегическа рамка на политиката за повишаване на качеството и ефикасността на системите на </w:t>
            </w:r>
            <w:r w:rsidRPr="00E9348A">
              <w:rPr>
                <w:noProof/>
                <w:sz w:val="20"/>
                <w:szCs w:val="20"/>
              </w:rPr>
              <w:lastRenderedPageBreak/>
              <w:t>професионално образование и обучение в границите, предвидени в член 165 от ДФЕС.</w:t>
            </w:r>
          </w:p>
        </w:tc>
        <w:tc>
          <w:tcPr>
            <w:tcW w:w="1216" w:type="dxa"/>
            <w:shd w:val="clear" w:color="auto" w:fill="auto"/>
          </w:tcPr>
          <w:p w14:paraId="19662DA5" w14:textId="77777777" w:rsidR="008D5009" w:rsidRPr="00DC028E" w:rsidRDefault="00FB76F9" w:rsidP="00426349">
            <w:pPr>
              <w:spacing w:before="0" w:after="0"/>
              <w:rPr>
                <w:sz w:val="20"/>
              </w:rPr>
            </w:pPr>
            <w:r>
              <w:rPr>
                <w:noProof/>
                <w:sz w:val="20"/>
              </w:rPr>
              <w:lastRenderedPageBreak/>
              <w:t>3</w:t>
            </w:r>
            <w:r>
              <w:rPr>
                <w:sz w:val="20"/>
              </w:rPr>
              <w:t xml:space="preserve"> - </w:t>
            </w:r>
            <w:r>
              <w:rPr>
                <w:noProof/>
                <w:sz w:val="20"/>
              </w:rPr>
              <w:t xml:space="preserve">увеличаване на качеството и привлекателността на ПОО, </w:t>
            </w:r>
            <w:r>
              <w:rPr>
                <w:noProof/>
                <w:sz w:val="20"/>
              </w:rPr>
              <w:t xml:space="preserve">включително чрез установяване на национален подход за гарантиране на качеството на </w:t>
            </w:r>
            <w:r>
              <w:rPr>
                <w:noProof/>
                <w:sz w:val="20"/>
              </w:rPr>
              <w:lastRenderedPageBreak/>
              <w:t>системите на професионално образование и обучение (например в съответствие с Европейската референтна рамка за осигуряване на качество в професионалното образование и обучени</w:t>
            </w:r>
            <w:r>
              <w:rPr>
                <w:noProof/>
                <w:sz w:val="20"/>
              </w:rPr>
              <w:t>е) и прилагане на инструментите за прозрачнос</w:t>
            </w:r>
            <w:r>
              <w:rPr>
                <w:noProof/>
                <w:sz w:val="20"/>
              </w:rPr>
              <w:lastRenderedPageBreak/>
              <w:t>т и признаване, например Европейската система за трансфер на кредити в професионалното образование и обучение. (ECVET).</w:t>
            </w:r>
          </w:p>
        </w:tc>
        <w:tc>
          <w:tcPr>
            <w:tcW w:w="629" w:type="dxa"/>
            <w:shd w:val="clear" w:color="auto" w:fill="auto"/>
          </w:tcPr>
          <w:p w14:paraId="7FF1CBBC"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7A21DF5C" w14:textId="77777777" w:rsidR="008D5009" w:rsidRPr="00E9348A" w:rsidRDefault="00FB76F9" w:rsidP="00426349">
            <w:pPr>
              <w:spacing w:before="0" w:after="0"/>
              <w:rPr>
                <w:sz w:val="20"/>
                <w:szCs w:val="20"/>
              </w:rPr>
            </w:pPr>
            <w:r>
              <w:t>Заповед №РД09-872/29.06.2012 за утвърждаване на области, критерии и показатели за оценяв</w:t>
            </w:r>
            <w:r>
              <w:t>ане качеството на ПООhttp://mon.bg/?h=downloadFile&amp;fileId=1451 ЦУТФ в СПУ (http://buct.org/intro.php) Лого и линк към EQAVET Network www.eqavet.eu на ел. стр. на МОН http://old.mon.bg/news-home/ Подрубрика "Качество" към рубрика “ПОО” http://mon.bg/?go=pag</w:t>
            </w:r>
            <w:r>
              <w:t xml:space="preserve">e&amp;pageId=2&amp;subpageId=43 </w:t>
            </w:r>
          </w:p>
        </w:tc>
        <w:tc>
          <w:tcPr>
            <w:tcW w:w="3600" w:type="dxa"/>
            <w:shd w:val="clear" w:color="auto" w:fill="auto"/>
          </w:tcPr>
          <w:p w14:paraId="0082B434" w14:textId="77777777" w:rsidR="008D5009" w:rsidRPr="00E9348A" w:rsidRDefault="00FB76F9" w:rsidP="00426349">
            <w:pPr>
              <w:spacing w:before="0" w:after="0"/>
              <w:rPr>
                <w:sz w:val="20"/>
                <w:szCs w:val="20"/>
              </w:rPr>
            </w:pPr>
            <w:r w:rsidRPr="00E9348A">
              <w:rPr>
                <w:noProof/>
                <w:sz w:val="20"/>
                <w:szCs w:val="20"/>
              </w:rPr>
              <w:t>ЗПУО е съобразен с измененията и допълненията на Закона за професионалното образование и обучение.</w:t>
            </w:r>
          </w:p>
          <w:p w14:paraId="3147D209" w14:textId="77777777" w:rsidR="008D5009" w:rsidRPr="00E9348A" w:rsidRDefault="00FB76F9" w:rsidP="00426349">
            <w:pPr>
              <w:spacing w:before="0" w:after="0"/>
              <w:rPr>
                <w:sz w:val="20"/>
                <w:szCs w:val="20"/>
              </w:rPr>
            </w:pPr>
            <w:r w:rsidRPr="00E9348A">
              <w:rPr>
                <w:noProof/>
                <w:sz w:val="20"/>
                <w:szCs w:val="20"/>
              </w:rPr>
              <w:t xml:space="preserve">• Одобрена с РМС от 22 октомври 2014 г. Стратегия за развитие на професионалното образование и обучение в Р. България 2015-2020 </w:t>
            </w:r>
          </w:p>
          <w:p w14:paraId="2B515E04" w14:textId="77777777" w:rsidR="008D5009" w:rsidRPr="00E9348A" w:rsidRDefault="00FB76F9" w:rsidP="00426349">
            <w:pPr>
              <w:spacing w:before="0" w:after="0"/>
              <w:rPr>
                <w:sz w:val="20"/>
                <w:szCs w:val="20"/>
              </w:rPr>
            </w:pPr>
            <w:r w:rsidRPr="00E9348A">
              <w:rPr>
                <w:noProof/>
                <w:sz w:val="20"/>
                <w:szCs w:val="20"/>
              </w:rPr>
              <w:t>Раз</w:t>
            </w:r>
            <w:r w:rsidRPr="00E9348A">
              <w:rPr>
                <w:noProof/>
                <w:sz w:val="20"/>
                <w:szCs w:val="20"/>
              </w:rPr>
              <w:t>работен бе проект на Концепция за развитието на професионалното образование и обучение в България. В приетия на 11.7.2014 г. в НС ЗИД на ЗПОО, са залегнали основни елементи от проекта на Концепцията.</w:t>
            </w:r>
          </w:p>
          <w:p w14:paraId="6B908E03" w14:textId="77777777" w:rsidR="008D5009" w:rsidRPr="00E9348A" w:rsidRDefault="00FB76F9" w:rsidP="00426349">
            <w:pPr>
              <w:spacing w:before="0" w:after="0"/>
              <w:rPr>
                <w:sz w:val="20"/>
                <w:szCs w:val="20"/>
              </w:rPr>
            </w:pPr>
            <w:r w:rsidRPr="00E9348A">
              <w:rPr>
                <w:noProof/>
                <w:sz w:val="20"/>
                <w:szCs w:val="20"/>
              </w:rPr>
              <w:t>В изпълнение на Националната стратегия за развитие на пе</w:t>
            </w:r>
            <w:r w:rsidRPr="00E9348A">
              <w:rPr>
                <w:noProof/>
                <w:sz w:val="20"/>
                <w:szCs w:val="20"/>
              </w:rPr>
              <w:t xml:space="preserve">дагогическите кадри (2014 – 2020) е разработен Национален план (2014 – </w:t>
            </w:r>
            <w:r w:rsidRPr="00E9348A">
              <w:rPr>
                <w:noProof/>
                <w:sz w:val="20"/>
                <w:szCs w:val="20"/>
              </w:rPr>
              <w:lastRenderedPageBreak/>
              <w:t xml:space="preserve">2016 г.) за изпълнение. Приет с РМС от 29.10.2014 г. </w:t>
            </w:r>
          </w:p>
          <w:p w14:paraId="23A50762" w14:textId="77777777" w:rsidR="008D5009" w:rsidRPr="00E9348A" w:rsidRDefault="00FB76F9" w:rsidP="00426349">
            <w:pPr>
              <w:spacing w:before="0" w:after="0"/>
              <w:rPr>
                <w:sz w:val="20"/>
                <w:szCs w:val="20"/>
              </w:rPr>
            </w:pPr>
            <w:r w:rsidRPr="00E9348A">
              <w:rPr>
                <w:noProof/>
                <w:sz w:val="20"/>
                <w:szCs w:val="20"/>
              </w:rPr>
              <w:t>На 18.12.2013 г. МС прие Национален план за изпълнение на Европейската гаранция за младежта 2014 – 2020.</w:t>
            </w:r>
          </w:p>
          <w:p w14:paraId="0D190742" w14:textId="77777777" w:rsidR="008D5009" w:rsidRPr="00E9348A" w:rsidRDefault="008D5009" w:rsidP="00426349">
            <w:pPr>
              <w:spacing w:before="0" w:after="0"/>
              <w:rPr>
                <w:sz w:val="20"/>
                <w:szCs w:val="20"/>
              </w:rPr>
            </w:pPr>
          </w:p>
        </w:tc>
      </w:tr>
      <w:tr w:rsidR="00A62303" w14:paraId="2EFED42E" w14:textId="77777777" w:rsidTr="00426349">
        <w:trPr>
          <w:trHeight w:val="836"/>
        </w:trPr>
        <w:tc>
          <w:tcPr>
            <w:tcW w:w="1216" w:type="dxa"/>
            <w:shd w:val="clear" w:color="auto" w:fill="auto"/>
          </w:tcPr>
          <w:p w14:paraId="478339D7"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Наличие на админи</w:t>
            </w:r>
            <w:r w:rsidRPr="00E9348A">
              <w:rPr>
                <w:noProof/>
                <w:sz w:val="20"/>
                <w:szCs w:val="20"/>
              </w:rPr>
              <w:t xml:space="preserve">стративен капацитет за въвеждането и прилагането на правото и политиката на Съюза за борба с </w:t>
            </w:r>
            <w:r w:rsidRPr="00E9348A">
              <w:rPr>
                <w:noProof/>
                <w:sz w:val="20"/>
                <w:szCs w:val="20"/>
              </w:rPr>
              <w:lastRenderedPageBreak/>
              <w:t>дискриминацията в областта на европейските структурни и инвестиционни фондове.</w:t>
            </w:r>
          </w:p>
        </w:tc>
        <w:tc>
          <w:tcPr>
            <w:tcW w:w="1216" w:type="dxa"/>
            <w:shd w:val="clear" w:color="auto" w:fill="auto"/>
          </w:tcPr>
          <w:p w14:paraId="104EC620"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 xml:space="preserve">Уредба в съответствие с институционалната и правната рамка на държавите </w:t>
            </w:r>
            <w:r>
              <w:rPr>
                <w:noProof/>
                <w:sz w:val="20"/>
              </w:rPr>
              <w:t xml:space="preserve">членки за осигуряване на участието на </w:t>
            </w:r>
            <w:r>
              <w:rPr>
                <w:noProof/>
                <w:sz w:val="20"/>
              </w:rPr>
              <w:lastRenderedPageBreak/>
              <w:t xml:space="preserve">органите, отговарящи за насърчаването на равното третиране на всички лица, през цялото време на изготвянето и изпълнението на програмите, включително предоставянето на консултации по въпросите на равенството в рамките </w:t>
            </w:r>
            <w:r>
              <w:rPr>
                <w:noProof/>
                <w:sz w:val="20"/>
              </w:rPr>
              <w:t>на дейностите</w:t>
            </w:r>
            <w:r>
              <w:rPr>
                <w:noProof/>
                <w:sz w:val="20"/>
              </w:rPr>
              <w:lastRenderedPageBreak/>
              <w:t>, свързани с европейските структурни и инвестиционни фондове.</w:t>
            </w:r>
          </w:p>
        </w:tc>
        <w:tc>
          <w:tcPr>
            <w:tcW w:w="629" w:type="dxa"/>
            <w:shd w:val="clear" w:color="auto" w:fill="auto"/>
          </w:tcPr>
          <w:p w14:paraId="39136502"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3816DE16" w14:textId="77777777" w:rsidR="008D5009" w:rsidRPr="00E9348A" w:rsidRDefault="00FB76F9" w:rsidP="00426349">
            <w:pPr>
              <w:spacing w:before="0" w:after="0"/>
              <w:rPr>
                <w:sz w:val="20"/>
                <w:szCs w:val="20"/>
              </w:rPr>
            </w:pPr>
            <w:r>
              <w:t>Законът за защита от дискриминация (http://www.kzd-nondiscrimination.com/layout/index.php/layout-over-40-positions/normativni-dokumenti/zakon-za-zashtita-ot-diskriminacia) напълно транспонира директивите за равенство: 2000/43/ЕО, 78/200/ЕС, 75/117/ЕИО, 97/</w:t>
            </w:r>
            <w:r>
              <w:t xml:space="preserve">80/ЕО и 76/207/ЕИО, и гарантира защитата на всички граждани на територията на РБ срещу формите на дискриминация, като едновременно с това съдейства за предотвратяването на дискриминацията и утвърждава мерки за равенство във възможностите. </w:t>
            </w:r>
          </w:p>
        </w:tc>
        <w:tc>
          <w:tcPr>
            <w:tcW w:w="3600" w:type="dxa"/>
            <w:shd w:val="clear" w:color="auto" w:fill="auto"/>
          </w:tcPr>
          <w:p w14:paraId="6052BC18" w14:textId="77777777" w:rsidR="008D5009" w:rsidRPr="00E9348A" w:rsidRDefault="00FB76F9" w:rsidP="00426349">
            <w:pPr>
              <w:spacing w:before="0" w:after="0"/>
              <w:rPr>
                <w:sz w:val="20"/>
                <w:szCs w:val="20"/>
              </w:rPr>
            </w:pPr>
            <w:r w:rsidRPr="00E9348A">
              <w:rPr>
                <w:noProof/>
                <w:sz w:val="20"/>
                <w:szCs w:val="20"/>
              </w:rPr>
              <w:t>Комисия за защит</w:t>
            </w:r>
            <w:r w:rsidRPr="00E9348A">
              <w:rPr>
                <w:noProof/>
                <w:sz w:val="20"/>
                <w:szCs w:val="20"/>
              </w:rPr>
              <w:t>а от дискриминация (КЗД)</w:t>
            </w:r>
          </w:p>
          <w:p w14:paraId="6106D735" w14:textId="77777777" w:rsidR="008D5009" w:rsidRPr="00E9348A" w:rsidRDefault="00FB76F9" w:rsidP="00426349">
            <w:pPr>
              <w:spacing w:before="0" w:after="0"/>
              <w:rPr>
                <w:sz w:val="20"/>
                <w:szCs w:val="20"/>
              </w:rPr>
            </w:pPr>
            <w:r w:rsidRPr="00E9348A">
              <w:rPr>
                <w:noProof/>
                <w:sz w:val="20"/>
                <w:szCs w:val="20"/>
              </w:rPr>
              <w:t>Според разпоредбата на чл.40 от Закона за защита от дискриминация (ЗЗД), през 2005 г. е създадена, КЗД е независим специализиран държавен орган за предотвратяване на дискриминация, защита от дискриминация и осигуряване на равенство</w:t>
            </w:r>
            <w:r w:rsidRPr="00E9348A">
              <w:rPr>
                <w:noProof/>
                <w:sz w:val="20"/>
                <w:szCs w:val="20"/>
              </w:rPr>
              <w:t xml:space="preserve"> във възможностите. Тя се отчита пред върховния орган на законодателната власт – НС на РБ. КЗД е акредитиран орган за защита правата на човека към ООН, със статут </w:t>
            </w:r>
            <w:r w:rsidRPr="00E9348A">
              <w:rPr>
                <w:noProof/>
                <w:sz w:val="20"/>
                <w:szCs w:val="20"/>
              </w:rPr>
              <w:lastRenderedPageBreak/>
              <w:t>„Б”, във връзка с отговарянето на институцията на Парижките принципи.</w:t>
            </w:r>
          </w:p>
          <w:p w14:paraId="5E7AFB12" w14:textId="77777777" w:rsidR="008D5009" w:rsidRPr="00E9348A" w:rsidRDefault="008D5009" w:rsidP="00426349">
            <w:pPr>
              <w:spacing w:before="0" w:after="0"/>
              <w:rPr>
                <w:sz w:val="20"/>
                <w:szCs w:val="20"/>
              </w:rPr>
            </w:pPr>
          </w:p>
        </w:tc>
      </w:tr>
      <w:tr w:rsidR="00A62303" w14:paraId="7EC2EB98" w14:textId="77777777" w:rsidTr="00426349">
        <w:trPr>
          <w:trHeight w:val="836"/>
        </w:trPr>
        <w:tc>
          <w:tcPr>
            <w:tcW w:w="1216" w:type="dxa"/>
            <w:shd w:val="clear" w:color="auto" w:fill="auto"/>
          </w:tcPr>
          <w:p w14:paraId="011EBF1C"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Наличие на адм</w:t>
            </w:r>
            <w:r w:rsidRPr="00E9348A">
              <w:rPr>
                <w:noProof/>
                <w:sz w:val="20"/>
                <w:szCs w:val="20"/>
              </w:rPr>
              <w:t xml:space="preserve">инистративен капацитет за въвеждането и прилагането на правото и политиката на Съюза за борба с дискриминацията в областта на европейските структурни </w:t>
            </w:r>
            <w:r w:rsidRPr="00E9348A">
              <w:rPr>
                <w:noProof/>
                <w:sz w:val="20"/>
                <w:szCs w:val="20"/>
              </w:rPr>
              <w:lastRenderedPageBreak/>
              <w:t>и инвестиционни фондове.</w:t>
            </w:r>
          </w:p>
        </w:tc>
        <w:tc>
          <w:tcPr>
            <w:tcW w:w="1216" w:type="dxa"/>
            <w:shd w:val="clear" w:color="auto" w:fill="auto"/>
          </w:tcPr>
          <w:p w14:paraId="139632D9"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 xml:space="preserve">Уредба за обучение на персонала на органите, които участват в управлението и </w:t>
            </w:r>
            <w:r>
              <w:rPr>
                <w:noProof/>
                <w:sz w:val="20"/>
              </w:rPr>
              <w:t xml:space="preserve">контрола на европейските структурни и инвестиционни фондове, в </w:t>
            </w:r>
            <w:r>
              <w:rPr>
                <w:noProof/>
                <w:sz w:val="20"/>
              </w:rPr>
              <w:lastRenderedPageBreak/>
              <w:t>областите на правото и политиката на Съюза за борба с дискриминацията.</w:t>
            </w:r>
          </w:p>
        </w:tc>
        <w:tc>
          <w:tcPr>
            <w:tcW w:w="629" w:type="dxa"/>
            <w:shd w:val="clear" w:color="auto" w:fill="auto"/>
          </w:tcPr>
          <w:p w14:paraId="04295F9E"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4245D287" w14:textId="77777777" w:rsidR="008D5009" w:rsidRPr="00E9348A" w:rsidRDefault="00FB76F9" w:rsidP="00426349">
            <w:pPr>
              <w:spacing w:before="0" w:after="0"/>
              <w:rPr>
                <w:sz w:val="20"/>
                <w:szCs w:val="20"/>
              </w:rPr>
            </w:pPr>
            <w:r>
              <w:t>Този критерий се изпълнява на няколко равнища: чрез Плана за обучение на Учебния център на МТСП, проектните дейности на</w:t>
            </w:r>
            <w:r>
              <w:t xml:space="preserve"> КЗД, които се осъществяват, дейностите на АХУ, Омбудсмана, НПО, социалните партньори и останалите заинтересовани страни, насочени към повишаване на осведомеността и капацитета в областта на законодателството и политиката за антидискриминацията. </w:t>
            </w:r>
          </w:p>
        </w:tc>
        <w:tc>
          <w:tcPr>
            <w:tcW w:w="3600" w:type="dxa"/>
            <w:shd w:val="clear" w:color="auto" w:fill="auto"/>
          </w:tcPr>
          <w:p w14:paraId="0BAA67FD" w14:textId="77777777" w:rsidR="008D5009" w:rsidRPr="00E9348A" w:rsidRDefault="00FB76F9" w:rsidP="00426349">
            <w:pPr>
              <w:spacing w:before="0" w:after="0"/>
              <w:rPr>
                <w:sz w:val="20"/>
                <w:szCs w:val="20"/>
              </w:rPr>
            </w:pPr>
            <w:r w:rsidRPr="00E9348A">
              <w:rPr>
                <w:noProof/>
                <w:sz w:val="20"/>
                <w:szCs w:val="20"/>
              </w:rPr>
              <w:t>През месе</w:t>
            </w:r>
            <w:r w:rsidRPr="00E9348A">
              <w:rPr>
                <w:noProof/>
                <w:sz w:val="20"/>
                <w:szCs w:val="20"/>
              </w:rPr>
              <w:t>ц март и април 2014 г. бяха проведени две кръгли маси за Югозападен и Източен регион, в гр. Сандански и гр. Бургас с участието на работодатели, младежи напускащи институциите за деца, местната власт, регионалните структури на Агенция по заетостта и Агенция</w:t>
            </w:r>
            <w:r w:rsidRPr="00E9348A">
              <w:rPr>
                <w:noProof/>
                <w:sz w:val="20"/>
                <w:szCs w:val="20"/>
              </w:rPr>
              <w:t xml:space="preserve"> за социално подпомагане. Кръглите маси имат за цел промяна обществените нагласи и реализация на пазара на труда на младежи от домове за деца, които са в последната година на обучение.</w:t>
            </w:r>
          </w:p>
          <w:p w14:paraId="2364161A" w14:textId="77777777" w:rsidR="008D5009" w:rsidRPr="00E9348A" w:rsidRDefault="00FB76F9" w:rsidP="00426349">
            <w:pPr>
              <w:spacing w:before="0" w:after="0"/>
              <w:rPr>
                <w:sz w:val="20"/>
                <w:szCs w:val="20"/>
              </w:rPr>
            </w:pPr>
            <w:r w:rsidRPr="00E9348A">
              <w:rPr>
                <w:noProof/>
                <w:sz w:val="20"/>
                <w:szCs w:val="20"/>
              </w:rPr>
              <w:t>През месец април 2014 г. бяха проведени двете Национални кампании за по</w:t>
            </w:r>
            <w:r w:rsidRPr="00E9348A">
              <w:rPr>
                <w:noProof/>
                <w:sz w:val="20"/>
                <w:szCs w:val="20"/>
              </w:rPr>
              <w:t xml:space="preserve">вишаване на осведомеността и подобряване на обществената чувствителност по отношение на директиви на Съвета 2000/43/ЕС и 2000/78/ЕС в гр. </w:t>
            </w:r>
            <w:r w:rsidRPr="00E9348A">
              <w:rPr>
                <w:noProof/>
                <w:sz w:val="20"/>
                <w:szCs w:val="20"/>
              </w:rPr>
              <w:lastRenderedPageBreak/>
              <w:t>Кърджали и гр. Балчик. Проектните дейности приключиха с провеждането на Заключителна конференция в гр. София през месе</w:t>
            </w:r>
            <w:r w:rsidRPr="00E9348A">
              <w:rPr>
                <w:noProof/>
                <w:sz w:val="20"/>
                <w:szCs w:val="20"/>
              </w:rPr>
              <w:t>ц май 2014 г.</w:t>
            </w:r>
          </w:p>
          <w:p w14:paraId="51B097F8" w14:textId="77777777" w:rsidR="008D5009" w:rsidRPr="00E9348A" w:rsidRDefault="008D5009" w:rsidP="00426349">
            <w:pPr>
              <w:spacing w:before="0" w:after="0"/>
              <w:rPr>
                <w:sz w:val="20"/>
                <w:szCs w:val="20"/>
              </w:rPr>
            </w:pPr>
          </w:p>
        </w:tc>
      </w:tr>
      <w:tr w:rsidR="00A62303" w14:paraId="60E7F35A" w14:textId="77777777" w:rsidTr="00426349">
        <w:trPr>
          <w:trHeight w:val="836"/>
        </w:trPr>
        <w:tc>
          <w:tcPr>
            <w:tcW w:w="1216" w:type="dxa"/>
            <w:shd w:val="clear" w:color="auto" w:fill="auto"/>
          </w:tcPr>
          <w:p w14:paraId="16D512A5"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 xml:space="preserve">Наличие на административен капацитет за въвеждането и прилагането на правото и политиката на Съюза за равенството между половете в областта на европейските структурни </w:t>
            </w:r>
            <w:r w:rsidRPr="00E9348A">
              <w:rPr>
                <w:noProof/>
                <w:sz w:val="20"/>
                <w:szCs w:val="20"/>
              </w:rPr>
              <w:lastRenderedPageBreak/>
              <w:t>и инвестиционни фондове</w:t>
            </w:r>
          </w:p>
        </w:tc>
        <w:tc>
          <w:tcPr>
            <w:tcW w:w="1216" w:type="dxa"/>
            <w:shd w:val="clear" w:color="auto" w:fill="auto"/>
          </w:tcPr>
          <w:p w14:paraId="0738F121"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 xml:space="preserve">Уредба в съответствие с </w:t>
            </w:r>
            <w:r>
              <w:rPr>
                <w:noProof/>
                <w:sz w:val="20"/>
              </w:rPr>
              <w:t xml:space="preserve">институционалната и правната рамка на държавите членки за осигуряване на участието на органите, отговарящи за равенството между половете, през </w:t>
            </w:r>
            <w:r>
              <w:rPr>
                <w:noProof/>
                <w:sz w:val="20"/>
              </w:rPr>
              <w:lastRenderedPageBreak/>
              <w:t xml:space="preserve">цялото време на изготвянето и изпълнението на програмите, включително предоставянето на консултации по въпросите </w:t>
            </w:r>
            <w:r>
              <w:rPr>
                <w:noProof/>
                <w:sz w:val="20"/>
              </w:rPr>
              <w:t xml:space="preserve">на равенството между половете в рамките на дейностите, свързани с европейските структурни и инвестиционни </w:t>
            </w:r>
            <w:r>
              <w:rPr>
                <w:noProof/>
                <w:sz w:val="20"/>
              </w:rPr>
              <w:lastRenderedPageBreak/>
              <w:t>фондове.</w:t>
            </w:r>
          </w:p>
        </w:tc>
        <w:tc>
          <w:tcPr>
            <w:tcW w:w="629" w:type="dxa"/>
            <w:shd w:val="clear" w:color="auto" w:fill="auto"/>
          </w:tcPr>
          <w:p w14:paraId="2E872068"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10F31013" w14:textId="77777777" w:rsidR="008D5009" w:rsidRPr="00E9348A" w:rsidRDefault="00FB76F9" w:rsidP="00426349">
            <w:pPr>
              <w:spacing w:before="0" w:after="0"/>
              <w:rPr>
                <w:sz w:val="20"/>
                <w:szCs w:val="20"/>
              </w:rPr>
            </w:pPr>
            <w:r>
              <w:t>Съгласно чл.20 на Директива 2006/54/ЕК КЗД е определена за национален орган за равенство. -ЗЗД (в сила от 01.01.2004 г.) напълно транспони</w:t>
            </w:r>
            <w:r>
              <w:t>ра директивите за равенство: 2000/43/ЕО, 78/200/ЕС, 75/117/ЕИО, 97/80/ЕО и 76/207/ЕИО, и гарантира защитата на всички граждани на територията на РБ срещу формите на дискриминация, като едновременно с това съдейства за предотвратяването на дискриминацията и</w:t>
            </w:r>
            <w:r>
              <w:t xml:space="preserve"> утвърждава мерки за равенство във възможностите. </w:t>
            </w:r>
          </w:p>
        </w:tc>
        <w:tc>
          <w:tcPr>
            <w:tcW w:w="3600" w:type="dxa"/>
            <w:shd w:val="clear" w:color="auto" w:fill="auto"/>
          </w:tcPr>
          <w:p w14:paraId="57BC57A8" w14:textId="77777777" w:rsidR="008D5009" w:rsidRPr="00E9348A" w:rsidRDefault="00FB76F9" w:rsidP="00426349">
            <w:pPr>
              <w:spacing w:before="0" w:after="0"/>
              <w:rPr>
                <w:sz w:val="20"/>
                <w:szCs w:val="20"/>
              </w:rPr>
            </w:pPr>
            <w:r w:rsidRPr="00E9348A">
              <w:rPr>
                <w:noProof/>
                <w:sz w:val="20"/>
                <w:szCs w:val="20"/>
              </w:rPr>
              <w:t xml:space="preserve">Със Заповед № РД01-727 от 27.09.2013 г. на министъра на труда и социалната политика беше създадена междуведомствена работна група, която изготви проект на Закон за равенство между половете. </w:t>
            </w:r>
          </w:p>
          <w:p w14:paraId="6F7BAF0E" w14:textId="77777777" w:rsidR="008D5009" w:rsidRPr="00E9348A" w:rsidRDefault="00FB76F9" w:rsidP="00426349">
            <w:pPr>
              <w:spacing w:before="0" w:after="0"/>
              <w:rPr>
                <w:sz w:val="20"/>
                <w:szCs w:val="20"/>
              </w:rPr>
            </w:pPr>
            <w:r w:rsidRPr="00E9348A">
              <w:rPr>
                <w:noProof/>
                <w:sz w:val="20"/>
                <w:szCs w:val="20"/>
              </w:rPr>
              <w:t>Измененията на</w:t>
            </w:r>
            <w:r w:rsidRPr="00E9348A">
              <w:rPr>
                <w:noProof/>
                <w:sz w:val="20"/>
                <w:szCs w:val="20"/>
              </w:rPr>
              <w:t xml:space="preserve"> Правилника се отнасят до отразяване на структурните промени в МС и до укрепване на националния институционален механизъм за провеждане на политиката по равнопоставеността на жените и мъжете.</w:t>
            </w:r>
          </w:p>
          <w:p w14:paraId="76F7A2EB" w14:textId="77777777" w:rsidR="008D5009" w:rsidRPr="00E9348A" w:rsidRDefault="00FB76F9" w:rsidP="00426349">
            <w:pPr>
              <w:spacing w:before="0" w:after="0"/>
              <w:rPr>
                <w:sz w:val="20"/>
                <w:szCs w:val="20"/>
              </w:rPr>
            </w:pPr>
            <w:r w:rsidRPr="00E9348A">
              <w:rPr>
                <w:noProof/>
                <w:sz w:val="20"/>
                <w:szCs w:val="20"/>
              </w:rPr>
              <w:t>Съгласно чл.5., ал.4 на ПМС 5 от 18 януари 2012 г. за разработва</w:t>
            </w:r>
            <w:r w:rsidRPr="00E9348A">
              <w:rPr>
                <w:noProof/>
                <w:sz w:val="20"/>
                <w:szCs w:val="20"/>
              </w:rPr>
              <w:t xml:space="preserve">не на стратегическите и програмните документи на РБ за управление на средствата от Фондовете по Общата стратегическа рамка на Европейския съюз за програмния период 2014-2020 в състава на тематичните работни </w:t>
            </w:r>
            <w:r w:rsidRPr="00E9348A">
              <w:rPr>
                <w:noProof/>
                <w:sz w:val="20"/>
                <w:szCs w:val="20"/>
              </w:rPr>
              <w:lastRenderedPageBreak/>
              <w:t>групи за разработване на програмите за новия прог</w:t>
            </w:r>
            <w:r w:rsidRPr="00E9348A">
              <w:rPr>
                <w:noProof/>
                <w:sz w:val="20"/>
                <w:szCs w:val="20"/>
              </w:rPr>
              <w:t>рамен период задължително участват представители на КЗД.</w:t>
            </w:r>
          </w:p>
          <w:p w14:paraId="153214E0" w14:textId="77777777" w:rsidR="008D5009" w:rsidRPr="00E9348A" w:rsidRDefault="00FB76F9" w:rsidP="00426349">
            <w:pPr>
              <w:spacing w:before="0" w:after="0"/>
              <w:rPr>
                <w:sz w:val="20"/>
                <w:szCs w:val="20"/>
              </w:rPr>
            </w:pPr>
            <w:r w:rsidRPr="00E9348A">
              <w:rPr>
                <w:noProof/>
                <w:sz w:val="20"/>
                <w:szCs w:val="20"/>
              </w:rPr>
              <w:t>В допълнение във всички програми през новия програмен период ще залегнат и ще бъдат съблюдавани хоризонталните принципи на равенство на половете и недискриминация.</w:t>
            </w:r>
          </w:p>
          <w:p w14:paraId="3D578076" w14:textId="77777777" w:rsidR="008D5009" w:rsidRPr="00E9348A" w:rsidRDefault="008D5009" w:rsidP="00426349">
            <w:pPr>
              <w:spacing w:before="0" w:after="0"/>
              <w:rPr>
                <w:sz w:val="20"/>
                <w:szCs w:val="20"/>
              </w:rPr>
            </w:pPr>
          </w:p>
        </w:tc>
      </w:tr>
      <w:tr w:rsidR="00A62303" w14:paraId="03BF4973" w14:textId="77777777" w:rsidTr="00426349">
        <w:trPr>
          <w:trHeight w:val="836"/>
        </w:trPr>
        <w:tc>
          <w:tcPr>
            <w:tcW w:w="1216" w:type="dxa"/>
            <w:shd w:val="clear" w:color="auto" w:fill="auto"/>
          </w:tcPr>
          <w:p w14:paraId="3D6F9E49"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 xml:space="preserve">Наличие на </w:t>
            </w:r>
            <w:r w:rsidRPr="00E9348A">
              <w:rPr>
                <w:noProof/>
                <w:sz w:val="20"/>
                <w:szCs w:val="20"/>
              </w:rPr>
              <w:t>административен капацитет за въвеждането и прилагането на правото и политиката на Съюза за равенството между половете в областта на европейските структурни и инвестиционни фондове</w:t>
            </w:r>
          </w:p>
        </w:tc>
        <w:tc>
          <w:tcPr>
            <w:tcW w:w="1216" w:type="dxa"/>
            <w:shd w:val="clear" w:color="auto" w:fill="auto"/>
          </w:tcPr>
          <w:p w14:paraId="7E182125" w14:textId="77777777" w:rsidR="008D5009" w:rsidRPr="00DC028E" w:rsidRDefault="00FB76F9" w:rsidP="00426349">
            <w:pPr>
              <w:spacing w:before="0" w:after="0"/>
              <w:rPr>
                <w:sz w:val="20"/>
              </w:rPr>
            </w:pPr>
            <w:r>
              <w:rPr>
                <w:noProof/>
                <w:sz w:val="20"/>
              </w:rPr>
              <w:t>2</w:t>
            </w:r>
            <w:r>
              <w:rPr>
                <w:sz w:val="20"/>
              </w:rPr>
              <w:t xml:space="preserve"> - </w:t>
            </w:r>
            <w:r>
              <w:rPr>
                <w:noProof/>
                <w:sz w:val="20"/>
              </w:rPr>
              <w:t>Уредба за обучение на персонала на органите, които участват в управление</w:t>
            </w:r>
            <w:r>
              <w:rPr>
                <w:noProof/>
                <w:sz w:val="20"/>
              </w:rPr>
              <w:t xml:space="preserve">то и контрола на европейските структурни и инвестиционни фондове, в областите на правото и политиката на Съюза </w:t>
            </w:r>
            <w:r>
              <w:rPr>
                <w:noProof/>
                <w:sz w:val="20"/>
              </w:rPr>
              <w:lastRenderedPageBreak/>
              <w:t>за равенството между половете, както и интегрирането на принципа на равенство между половете.</w:t>
            </w:r>
          </w:p>
        </w:tc>
        <w:tc>
          <w:tcPr>
            <w:tcW w:w="629" w:type="dxa"/>
            <w:shd w:val="clear" w:color="auto" w:fill="auto"/>
          </w:tcPr>
          <w:p w14:paraId="7EBC8558"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21547961" w14:textId="77777777" w:rsidR="008D5009" w:rsidRPr="00E9348A" w:rsidRDefault="00FB76F9" w:rsidP="00426349">
            <w:pPr>
              <w:spacing w:before="0" w:after="0"/>
              <w:rPr>
                <w:sz w:val="20"/>
                <w:szCs w:val="20"/>
              </w:rPr>
            </w:pPr>
            <w:r>
              <w:t>В Плана за действие за изпълнение на закл. препо</w:t>
            </w:r>
            <w:r>
              <w:t>р. към РБ, отправени от Комитета на ООН за премахване на дискрим. по отнош. на жените са предвидени следните мерки в съотв. с отправ. препор., като - обуч. за повишаване на капац. на служит. в държ. админ. по въпр. за равенството между половете; - провежда</w:t>
            </w:r>
            <w:r>
              <w:t xml:space="preserve">не на разяснителни и информ. дейности, вкл. сред жените от групи в неравн. полож. с цел популяриз. на Конвенцията на ООН за премахване на всички форми на дискрим. по отнош. на жените и др. </w:t>
            </w:r>
          </w:p>
        </w:tc>
        <w:tc>
          <w:tcPr>
            <w:tcW w:w="3600" w:type="dxa"/>
            <w:shd w:val="clear" w:color="auto" w:fill="auto"/>
          </w:tcPr>
          <w:p w14:paraId="40C1542E" w14:textId="77777777" w:rsidR="008D5009" w:rsidRPr="00E9348A" w:rsidRDefault="00FB76F9" w:rsidP="00426349">
            <w:pPr>
              <w:spacing w:before="0" w:after="0"/>
              <w:rPr>
                <w:sz w:val="20"/>
                <w:szCs w:val="20"/>
              </w:rPr>
            </w:pPr>
            <w:r w:rsidRPr="00E9348A">
              <w:rPr>
                <w:noProof/>
                <w:sz w:val="20"/>
                <w:szCs w:val="20"/>
              </w:rPr>
              <w:t>В каталога на Центъра за развитие на човешките ресурси и регионалн</w:t>
            </w:r>
            <w:r w:rsidRPr="00E9348A">
              <w:rPr>
                <w:noProof/>
                <w:sz w:val="20"/>
                <w:szCs w:val="20"/>
              </w:rPr>
              <w:t>и инициативи, МТСП за 2014 г. е заложено провеждане на двудневно обучение през месец юли на тема „Практически насоки за прилагане на Конвенцията на ООН за елиминиране на всички форми на дискриминация по отношение на жените”.</w:t>
            </w:r>
          </w:p>
          <w:p w14:paraId="53C74FA9" w14:textId="77777777" w:rsidR="008D5009" w:rsidRPr="00E9348A" w:rsidRDefault="00FB76F9" w:rsidP="00426349">
            <w:pPr>
              <w:spacing w:before="0" w:after="0"/>
              <w:rPr>
                <w:sz w:val="20"/>
                <w:szCs w:val="20"/>
              </w:rPr>
            </w:pPr>
            <w:r w:rsidRPr="00E9348A">
              <w:rPr>
                <w:noProof/>
                <w:sz w:val="20"/>
                <w:szCs w:val="20"/>
              </w:rPr>
              <w:t>Обучението е предназначено за с</w:t>
            </w:r>
            <w:r w:rsidRPr="00E9348A">
              <w:rPr>
                <w:noProof/>
                <w:sz w:val="20"/>
                <w:szCs w:val="20"/>
              </w:rPr>
              <w:t>лужители на ръководни и експертни длъжности от МТСП ВРБК към министъра на труда и социалната политика и от други централни и териториални администрации, социални партньори, НПО.</w:t>
            </w:r>
          </w:p>
          <w:p w14:paraId="2047F644" w14:textId="77777777" w:rsidR="008D5009" w:rsidRPr="00E9348A" w:rsidRDefault="008D5009" w:rsidP="00426349">
            <w:pPr>
              <w:spacing w:before="0" w:after="0"/>
              <w:rPr>
                <w:sz w:val="20"/>
                <w:szCs w:val="20"/>
              </w:rPr>
            </w:pPr>
          </w:p>
        </w:tc>
      </w:tr>
      <w:tr w:rsidR="00A62303" w14:paraId="4DBBDFC7" w14:textId="77777777" w:rsidTr="00426349">
        <w:trPr>
          <w:trHeight w:val="836"/>
        </w:trPr>
        <w:tc>
          <w:tcPr>
            <w:tcW w:w="1216" w:type="dxa"/>
            <w:shd w:val="clear" w:color="auto" w:fill="auto"/>
          </w:tcPr>
          <w:p w14:paraId="5C7183D6" w14:textId="77777777" w:rsidR="008D5009" w:rsidRPr="00E9348A" w:rsidRDefault="00FB76F9"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Наличие на административен капацитет за въвеждането и прилагането на </w:t>
            </w:r>
            <w:r w:rsidRPr="00E9348A">
              <w:rPr>
                <w:noProof/>
                <w:sz w:val="20"/>
                <w:szCs w:val="20"/>
              </w:rPr>
              <w:t xml:space="preserve">Конвенцията на ООН за правата на хората с увреждания в областта на </w:t>
            </w:r>
            <w:r w:rsidRPr="00E9348A">
              <w:rPr>
                <w:noProof/>
                <w:sz w:val="20"/>
                <w:szCs w:val="20"/>
              </w:rPr>
              <w:lastRenderedPageBreak/>
              <w:t>европейските структурни и инвестиционни фондове в съответствие с Решение на Съвета 2010/48/ЕО.</w:t>
            </w:r>
          </w:p>
        </w:tc>
        <w:tc>
          <w:tcPr>
            <w:tcW w:w="1216" w:type="dxa"/>
            <w:shd w:val="clear" w:color="auto" w:fill="auto"/>
          </w:tcPr>
          <w:p w14:paraId="09DB9864"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Уредба в съответствие с институционалната и правната рамка на държавите членки за консулти</w:t>
            </w:r>
            <w:r>
              <w:rPr>
                <w:noProof/>
                <w:sz w:val="20"/>
              </w:rPr>
              <w:t xml:space="preserve">ране и осигуряване на участието на органите, </w:t>
            </w:r>
            <w:r>
              <w:rPr>
                <w:noProof/>
                <w:sz w:val="20"/>
              </w:rPr>
              <w:lastRenderedPageBreak/>
              <w:t>отговарящи за защитата на правата на хората с увреждания, или представителни организации на хората с увреждания и други заинтересовани страни през цялото време на изготвянето и изпълнението на програмите.</w:t>
            </w:r>
          </w:p>
        </w:tc>
        <w:tc>
          <w:tcPr>
            <w:tcW w:w="629" w:type="dxa"/>
            <w:shd w:val="clear" w:color="auto" w:fill="auto"/>
          </w:tcPr>
          <w:p w14:paraId="4871DA2B"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52CB730B" w14:textId="77777777" w:rsidR="008D5009" w:rsidRPr="00E9348A" w:rsidRDefault="00FB76F9" w:rsidP="00426349">
            <w:pPr>
              <w:spacing w:before="0" w:after="0"/>
              <w:rPr>
                <w:sz w:val="20"/>
                <w:szCs w:val="20"/>
              </w:rPr>
            </w:pPr>
            <w:r>
              <w:t xml:space="preserve">На </w:t>
            </w:r>
            <w:r>
              <w:t>26.01.2012 г. Народното събрание на Република България прие Закон за ратификация на Конвенцията за правата на хората с увреждания, която е първият голям договор за човешки права на 21 век в областта на политиката за хората с увреждания. С РМС № 868 от 19 о</w:t>
            </w:r>
            <w:r>
              <w:t xml:space="preserve">ктомври 2012 г., прие План за действие, съдържащ мерки за привеждане на нормативната уредба в РБ и политиките в областта на хората с увреждания в съответствие с разпоредбите на Конвенцията за правата на хората с увреждания (2013-2014 г.) </w:t>
            </w:r>
          </w:p>
        </w:tc>
        <w:tc>
          <w:tcPr>
            <w:tcW w:w="3600" w:type="dxa"/>
            <w:shd w:val="clear" w:color="auto" w:fill="auto"/>
          </w:tcPr>
          <w:p w14:paraId="62095B83" w14:textId="77777777" w:rsidR="008D5009" w:rsidRPr="00E9348A" w:rsidRDefault="00FB76F9" w:rsidP="00426349">
            <w:pPr>
              <w:spacing w:before="0" w:after="0"/>
              <w:rPr>
                <w:sz w:val="20"/>
                <w:szCs w:val="20"/>
              </w:rPr>
            </w:pPr>
            <w:r w:rsidRPr="00E9348A">
              <w:rPr>
                <w:noProof/>
                <w:sz w:val="20"/>
                <w:szCs w:val="20"/>
              </w:rPr>
              <w:t xml:space="preserve">В </w:t>
            </w:r>
            <w:r w:rsidRPr="00E9348A">
              <w:rPr>
                <w:noProof/>
                <w:sz w:val="20"/>
                <w:szCs w:val="20"/>
              </w:rPr>
              <w:t>изпълнение на Плана за действие е създадена междувед. РГ за разработване на независим механ., съгл. чл. 33.2 от Конвенцията на ООН за правата на хората с увреждания (ПХУ), в т.ч. и създаване на орган и прилагане на независим механ.</w:t>
            </w:r>
          </w:p>
          <w:p w14:paraId="1C08ADB9" w14:textId="77777777" w:rsidR="008D5009" w:rsidRPr="00E9348A" w:rsidRDefault="00FB76F9" w:rsidP="00426349">
            <w:pPr>
              <w:spacing w:before="0" w:after="0"/>
              <w:rPr>
                <w:sz w:val="20"/>
                <w:szCs w:val="20"/>
              </w:rPr>
            </w:pPr>
            <w:r w:rsidRPr="00E9348A">
              <w:rPr>
                <w:noProof/>
                <w:sz w:val="20"/>
                <w:szCs w:val="20"/>
              </w:rPr>
              <w:t xml:space="preserve">Планът за действие цели </w:t>
            </w:r>
            <w:r w:rsidRPr="00E9348A">
              <w:rPr>
                <w:noProof/>
                <w:sz w:val="20"/>
                <w:szCs w:val="20"/>
              </w:rPr>
              <w:t>предприемане на реални стъпки за прилаг. на Конв. за ПХУ:</w:t>
            </w:r>
          </w:p>
          <w:p w14:paraId="13FD52B9"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 xml:space="preserve"> Идентифициране на ключовите области, нуждаещи се от правна реформа и предприемане на последов. стъпки по въвеждане на изискв. на Конв.;</w:t>
            </w:r>
          </w:p>
          <w:p w14:paraId="785B45BE"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 xml:space="preserve">Определяне и въвеждане на координационен механ. и механ. </w:t>
            </w:r>
            <w:r w:rsidRPr="00E9348A">
              <w:rPr>
                <w:noProof/>
                <w:sz w:val="20"/>
                <w:szCs w:val="20"/>
              </w:rPr>
              <w:t xml:space="preserve">за </w:t>
            </w:r>
            <w:r w:rsidRPr="00E9348A">
              <w:rPr>
                <w:noProof/>
                <w:sz w:val="20"/>
                <w:szCs w:val="20"/>
              </w:rPr>
              <w:lastRenderedPageBreak/>
              <w:t>мониторинг по прилаг. на конв., с ясно определени функции, задачи и отговорности на ангажираните институции;</w:t>
            </w:r>
          </w:p>
          <w:p w14:paraId="608F6F40"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Изграждане на капац. сред държ. служ. и експерти от различни сфери за правилно прилагане разпоредбите на Конвенцията;</w:t>
            </w:r>
          </w:p>
          <w:p w14:paraId="79ABD35F"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Широко популяриз. на п</w:t>
            </w:r>
            <w:r w:rsidRPr="00E9348A">
              <w:rPr>
                <w:noProof/>
                <w:sz w:val="20"/>
                <w:szCs w:val="20"/>
              </w:rPr>
              <w:t>ринципите на Конвенцията сред обществеността и вкл. на гражд. общество в процеса на нейното прилагане;</w:t>
            </w:r>
          </w:p>
          <w:p w14:paraId="4FD8DDA5"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Осигуряване на период. актуализ. на дейностите по изп. на Конвенцията и мониторинг на прилагане разпоредбите на Конвенцията</w:t>
            </w:r>
          </w:p>
        </w:tc>
      </w:tr>
      <w:tr w:rsidR="00A62303" w14:paraId="35B6FDE7" w14:textId="77777777" w:rsidTr="00426349">
        <w:trPr>
          <w:trHeight w:val="836"/>
        </w:trPr>
        <w:tc>
          <w:tcPr>
            <w:tcW w:w="1216" w:type="dxa"/>
            <w:shd w:val="clear" w:color="auto" w:fill="auto"/>
          </w:tcPr>
          <w:p w14:paraId="3B84B128"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Наличие на админист</w:t>
            </w:r>
            <w:r w:rsidRPr="00E9348A">
              <w:rPr>
                <w:noProof/>
                <w:sz w:val="20"/>
                <w:szCs w:val="20"/>
              </w:rPr>
              <w:t>ративен капацитет за въвеждането и прилагането на Конвенцията на ООН за правата на хората с увреждания в областта на европейските структурни и инвестиционни фондове в съответствие с Решение на Съвета 2010/48/ЕО</w:t>
            </w:r>
            <w:r w:rsidRPr="00E9348A">
              <w:rPr>
                <w:noProof/>
                <w:sz w:val="20"/>
                <w:szCs w:val="20"/>
              </w:rPr>
              <w:lastRenderedPageBreak/>
              <w:t>.</w:t>
            </w:r>
          </w:p>
        </w:tc>
        <w:tc>
          <w:tcPr>
            <w:tcW w:w="1216" w:type="dxa"/>
            <w:shd w:val="clear" w:color="auto" w:fill="auto"/>
          </w:tcPr>
          <w:p w14:paraId="6C8D1987"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Уредба за обучение на персонала на орган</w:t>
            </w:r>
            <w:r>
              <w:rPr>
                <w:noProof/>
                <w:sz w:val="20"/>
              </w:rPr>
              <w:t xml:space="preserve">ите, които участват в управлението и контрола на европейските структурни и инвестиционни фондове, в областите на приложимите право и политика на Съюза и на държавите членки, </w:t>
            </w:r>
            <w:r>
              <w:rPr>
                <w:noProof/>
                <w:sz w:val="20"/>
              </w:rPr>
              <w:lastRenderedPageBreak/>
              <w:t>включително достъпността и практическото прилагане на Конвенцията на ООН за прават</w:t>
            </w:r>
            <w:r>
              <w:rPr>
                <w:noProof/>
                <w:sz w:val="20"/>
              </w:rPr>
              <w:t>а на хората с увреждания, както е отразена в законодателството на Съюза и на държавите членки, по целесъобразност.</w:t>
            </w:r>
          </w:p>
        </w:tc>
        <w:tc>
          <w:tcPr>
            <w:tcW w:w="629" w:type="dxa"/>
            <w:shd w:val="clear" w:color="auto" w:fill="auto"/>
          </w:tcPr>
          <w:p w14:paraId="7C19539D"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72A9ACBC" w14:textId="77777777" w:rsidR="008D5009" w:rsidRPr="00E9348A" w:rsidRDefault="00FB76F9" w:rsidP="00426349">
            <w:pPr>
              <w:spacing w:before="0" w:after="0"/>
              <w:rPr>
                <w:sz w:val="20"/>
                <w:szCs w:val="20"/>
              </w:rPr>
            </w:pPr>
            <w:r>
              <w:t>В плана за действие, с оглед прилагане на чл. 8 от Конвенцията „Повишаване на общественото съзнание и промяна на нагласите по ПХУ“ е заложена оперативна цел „Повишаване на капацитета на местната, областната и централната администрация и др. относно разпоре</w:t>
            </w:r>
            <w:r>
              <w:t xml:space="preserve">дбите на Конвенцията на ООН“. В тази връзка са заложени семинари за служители на държавната администрация, правосъдната система, лекари и медицински специалисти, семинари за педагогически персонал, форми за хора с увреждания и пр. </w:t>
            </w:r>
          </w:p>
        </w:tc>
        <w:tc>
          <w:tcPr>
            <w:tcW w:w="3600" w:type="dxa"/>
            <w:shd w:val="clear" w:color="auto" w:fill="auto"/>
          </w:tcPr>
          <w:p w14:paraId="7254AE7E" w14:textId="77777777" w:rsidR="008D5009" w:rsidRPr="00E9348A" w:rsidRDefault="00FB76F9" w:rsidP="00426349">
            <w:pPr>
              <w:spacing w:before="0" w:after="0"/>
              <w:rPr>
                <w:sz w:val="20"/>
                <w:szCs w:val="20"/>
              </w:rPr>
            </w:pPr>
            <w:r w:rsidRPr="00E9348A">
              <w:rPr>
                <w:sz w:val="20"/>
                <w:szCs w:val="20"/>
              </w:rPr>
              <w:t xml:space="preserve">На 11-12 ноември 2013 г. в София се проведе Семинар с международно участие на тема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Конвенция за правата на хората с увреждания на ООН и План за действие за нейното прилагане.</w:t>
            </w:r>
          </w:p>
        </w:tc>
      </w:tr>
      <w:tr w:rsidR="00A62303" w14:paraId="53428CD0" w14:textId="77777777" w:rsidTr="00426349">
        <w:trPr>
          <w:trHeight w:val="836"/>
        </w:trPr>
        <w:tc>
          <w:tcPr>
            <w:tcW w:w="1216" w:type="dxa"/>
            <w:shd w:val="clear" w:color="auto" w:fill="auto"/>
          </w:tcPr>
          <w:p w14:paraId="48375093" w14:textId="77777777" w:rsidR="008D5009" w:rsidRPr="00E9348A" w:rsidRDefault="00FB76F9"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Наличие на административен капацитет за въвежданет</w:t>
            </w:r>
            <w:r w:rsidRPr="00E9348A">
              <w:rPr>
                <w:noProof/>
                <w:sz w:val="20"/>
                <w:szCs w:val="20"/>
              </w:rPr>
              <w:lastRenderedPageBreak/>
              <w:t>о и прилаг</w:t>
            </w:r>
            <w:r w:rsidRPr="00E9348A">
              <w:rPr>
                <w:noProof/>
                <w:sz w:val="20"/>
                <w:szCs w:val="20"/>
              </w:rPr>
              <w:t>ането на Конвенцията на ООН за правата на хората с увреждания в областта на европейските структурни и инвестиционни фондове в съответствие с Решение на Съвета 2010/48/ЕО.</w:t>
            </w:r>
          </w:p>
        </w:tc>
        <w:tc>
          <w:tcPr>
            <w:tcW w:w="1216" w:type="dxa"/>
            <w:shd w:val="clear" w:color="auto" w:fill="auto"/>
          </w:tcPr>
          <w:p w14:paraId="0D1AE016" w14:textId="77777777" w:rsidR="008D5009" w:rsidRPr="00DC028E" w:rsidRDefault="00FB76F9" w:rsidP="00426349">
            <w:pPr>
              <w:spacing w:before="0" w:after="0"/>
              <w:rPr>
                <w:sz w:val="20"/>
              </w:rPr>
            </w:pPr>
            <w:r>
              <w:rPr>
                <w:noProof/>
                <w:sz w:val="20"/>
              </w:rPr>
              <w:lastRenderedPageBreak/>
              <w:t>3</w:t>
            </w:r>
            <w:r>
              <w:rPr>
                <w:sz w:val="20"/>
              </w:rPr>
              <w:t xml:space="preserve"> - </w:t>
            </w:r>
            <w:r>
              <w:rPr>
                <w:noProof/>
                <w:sz w:val="20"/>
              </w:rPr>
              <w:t>Уредба за осигуряване на мониторинг на изпълнение</w:t>
            </w:r>
            <w:r>
              <w:rPr>
                <w:noProof/>
                <w:sz w:val="20"/>
              </w:rPr>
              <w:lastRenderedPageBreak/>
              <w:t>то на член 9 от Конвенцията на О</w:t>
            </w:r>
            <w:r>
              <w:rPr>
                <w:noProof/>
                <w:sz w:val="20"/>
              </w:rPr>
              <w:t>ОН за правата на хората с увреждания във връзка с европейските структурни и инвестиционни фондове през цялото време на изготвянето и изпълнението на програмите.</w:t>
            </w:r>
          </w:p>
        </w:tc>
        <w:tc>
          <w:tcPr>
            <w:tcW w:w="629" w:type="dxa"/>
            <w:shd w:val="clear" w:color="auto" w:fill="auto"/>
          </w:tcPr>
          <w:p w14:paraId="5B1366CF"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125C0398" w14:textId="77777777" w:rsidR="008D5009" w:rsidRPr="00E9348A" w:rsidRDefault="00FB76F9" w:rsidP="00426349">
            <w:pPr>
              <w:spacing w:before="0" w:after="0"/>
              <w:rPr>
                <w:sz w:val="20"/>
                <w:szCs w:val="20"/>
              </w:rPr>
            </w:pPr>
            <w:r>
              <w:t>В плана за действие, с оглед прилагане на чл. 8 от Конвенцията „Повишаване на общественото с</w:t>
            </w:r>
            <w:r>
              <w:t xml:space="preserve">ъзнание и промяна на нагласите по ПХУ“ е заложена оперативна цел „Повишаване на капацитета на местната, областната и централната администрация и др. относно разпоредбите на Конвенцията на ООН“. В тази връзка са заложени семинари за служители на държавната </w:t>
            </w:r>
            <w:r>
              <w:t xml:space="preserve">администрация, правосъдната система, лекари и медицински специалисти, семинари за </w:t>
            </w:r>
            <w:r>
              <w:lastRenderedPageBreak/>
              <w:t xml:space="preserve">педагогически персонал, форми за хора с увреждания и пр.  </w:t>
            </w:r>
          </w:p>
        </w:tc>
        <w:tc>
          <w:tcPr>
            <w:tcW w:w="3600" w:type="dxa"/>
            <w:shd w:val="clear" w:color="auto" w:fill="auto"/>
          </w:tcPr>
          <w:p w14:paraId="6F02A360" w14:textId="77777777" w:rsidR="008D5009" w:rsidRPr="00E9348A" w:rsidRDefault="00FB76F9" w:rsidP="00426349">
            <w:pPr>
              <w:spacing w:before="0" w:after="0"/>
              <w:rPr>
                <w:sz w:val="20"/>
                <w:szCs w:val="20"/>
              </w:rPr>
            </w:pPr>
            <w:r w:rsidRPr="00E9348A">
              <w:rPr>
                <w:sz w:val="20"/>
                <w:szCs w:val="20"/>
              </w:rPr>
              <w:lastRenderedPageBreak/>
              <w:t xml:space="preserve">На 11-12 ноември 2013 г. в София се проведе Семинар с международно участие на тема </w:t>
            </w:r>
            <w:r w:rsidRPr="00E9348A">
              <w:rPr>
                <w:sz w:val="20"/>
                <w:szCs w:val="20"/>
              </w:rPr>
              <w:fldChar w:fldCharType="begin"/>
            </w:r>
            <w:r w:rsidRPr="00E9348A">
              <w:rPr>
                <w:sz w:val="20"/>
                <w:szCs w:val="20"/>
              </w:rPr>
              <w:instrText>QUOTE 34</w:instrText>
            </w:r>
            <w:r w:rsidRPr="00E9348A">
              <w:rPr>
                <w:sz w:val="20"/>
                <w:szCs w:val="20"/>
              </w:rPr>
              <w:fldChar w:fldCharType="separate"/>
            </w:r>
            <w:r w:rsidRPr="00E9348A">
              <w:rPr>
                <w:sz w:val="20"/>
                <w:szCs w:val="20"/>
              </w:rPr>
              <w:t>"</w:t>
            </w:r>
            <w:r w:rsidRPr="00E9348A">
              <w:rPr>
                <w:sz w:val="20"/>
                <w:szCs w:val="20"/>
              </w:rPr>
              <w:fldChar w:fldCharType="end"/>
            </w:r>
            <w:r w:rsidRPr="00E9348A">
              <w:rPr>
                <w:sz w:val="20"/>
                <w:szCs w:val="20"/>
              </w:rPr>
              <w:t xml:space="preserve"> Конвенция за прават</w:t>
            </w:r>
            <w:r w:rsidRPr="00E9348A">
              <w:rPr>
                <w:sz w:val="20"/>
                <w:szCs w:val="20"/>
              </w:rPr>
              <w:t>а на хората с увреждания на ООН и План за действие за нейното прилагане.</w:t>
            </w:r>
          </w:p>
        </w:tc>
      </w:tr>
      <w:tr w:rsidR="00A62303" w14:paraId="22178CE2" w14:textId="77777777" w:rsidTr="00426349">
        <w:trPr>
          <w:trHeight w:val="836"/>
        </w:trPr>
        <w:tc>
          <w:tcPr>
            <w:tcW w:w="1216" w:type="dxa"/>
            <w:shd w:val="clear" w:color="auto" w:fill="auto"/>
          </w:tcPr>
          <w:p w14:paraId="3B20F9FB" w14:textId="77777777" w:rsidR="008D5009" w:rsidRPr="00E9348A" w:rsidRDefault="00FB76F9"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Наличие на уредба за ефективнот</w:t>
            </w:r>
            <w:r w:rsidRPr="00E9348A">
              <w:rPr>
                <w:noProof/>
                <w:sz w:val="20"/>
                <w:szCs w:val="20"/>
              </w:rPr>
              <w:lastRenderedPageBreak/>
              <w:t>о прилагане на законодателството на Съюза за обществените поръчки в областта на европейските структурни и инвестиционни фондове.</w:t>
            </w:r>
          </w:p>
        </w:tc>
        <w:tc>
          <w:tcPr>
            <w:tcW w:w="1216" w:type="dxa"/>
            <w:shd w:val="clear" w:color="auto" w:fill="auto"/>
          </w:tcPr>
          <w:p w14:paraId="7B22D3AB"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Уредба за е</w:t>
            </w:r>
            <w:r>
              <w:rPr>
                <w:noProof/>
                <w:sz w:val="20"/>
              </w:rPr>
              <w:t xml:space="preserve">фективното </w:t>
            </w:r>
            <w:r>
              <w:rPr>
                <w:noProof/>
                <w:sz w:val="20"/>
              </w:rPr>
              <w:lastRenderedPageBreak/>
              <w:t>прилагане на правилата на Съюза за обществените поръчки посредством подходящи механизми.</w:t>
            </w:r>
          </w:p>
        </w:tc>
        <w:tc>
          <w:tcPr>
            <w:tcW w:w="629" w:type="dxa"/>
            <w:shd w:val="clear" w:color="auto" w:fill="auto"/>
          </w:tcPr>
          <w:p w14:paraId="021F3DE3"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0395DD33" w14:textId="77777777" w:rsidR="008D5009" w:rsidRPr="00E9348A" w:rsidRDefault="00FB76F9" w:rsidP="00426349">
            <w:pPr>
              <w:spacing w:before="0" w:after="0"/>
              <w:rPr>
                <w:sz w:val="20"/>
                <w:szCs w:val="20"/>
              </w:rPr>
            </w:pPr>
            <w:r>
              <w:t>Национална стратегия за развитие на сектора на обществените поръчки в България за периода 2014-2020 г. http://www.government.bg/cgi-bin/e-cms/vis/vis.pl?</w:t>
            </w:r>
            <w:r>
              <w:t xml:space="preserve">s=001&amp;p=0211&amp;n=99&amp;g Приета с РМС № 498/11.07.2014 г. </w:t>
            </w:r>
            <w:r>
              <w:lastRenderedPageBreak/>
              <w:t>http://www.aop.bg/fckedit2/user/File/bg/Normativna%20baza/ZOP_14_05_2014.pdf[GLN1]  http://www.aop.bg/fckedit2/user/File/bg/Normativna%20baza/PPZOP_09032012.pdf http://www.aop.bg/fckedit2/user/File/bg/No</w:t>
            </w:r>
            <w:r>
              <w:t xml:space="preserve">rmativna%20baza/Naredba_konkursi.pdf   </w:t>
            </w:r>
          </w:p>
        </w:tc>
        <w:tc>
          <w:tcPr>
            <w:tcW w:w="3600" w:type="dxa"/>
            <w:shd w:val="clear" w:color="auto" w:fill="auto"/>
          </w:tcPr>
          <w:p w14:paraId="275395B1" w14:textId="77777777" w:rsidR="008D5009" w:rsidRPr="00E9348A" w:rsidRDefault="00FB76F9" w:rsidP="00426349">
            <w:pPr>
              <w:spacing w:before="0" w:after="0"/>
              <w:rPr>
                <w:sz w:val="20"/>
                <w:szCs w:val="20"/>
              </w:rPr>
            </w:pPr>
            <w:r w:rsidRPr="00E9348A">
              <w:rPr>
                <w:noProof/>
                <w:sz w:val="20"/>
                <w:szCs w:val="20"/>
              </w:rPr>
              <w:lastRenderedPageBreak/>
              <w:t xml:space="preserve">Законодателството на ЕС в областта на обществените поръчки (Директиви 2004/18/ЕО, 2004/17/ЕО, Директиви 89/665/ЕИО, 92/13/ЕИО и 2007/66/ЕО </w:t>
            </w:r>
            <w:r w:rsidRPr="00E9348A">
              <w:rPr>
                <w:noProof/>
                <w:sz w:val="20"/>
                <w:szCs w:val="20"/>
              </w:rPr>
              <w:lastRenderedPageBreak/>
              <w:t xml:space="preserve">и 2009/81/ЕО, както и регламентите, свързани с тяхното прилагане) е </w:t>
            </w:r>
            <w:r w:rsidRPr="00E9348A">
              <w:rPr>
                <w:noProof/>
                <w:sz w:val="20"/>
                <w:szCs w:val="20"/>
              </w:rPr>
              <w:t>изцяло въведено в ЗОП.</w:t>
            </w:r>
          </w:p>
          <w:p w14:paraId="4CA27F8E" w14:textId="77777777" w:rsidR="008D5009" w:rsidRPr="00E9348A" w:rsidRDefault="00FB76F9" w:rsidP="00426349">
            <w:pPr>
              <w:spacing w:before="0" w:after="0"/>
              <w:rPr>
                <w:sz w:val="20"/>
                <w:szCs w:val="20"/>
              </w:rPr>
            </w:pPr>
            <w:r w:rsidRPr="00E9348A">
              <w:rPr>
                <w:noProof/>
                <w:sz w:val="20"/>
                <w:szCs w:val="20"/>
              </w:rPr>
              <w:t>http://www.aop.bg/fckedit2/user/File/bg/Normativna%20baza/Naredba_27082013.pdf</w:t>
            </w:r>
          </w:p>
          <w:p w14:paraId="11045A7F" w14:textId="77777777" w:rsidR="008D5009" w:rsidRPr="00E9348A" w:rsidRDefault="00FB76F9" w:rsidP="00426349">
            <w:pPr>
              <w:spacing w:before="0" w:after="0"/>
              <w:rPr>
                <w:sz w:val="20"/>
                <w:szCs w:val="20"/>
              </w:rPr>
            </w:pPr>
            <w:r w:rsidRPr="00E9348A">
              <w:rPr>
                <w:noProof/>
                <w:sz w:val="20"/>
                <w:szCs w:val="20"/>
              </w:rPr>
              <w:t xml:space="preserve">http://rop3-app1.aop.bg:7778/portal/page?_pageid=93,1&amp;_dad=portal&amp;_schema=PORTAL </w:t>
            </w:r>
          </w:p>
          <w:p w14:paraId="6F106525" w14:textId="77777777" w:rsidR="008D5009" w:rsidRPr="00E9348A" w:rsidRDefault="008D5009" w:rsidP="00426349">
            <w:pPr>
              <w:spacing w:before="0" w:after="0"/>
              <w:rPr>
                <w:sz w:val="20"/>
                <w:szCs w:val="20"/>
              </w:rPr>
            </w:pPr>
          </w:p>
          <w:p w14:paraId="63052052" w14:textId="77777777" w:rsidR="008D5009" w:rsidRPr="00E9348A" w:rsidRDefault="00FB76F9" w:rsidP="00426349">
            <w:pPr>
              <w:spacing w:before="0" w:after="0"/>
              <w:rPr>
                <w:sz w:val="20"/>
                <w:szCs w:val="20"/>
              </w:rPr>
            </w:pPr>
            <w:r w:rsidRPr="00E9348A">
              <w:rPr>
                <w:noProof/>
                <w:sz w:val="20"/>
                <w:szCs w:val="20"/>
              </w:rPr>
              <w:t>С ПМС № 285 от 30.11.2009 г. е приета Наредба за определяне на процедур</w:t>
            </w:r>
            <w:r w:rsidRPr="00E9348A">
              <w:rPr>
                <w:noProof/>
                <w:sz w:val="20"/>
                <w:szCs w:val="20"/>
              </w:rPr>
              <w:t xml:space="preserve">ите за администриране на нередности по фондове, инструменти и програми, съфинансирани от Европейския съюз. http://www.minfin.bg/document/12893:1 </w:t>
            </w:r>
          </w:p>
          <w:p w14:paraId="56B5C893" w14:textId="77777777" w:rsidR="008D5009" w:rsidRPr="00E9348A" w:rsidRDefault="00FB76F9" w:rsidP="00426349">
            <w:pPr>
              <w:spacing w:before="0" w:after="0"/>
              <w:rPr>
                <w:sz w:val="20"/>
                <w:szCs w:val="20"/>
              </w:rPr>
            </w:pPr>
            <w:r w:rsidRPr="00E9348A">
              <w:rPr>
                <w:noProof/>
                <w:sz w:val="20"/>
                <w:szCs w:val="20"/>
              </w:rPr>
              <w:t xml:space="preserve">Указание на министъра на финансите – ДНФ 7/22.12.2010 г. </w:t>
            </w:r>
          </w:p>
          <w:p w14:paraId="16DC80A1" w14:textId="77777777" w:rsidR="008D5009" w:rsidRPr="00E9348A" w:rsidRDefault="00FB76F9" w:rsidP="00426349">
            <w:pPr>
              <w:spacing w:before="0" w:after="0"/>
              <w:rPr>
                <w:sz w:val="20"/>
                <w:szCs w:val="20"/>
              </w:rPr>
            </w:pPr>
            <w:r w:rsidRPr="00E9348A">
              <w:rPr>
                <w:noProof/>
                <w:sz w:val="20"/>
                <w:szCs w:val="20"/>
              </w:rPr>
              <w:t>http://www.minfin.bg/document/8719:1</w:t>
            </w:r>
          </w:p>
          <w:p w14:paraId="243F5012" w14:textId="77777777" w:rsidR="008D5009" w:rsidRPr="00E9348A" w:rsidRDefault="00FB76F9" w:rsidP="00426349">
            <w:pPr>
              <w:spacing w:before="0" w:after="0"/>
              <w:rPr>
                <w:sz w:val="20"/>
                <w:szCs w:val="20"/>
              </w:rPr>
            </w:pPr>
            <w:r w:rsidRPr="00E9348A">
              <w:rPr>
                <w:noProof/>
                <w:sz w:val="20"/>
                <w:szCs w:val="20"/>
              </w:rPr>
              <w:t>http://www.aop.</w:t>
            </w:r>
            <w:r w:rsidRPr="00E9348A">
              <w:rPr>
                <w:noProof/>
                <w:sz w:val="20"/>
                <w:szCs w:val="20"/>
              </w:rPr>
              <w:t>bg/fckedit2/user/File/bg/Normativna%20baza/ZOP_14_05_2014.pdf</w:t>
            </w:r>
          </w:p>
          <w:p w14:paraId="2BEF8321" w14:textId="77777777" w:rsidR="008D5009" w:rsidRPr="00E9348A" w:rsidRDefault="00FB76F9" w:rsidP="00426349">
            <w:pPr>
              <w:spacing w:before="0" w:after="0"/>
              <w:rPr>
                <w:sz w:val="20"/>
                <w:szCs w:val="20"/>
              </w:rPr>
            </w:pPr>
            <w:r w:rsidRPr="00E9348A">
              <w:rPr>
                <w:noProof/>
                <w:sz w:val="20"/>
                <w:szCs w:val="20"/>
              </w:rPr>
              <w:t>Мерките в тази насока ще бъдат допълнително засилени.</w:t>
            </w:r>
          </w:p>
          <w:p w14:paraId="1E86527F" w14:textId="77777777" w:rsidR="008D5009" w:rsidRPr="00E9348A" w:rsidRDefault="008D5009" w:rsidP="00426349">
            <w:pPr>
              <w:spacing w:before="0" w:after="0"/>
              <w:rPr>
                <w:sz w:val="20"/>
                <w:szCs w:val="20"/>
              </w:rPr>
            </w:pPr>
          </w:p>
        </w:tc>
      </w:tr>
      <w:tr w:rsidR="00A62303" w14:paraId="50278C43" w14:textId="77777777" w:rsidTr="00426349">
        <w:trPr>
          <w:trHeight w:val="836"/>
        </w:trPr>
        <w:tc>
          <w:tcPr>
            <w:tcW w:w="1216" w:type="dxa"/>
            <w:shd w:val="clear" w:color="auto" w:fill="auto"/>
          </w:tcPr>
          <w:p w14:paraId="7C847D29"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Наличие на уредба за ефективнот</w:t>
            </w:r>
            <w:r w:rsidRPr="00E9348A">
              <w:rPr>
                <w:noProof/>
                <w:sz w:val="20"/>
                <w:szCs w:val="20"/>
              </w:rPr>
              <w:lastRenderedPageBreak/>
              <w:t xml:space="preserve">о прилагане на законодателството на Съюза за обществените поръчки в областта на </w:t>
            </w:r>
            <w:r w:rsidRPr="00E9348A">
              <w:rPr>
                <w:noProof/>
                <w:sz w:val="20"/>
                <w:szCs w:val="20"/>
              </w:rPr>
              <w:t>европейските структурни и инвестиционни фондове.</w:t>
            </w:r>
          </w:p>
        </w:tc>
        <w:tc>
          <w:tcPr>
            <w:tcW w:w="1216" w:type="dxa"/>
            <w:shd w:val="clear" w:color="auto" w:fill="auto"/>
          </w:tcPr>
          <w:p w14:paraId="01C27D8B"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 xml:space="preserve">Уредба, гарантираща прозрачни </w:t>
            </w:r>
            <w:r>
              <w:rPr>
                <w:noProof/>
                <w:sz w:val="20"/>
              </w:rPr>
              <w:lastRenderedPageBreak/>
              <w:t>процедури за възлагане на договори.</w:t>
            </w:r>
          </w:p>
        </w:tc>
        <w:tc>
          <w:tcPr>
            <w:tcW w:w="629" w:type="dxa"/>
            <w:shd w:val="clear" w:color="auto" w:fill="auto"/>
          </w:tcPr>
          <w:p w14:paraId="1D56E37D"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2961E969" w14:textId="77777777" w:rsidR="008D5009" w:rsidRPr="00E9348A" w:rsidRDefault="00FB76F9" w:rsidP="00426349">
            <w:pPr>
              <w:spacing w:before="0" w:after="0"/>
              <w:rPr>
                <w:sz w:val="20"/>
                <w:szCs w:val="20"/>
              </w:rPr>
            </w:pPr>
            <w:r>
              <w:t>http://rop3-app1.aop.bg:7778/portal/page?_pageid=93,408251&amp;_dad=portal&amp;_schema=PORTAL http://rop3-</w:t>
            </w:r>
            <w:r>
              <w:lastRenderedPageBreak/>
              <w:t>app1.aop.bg:7778/portal/page?_pageid=93,1488254&amp;_dad=portal&amp;_schema=PORTAL&amp;url=687474703A2F2F7777772E616F702E62672F657365617263685F7070322E706870 http://rop3-</w:t>
            </w:r>
            <w:r>
              <w:t xml:space="preserve">app1.aop.bg:7778/portal/page?_pageid=93,1&amp;_dad=portal&amp;_schema=PORTAL http://rop3-app1.aop.bg:7778/portal/page?_pageid=93,158263&amp;_dad=portal&amp;_schema=PORTAL http://rop3-app1.aop.bg:7778/portal/page?_pageid=93,1&amp;_dad=portal&amp;_schema=PORTAL </w:t>
            </w:r>
          </w:p>
        </w:tc>
        <w:tc>
          <w:tcPr>
            <w:tcW w:w="3600" w:type="dxa"/>
            <w:shd w:val="clear" w:color="auto" w:fill="auto"/>
          </w:tcPr>
          <w:p w14:paraId="2C443810" w14:textId="77777777" w:rsidR="008D5009" w:rsidRPr="00E9348A" w:rsidRDefault="00FB76F9" w:rsidP="00426349">
            <w:pPr>
              <w:spacing w:before="0" w:after="0"/>
              <w:rPr>
                <w:sz w:val="20"/>
                <w:szCs w:val="20"/>
              </w:rPr>
            </w:pPr>
            <w:r w:rsidRPr="00E9348A">
              <w:rPr>
                <w:noProof/>
                <w:sz w:val="20"/>
                <w:szCs w:val="20"/>
              </w:rPr>
              <w:lastRenderedPageBreak/>
              <w:t>Мерките в тази насо</w:t>
            </w:r>
            <w:r w:rsidRPr="00E9348A">
              <w:rPr>
                <w:noProof/>
                <w:sz w:val="20"/>
                <w:szCs w:val="20"/>
              </w:rPr>
              <w:t xml:space="preserve">ка ще бъдат допълнително засилени. В тази връзка, по отношение въвеждането на електронно възлагане на обществени </w:t>
            </w:r>
            <w:r w:rsidRPr="00E9348A">
              <w:rPr>
                <w:noProof/>
                <w:sz w:val="20"/>
                <w:szCs w:val="20"/>
              </w:rPr>
              <w:lastRenderedPageBreak/>
              <w:t>поръчки – в Националната стратегия за развитие на сектора на обществените поръчки в България за периода 2014- 2020 г. се предвижда до края на 2</w:t>
            </w:r>
            <w:r w:rsidRPr="00E9348A">
              <w:rPr>
                <w:noProof/>
                <w:sz w:val="20"/>
                <w:szCs w:val="20"/>
              </w:rPr>
              <w:t>016 г. да се въведе изцяло електронна комуникация до етапа на електронна оферта включително. За целта е подписан договор за услуги между Европейската банка за възстановяване и развитие (ЕБВР) и Министерството на икономиката и енергетиката, който е ратифици</w:t>
            </w:r>
            <w:r w:rsidRPr="00E9348A">
              <w:rPr>
                <w:noProof/>
                <w:sz w:val="20"/>
                <w:szCs w:val="20"/>
              </w:rPr>
              <w:t>ран от 42–то Народното събрание, със закон, приет на 24.01.2014 г., обн. ДВ, бр. 11 от 2014 г. В резултат на изпълнението на договора ще бъде предложен модел за електронни обществени поръчки, основан на най-добрите европейски практики и съобразен с национа</w:t>
            </w:r>
            <w:r w:rsidRPr="00E9348A">
              <w:rPr>
                <w:noProof/>
                <w:sz w:val="20"/>
                <w:szCs w:val="20"/>
              </w:rPr>
              <w:t>лните специфики.</w:t>
            </w:r>
          </w:p>
        </w:tc>
      </w:tr>
      <w:tr w:rsidR="00A62303" w14:paraId="614DACEB" w14:textId="77777777" w:rsidTr="00426349">
        <w:trPr>
          <w:trHeight w:val="836"/>
        </w:trPr>
        <w:tc>
          <w:tcPr>
            <w:tcW w:w="1216" w:type="dxa"/>
            <w:shd w:val="clear" w:color="auto" w:fill="auto"/>
          </w:tcPr>
          <w:p w14:paraId="183CC700"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 xml:space="preserve">Наличие на уредба за ефективното прилагане на законодателството на </w:t>
            </w:r>
            <w:r w:rsidRPr="00E9348A">
              <w:rPr>
                <w:noProof/>
                <w:sz w:val="20"/>
                <w:szCs w:val="20"/>
              </w:rPr>
              <w:lastRenderedPageBreak/>
              <w:t>Съюза за обществените поръчки в областта на европейските структурни и инвестиционни фондове.</w:t>
            </w:r>
          </w:p>
        </w:tc>
        <w:tc>
          <w:tcPr>
            <w:tcW w:w="1216" w:type="dxa"/>
            <w:shd w:val="clear" w:color="auto" w:fill="auto"/>
          </w:tcPr>
          <w:p w14:paraId="6EAB0A9D" w14:textId="77777777" w:rsidR="008D5009" w:rsidRPr="00DC028E" w:rsidRDefault="00FB76F9" w:rsidP="00426349">
            <w:pPr>
              <w:spacing w:before="0" w:after="0"/>
              <w:rPr>
                <w:sz w:val="20"/>
              </w:rPr>
            </w:pPr>
            <w:r>
              <w:rPr>
                <w:noProof/>
                <w:sz w:val="20"/>
              </w:rPr>
              <w:lastRenderedPageBreak/>
              <w:t>3</w:t>
            </w:r>
            <w:r>
              <w:rPr>
                <w:sz w:val="20"/>
              </w:rPr>
              <w:t xml:space="preserve"> - </w:t>
            </w:r>
            <w:r>
              <w:rPr>
                <w:noProof/>
                <w:sz w:val="20"/>
              </w:rPr>
              <w:t xml:space="preserve">Уредба за обучение на персонала, който участва в привеждането на </w:t>
            </w:r>
            <w:r>
              <w:rPr>
                <w:noProof/>
                <w:sz w:val="20"/>
              </w:rPr>
              <w:lastRenderedPageBreak/>
              <w:t>ев</w:t>
            </w:r>
            <w:r>
              <w:rPr>
                <w:noProof/>
                <w:sz w:val="20"/>
              </w:rPr>
              <w:t>ропейските структурни и инвестиционни фондове в действие, и за разпространение на информация до този персонал.</w:t>
            </w:r>
          </w:p>
        </w:tc>
        <w:tc>
          <w:tcPr>
            <w:tcW w:w="629" w:type="dxa"/>
            <w:shd w:val="clear" w:color="auto" w:fill="auto"/>
          </w:tcPr>
          <w:p w14:paraId="32C30B0B"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7F8B6EF2" w14:textId="77777777" w:rsidR="008D5009" w:rsidRPr="00E9348A" w:rsidRDefault="00FB76F9" w:rsidP="00426349">
            <w:pPr>
              <w:spacing w:before="0" w:after="0"/>
              <w:rPr>
                <w:sz w:val="20"/>
                <w:szCs w:val="20"/>
              </w:rPr>
            </w:pPr>
            <w:r>
              <w:t>Съгласно справки на АОП и УО на ОП се осигуряват редица подходящи обучения за експертите от структурите на УО, свързани с ефективното прилаган</w:t>
            </w:r>
            <w:r>
              <w:t>е на 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 В Националната стратегия за развитие на сектора на общественит</w:t>
            </w:r>
            <w:r>
              <w:t xml:space="preserve">е поръчки в България за периода 2014-2020 г. се предвиждат мерки, свързани с обучения. </w:t>
            </w:r>
          </w:p>
        </w:tc>
        <w:tc>
          <w:tcPr>
            <w:tcW w:w="3600" w:type="dxa"/>
            <w:shd w:val="clear" w:color="auto" w:fill="auto"/>
          </w:tcPr>
          <w:p w14:paraId="232C44D5" w14:textId="77777777" w:rsidR="008D5009" w:rsidRPr="00E9348A" w:rsidRDefault="00FB76F9" w:rsidP="00426349">
            <w:pPr>
              <w:spacing w:before="0" w:after="0"/>
              <w:rPr>
                <w:sz w:val="20"/>
                <w:szCs w:val="20"/>
              </w:rPr>
            </w:pPr>
            <w:r w:rsidRPr="00E9348A">
              <w:rPr>
                <w:noProof/>
                <w:sz w:val="20"/>
                <w:szCs w:val="20"/>
              </w:rPr>
              <w:t>За всички ОП, финансирани от СКФ, се използва единна информационна система за управление и наблюдение (ИСУН). Системата е реализирана изцяло като Интернет базирано прил</w:t>
            </w:r>
            <w:r w:rsidRPr="00E9348A">
              <w:rPr>
                <w:noProof/>
                <w:sz w:val="20"/>
                <w:szCs w:val="20"/>
              </w:rPr>
              <w:t xml:space="preserve">ожение и съхранява пълна история за всички промени в данните и позволява генерирането на исторически справки, както и пълно </w:t>
            </w:r>
            <w:r w:rsidRPr="00E9348A">
              <w:rPr>
                <w:noProof/>
                <w:sz w:val="20"/>
                <w:szCs w:val="20"/>
              </w:rPr>
              <w:lastRenderedPageBreak/>
              <w:t>проследяване на хронологична последователност от промените на записите, всеки от които съдържа доказателство за изпълнено действие в</w:t>
            </w:r>
            <w:r w:rsidRPr="00E9348A">
              <w:rPr>
                <w:noProof/>
                <w:sz w:val="20"/>
                <w:szCs w:val="20"/>
              </w:rPr>
              <w:t xml:space="preserve"> нея. </w:t>
            </w:r>
          </w:p>
          <w:p w14:paraId="74597039" w14:textId="77777777" w:rsidR="008D5009" w:rsidRPr="00E9348A" w:rsidRDefault="00FB76F9" w:rsidP="00426349">
            <w:pPr>
              <w:spacing w:before="0" w:after="0"/>
              <w:rPr>
                <w:sz w:val="20"/>
                <w:szCs w:val="20"/>
              </w:rPr>
            </w:pPr>
            <w:r w:rsidRPr="00E9348A">
              <w:rPr>
                <w:noProof/>
                <w:sz w:val="20"/>
                <w:szCs w:val="20"/>
              </w:rPr>
              <w:t>В Държавен фонд „Земеделие” е разработена и функционира Интегрирана система за администриране и контрол (ИСАК). Достъпът, оперирането и съхранението на информацията в системата се прилага в съответствие с информационните политики на ДФЗ.</w:t>
            </w:r>
          </w:p>
          <w:p w14:paraId="26333A89" w14:textId="77777777" w:rsidR="008D5009" w:rsidRPr="00E9348A" w:rsidRDefault="008D5009" w:rsidP="00426349">
            <w:pPr>
              <w:spacing w:before="0" w:after="0"/>
              <w:rPr>
                <w:sz w:val="20"/>
                <w:szCs w:val="20"/>
              </w:rPr>
            </w:pPr>
          </w:p>
          <w:p w14:paraId="16596F1E" w14:textId="77777777" w:rsidR="008D5009" w:rsidRPr="00E9348A" w:rsidRDefault="00FB76F9" w:rsidP="00426349">
            <w:pPr>
              <w:spacing w:before="0" w:after="0"/>
              <w:rPr>
                <w:sz w:val="20"/>
                <w:szCs w:val="20"/>
              </w:rPr>
            </w:pPr>
            <w:r w:rsidRPr="00E9348A">
              <w:rPr>
                <w:noProof/>
                <w:sz w:val="20"/>
                <w:szCs w:val="20"/>
              </w:rPr>
              <w:t>Дирекция "</w:t>
            </w:r>
            <w:r w:rsidRPr="00E9348A">
              <w:rPr>
                <w:noProof/>
                <w:sz w:val="20"/>
                <w:szCs w:val="20"/>
              </w:rPr>
              <w:t>Системи за управление на средствата от ЕС" в администрацията на Министерски съвет поддържа Единен информационен портал, чрез който се предоставя информация за всички оперативни програми, образци на документи, обяви за набиране на проекти предложения и др.</w:t>
            </w:r>
          </w:p>
          <w:p w14:paraId="0008811C" w14:textId="77777777" w:rsidR="008D5009" w:rsidRPr="00E9348A" w:rsidRDefault="008D5009" w:rsidP="00426349">
            <w:pPr>
              <w:spacing w:before="0" w:after="0"/>
              <w:rPr>
                <w:sz w:val="20"/>
                <w:szCs w:val="20"/>
              </w:rPr>
            </w:pPr>
          </w:p>
        </w:tc>
      </w:tr>
      <w:tr w:rsidR="00A62303" w14:paraId="0EF3AB1A" w14:textId="77777777" w:rsidTr="00426349">
        <w:trPr>
          <w:trHeight w:val="836"/>
        </w:trPr>
        <w:tc>
          <w:tcPr>
            <w:tcW w:w="1216" w:type="dxa"/>
            <w:shd w:val="clear" w:color="auto" w:fill="auto"/>
          </w:tcPr>
          <w:p w14:paraId="7BEF917B"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 xml:space="preserve">Наличие на уредба за ефективното прилагане </w:t>
            </w:r>
            <w:r w:rsidRPr="00E9348A">
              <w:rPr>
                <w:noProof/>
                <w:sz w:val="20"/>
                <w:szCs w:val="20"/>
              </w:rPr>
              <w:lastRenderedPageBreak/>
              <w:t>на законодателството на Съюза за обществените поръчки в областта на европейските структурни и инвестиционни фондове.</w:t>
            </w:r>
          </w:p>
        </w:tc>
        <w:tc>
          <w:tcPr>
            <w:tcW w:w="1216" w:type="dxa"/>
            <w:shd w:val="clear" w:color="auto" w:fill="auto"/>
          </w:tcPr>
          <w:p w14:paraId="30AD088E" w14:textId="77777777" w:rsidR="008D5009" w:rsidRPr="00DC028E" w:rsidRDefault="00FB76F9" w:rsidP="00426349">
            <w:pPr>
              <w:spacing w:before="0" w:after="0"/>
              <w:rPr>
                <w:sz w:val="20"/>
              </w:rPr>
            </w:pPr>
            <w:r>
              <w:rPr>
                <w:noProof/>
                <w:sz w:val="20"/>
              </w:rPr>
              <w:lastRenderedPageBreak/>
              <w:t>4</w:t>
            </w:r>
            <w:r>
              <w:rPr>
                <w:sz w:val="20"/>
              </w:rPr>
              <w:t xml:space="preserve"> - </w:t>
            </w:r>
            <w:r>
              <w:rPr>
                <w:noProof/>
                <w:sz w:val="20"/>
              </w:rPr>
              <w:t xml:space="preserve">Уредба, гарантираща административния капацитет </w:t>
            </w:r>
            <w:r>
              <w:rPr>
                <w:noProof/>
                <w:sz w:val="20"/>
              </w:rPr>
              <w:lastRenderedPageBreak/>
              <w:t>за въвеждане и прилагане на правилат</w:t>
            </w:r>
            <w:r>
              <w:rPr>
                <w:noProof/>
                <w:sz w:val="20"/>
              </w:rPr>
              <w:t>а на Съюза за обществените поръчки.</w:t>
            </w:r>
          </w:p>
        </w:tc>
        <w:tc>
          <w:tcPr>
            <w:tcW w:w="629" w:type="dxa"/>
            <w:shd w:val="clear" w:color="auto" w:fill="auto"/>
          </w:tcPr>
          <w:p w14:paraId="792E0693" w14:textId="77777777" w:rsidR="008D5009" w:rsidRPr="00DC028E" w:rsidRDefault="00FB76F9" w:rsidP="00426349">
            <w:pPr>
              <w:spacing w:before="0" w:after="0"/>
              <w:jc w:val="center"/>
              <w:rPr>
                <w:sz w:val="20"/>
              </w:rPr>
            </w:pPr>
            <w:r>
              <w:rPr>
                <w:noProof/>
                <w:sz w:val="20"/>
              </w:rPr>
              <w:lastRenderedPageBreak/>
              <w:t>Не</w:t>
            </w:r>
          </w:p>
        </w:tc>
        <w:tc>
          <w:tcPr>
            <w:tcW w:w="8758" w:type="dxa"/>
            <w:shd w:val="clear" w:color="auto" w:fill="auto"/>
          </w:tcPr>
          <w:p w14:paraId="75BF312E" w14:textId="77777777" w:rsidR="008D5009" w:rsidRPr="00E9348A" w:rsidRDefault="00FB76F9" w:rsidP="00426349">
            <w:pPr>
              <w:spacing w:before="0" w:after="0"/>
              <w:rPr>
                <w:sz w:val="20"/>
                <w:szCs w:val="20"/>
              </w:rPr>
            </w:pPr>
            <w:r>
              <w:t>http://rop3-app1.aop.bg:7778/portal/page?_pageid=93,168247&amp;_dad=portal&amp;_schema=PORTAL Агенцията по обществени поръчки е създадена със Закона за обществените поръчки (обн. ДВ. бр. 28 от 2004 г., в сила от 01.10.2004 г.</w:t>
            </w:r>
            <w:r>
              <w:t xml:space="preserve">). Тя е юридическо лице със статут на изпълнителна агенция към министъра на икономиката и </w:t>
            </w:r>
            <w:r>
              <w:lastRenderedPageBreak/>
              <w:t xml:space="preserve">енергетиката и го подпомага при осъществяване на държавната политика в областта на обществените поръчки. </w:t>
            </w:r>
          </w:p>
        </w:tc>
        <w:tc>
          <w:tcPr>
            <w:tcW w:w="3600" w:type="dxa"/>
            <w:shd w:val="clear" w:color="auto" w:fill="auto"/>
          </w:tcPr>
          <w:p w14:paraId="42CEB49C" w14:textId="77777777" w:rsidR="008D5009" w:rsidRPr="00E9348A" w:rsidRDefault="00FB76F9" w:rsidP="00426349">
            <w:pPr>
              <w:spacing w:before="0" w:after="0"/>
              <w:rPr>
                <w:sz w:val="20"/>
                <w:szCs w:val="20"/>
              </w:rPr>
            </w:pPr>
            <w:r w:rsidRPr="00E9348A">
              <w:rPr>
                <w:noProof/>
                <w:sz w:val="20"/>
                <w:szCs w:val="20"/>
              </w:rPr>
              <w:lastRenderedPageBreak/>
              <w:t>Към настоящия момент, за да се обезпечи кадрово осъществяван</w:t>
            </w:r>
            <w:r w:rsidRPr="00E9348A">
              <w:rPr>
                <w:noProof/>
                <w:sz w:val="20"/>
                <w:szCs w:val="20"/>
              </w:rPr>
              <w:t xml:space="preserve">ето на предварителния контрол, АОП изпълнява проект по ОПТП, по който са осигурени средства за 10 допълнителни щатни бройки. </w:t>
            </w:r>
            <w:r w:rsidRPr="00E9348A">
              <w:rPr>
                <w:noProof/>
                <w:sz w:val="20"/>
                <w:szCs w:val="20"/>
              </w:rPr>
              <w:lastRenderedPageBreak/>
              <w:t>Предвидено е в проекта на Споразумение за партньорство АОП да бъде включена като конкретен бенефициент по ОПДУ с цел укрепване на а</w:t>
            </w:r>
            <w:r w:rsidRPr="00E9348A">
              <w:rPr>
                <w:noProof/>
                <w:sz w:val="20"/>
                <w:szCs w:val="20"/>
              </w:rPr>
              <w:t>дминистративния капацитет на агенцията.</w:t>
            </w:r>
          </w:p>
        </w:tc>
      </w:tr>
      <w:tr w:rsidR="00A62303" w14:paraId="064FB283" w14:textId="77777777" w:rsidTr="00426349">
        <w:trPr>
          <w:trHeight w:val="836"/>
        </w:trPr>
        <w:tc>
          <w:tcPr>
            <w:tcW w:w="1216" w:type="dxa"/>
            <w:shd w:val="clear" w:color="auto" w:fill="auto"/>
          </w:tcPr>
          <w:p w14:paraId="34F7C389"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Наличие на уредба за ефективното прилагане на правилата на Съюза за държавните помощи в областта на европейски</w:t>
            </w:r>
            <w:r w:rsidRPr="00E9348A">
              <w:rPr>
                <w:noProof/>
                <w:sz w:val="20"/>
                <w:szCs w:val="20"/>
              </w:rPr>
              <w:lastRenderedPageBreak/>
              <w:t>те структурни и инвестиционни фондове.</w:t>
            </w:r>
          </w:p>
        </w:tc>
        <w:tc>
          <w:tcPr>
            <w:tcW w:w="1216" w:type="dxa"/>
            <w:shd w:val="clear" w:color="auto" w:fill="auto"/>
          </w:tcPr>
          <w:p w14:paraId="2015365D"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 xml:space="preserve">Уредба за ефективното прилагане на правилата на </w:t>
            </w:r>
            <w:r>
              <w:rPr>
                <w:noProof/>
                <w:sz w:val="20"/>
              </w:rPr>
              <w:t>Съюза за държавните помощи.</w:t>
            </w:r>
          </w:p>
        </w:tc>
        <w:tc>
          <w:tcPr>
            <w:tcW w:w="629" w:type="dxa"/>
            <w:shd w:val="clear" w:color="auto" w:fill="auto"/>
          </w:tcPr>
          <w:p w14:paraId="68D34E39"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0D6CC2A4" w14:textId="77777777" w:rsidR="008D5009" w:rsidRPr="00E9348A" w:rsidRDefault="00FB76F9" w:rsidP="00426349">
            <w:pPr>
              <w:spacing w:before="0" w:after="0"/>
              <w:rPr>
                <w:sz w:val="20"/>
                <w:szCs w:val="20"/>
              </w:rPr>
            </w:pPr>
            <w:r>
              <w:t>Нац. зак. във връзка с ДП е достъпно на: http://stateaid.minfin.bg/ Закон за държавните помощи (ЗДП) Правила за прил. на ЗДП – процед. за увед. (ПМС 26/2007, изм. ПМС 97/2007, ПМС 10/2009, ПМС 3/2010); Наредба № Н-16 от 23.11</w:t>
            </w:r>
            <w:r>
              <w:t>.2006 г. за реда за осиг. прозр. на фин. взаимоотн. между държ. орг. и орг. на местното самоупр. и държ. и общ. предпр. и фин. прозр. в рамките на опр. предпр. УО на ОП НОИР включи съответни одитни пътеки и правила в глава 13 от Наръчника на УО: „Правила з</w:t>
            </w:r>
            <w:r>
              <w:t xml:space="preserve">а ДП и за МП“. </w:t>
            </w:r>
          </w:p>
        </w:tc>
        <w:tc>
          <w:tcPr>
            <w:tcW w:w="3600" w:type="dxa"/>
            <w:shd w:val="clear" w:color="auto" w:fill="auto"/>
          </w:tcPr>
          <w:p w14:paraId="2073D091" w14:textId="77777777" w:rsidR="008D5009" w:rsidRPr="00E9348A" w:rsidRDefault="00FB76F9" w:rsidP="00426349">
            <w:pPr>
              <w:spacing w:before="0" w:after="0"/>
              <w:rPr>
                <w:sz w:val="20"/>
                <w:szCs w:val="20"/>
              </w:rPr>
            </w:pPr>
            <w:r w:rsidRPr="00E9348A">
              <w:rPr>
                <w:noProof/>
                <w:sz w:val="20"/>
                <w:szCs w:val="20"/>
              </w:rPr>
              <w:t xml:space="preserve">Към момента законодателството на ЕС не съдържа изискване за наличие на централен регистър на минималните помощи, като опция за такъв е предвидена за помощите по Регламент 1407/2013 и Регламент 360/2012. Отделно изискване е </w:t>
            </w:r>
            <w:r w:rsidRPr="00E9348A">
              <w:rPr>
                <w:noProof/>
                <w:sz w:val="20"/>
                <w:szCs w:val="20"/>
              </w:rPr>
              <w:t xml:space="preserve">формулирано в новия ОРГО (Регламент №651/2014 от 17.06.2014 г). Българското законодателство по държавните помощи оправомощава МФ да изисква информация, свързана с държавните помощи и предвижда санкции при не предоставянето й от страна на </w:t>
            </w:r>
            <w:r w:rsidRPr="00E9348A">
              <w:rPr>
                <w:noProof/>
                <w:sz w:val="20"/>
                <w:szCs w:val="20"/>
              </w:rPr>
              <w:lastRenderedPageBreak/>
              <w:t>администратора.</w:t>
            </w:r>
          </w:p>
          <w:p w14:paraId="16150CFD" w14:textId="77777777" w:rsidR="008D5009" w:rsidRPr="00E9348A" w:rsidRDefault="00FB76F9" w:rsidP="00426349">
            <w:pPr>
              <w:spacing w:before="0" w:after="0"/>
              <w:rPr>
                <w:sz w:val="20"/>
                <w:szCs w:val="20"/>
              </w:rPr>
            </w:pPr>
            <w:r w:rsidRPr="00E9348A">
              <w:rPr>
                <w:noProof/>
                <w:sz w:val="20"/>
                <w:szCs w:val="20"/>
              </w:rPr>
              <w:t>ЗД</w:t>
            </w:r>
            <w:r w:rsidRPr="00E9348A">
              <w:rPr>
                <w:noProof/>
                <w:sz w:val="20"/>
                <w:szCs w:val="20"/>
              </w:rPr>
              <w:t>П задължава администраторите на помощ да поддържат собствени регистри на държавните/ минималните помощи, като отговарят за достоверността на данните в тях, и при поискване осигуряват достъп. За осигуряване на прозрачност и докладване МФ поддържа интернет б</w:t>
            </w:r>
            <w:r w:rsidRPr="00E9348A">
              <w:rPr>
                <w:noProof/>
                <w:sz w:val="20"/>
                <w:szCs w:val="20"/>
              </w:rPr>
              <w:t>азирана Информационна система "Регистър на минималните и държавните помощи", достъпна на Интернет адрес: http://minimis.minfin.bg.</w:t>
            </w:r>
          </w:p>
          <w:p w14:paraId="40A0163C" w14:textId="77777777" w:rsidR="008D5009" w:rsidRPr="00E9348A" w:rsidRDefault="00FB76F9" w:rsidP="00426349">
            <w:pPr>
              <w:spacing w:before="0" w:after="0"/>
              <w:rPr>
                <w:sz w:val="20"/>
                <w:szCs w:val="20"/>
              </w:rPr>
            </w:pPr>
            <w:r w:rsidRPr="00E9348A">
              <w:rPr>
                <w:noProof/>
                <w:sz w:val="20"/>
                <w:szCs w:val="20"/>
              </w:rPr>
              <w:t>Подготвен е проект на ЗДП и предстои да бъде внесен за разглеждане от МС.</w:t>
            </w:r>
          </w:p>
          <w:p w14:paraId="5881CAD8" w14:textId="77777777" w:rsidR="008D5009" w:rsidRPr="00E9348A" w:rsidRDefault="008D5009" w:rsidP="00426349">
            <w:pPr>
              <w:spacing w:before="0" w:after="0"/>
              <w:rPr>
                <w:sz w:val="20"/>
                <w:szCs w:val="20"/>
              </w:rPr>
            </w:pPr>
          </w:p>
        </w:tc>
      </w:tr>
      <w:tr w:rsidR="00A62303" w14:paraId="389392F5" w14:textId="77777777" w:rsidTr="00426349">
        <w:trPr>
          <w:trHeight w:val="836"/>
        </w:trPr>
        <w:tc>
          <w:tcPr>
            <w:tcW w:w="1216" w:type="dxa"/>
            <w:shd w:val="clear" w:color="auto" w:fill="auto"/>
          </w:tcPr>
          <w:p w14:paraId="3A801099"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Наличие на уредба за ефективното прилагане</w:t>
            </w:r>
            <w:r w:rsidRPr="00E9348A">
              <w:rPr>
                <w:noProof/>
                <w:sz w:val="20"/>
                <w:szCs w:val="20"/>
              </w:rPr>
              <w:t xml:space="preserve"> на правилата на Съюза за държавните помощи в </w:t>
            </w:r>
            <w:r w:rsidRPr="00E9348A">
              <w:rPr>
                <w:noProof/>
                <w:sz w:val="20"/>
                <w:szCs w:val="20"/>
              </w:rPr>
              <w:lastRenderedPageBreak/>
              <w:t>областта на европейските структурни и инвестиционни фондове.</w:t>
            </w:r>
          </w:p>
        </w:tc>
        <w:tc>
          <w:tcPr>
            <w:tcW w:w="1216" w:type="dxa"/>
            <w:shd w:val="clear" w:color="auto" w:fill="auto"/>
          </w:tcPr>
          <w:p w14:paraId="5E09A295"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 xml:space="preserve">Уредба за обучение на персонала, който участва в привеждането на европейските структурни </w:t>
            </w:r>
            <w:r>
              <w:rPr>
                <w:noProof/>
                <w:sz w:val="20"/>
              </w:rPr>
              <w:lastRenderedPageBreak/>
              <w:t>и инвестиционни фондове в действие, и за разпространение</w:t>
            </w:r>
            <w:r>
              <w:rPr>
                <w:noProof/>
                <w:sz w:val="20"/>
              </w:rPr>
              <w:t xml:space="preserve"> на информация до този персонал.</w:t>
            </w:r>
          </w:p>
        </w:tc>
        <w:tc>
          <w:tcPr>
            <w:tcW w:w="629" w:type="dxa"/>
            <w:shd w:val="clear" w:color="auto" w:fill="auto"/>
          </w:tcPr>
          <w:p w14:paraId="32AF28A3"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04B6CE62" w14:textId="77777777" w:rsidR="008D5009" w:rsidRPr="00E9348A" w:rsidRDefault="00FB76F9" w:rsidP="00426349">
            <w:pPr>
              <w:spacing w:before="0" w:after="0"/>
              <w:rPr>
                <w:sz w:val="20"/>
                <w:szCs w:val="20"/>
              </w:rPr>
            </w:pPr>
            <w:r>
              <w:t>Източници на специализирана информация: http://stateaid.minfin.bg/ http://minimis.minfin.bg/ http://www.minfin.bg/en/page/12 Школа за публични финанси към МФ (http://www.minfin.bg/bg/page/12) организира обучения по заявк</w:t>
            </w:r>
            <w:r>
              <w:t xml:space="preserve">а в областта на държавните помощи няколко пъти годишно. Програмата за всяко обучение се формира съобразно целите и нуждите на обучаващите се. Обученията са безплатни. </w:t>
            </w:r>
          </w:p>
        </w:tc>
        <w:tc>
          <w:tcPr>
            <w:tcW w:w="3600" w:type="dxa"/>
            <w:shd w:val="clear" w:color="auto" w:fill="auto"/>
          </w:tcPr>
          <w:p w14:paraId="74183EEB" w14:textId="77777777" w:rsidR="008D5009" w:rsidRPr="00E9348A" w:rsidRDefault="00FB76F9" w:rsidP="00426349">
            <w:pPr>
              <w:spacing w:before="0" w:after="0"/>
              <w:rPr>
                <w:sz w:val="20"/>
                <w:szCs w:val="20"/>
              </w:rPr>
            </w:pPr>
            <w:r w:rsidRPr="00E9348A">
              <w:rPr>
                <w:noProof/>
                <w:sz w:val="20"/>
                <w:szCs w:val="20"/>
              </w:rPr>
              <w:t>ИС „Регистър на минималните и ДП“ се поддържа от МФ. Тя се попълва от администраторите н</w:t>
            </w:r>
            <w:r w:rsidRPr="00E9348A">
              <w:rPr>
                <w:noProof/>
                <w:sz w:val="20"/>
                <w:szCs w:val="20"/>
              </w:rPr>
              <w:t>а помощ.</w:t>
            </w:r>
          </w:p>
          <w:p w14:paraId="6132BBD9" w14:textId="77777777" w:rsidR="008D5009" w:rsidRPr="00E9348A" w:rsidRDefault="00FB76F9" w:rsidP="00426349">
            <w:pPr>
              <w:spacing w:before="0" w:after="0"/>
              <w:rPr>
                <w:sz w:val="20"/>
                <w:szCs w:val="20"/>
              </w:rPr>
            </w:pPr>
            <w:r w:rsidRPr="00E9348A">
              <w:rPr>
                <w:noProof/>
                <w:sz w:val="20"/>
                <w:szCs w:val="20"/>
              </w:rPr>
              <w:t>ИПА/Школата по публични финанси осигуряват обучение за всеки администратор и/или публичен орган по въпросите на ДП.</w:t>
            </w:r>
          </w:p>
          <w:p w14:paraId="725D650C" w14:textId="77777777" w:rsidR="008D5009" w:rsidRPr="00E9348A" w:rsidRDefault="00FB76F9" w:rsidP="00426349">
            <w:pPr>
              <w:spacing w:before="0" w:after="0"/>
              <w:rPr>
                <w:sz w:val="20"/>
                <w:szCs w:val="20"/>
              </w:rPr>
            </w:pPr>
            <w:r w:rsidRPr="00E9348A">
              <w:rPr>
                <w:noProof/>
                <w:sz w:val="20"/>
                <w:szCs w:val="20"/>
              </w:rPr>
              <w:t>С цел засилване на режима в предложението за изменение на ЗДП има допълнителни задължения за администраторите на помощ, които са ра</w:t>
            </w:r>
            <w:r w:rsidRPr="00E9348A">
              <w:rPr>
                <w:noProof/>
                <w:sz w:val="20"/>
                <w:szCs w:val="20"/>
              </w:rPr>
              <w:t xml:space="preserve">звити, за да се изгради и поддържа </w:t>
            </w:r>
            <w:r w:rsidRPr="00E9348A">
              <w:rPr>
                <w:noProof/>
                <w:sz w:val="20"/>
                <w:szCs w:val="20"/>
              </w:rPr>
              <w:lastRenderedPageBreak/>
              <w:t>достатъчен административен капацитет за планиране, разработване, уведомява, управление, отчет и контрол на държавните помощи и предоставяне на минималните помощи.</w:t>
            </w:r>
          </w:p>
          <w:p w14:paraId="03FA68D0" w14:textId="77777777" w:rsidR="008D5009" w:rsidRPr="00E9348A" w:rsidRDefault="008D5009" w:rsidP="00426349">
            <w:pPr>
              <w:spacing w:before="0" w:after="0"/>
              <w:rPr>
                <w:sz w:val="20"/>
                <w:szCs w:val="20"/>
              </w:rPr>
            </w:pPr>
          </w:p>
        </w:tc>
      </w:tr>
      <w:tr w:rsidR="00A62303" w14:paraId="51EF019A" w14:textId="77777777" w:rsidTr="00426349">
        <w:trPr>
          <w:trHeight w:val="836"/>
        </w:trPr>
        <w:tc>
          <w:tcPr>
            <w:tcW w:w="1216" w:type="dxa"/>
            <w:shd w:val="clear" w:color="auto" w:fill="auto"/>
          </w:tcPr>
          <w:p w14:paraId="10799EF8"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 xml:space="preserve">Наличие на уредба за ефективното </w:t>
            </w:r>
            <w:r w:rsidRPr="00E9348A">
              <w:rPr>
                <w:noProof/>
                <w:sz w:val="20"/>
                <w:szCs w:val="20"/>
              </w:rPr>
              <w:t>прилагане на правилата на Съюза за държавните помощи в областта на европейските структурни и инвестицио</w:t>
            </w:r>
            <w:r w:rsidRPr="00E9348A">
              <w:rPr>
                <w:noProof/>
                <w:sz w:val="20"/>
                <w:szCs w:val="20"/>
              </w:rPr>
              <w:lastRenderedPageBreak/>
              <w:t>нни фондове.</w:t>
            </w:r>
          </w:p>
        </w:tc>
        <w:tc>
          <w:tcPr>
            <w:tcW w:w="1216" w:type="dxa"/>
            <w:shd w:val="clear" w:color="auto" w:fill="auto"/>
          </w:tcPr>
          <w:p w14:paraId="24D43B08" w14:textId="77777777" w:rsidR="008D5009" w:rsidRPr="00DC028E" w:rsidRDefault="00FB76F9" w:rsidP="00426349">
            <w:pPr>
              <w:spacing w:before="0" w:after="0"/>
              <w:rPr>
                <w:sz w:val="20"/>
              </w:rPr>
            </w:pPr>
            <w:r>
              <w:rPr>
                <w:noProof/>
                <w:sz w:val="20"/>
              </w:rPr>
              <w:lastRenderedPageBreak/>
              <w:t>3</w:t>
            </w:r>
            <w:r>
              <w:rPr>
                <w:sz w:val="20"/>
              </w:rPr>
              <w:t xml:space="preserve"> - </w:t>
            </w:r>
            <w:r>
              <w:rPr>
                <w:noProof/>
                <w:sz w:val="20"/>
              </w:rPr>
              <w:t>Уредба, гарантираща административния капацитет за въвеждане и прилагане на правилата на Съюза за държавните помощи.</w:t>
            </w:r>
          </w:p>
        </w:tc>
        <w:tc>
          <w:tcPr>
            <w:tcW w:w="629" w:type="dxa"/>
            <w:shd w:val="clear" w:color="auto" w:fill="auto"/>
          </w:tcPr>
          <w:p w14:paraId="7CE95873"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1EF33CF9" w14:textId="77777777" w:rsidR="008D5009" w:rsidRPr="00E9348A" w:rsidRDefault="00FB76F9" w:rsidP="00426349">
            <w:pPr>
              <w:spacing w:before="0" w:after="0"/>
              <w:rPr>
                <w:sz w:val="20"/>
                <w:szCs w:val="20"/>
              </w:rPr>
            </w:pPr>
            <w:r>
              <w:t xml:space="preserve">Националното и европейското законодателство във връзка с държавните помощи е достъпно на: http://stateaid.minfin.bg/ </w:t>
            </w:r>
          </w:p>
        </w:tc>
        <w:tc>
          <w:tcPr>
            <w:tcW w:w="3600" w:type="dxa"/>
            <w:shd w:val="clear" w:color="auto" w:fill="auto"/>
          </w:tcPr>
          <w:p w14:paraId="7476E669" w14:textId="77777777" w:rsidR="008D5009" w:rsidRPr="00E9348A" w:rsidRDefault="00FB76F9" w:rsidP="00426349">
            <w:pPr>
              <w:spacing w:before="0" w:after="0"/>
              <w:rPr>
                <w:sz w:val="20"/>
                <w:szCs w:val="20"/>
              </w:rPr>
            </w:pPr>
            <w:r w:rsidRPr="00E9348A">
              <w:rPr>
                <w:noProof/>
                <w:sz w:val="20"/>
                <w:szCs w:val="20"/>
              </w:rPr>
              <w:t>Съгласно националната правна рамка МФ е националният орган, който отговаря за наблюдението, прозрачността и координацията на ДП на национа</w:t>
            </w:r>
            <w:r w:rsidRPr="00E9348A">
              <w:rPr>
                <w:noProof/>
                <w:sz w:val="20"/>
                <w:szCs w:val="20"/>
              </w:rPr>
              <w:t>лно, областно и общинско равнище, с изключение на схеми на помощ или индивидуални помощи в областта на земеделието и рибарството, където компетентността е на МЗХ.</w:t>
            </w:r>
          </w:p>
          <w:p w14:paraId="10722EB4"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Компетенциите на МФ регламентират издаването на конкретни становища и предварителното съгла</w:t>
            </w:r>
            <w:r w:rsidRPr="00E9348A">
              <w:rPr>
                <w:noProof/>
                <w:sz w:val="20"/>
                <w:szCs w:val="20"/>
              </w:rPr>
              <w:t xml:space="preserve">суване на мерки за помощ. </w:t>
            </w:r>
          </w:p>
          <w:p w14:paraId="077659E1"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 xml:space="preserve">В проект на нов ЗДП се планира прецизиране на функциите на координационното звено чрез </w:t>
            </w:r>
            <w:r w:rsidRPr="00E9348A">
              <w:rPr>
                <w:noProof/>
                <w:sz w:val="20"/>
                <w:szCs w:val="20"/>
              </w:rPr>
              <w:lastRenderedPageBreak/>
              <w:t>изготвяне на методически указания и предприемане на мерки за развитие на режима в областта на ДП.</w:t>
            </w:r>
          </w:p>
          <w:p w14:paraId="6262BFD6" w14:textId="77777777" w:rsidR="008D5009" w:rsidRPr="00E9348A" w:rsidRDefault="00FB76F9" w:rsidP="00426349">
            <w:pPr>
              <w:spacing w:before="0" w:after="0"/>
              <w:rPr>
                <w:sz w:val="20"/>
                <w:szCs w:val="20"/>
              </w:rPr>
            </w:pPr>
            <w:r w:rsidRPr="00E9348A">
              <w:rPr>
                <w:noProof/>
                <w:sz w:val="20"/>
                <w:szCs w:val="20"/>
              </w:rPr>
              <w:t>•</w:t>
            </w:r>
            <w:r w:rsidRPr="00E9348A">
              <w:rPr>
                <w:noProof/>
                <w:sz w:val="20"/>
                <w:szCs w:val="20"/>
              </w:rPr>
              <w:tab/>
              <w:t xml:space="preserve">МФ има опит в издаването на публикации, </w:t>
            </w:r>
            <w:r w:rsidRPr="00E9348A">
              <w:rPr>
                <w:noProof/>
                <w:sz w:val="20"/>
                <w:szCs w:val="20"/>
              </w:rPr>
              <w:t>ръководство и указания в полза на администраторите на помощ, в т.ч. УО. Извън регулярните становища на звеното по ДП в МФ от 2007 се издават/актуализират и тематични насоки в полза на УО. Всички актуални национални ръководства и публикации на ЕС, които бих</w:t>
            </w:r>
            <w:r w:rsidRPr="00E9348A">
              <w:rPr>
                <w:noProof/>
                <w:sz w:val="20"/>
                <w:szCs w:val="20"/>
              </w:rPr>
              <w:t>а били полезни на администраторите се публикуват на специализирана интернет страница.</w:t>
            </w:r>
          </w:p>
          <w:p w14:paraId="0166704E" w14:textId="77777777" w:rsidR="008D5009" w:rsidRPr="00E9348A" w:rsidRDefault="008D5009" w:rsidP="00426349">
            <w:pPr>
              <w:spacing w:before="0" w:after="0"/>
              <w:rPr>
                <w:sz w:val="20"/>
                <w:szCs w:val="20"/>
              </w:rPr>
            </w:pPr>
          </w:p>
        </w:tc>
      </w:tr>
      <w:tr w:rsidR="00A62303" w14:paraId="2B64848C" w14:textId="77777777" w:rsidTr="00426349">
        <w:trPr>
          <w:trHeight w:val="836"/>
        </w:trPr>
        <w:tc>
          <w:tcPr>
            <w:tcW w:w="1216" w:type="dxa"/>
            <w:shd w:val="clear" w:color="auto" w:fill="auto"/>
          </w:tcPr>
          <w:p w14:paraId="591D63A9"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Наличие на статистическа база, необходима за оценяване на ефективността и въздействието на програмите</w:t>
            </w:r>
            <w:r w:rsidRPr="00E9348A">
              <w:rPr>
                <w:noProof/>
                <w:sz w:val="20"/>
                <w:szCs w:val="20"/>
              </w:rPr>
              <w:lastRenderedPageBreak/>
              <w:t xml:space="preserve">. Наличие на система от показатели за </w:t>
            </w:r>
            <w:r w:rsidRPr="00E9348A">
              <w:rPr>
                <w:noProof/>
                <w:sz w:val="20"/>
                <w:szCs w:val="20"/>
              </w:rPr>
              <w:t>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w:t>
            </w:r>
            <w:r w:rsidRPr="00E9348A">
              <w:rPr>
                <w:noProof/>
                <w:sz w:val="20"/>
                <w:szCs w:val="20"/>
              </w:rPr>
              <w:lastRenderedPageBreak/>
              <w:t>е на оценка на въздействието.</w:t>
            </w:r>
          </w:p>
        </w:tc>
        <w:tc>
          <w:tcPr>
            <w:tcW w:w="1216" w:type="dxa"/>
            <w:shd w:val="clear" w:color="auto" w:fill="auto"/>
          </w:tcPr>
          <w:p w14:paraId="57853338" w14:textId="77777777" w:rsidR="008D5009" w:rsidRPr="00DC028E" w:rsidRDefault="00FB76F9" w:rsidP="00426349">
            <w:pPr>
              <w:spacing w:before="0" w:after="0"/>
              <w:rPr>
                <w:sz w:val="20"/>
              </w:rPr>
            </w:pPr>
            <w:r>
              <w:rPr>
                <w:noProof/>
                <w:sz w:val="20"/>
              </w:rPr>
              <w:lastRenderedPageBreak/>
              <w:t>1</w:t>
            </w:r>
            <w:r>
              <w:rPr>
                <w:sz w:val="20"/>
              </w:rPr>
              <w:t xml:space="preserve"> - </w:t>
            </w:r>
            <w:r>
              <w:rPr>
                <w:noProof/>
                <w:sz w:val="20"/>
              </w:rPr>
              <w:t>Въведена е уредба за своевременно съб</w:t>
            </w:r>
            <w:r>
              <w:rPr>
                <w:noProof/>
                <w:sz w:val="20"/>
              </w:rPr>
              <w:t xml:space="preserve">иране и агрегиране на статистически данни със следните елементи: </w:t>
            </w:r>
            <w:r>
              <w:rPr>
                <w:noProof/>
                <w:sz w:val="20"/>
              </w:rPr>
              <w:lastRenderedPageBreak/>
              <w:t>идентифициране на източници и механизми за осигуряване на статистическо валидиране.</w:t>
            </w:r>
          </w:p>
        </w:tc>
        <w:tc>
          <w:tcPr>
            <w:tcW w:w="629" w:type="dxa"/>
            <w:shd w:val="clear" w:color="auto" w:fill="auto"/>
          </w:tcPr>
          <w:p w14:paraId="2C0AC99B"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34E5061E" w14:textId="77777777" w:rsidR="008D5009" w:rsidRPr="00E9348A" w:rsidRDefault="00FB76F9" w:rsidP="00426349">
            <w:pPr>
              <w:spacing w:before="0" w:after="0"/>
              <w:rPr>
                <w:sz w:val="20"/>
                <w:szCs w:val="20"/>
              </w:rPr>
            </w:pPr>
            <w:r>
              <w:t>Кодекс на ЕСПhttp://www.nsi.bg/sites/default/files/files/pages/Quality/1.1.%20CoP_ALL_BG.pdf[GLN1]  Декл</w:t>
            </w:r>
            <w:r>
              <w:t>арация за качеството на НСС на РБългарияhttp://www.nsi.bg/sites/default/files/files/pages/Quality/1.4.%20GUIDELINES%20NSS_BG.pdf[GLN2]  Закон за статистикатаhttp://www.nsi.bg/bg/content/553/basic-page/%D0%B7%D0%B0%D0%BA%D0%BE%D0%BD-%D0%B7%D0%B0-%D1%81%D1%8</w:t>
            </w:r>
            <w:r>
              <w:t xml:space="preserve">2%D0%B0%D1%82%D0%B8%D1%81%D1%82%D0%B8%D0%BA%D0%B0%D1%82%D0%B0 НСП за 2013http://www.nsi.bg/sites/default/files/files/pages/uplf/NSP2013.pdf </w:t>
            </w:r>
          </w:p>
        </w:tc>
        <w:tc>
          <w:tcPr>
            <w:tcW w:w="3600" w:type="dxa"/>
            <w:shd w:val="clear" w:color="auto" w:fill="auto"/>
          </w:tcPr>
          <w:p w14:paraId="51287953" w14:textId="77777777" w:rsidR="008D5009" w:rsidRPr="00E9348A" w:rsidRDefault="00FB76F9" w:rsidP="00426349">
            <w:pPr>
              <w:spacing w:before="0" w:after="0"/>
              <w:rPr>
                <w:sz w:val="20"/>
                <w:szCs w:val="20"/>
              </w:rPr>
            </w:pPr>
            <w:r w:rsidRPr="00E9348A">
              <w:rPr>
                <w:noProof/>
                <w:sz w:val="20"/>
                <w:szCs w:val="20"/>
              </w:rPr>
              <w:t>За да се гарантира качество на резултатите, хармонизираната национална статистика се разработва, изготвя и разпрост</w:t>
            </w:r>
            <w:r w:rsidRPr="00E9348A">
              <w:rPr>
                <w:noProof/>
                <w:sz w:val="20"/>
                <w:szCs w:val="20"/>
              </w:rPr>
              <w:t>ранява въз основа на стандарти и хармонизирани методи. Прилагат се следните критерии за качество:</w:t>
            </w:r>
          </w:p>
          <w:p w14:paraId="18C3497C" w14:textId="77777777" w:rsidR="008D5009" w:rsidRPr="00E9348A" w:rsidRDefault="00FB76F9" w:rsidP="00426349">
            <w:pPr>
              <w:spacing w:before="0" w:after="0"/>
              <w:rPr>
                <w:sz w:val="20"/>
                <w:szCs w:val="20"/>
              </w:rPr>
            </w:pPr>
            <w:r w:rsidRPr="00E9348A">
              <w:rPr>
                <w:noProof/>
                <w:sz w:val="20"/>
                <w:szCs w:val="20"/>
              </w:rPr>
              <w:t>а) „относимост“, който се отнася до степента, в която статистиката отговаря на настоящите и потенциалните потребности на ползвателите;</w:t>
            </w:r>
          </w:p>
          <w:p w14:paraId="16E6D5D8" w14:textId="77777777" w:rsidR="008D5009" w:rsidRPr="00E9348A" w:rsidRDefault="00FB76F9" w:rsidP="00426349">
            <w:pPr>
              <w:spacing w:before="0" w:after="0"/>
              <w:rPr>
                <w:sz w:val="20"/>
                <w:szCs w:val="20"/>
              </w:rPr>
            </w:pPr>
            <w:r w:rsidRPr="00E9348A">
              <w:rPr>
                <w:noProof/>
                <w:sz w:val="20"/>
                <w:szCs w:val="20"/>
              </w:rPr>
              <w:t xml:space="preserve">б) „точност“, който се </w:t>
            </w:r>
            <w:r w:rsidRPr="00E9348A">
              <w:rPr>
                <w:noProof/>
                <w:sz w:val="20"/>
                <w:szCs w:val="20"/>
              </w:rPr>
              <w:t xml:space="preserve">отнася до </w:t>
            </w:r>
            <w:r w:rsidRPr="00E9348A">
              <w:rPr>
                <w:noProof/>
                <w:sz w:val="20"/>
                <w:szCs w:val="20"/>
              </w:rPr>
              <w:lastRenderedPageBreak/>
              <w:t>близостта на прогнозите до неизвестните действителни стойности;</w:t>
            </w:r>
          </w:p>
          <w:p w14:paraId="30A670FF" w14:textId="77777777" w:rsidR="008D5009" w:rsidRPr="00E9348A" w:rsidRDefault="00FB76F9" w:rsidP="00426349">
            <w:pPr>
              <w:spacing w:before="0" w:after="0"/>
              <w:rPr>
                <w:sz w:val="20"/>
                <w:szCs w:val="20"/>
              </w:rPr>
            </w:pPr>
            <w:r w:rsidRPr="00E9348A">
              <w:rPr>
                <w:noProof/>
                <w:sz w:val="20"/>
                <w:szCs w:val="20"/>
              </w:rPr>
              <w:t>в) „актуалност“, който се отнася до периода от време между датата на предоставянето на информацията и събитието или явлението, което тя описва;</w:t>
            </w:r>
          </w:p>
          <w:p w14:paraId="7C49C2F2" w14:textId="77777777" w:rsidR="008D5009" w:rsidRPr="00E9348A" w:rsidRDefault="00FB76F9" w:rsidP="00426349">
            <w:pPr>
              <w:spacing w:before="0" w:after="0"/>
              <w:rPr>
                <w:sz w:val="20"/>
                <w:szCs w:val="20"/>
              </w:rPr>
            </w:pPr>
            <w:r w:rsidRPr="00E9348A">
              <w:rPr>
                <w:noProof/>
                <w:sz w:val="20"/>
                <w:szCs w:val="20"/>
              </w:rPr>
              <w:t xml:space="preserve">г) „навременност“, който се отнася до </w:t>
            </w:r>
            <w:r w:rsidRPr="00E9348A">
              <w:rPr>
                <w:noProof/>
                <w:sz w:val="20"/>
                <w:szCs w:val="20"/>
              </w:rPr>
              <w:t>периода от време между датата на предоставянето на данните и целевата дата (датата, на която е трябвало да бъдат представени данните);</w:t>
            </w:r>
          </w:p>
          <w:p w14:paraId="34C8B5BA" w14:textId="77777777" w:rsidR="008D5009" w:rsidRPr="00E9348A" w:rsidRDefault="00FB76F9" w:rsidP="00426349">
            <w:pPr>
              <w:spacing w:before="0" w:after="0"/>
              <w:rPr>
                <w:sz w:val="20"/>
                <w:szCs w:val="20"/>
              </w:rPr>
            </w:pPr>
            <w:r w:rsidRPr="00E9348A">
              <w:rPr>
                <w:noProof/>
                <w:sz w:val="20"/>
                <w:szCs w:val="20"/>
              </w:rPr>
              <w:t>д) „достъпност“ и „яснота“, които се отнасят до условията и формите за получаване, използване и тълкуване на данни от пол</w:t>
            </w:r>
            <w:r w:rsidRPr="00E9348A">
              <w:rPr>
                <w:noProof/>
                <w:sz w:val="20"/>
                <w:szCs w:val="20"/>
              </w:rPr>
              <w:t>звателите;</w:t>
            </w:r>
          </w:p>
          <w:p w14:paraId="12F06522" w14:textId="77777777" w:rsidR="008D5009" w:rsidRPr="00E9348A" w:rsidRDefault="008D5009" w:rsidP="00426349">
            <w:pPr>
              <w:spacing w:before="0" w:after="0"/>
              <w:rPr>
                <w:sz w:val="20"/>
                <w:szCs w:val="20"/>
              </w:rPr>
            </w:pPr>
          </w:p>
        </w:tc>
      </w:tr>
      <w:tr w:rsidR="00A62303" w14:paraId="60A49AED" w14:textId="77777777" w:rsidTr="00426349">
        <w:trPr>
          <w:trHeight w:val="836"/>
        </w:trPr>
        <w:tc>
          <w:tcPr>
            <w:tcW w:w="1216" w:type="dxa"/>
            <w:shd w:val="clear" w:color="auto" w:fill="auto"/>
          </w:tcPr>
          <w:p w14:paraId="4A3DB55E"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w:t>
            </w:r>
            <w:r w:rsidRPr="00E9348A">
              <w:rPr>
                <w:noProof/>
                <w:sz w:val="20"/>
                <w:szCs w:val="20"/>
              </w:rPr>
              <w:lastRenderedPageBreak/>
              <w:t xml:space="preserve">ефективно допринасят за </w:t>
            </w:r>
            <w:r w:rsidRPr="00E9348A">
              <w:rPr>
                <w:noProof/>
                <w:sz w:val="20"/>
                <w:szCs w:val="20"/>
              </w:rPr>
              <w:t>постигане на желаните резултати, за наблюдение на напредъка към постигане на резултатите и за извършване на оценка на въздействието.</w:t>
            </w:r>
          </w:p>
        </w:tc>
        <w:tc>
          <w:tcPr>
            <w:tcW w:w="1216" w:type="dxa"/>
            <w:shd w:val="clear" w:color="auto" w:fill="auto"/>
          </w:tcPr>
          <w:p w14:paraId="3C63AE11" w14:textId="77777777" w:rsidR="008D5009" w:rsidRPr="00DC028E" w:rsidRDefault="00FB76F9" w:rsidP="00426349">
            <w:pPr>
              <w:spacing w:before="0" w:after="0"/>
              <w:rPr>
                <w:sz w:val="20"/>
              </w:rPr>
            </w:pPr>
            <w:r>
              <w:rPr>
                <w:noProof/>
                <w:sz w:val="20"/>
              </w:rPr>
              <w:lastRenderedPageBreak/>
              <w:t>2</w:t>
            </w:r>
            <w:r>
              <w:rPr>
                <w:sz w:val="20"/>
              </w:rPr>
              <w:t xml:space="preserve"> - </w:t>
            </w:r>
            <w:r>
              <w:rPr>
                <w:noProof/>
                <w:sz w:val="20"/>
              </w:rPr>
              <w:t>Въведена е уредба за своевременно събиране и агрегиране на статистически данни със следните елементи: уредба относно пу</w:t>
            </w:r>
            <w:r>
              <w:rPr>
                <w:noProof/>
                <w:sz w:val="20"/>
              </w:rPr>
              <w:t>бликуването и публичната достъпност на агрегираните данни.</w:t>
            </w:r>
          </w:p>
        </w:tc>
        <w:tc>
          <w:tcPr>
            <w:tcW w:w="629" w:type="dxa"/>
            <w:shd w:val="clear" w:color="auto" w:fill="auto"/>
          </w:tcPr>
          <w:p w14:paraId="571990A0"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0ACE2AC9" w14:textId="77777777" w:rsidR="008D5009" w:rsidRPr="00E9348A" w:rsidRDefault="00FB76F9" w:rsidP="00426349">
            <w:pPr>
              <w:spacing w:before="0" w:after="0"/>
              <w:rPr>
                <w:sz w:val="20"/>
                <w:szCs w:val="20"/>
              </w:rPr>
            </w:pPr>
            <w:r>
              <w:t>НСПН за 2014http://www.nsi.bg/sites/default/files/files/pages/uplf/NSP2014.pdf Правилник за разпространение на СПУhttp://www.nsi.bg/bg/content/564/basic-page/%D0%BF%D1%80%D0%B0%D0%B2%D0%B8%D0%BB</w:t>
            </w:r>
            <w:r>
              <w:t>%D0%BD%D0%B8%D0%BA-%D0%B7%D0%B0-%D1%80%D0%B0%D0%B7%D0%BF%D1%80%D0%BE%D1%81%D1%82%D1%80%D0%B0%D0%BD%D0%B5%D0%BD%D0%B8%D0%B5-%D0%BD%D0%B0-%D1%81%D1%82%D0%B0%D1%82%D0%B8%D1%81%D1%82%D0%B8%D1%87%D0%B5%D1%81%D0%BA%D0%B8-%D0%BF%D1%80%D0%BE%D0%B4%D1%83%D0%BA%D1%8</w:t>
            </w:r>
            <w:r>
              <w:t xml:space="preserve">2%D0%B8-%D0%B8-%D1%83%D1%81%D0%BB%D1%83%D0%B3%D0%B8 </w:t>
            </w:r>
          </w:p>
        </w:tc>
        <w:tc>
          <w:tcPr>
            <w:tcW w:w="3600" w:type="dxa"/>
            <w:shd w:val="clear" w:color="auto" w:fill="auto"/>
          </w:tcPr>
          <w:p w14:paraId="224C20A3" w14:textId="77777777" w:rsidR="008D5009" w:rsidRPr="00E9348A" w:rsidRDefault="00FB76F9" w:rsidP="00426349">
            <w:pPr>
              <w:spacing w:before="0" w:after="0"/>
              <w:rPr>
                <w:sz w:val="20"/>
                <w:szCs w:val="20"/>
              </w:rPr>
            </w:pPr>
            <w:r w:rsidRPr="00E9348A">
              <w:rPr>
                <w:noProof/>
                <w:sz w:val="20"/>
                <w:szCs w:val="20"/>
              </w:rPr>
              <w:t>е) „съпоставимост“, който се отнася до измерването на въздействието на различията в приложените статистически понятия, оценъчни инструменти и процедури, когато се съпоставят статистически данни за различ</w:t>
            </w:r>
            <w:r w:rsidRPr="00E9348A">
              <w:rPr>
                <w:noProof/>
                <w:sz w:val="20"/>
                <w:szCs w:val="20"/>
              </w:rPr>
              <w:t>ни географски райони, отраслови области или периоди от време;</w:t>
            </w:r>
          </w:p>
          <w:p w14:paraId="5D8CC8DB" w14:textId="77777777" w:rsidR="008D5009" w:rsidRPr="00E9348A" w:rsidRDefault="00FB76F9" w:rsidP="00426349">
            <w:pPr>
              <w:spacing w:before="0" w:after="0"/>
              <w:rPr>
                <w:sz w:val="20"/>
                <w:szCs w:val="20"/>
              </w:rPr>
            </w:pPr>
            <w:r w:rsidRPr="00E9348A">
              <w:rPr>
                <w:noProof/>
                <w:sz w:val="20"/>
                <w:szCs w:val="20"/>
              </w:rPr>
              <w:t>ж) „съгласуваност“ се отнася до пригодността на данните да бъдат надеждно съчетавани по различни начини и за различни цели.</w:t>
            </w:r>
          </w:p>
          <w:p w14:paraId="7D0269DF" w14:textId="77777777" w:rsidR="008D5009" w:rsidRPr="00E9348A" w:rsidRDefault="008D5009" w:rsidP="00426349">
            <w:pPr>
              <w:spacing w:before="0" w:after="0"/>
              <w:rPr>
                <w:sz w:val="20"/>
                <w:szCs w:val="20"/>
              </w:rPr>
            </w:pPr>
          </w:p>
        </w:tc>
      </w:tr>
      <w:tr w:rsidR="00A62303" w14:paraId="4C414821" w14:textId="77777777" w:rsidTr="00426349">
        <w:trPr>
          <w:trHeight w:val="836"/>
        </w:trPr>
        <w:tc>
          <w:tcPr>
            <w:tcW w:w="1216" w:type="dxa"/>
            <w:shd w:val="clear" w:color="auto" w:fill="auto"/>
          </w:tcPr>
          <w:p w14:paraId="25D86D4F" w14:textId="77777777" w:rsidR="008D5009" w:rsidRPr="00E9348A" w:rsidRDefault="00FB76F9"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Наличие на статистическа база, необходима за </w:t>
            </w:r>
            <w:r w:rsidRPr="00E9348A">
              <w:rPr>
                <w:noProof/>
                <w:sz w:val="20"/>
                <w:szCs w:val="20"/>
              </w:rPr>
              <w:t xml:space="preserve">оценяване на </w:t>
            </w:r>
            <w:r w:rsidRPr="00E9348A">
              <w:rPr>
                <w:noProof/>
                <w:sz w:val="20"/>
                <w:szCs w:val="20"/>
              </w:rPr>
              <w:lastRenderedPageBreak/>
              <w:t xml:space="preserve">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w:t>
            </w:r>
            <w:r w:rsidRPr="00E9348A">
              <w:rPr>
                <w:noProof/>
                <w:sz w:val="20"/>
                <w:szCs w:val="20"/>
              </w:rPr>
              <w:lastRenderedPageBreak/>
              <w:t>постигане на рез</w:t>
            </w:r>
            <w:r w:rsidRPr="00E9348A">
              <w:rPr>
                <w:noProof/>
                <w:sz w:val="20"/>
                <w:szCs w:val="20"/>
              </w:rPr>
              <w:t>ултатите и за извършване на оценка на въздействието.</w:t>
            </w:r>
          </w:p>
        </w:tc>
        <w:tc>
          <w:tcPr>
            <w:tcW w:w="1216" w:type="dxa"/>
            <w:shd w:val="clear" w:color="auto" w:fill="auto"/>
          </w:tcPr>
          <w:p w14:paraId="7AE64929" w14:textId="77777777" w:rsidR="008D5009" w:rsidRPr="00DC028E" w:rsidRDefault="00FB76F9" w:rsidP="00426349">
            <w:pPr>
              <w:spacing w:before="0" w:after="0"/>
              <w:rPr>
                <w:sz w:val="20"/>
              </w:rPr>
            </w:pPr>
            <w:r>
              <w:rPr>
                <w:noProof/>
                <w:sz w:val="20"/>
              </w:rPr>
              <w:lastRenderedPageBreak/>
              <w:t>3</w:t>
            </w:r>
            <w:r>
              <w:rPr>
                <w:sz w:val="20"/>
              </w:rPr>
              <w:t xml:space="preserve"> - </w:t>
            </w:r>
            <w:r>
              <w:rPr>
                <w:noProof/>
                <w:sz w:val="20"/>
              </w:rPr>
              <w:t>Ефективна система от показатели за резултатите, включител</w:t>
            </w:r>
            <w:r>
              <w:rPr>
                <w:noProof/>
                <w:sz w:val="20"/>
              </w:rPr>
              <w:lastRenderedPageBreak/>
              <w:t>но: подбор на показатели за резултатите за всяка програма, които предоставят информация за обосновката на подбора на свързани с политиката дей</w:t>
            </w:r>
            <w:r>
              <w:rPr>
                <w:noProof/>
                <w:sz w:val="20"/>
              </w:rPr>
              <w:t>ствия, финансирани от програмата.</w:t>
            </w:r>
          </w:p>
        </w:tc>
        <w:tc>
          <w:tcPr>
            <w:tcW w:w="629" w:type="dxa"/>
            <w:shd w:val="clear" w:color="auto" w:fill="auto"/>
          </w:tcPr>
          <w:p w14:paraId="6F91A573"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41851AD9" w14:textId="77777777" w:rsidR="008D5009" w:rsidRPr="00E9348A" w:rsidRDefault="00FB76F9" w:rsidP="00426349">
            <w:pPr>
              <w:spacing w:before="0" w:after="0"/>
              <w:rPr>
                <w:sz w:val="20"/>
                <w:szCs w:val="20"/>
              </w:rPr>
            </w:pPr>
            <w:r>
              <w:t xml:space="preserve">Списък на стандартните статистически показатели: http://www.nsi.bg/sites/default/files/files/pages/uplf/StdInd2014.pdf http://www.nsi.bg/sites/default/files/files/pages/uplf/StdInd2013.pdf </w:t>
            </w:r>
          </w:p>
        </w:tc>
        <w:tc>
          <w:tcPr>
            <w:tcW w:w="3600" w:type="dxa"/>
            <w:shd w:val="clear" w:color="auto" w:fill="auto"/>
          </w:tcPr>
          <w:p w14:paraId="2A63CA3B" w14:textId="77777777" w:rsidR="008D5009" w:rsidRPr="00E9348A" w:rsidRDefault="00FB76F9" w:rsidP="00426349">
            <w:pPr>
              <w:spacing w:before="0" w:after="0"/>
              <w:rPr>
                <w:sz w:val="20"/>
                <w:szCs w:val="20"/>
              </w:rPr>
            </w:pPr>
            <w:r w:rsidRPr="00E9348A">
              <w:rPr>
                <w:noProof/>
                <w:sz w:val="20"/>
                <w:szCs w:val="20"/>
              </w:rPr>
              <w:t xml:space="preserve">Изпълнението на критерия е обвързано с разработването в завършен вид на оперативните програми. </w:t>
            </w:r>
          </w:p>
          <w:p w14:paraId="5151F347" w14:textId="77777777" w:rsidR="008D5009" w:rsidRPr="00E9348A" w:rsidRDefault="00FB76F9" w:rsidP="00426349">
            <w:pPr>
              <w:spacing w:before="0" w:after="0"/>
              <w:rPr>
                <w:sz w:val="20"/>
                <w:szCs w:val="20"/>
              </w:rPr>
            </w:pPr>
            <w:r w:rsidRPr="00E9348A">
              <w:rPr>
                <w:noProof/>
                <w:sz w:val="20"/>
                <w:szCs w:val="20"/>
              </w:rPr>
              <w:t>Индикаторите, които ще бъдат разработени в хода на изпълнението на оперативните програми от УО или бенефициентите ще трябва да преминат статистическо валидиране</w:t>
            </w:r>
            <w:r w:rsidRPr="00E9348A">
              <w:rPr>
                <w:noProof/>
                <w:sz w:val="20"/>
                <w:szCs w:val="20"/>
              </w:rPr>
              <w:t xml:space="preserve"> в </w:t>
            </w:r>
            <w:r w:rsidRPr="00E9348A">
              <w:rPr>
                <w:noProof/>
                <w:sz w:val="20"/>
                <w:szCs w:val="20"/>
              </w:rPr>
              <w:lastRenderedPageBreak/>
              <w:t xml:space="preserve">съответствие със следните процедури: </w:t>
            </w:r>
          </w:p>
          <w:p w14:paraId="4FEECD53" w14:textId="77777777" w:rsidR="008D5009" w:rsidRPr="00E9348A" w:rsidRDefault="00FB76F9" w:rsidP="00426349">
            <w:pPr>
              <w:spacing w:before="0" w:after="0"/>
              <w:rPr>
                <w:sz w:val="20"/>
                <w:szCs w:val="20"/>
              </w:rPr>
            </w:pPr>
            <w:r w:rsidRPr="00E9348A">
              <w:rPr>
                <w:noProof/>
                <w:sz w:val="20"/>
                <w:szCs w:val="20"/>
              </w:rPr>
              <w:t>1. Когато показателите са изготвени въз основа на административни данни, дефинициите и понятията, използвани за административни цели, трябва да се доближават достатъчно до тези, които се изискват за статистически це</w:t>
            </w:r>
            <w:r w:rsidRPr="00E9348A">
              <w:rPr>
                <w:noProof/>
                <w:sz w:val="20"/>
                <w:szCs w:val="20"/>
              </w:rPr>
              <w:t>ли.</w:t>
            </w:r>
          </w:p>
          <w:p w14:paraId="1747BD86" w14:textId="77777777" w:rsidR="008D5009" w:rsidRPr="00E9348A" w:rsidRDefault="00FB76F9" w:rsidP="00426349">
            <w:pPr>
              <w:spacing w:before="0" w:after="0"/>
              <w:rPr>
                <w:sz w:val="20"/>
                <w:szCs w:val="20"/>
              </w:rPr>
            </w:pPr>
            <w:r w:rsidRPr="00E9348A">
              <w:rPr>
                <w:noProof/>
                <w:sz w:val="20"/>
                <w:szCs w:val="20"/>
              </w:rPr>
              <w:t>2. Подборът на извадките и методите за оценка трябва да са добре обосновани.</w:t>
            </w:r>
          </w:p>
          <w:p w14:paraId="363E8563" w14:textId="77777777" w:rsidR="008D5009" w:rsidRPr="00E9348A" w:rsidRDefault="00FB76F9" w:rsidP="00426349">
            <w:pPr>
              <w:spacing w:before="0" w:after="0"/>
              <w:rPr>
                <w:sz w:val="20"/>
                <w:szCs w:val="20"/>
              </w:rPr>
            </w:pPr>
            <w:r w:rsidRPr="00E9348A">
              <w:rPr>
                <w:noProof/>
                <w:sz w:val="20"/>
                <w:szCs w:val="20"/>
              </w:rPr>
              <w:t>3. Методите за събирането на данни трябва да се съгласуват с НСИ, като приложенията им се наблюдава от гледна точка спазване на методологията.</w:t>
            </w:r>
          </w:p>
          <w:p w14:paraId="178FFA4A" w14:textId="77777777" w:rsidR="008D5009" w:rsidRPr="00E9348A" w:rsidRDefault="00FB76F9" w:rsidP="00426349">
            <w:pPr>
              <w:spacing w:before="0" w:after="0"/>
              <w:rPr>
                <w:sz w:val="20"/>
                <w:szCs w:val="20"/>
              </w:rPr>
            </w:pPr>
            <w:r w:rsidRPr="00E9348A">
              <w:rPr>
                <w:noProof/>
                <w:sz w:val="20"/>
                <w:szCs w:val="20"/>
              </w:rPr>
              <w:t>4. Бенефициентите и УО сътруднич</w:t>
            </w:r>
            <w:r w:rsidRPr="00E9348A">
              <w:rPr>
                <w:noProof/>
                <w:sz w:val="20"/>
                <w:szCs w:val="20"/>
              </w:rPr>
              <w:t>ат с НСИ с цел осигуряване на качество на данните.</w:t>
            </w:r>
          </w:p>
          <w:p w14:paraId="09819BC3" w14:textId="77777777" w:rsidR="008D5009" w:rsidRPr="00E9348A" w:rsidRDefault="008D5009" w:rsidP="00426349">
            <w:pPr>
              <w:spacing w:before="0" w:after="0"/>
              <w:rPr>
                <w:sz w:val="20"/>
                <w:szCs w:val="20"/>
              </w:rPr>
            </w:pPr>
          </w:p>
        </w:tc>
      </w:tr>
      <w:tr w:rsidR="00A62303" w14:paraId="2BEFC480" w14:textId="77777777" w:rsidTr="00426349">
        <w:trPr>
          <w:trHeight w:val="836"/>
        </w:trPr>
        <w:tc>
          <w:tcPr>
            <w:tcW w:w="1216" w:type="dxa"/>
            <w:shd w:val="clear" w:color="auto" w:fill="auto"/>
          </w:tcPr>
          <w:p w14:paraId="7F78EDFB"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Наличие на статистическа база, необходима за оценяване на ефективността и въздействието на програмите. Наличие на система от показатели за резултатите, </w:t>
            </w:r>
            <w:r w:rsidRPr="00E9348A">
              <w:rPr>
                <w:noProof/>
                <w:sz w:val="20"/>
                <w:szCs w:val="20"/>
              </w:rPr>
              <w:lastRenderedPageBreak/>
              <w:t>необходими за подбора на действия, които най</w:t>
            </w:r>
            <w:r w:rsidRPr="00E9348A">
              <w:rPr>
                <w:noProof/>
                <w:sz w:val="20"/>
                <w:szCs w:val="20"/>
              </w:rPr>
              <w:t>-ефективно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216" w:type="dxa"/>
            <w:shd w:val="clear" w:color="auto" w:fill="auto"/>
          </w:tcPr>
          <w:p w14:paraId="5D4EA7C6" w14:textId="77777777" w:rsidR="008D5009" w:rsidRPr="00DC028E" w:rsidRDefault="00FB76F9" w:rsidP="00426349">
            <w:pPr>
              <w:spacing w:before="0" w:after="0"/>
              <w:rPr>
                <w:sz w:val="20"/>
              </w:rPr>
            </w:pPr>
            <w:r>
              <w:rPr>
                <w:noProof/>
                <w:sz w:val="20"/>
              </w:rPr>
              <w:lastRenderedPageBreak/>
              <w:t>4</w:t>
            </w:r>
            <w:r>
              <w:rPr>
                <w:sz w:val="20"/>
              </w:rPr>
              <w:t xml:space="preserve"> - </w:t>
            </w:r>
            <w:r>
              <w:rPr>
                <w:noProof/>
                <w:sz w:val="20"/>
              </w:rPr>
              <w:t>Ефективна система от показатели за резултатите, включително: определяне на цели за тези показа</w:t>
            </w:r>
            <w:r>
              <w:rPr>
                <w:noProof/>
                <w:sz w:val="20"/>
              </w:rPr>
              <w:t>тели.</w:t>
            </w:r>
          </w:p>
        </w:tc>
        <w:tc>
          <w:tcPr>
            <w:tcW w:w="629" w:type="dxa"/>
            <w:shd w:val="clear" w:color="auto" w:fill="auto"/>
          </w:tcPr>
          <w:p w14:paraId="2D873EDB" w14:textId="77777777" w:rsidR="008D5009" w:rsidRPr="00DC028E" w:rsidRDefault="00FB76F9" w:rsidP="00426349">
            <w:pPr>
              <w:spacing w:before="0" w:after="0"/>
              <w:jc w:val="center"/>
              <w:rPr>
                <w:sz w:val="20"/>
              </w:rPr>
            </w:pPr>
            <w:r>
              <w:rPr>
                <w:noProof/>
                <w:sz w:val="20"/>
              </w:rPr>
              <w:t>Да</w:t>
            </w:r>
          </w:p>
        </w:tc>
        <w:tc>
          <w:tcPr>
            <w:tcW w:w="8758" w:type="dxa"/>
            <w:shd w:val="clear" w:color="auto" w:fill="auto"/>
          </w:tcPr>
          <w:p w14:paraId="38832EED" w14:textId="77777777" w:rsidR="008D5009" w:rsidRPr="00E9348A" w:rsidRDefault="00FB76F9" w:rsidP="00426349">
            <w:pPr>
              <w:spacing w:before="0" w:after="0"/>
              <w:rPr>
                <w:sz w:val="20"/>
                <w:szCs w:val="20"/>
              </w:rPr>
            </w:pPr>
            <w:r>
              <w:t xml:space="preserve">Списък на стандартните статистически показатели: http://www.nsi.bg/sites/default/files/files/pages/uplf/StdInd2014.pdf http://www.nsi.bg/sites/default/files/files/pages/uplf/StdInd2013.pdf </w:t>
            </w:r>
          </w:p>
        </w:tc>
        <w:tc>
          <w:tcPr>
            <w:tcW w:w="3600" w:type="dxa"/>
            <w:shd w:val="clear" w:color="auto" w:fill="auto"/>
          </w:tcPr>
          <w:p w14:paraId="1BAC0BFF" w14:textId="77777777" w:rsidR="008D5009" w:rsidRPr="00E9348A" w:rsidRDefault="00FB76F9" w:rsidP="00426349">
            <w:pPr>
              <w:spacing w:before="0" w:after="0"/>
              <w:rPr>
                <w:sz w:val="20"/>
                <w:szCs w:val="20"/>
              </w:rPr>
            </w:pPr>
            <w:r w:rsidRPr="00E9348A">
              <w:rPr>
                <w:noProof/>
                <w:sz w:val="20"/>
                <w:szCs w:val="20"/>
              </w:rPr>
              <w:t xml:space="preserve">Изпълнението на критерия е обвързано с разработването в завършен вид на оперативните програми. </w:t>
            </w:r>
          </w:p>
          <w:p w14:paraId="3254FD92" w14:textId="77777777" w:rsidR="008D5009" w:rsidRPr="00E9348A" w:rsidRDefault="00FB76F9" w:rsidP="00426349">
            <w:pPr>
              <w:spacing w:before="0" w:after="0"/>
              <w:rPr>
                <w:sz w:val="20"/>
                <w:szCs w:val="20"/>
              </w:rPr>
            </w:pPr>
            <w:r w:rsidRPr="00E9348A">
              <w:rPr>
                <w:noProof/>
                <w:sz w:val="20"/>
                <w:szCs w:val="20"/>
              </w:rPr>
              <w:t>Индикаторите, които ще бъдат разработени в хода на изпълнението на оперативните програми от УО или бенефициентите ще трябва да преминат статистическо валидиране</w:t>
            </w:r>
            <w:r w:rsidRPr="00E9348A">
              <w:rPr>
                <w:noProof/>
                <w:sz w:val="20"/>
                <w:szCs w:val="20"/>
              </w:rPr>
              <w:t xml:space="preserve"> в съответствие със следните процедури: </w:t>
            </w:r>
          </w:p>
          <w:p w14:paraId="01908BE8" w14:textId="77777777" w:rsidR="008D5009" w:rsidRPr="00E9348A" w:rsidRDefault="00FB76F9" w:rsidP="00426349">
            <w:pPr>
              <w:spacing w:before="0" w:after="0"/>
              <w:rPr>
                <w:sz w:val="20"/>
                <w:szCs w:val="20"/>
              </w:rPr>
            </w:pPr>
            <w:r w:rsidRPr="00E9348A">
              <w:rPr>
                <w:noProof/>
                <w:sz w:val="20"/>
                <w:szCs w:val="20"/>
              </w:rPr>
              <w:t>1. Когато показателите са изготвени въз основа на административни данни, дефинициите и понятията, използвани за административни цели, трябва да се доближават достатъчно до тези, които се изискват за статистически це</w:t>
            </w:r>
            <w:r w:rsidRPr="00E9348A">
              <w:rPr>
                <w:noProof/>
                <w:sz w:val="20"/>
                <w:szCs w:val="20"/>
              </w:rPr>
              <w:t>ли.</w:t>
            </w:r>
          </w:p>
          <w:p w14:paraId="2153E9CC" w14:textId="77777777" w:rsidR="008D5009" w:rsidRPr="00E9348A" w:rsidRDefault="00FB76F9" w:rsidP="00426349">
            <w:pPr>
              <w:spacing w:before="0" w:after="0"/>
              <w:rPr>
                <w:sz w:val="20"/>
                <w:szCs w:val="20"/>
              </w:rPr>
            </w:pPr>
            <w:r w:rsidRPr="00E9348A">
              <w:rPr>
                <w:noProof/>
                <w:sz w:val="20"/>
                <w:szCs w:val="20"/>
              </w:rPr>
              <w:t>2. Подборът на извадките и методите за оценка трябва да са добре обосновани.</w:t>
            </w:r>
          </w:p>
          <w:p w14:paraId="2B3CF886" w14:textId="77777777" w:rsidR="008D5009" w:rsidRPr="00E9348A" w:rsidRDefault="00FB76F9" w:rsidP="00426349">
            <w:pPr>
              <w:spacing w:before="0" w:after="0"/>
              <w:rPr>
                <w:sz w:val="20"/>
                <w:szCs w:val="20"/>
              </w:rPr>
            </w:pPr>
            <w:r w:rsidRPr="00E9348A">
              <w:rPr>
                <w:noProof/>
                <w:sz w:val="20"/>
                <w:szCs w:val="20"/>
              </w:rPr>
              <w:t xml:space="preserve">3. Методите за събирането на данни трябва да се съгласуват с НСИ, като </w:t>
            </w:r>
            <w:r w:rsidRPr="00E9348A">
              <w:rPr>
                <w:noProof/>
                <w:sz w:val="20"/>
                <w:szCs w:val="20"/>
              </w:rPr>
              <w:lastRenderedPageBreak/>
              <w:t>приложенията им се наблюдава от гледна точка спазване на методологията.</w:t>
            </w:r>
          </w:p>
          <w:p w14:paraId="5D17019C" w14:textId="77777777" w:rsidR="008D5009" w:rsidRPr="00E9348A" w:rsidRDefault="00FB76F9" w:rsidP="00426349">
            <w:pPr>
              <w:spacing w:before="0" w:after="0"/>
              <w:rPr>
                <w:sz w:val="20"/>
                <w:szCs w:val="20"/>
              </w:rPr>
            </w:pPr>
            <w:r w:rsidRPr="00E9348A">
              <w:rPr>
                <w:noProof/>
                <w:sz w:val="20"/>
                <w:szCs w:val="20"/>
              </w:rPr>
              <w:t>4. Бенефициентите и УО сътруднич</w:t>
            </w:r>
            <w:r w:rsidRPr="00E9348A">
              <w:rPr>
                <w:noProof/>
                <w:sz w:val="20"/>
                <w:szCs w:val="20"/>
              </w:rPr>
              <w:t>ат с НСИ с цел осигуряване на качество на данните.</w:t>
            </w:r>
          </w:p>
          <w:p w14:paraId="56A5A675" w14:textId="77777777" w:rsidR="008D5009" w:rsidRPr="00E9348A" w:rsidRDefault="008D5009" w:rsidP="00426349">
            <w:pPr>
              <w:spacing w:before="0" w:after="0"/>
              <w:rPr>
                <w:sz w:val="20"/>
                <w:szCs w:val="20"/>
              </w:rPr>
            </w:pPr>
          </w:p>
        </w:tc>
      </w:tr>
      <w:tr w:rsidR="00A62303" w14:paraId="3523499E" w14:textId="77777777" w:rsidTr="00426349">
        <w:trPr>
          <w:trHeight w:val="836"/>
        </w:trPr>
        <w:tc>
          <w:tcPr>
            <w:tcW w:w="1216" w:type="dxa"/>
            <w:shd w:val="clear" w:color="auto" w:fill="auto"/>
          </w:tcPr>
          <w:p w14:paraId="28522EDB" w14:textId="77777777" w:rsidR="008D5009" w:rsidRPr="00E9348A" w:rsidRDefault="00FB76F9" w:rsidP="00426349">
            <w:pPr>
              <w:spacing w:before="0" w:after="0"/>
              <w:rPr>
                <w:sz w:val="20"/>
                <w:szCs w:val="20"/>
              </w:rPr>
            </w:pPr>
            <w:r w:rsidRPr="00E9348A">
              <w:rPr>
                <w:noProof/>
                <w:sz w:val="20"/>
                <w:szCs w:val="20"/>
              </w:rPr>
              <w:lastRenderedPageBreak/>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w:t>
            </w:r>
            <w:r w:rsidRPr="00E9348A">
              <w:rPr>
                <w:noProof/>
                <w:sz w:val="20"/>
                <w:szCs w:val="20"/>
              </w:rPr>
              <w:t xml:space="preserve">които най-ефективно допринасят за постигане </w:t>
            </w:r>
            <w:r w:rsidRPr="00E9348A">
              <w:rPr>
                <w:noProof/>
                <w:sz w:val="20"/>
                <w:szCs w:val="20"/>
              </w:rPr>
              <w:lastRenderedPageBreak/>
              <w:t>на желаните резултати, за наблюдение на напредъка към постигане на резултатите и за извършване на оценка на въздействието.</w:t>
            </w:r>
          </w:p>
        </w:tc>
        <w:tc>
          <w:tcPr>
            <w:tcW w:w="1216" w:type="dxa"/>
            <w:shd w:val="clear" w:color="auto" w:fill="auto"/>
          </w:tcPr>
          <w:p w14:paraId="73DC3E8E" w14:textId="77777777" w:rsidR="008D5009" w:rsidRPr="00DC028E" w:rsidRDefault="00FB76F9" w:rsidP="00426349">
            <w:pPr>
              <w:spacing w:before="0" w:after="0"/>
              <w:rPr>
                <w:sz w:val="20"/>
              </w:rPr>
            </w:pPr>
            <w:r>
              <w:rPr>
                <w:noProof/>
                <w:sz w:val="20"/>
              </w:rPr>
              <w:lastRenderedPageBreak/>
              <w:t>5</w:t>
            </w:r>
            <w:r>
              <w:rPr>
                <w:sz w:val="20"/>
              </w:rPr>
              <w:t xml:space="preserve"> - </w:t>
            </w:r>
            <w:r>
              <w:rPr>
                <w:noProof/>
                <w:sz w:val="20"/>
              </w:rPr>
              <w:t>Ефективна система от показатели за резултатите, включително: съгласуваност на всеки п</w:t>
            </w:r>
            <w:r>
              <w:rPr>
                <w:noProof/>
                <w:sz w:val="20"/>
              </w:rPr>
              <w:t xml:space="preserve">оказател със следните реквизити: солидност и статистическо валидиране, яснота на тълкуванието на нормите, реагиране на предприетите мерки на </w:t>
            </w:r>
            <w:r>
              <w:rPr>
                <w:noProof/>
                <w:sz w:val="20"/>
              </w:rPr>
              <w:lastRenderedPageBreak/>
              <w:t>ниво политика, своевременно събиране на данните.</w:t>
            </w:r>
          </w:p>
        </w:tc>
        <w:tc>
          <w:tcPr>
            <w:tcW w:w="629" w:type="dxa"/>
            <w:shd w:val="clear" w:color="auto" w:fill="auto"/>
          </w:tcPr>
          <w:p w14:paraId="6358B3DC"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5CF8FCE0" w14:textId="77777777" w:rsidR="008D5009" w:rsidRPr="00E9348A" w:rsidRDefault="00FB76F9" w:rsidP="00426349">
            <w:pPr>
              <w:spacing w:before="0" w:after="0"/>
              <w:rPr>
                <w:sz w:val="20"/>
                <w:szCs w:val="20"/>
              </w:rPr>
            </w:pPr>
            <w:r>
              <w:t>Списък на стандартните статистически показатели: http://www.nsi</w:t>
            </w:r>
            <w:r>
              <w:t xml:space="preserve">.bg/sites/default/files/files/pages/uplf/StdInd2014.pdf http://www.nsi.bg/sites/default/files/files/pages/uplf/StdInd2013.pdf </w:t>
            </w:r>
          </w:p>
        </w:tc>
        <w:tc>
          <w:tcPr>
            <w:tcW w:w="3600" w:type="dxa"/>
            <w:shd w:val="clear" w:color="auto" w:fill="auto"/>
          </w:tcPr>
          <w:p w14:paraId="570A042D" w14:textId="77777777" w:rsidR="008D5009" w:rsidRPr="00E9348A" w:rsidRDefault="00FB76F9" w:rsidP="00426349">
            <w:pPr>
              <w:spacing w:before="0" w:after="0"/>
              <w:rPr>
                <w:sz w:val="20"/>
                <w:szCs w:val="20"/>
              </w:rPr>
            </w:pPr>
            <w:r w:rsidRPr="00E9348A">
              <w:rPr>
                <w:noProof/>
                <w:sz w:val="20"/>
                <w:szCs w:val="20"/>
              </w:rPr>
              <w:t xml:space="preserve">Изпълнението на критерия е обвързано с разработването в завършен вид на оперативните програми. </w:t>
            </w:r>
          </w:p>
          <w:p w14:paraId="364F1448" w14:textId="77777777" w:rsidR="008D5009" w:rsidRPr="00E9348A" w:rsidRDefault="00FB76F9" w:rsidP="00426349">
            <w:pPr>
              <w:spacing w:before="0" w:after="0"/>
              <w:rPr>
                <w:sz w:val="20"/>
                <w:szCs w:val="20"/>
              </w:rPr>
            </w:pPr>
            <w:r w:rsidRPr="00E9348A">
              <w:rPr>
                <w:noProof/>
                <w:sz w:val="20"/>
                <w:szCs w:val="20"/>
              </w:rPr>
              <w:t>Индикаторите, които ще бъдат разработени в хода на изпълнението на оперативните програми от УО или бенефициентите ще трябва да преминат статистическо валидиране</w:t>
            </w:r>
            <w:r w:rsidRPr="00E9348A">
              <w:rPr>
                <w:noProof/>
                <w:sz w:val="20"/>
                <w:szCs w:val="20"/>
              </w:rPr>
              <w:t xml:space="preserve"> в съответствие със следните процедури: </w:t>
            </w:r>
          </w:p>
          <w:p w14:paraId="12C9D125" w14:textId="77777777" w:rsidR="008D5009" w:rsidRPr="00E9348A" w:rsidRDefault="00FB76F9" w:rsidP="00426349">
            <w:pPr>
              <w:spacing w:before="0" w:after="0"/>
              <w:rPr>
                <w:sz w:val="20"/>
                <w:szCs w:val="20"/>
              </w:rPr>
            </w:pPr>
            <w:r w:rsidRPr="00E9348A">
              <w:rPr>
                <w:noProof/>
                <w:sz w:val="20"/>
                <w:szCs w:val="20"/>
              </w:rPr>
              <w:t>1. Когато показателите са изготвени въз основа на административни данни, дефинициите и понятията, използвани за административни цели, трябва да се доближават достатъчно до тези, които се изискват за статистически це</w:t>
            </w:r>
            <w:r w:rsidRPr="00E9348A">
              <w:rPr>
                <w:noProof/>
                <w:sz w:val="20"/>
                <w:szCs w:val="20"/>
              </w:rPr>
              <w:t>ли.</w:t>
            </w:r>
          </w:p>
          <w:p w14:paraId="63693AC0" w14:textId="77777777" w:rsidR="008D5009" w:rsidRPr="00E9348A" w:rsidRDefault="00FB76F9" w:rsidP="00426349">
            <w:pPr>
              <w:spacing w:before="0" w:after="0"/>
              <w:rPr>
                <w:sz w:val="20"/>
                <w:szCs w:val="20"/>
              </w:rPr>
            </w:pPr>
            <w:r w:rsidRPr="00E9348A">
              <w:rPr>
                <w:noProof/>
                <w:sz w:val="20"/>
                <w:szCs w:val="20"/>
              </w:rPr>
              <w:t>2. Подборът на извадките и методите за оценка трябва да са добре обосновани.</w:t>
            </w:r>
          </w:p>
          <w:p w14:paraId="56FFCE6F" w14:textId="77777777" w:rsidR="008D5009" w:rsidRPr="00E9348A" w:rsidRDefault="00FB76F9" w:rsidP="00426349">
            <w:pPr>
              <w:spacing w:before="0" w:after="0"/>
              <w:rPr>
                <w:sz w:val="20"/>
                <w:szCs w:val="20"/>
              </w:rPr>
            </w:pPr>
            <w:r w:rsidRPr="00E9348A">
              <w:rPr>
                <w:noProof/>
                <w:sz w:val="20"/>
                <w:szCs w:val="20"/>
              </w:rPr>
              <w:t>3. Методите за събирането на данни трябва да се съгласуват с НСИ, като приложенията им се наблюдава от гледна точка спазване на методологията.</w:t>
            </w:r>
          </w:p>
          <w:p w14:paraId="2E9F6DBD" w14:textId="77777777" w:rsidR="008D5009" w:rsidRPr="00E9348A" w:rsidRDefault="00FB76F9" w:rsidP="00426349">
            <w:pPr>
              <w:spacing w:before="0" w:after="0"/>
              <w:rPr>
                <w:sz w:val="20"/>
                <w:szCs w:val="20"/>
              </w:rPr>
            </w:pPr>
            <w:r w:rsidRPr="00E9348A">
              <w:rPr>
                <w:noProof/>
                <w:sz w:val="20"/>
                <w:szCs w:val="20"/>
              </w:rPr>
              <w:t>4. Бенефициентите и УО сътруднич</w:t>
            </w:r>
            <w:r w:rsidRPr="00E9348A">
              <w:rPr>
                <w:noProof/>
                <w:sz w:val="20"/>
                <w:szCs w:val="20"/>
              </w:rPr>
              <w:t>ат с НСИ с цел осигуряване на качество на данните.</w:t>
            </w:r>
          </w:p>
          <w:p w14:paraId="3541B757" w14:textId="77777777" w:rsidR="008D5009" w:rsidRPr="00E9348A" w:rsidRDefault="008D5009" w:rsidP="00426349">
            <w:pPr>
              <w:spacing w:before="0" w:after="0"/>
              <w:rPr>
                <w:sz w:val="20"/>
                <w:szCs w:val="20"/>
              </w:rPr>
            </w:pPr>
          </w:p>
        </w:tc>
      </w:tr>
      <w:tr w:rsidR="00A62303" w14:paraId="59B53670" w14:textId="77777777" w:rsidTr="00426349">
        <w:trPr>
          <w:trHeight w:val="836"/>
        </w:trPr>
        <w:tc>
          <w:tcPr>
            <w:tcW w:w="1216" w:type="dxa"/>
            <w:shd w:val="clear" w:color="auto" w:fill="auto"/>
          </w:tcPr>
          <w:p w14:paraId="25CBF10A" w14:textId="77777777" w:rsidR="008D5009" w:rsidRPr="00E9348A" w:rsidRDefault="00FB76F9" w:rsidP="00426349">
            <w:pPr>
              <w:spacing w:before="0" w:after="0"/>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Наличие на статистическа база, необходима за оценяване на ефективността и въздействието на </w:t>
            </w:r>
            <w:r w:rsidRPr="00E9348A">
              <w:rPr>
                <w:noProof/>
                <w:sz w:val="20"/>
                <w:szCs w:val="20"/>
              </w:rPr>
              <w:lastRenderedPageBreak/>
              <w:t>програмите. Наличие на система от показатели за резултатите, необходими за подбора на действия, които най</w:t>
            </w:r>
            <w:r w:rsidRPr="00E9348A">
              <w:rPr>
                <w:noProof/>
                <w:sz w:val="20"/>
                <w:szCs w:val="20"/>
              </w:rPr>
              <w:t xml:space="preserve">-ефективно допринасят за постигане на желаните резултати, за наблюдение на напредъка към постигане на резултатите и за </w:t>
            </w:r>
            <w:r w:rsidRPr="00E9348A">
              <w:rPr>
                <w:noProof/>
                <w:sz w:val="20"/>
                <w:szCs w:val="20"/>
              </w:rPr>
              <w:lastRenderedPageBreak/>
              <w:t>извършване на оценка на въздействието.</w:t>
            </w:r>
          </w:p>
        </w:tc>
        <w:tc>
          <w:tcPr>
            <w:tcW w:w="1216" w:type="dxa"/>
            <w:shd w:val="clear" w:color="auto" w:fill="auto"/>
          </w:tcPr>
          <w:p w14:paraId="1BEAE0C8" w14:textId="77777777" w:rsidR="008D5009" w:rsidRPr="00DC028E" w:rsidRDefault="00FB76F9" w:rsidP="00426349">
            <w:pPr>
              <w:spacing w:before="0" w:after="0"/>
              <w:rPr>
                <w:sz w:val="20"/>
              </w:rPr>
            </w:pPr>
            <w:r>
              <w:rPr>
                <w:noProof/>
                <w:sz w:val="20"/>
              </w:rPr>
              <w:lastRenderedPageBreak/>
              <w:t>6</w:t>
            </w:r>
            <w:r>
              <w:rPr>
                <w:sz w:val="20"/>
              </w:rPr>
              <w:t xml:space="preserve"> - </w:t>
            </w:r>
            <w:r>
              <w:rPr>
                <w:noProof/>
                <w:sz w:val="20"/>
              </w:rPr>
              <w:t xml:space="preserve">Въведени са процедури, които гарантират, че всички операции, финансирани от програмата, </w:t>
            </w:r>
            <w:r>
              <w:rPr>
                <w:noProof/>
                <w:sz w:val="20"/>
              </w:rPr>
              <w:lastRenderedPageBreak/>
              <w:t>възпри</w:t>
            </w:r>
            <w:r>
              <w:rPr>
                <w:noProof/>
                <w:sz w:val="20"/>
              </w:rPr>
              <w:t>емат ефективна система от показатели.</w:t>
            </w:r>
          </w:p>
        </w:tc>
        <w:tc>
          <w:tcPr>
            <w:tcW w:w="629" w:type="dxa"/>
            <w:shd w:val="clear" w:color="auto" w:fill="auto"/>
          </w:tcPr>
          <w:p w14:paraId="1CBE0B76" w14:textId="77777777" w:rsidR="008D5009" w:rsidRPr="00DC028E" w:rsidRDefault="00FB76F9" w:rsidP="00426349">
            <w:pPr>
              <w:spacing w:before="0" w:after="0"/>
              <w:jc w:val="center"/>
              <w:rPr>
                <w:sz w:val="20"/>
              </w:rPr>
            </w:pPr>
            <w:r>
              <w:rPr>
                <w:noProof/>
                <w:sz w:val="20"/>
              </w:rPr>
              <w:lastRenderedPageBreak/>
              <w:t>Да</w:t>
            </w:r>
          </w:p>
        </w:tc>
        <w:tc>
          <w:tcPr>
            <w:tcW w:w="8758" w:type="dxa"/>
            <w:shd w:val="clear" w:color="auto" w:fill="auto"/>
          </w:tcPr>
          <w:p w14:paraId="41CA6730" w14:textId="77777777" w:rsidR="008D5009" w:rsidRPr="00E9348A" w:rsidRDefault="00FB76F9" w:rsidP="00426349">
            <w:pPr>
              <w:spacing w:before="0" w:after="0"/>
              <w:rPr>
                <w:sz w:val="20"/>
                <w:szCs w:val="20"/>
              </w:rPr>
            </w:pPr>
            <w:r>
              <w:t xml:space="preserve">Списък на стандартните статистически показатели: http://www.nsi.bg/sites/default/files/files/pages/uplf/StdInd2014.pdf http://www.nsi.bg/sites/default/files/files/pages/uplf/StdInd2013.pdf </w:t>
            </w:r>
          </w:p>
        </w:tc>
        <w:tc>
          <w:tcPr>
            <w:tcW w:w="3600" w:type="dxa"/>
            <w:shd w:val="clear" w:color="auto" w:fill="auto"/>
          </w:tcPr>
          <w:p w14:paraId="0CE5748E" w14:textId="77777777" w:rsidR="008D5009" w:rsidRPr="00E9348A" w:rsidRDefault="00FB76F9" w:rsidP="00426349">
            <w:pPr>
              <w:spacing w:before="0" w:after="0"/>
              <w:rPr>
                <w:sz w:val="20"/>
                <w:szCs w:val="20"/>
              </w:rPr>
            </w:pPr>
            <w:r w:rsidRPr="00E9348A">
              <w:rPr>
                <w:noProof/>
                <w:sz w:val="20"/>
                <w:szCs w:val="20"/>
              </w:rPr>
              <w:t xml:space="preserve">По отношение на ЕСФ се </w:t>
            </w:r>
            <w:r w:rsidRPr="00E9348A">
              <w:rPr>
                <w:noProof/>
                <w:sz w:val="20"/>
                <w:szCs w:val="20"/>
              </w:rPr>
              <w:t>предвижда събиране на информация на индивидуално равнище за всеки отделен участник в съответствие с разпоредбите на регламент 1304/2013, както на ниво отделен проект, така и на ниво приоритетна ос. Отчитането ще се осъществява посредством индикаторите за и</w:t>
            </w:r>
            <w:r w:rsidRPr="00E9348A">
              <w:rPr>
                <w:noProof/>
                <w:sz w:val="20"/>
                <w:szCs w:val="20"/>
              </w:rPr>
              <w:t xml:space="preserve">зпълнение и резултат, определени на съответното ниво от оперативната програма, за което се осъществява отчитането или </w:t>
            </w:r>
            <w:r w:rsidRPr="00E9348A">
              <w:rPr>
                <w:noProof/>
                <w:sz w:val="20"/>
                <w:szCs w:val="20"/>
              </w:rPr>
              <w:lastRenderedPageBreak/>
              <w:t>оценката на въздействието.</w:t>
            </w:r>
          </w:p>
        </w:tc>
      </w:tr>
    </w:tbl>
    <w:p w14:paraId="17F65223" w14:textId="77777777" w:rsidR="008D5009" w:rsidRPr="00DC028E" w:rsidRDefault="008D5009" w:rsidP="008D5009">
      <w:pPr>
        <w:spacing w:before="0" w:after="0"/>
      </w:pPr>
    </w:p>
    <w:p w14:paraId="5FB9CE52" w14:textId="77777777" w:rsidR="008D5009" w:rsidRDefault="00FB76F9" w:rsidP="008D5009">
      <w:pPr>
        <w:pStyle w:val="Heading2"/>
        <w:keepLines/>
        <w:numPr>
          <w:ilvl w:val="0"/>
          <w:numId w:val="0"/>
        </w:numPr>
        <w:spacing w:before="0" w:after="0"/>
        <w:ind w:left="850" w:hanging="850"/>
      </w:pPr>
      <w:bookmarkStart w:id="598" w:name="_Toc256000203"/>
      <w:bookmarkStart w:id="599" w:name="_Toc512434606"/>
      <w:bookmarkStart w:id="600" w:name="_Toc25666882"/>
      <w:bookmarkStart w:id="601" w:name="_Toc27646489"/>
      <w:r>
        <w:rPr>
          <w:noProof/>
        </w:rPr>
        <w:t>9.2 Описание на действията за изпълнение на предварителните условия, отговорните органи и графика</w:t>
      </w:r>
      <w:bookmarkEnd w:id="598"/>
      <w:bookmarkEnd w:id="599"/>
      <w:bookmarkEnd w:id="600"/>
      <w:bookmarkEnd w:id="601"/>
    </w:p>
    <w:p w14:paraId="762D162C" w14:textId="77777777" w:rsidR="008D5009" w:rsidRPr="005367FC" w:rsidRDefault="008D5009" w:rsidP="008D5009">
      <w:pPr>
        <w:pStyle w:val="Text1"/>
        <w:keepNext/>
        <w:keepLines/>
        <w:spacing w:before="0" w:after="0"/>
        <w:ind w:left="0"/>
      </w:pPr>
    </w:p>
    <w:p w14:paraId="3AB895E3" w14:textId="77777777" w:rsidR="008D5009" w:rsidRPr="00F221CE" w:rsidRDefault="00FB76F9" w:rsidP="008D5009">
      <w:pPr>
        <w:keepNext/>
        <w:keepLines/>
        <w:spacing w:before="0" w:after="0"/>
        <w:rPr>
          <w:b/>
        </w:rPr>
      </w:pPr>
      <w:r>
        <w:rPr>
          <w:b/>
          <w:noProof/>
        </w:rPr>
        <w:t>Таблица 25</w:t>
      </w:r>
      <w:r>
        <w:rPr>
          <w:b/>
          <w:noProof/>
        </w:rPr>
        <w:t>: Действия, необходими за изпълнението на приложимите общи предварителни условия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629"/>
        <w:gridCol w:w="3806"/>
        <w:gridCol w:w="5060"/>
        <w:gridCol w:w="1212"/>
        <w:gridCol w:w="1303"/>
      </w:tblGrid>
      <w:tr w:rsidR="00A62303" w14:paraId="732A5F1C" w14:textId="77777777" w:rsidTr="00426349">
        <w:trPr>
          <w:trHeight w:val="493"/>
          <w:tblHeader/>
        </w:trPr>
        <w:tc>
          <w:tcPr>
            <w:tcW w:w="0" w:type="auto"/>
            <w:shd w:val="clear" w:color="auto" w:fill="auto"/>
          </w:tcPr>
          <w:p w14:paraId="565B01B3" w14:textId="77777777" w:rsidR="008D5009" w:rsidRPr="00B71360" w:rsidRDefault="00FB76F9" w:rsidP="00426349">
            <w:pPr>
              <w:snapToGrid w:val="0"/>
              <w:spacing w:before="0" w:after="0"/>
              <w:jc w:val="center"/>
              <w:rPr>
                <w:b/>
                <w:color w:val="FF0000"/>
                <w:sz w:val="20"/>
                <w:szCs w:val="20"/>
              </w:rPr>
            </w:pPr>
            <w:r>
              <w:rPr>
                <w:b/>
                <w:noProof/>
                <w:sz w:val="20"/>
                <w:szCs w:val="20"/>
              </w:rPr>
              <w:t>Общо предварително условие</w:t>
            </w:r>
          </w:p>
        </w:tc>
        <w:tc>
          <w:tcPr>
            <w:tcW w:w="0" w:type="auto"/>
            <w:shd w:val="clear" w:color="auto" w:fill="auto"/>
          </w:tcPr>
          <w:p w14:paraId="7C5D20DE" w14:textId="77777777" w:rsidR="008D5009" w:rsidRPr="00B71360" w:rsidRDefault="00FB76F9" w:rsidP="00426349">
            <w:pPr>
              <w:snapToGrid w:val="0"/>
              <w:spacing w:before="0" w:after="0"/>
              <w:jc w:val="center"/>
              <w:rPr>
                <w:b/>
                <w:color w:val="FF0000"/>
                <w:sz w:val="20"/>
                <w:szCs w:val="20"/>
              </w:rPr>
            </w:pPr>
            <w:r w:rsidRPr="00B71360">
              <w:rPr>
                <w:b/>
                <w:noProof/>
                <w:sz w:val="20"/>
                <w:szCs w:val="20"/>
              </w:rPr>
              <w:t>Неизпълнени критерии</w:t>
            </w:r>
          </w:p>
        </w:tc>
        <w:tc>
          <w:tcPr>
            <w:tcW w:w="0" w:type="auto"/>
            <w:shd w:val="clear" w:color="auto" w:fill="auto"/>
          </w:tcPr>
          <w:p w14:paraId="1BC2D39F" w14:textId="77777777" w:rsidR="008D5009" w:rsidRPr="00B71360" w:rsidRDefault="00FB76F9" w:rsidP="00426349">
            <w:pPr>
              <w:snapToGrid w:val="0"/>
              <w:spacing w:before="0" w:after="0"/>
              <w:jc w:val="center"/>
              <w:rPr>
                <w:b/>
                <w:color w:val="FF0000"/>
                <w:sz w:val="20"/>
                <w:szCs w:val="20"/>
              </w:rPr>
            </w:pPr>
            <w:r w:rsidRPr="00B71360">
              <w:rPr>
                <w:b/>
                <w:noProof/>
                <w:sz w:val="20"/>
                <w:szCs w:val="20"/>
              </w:rPr>
              <w:t>Действия, които ще бъдат предприети</w:t>
            </w:r>
          </w:p>
        </w:tc>
        <w:tc>
          <w:tcPr>
            <w:tcW w:w="0" w:type="auto"/>
            <w:shd w:val="clear" w:color="auto" w:fill="auto"/>
          </w:tcPr>
          <w:p w14:paraId="1C3D2EB1" w14:textId="77777777" w:rsidR="008D5009" w:rsidRPr="00B71360" w:rsidRDefault="00FB76F9" w:rsidP="00426349">
            <w:pPr>
              <w:snapToGrid w:val="0"/>
              <w:spacing w:before="0" w:after="0"/>
              <w:jc w:val="center"/>
              <w:rPr>
                <w:b/>
                <w:color w:val="FF0000"/>
                <w:sz w:val="20"/>
                <w:szCs w:val="20"/>
              </w:rPr>
            </w:pPr>
            <w:r w:rsidRPr="00B71360">
              <w:rPr>
                <w:b/>
                <w:noProof/>
                <w:sz w:val="20"/>
                <w:szCs w:val="20"/>
              </w:rPr>
              <w:t>Краен срок (дата)</w:t>
            </w:r>
          </w:p>
        </w:tc>
        <w:tc>
          <w:tcPr>
            <w:tcW w:w="0" w:type="auto"/>
            <w:shd w:val="clear" w:color="auto" w:fill="auto"/>
          </w:tcPr>
          <w:p w14:paraId="7234EB0E" w14:textId="77777777" w:rsidR="008D5009" w:rsidRPr="00B71360" w:rsidRDefault="00FB76F9" w:rsidP="00426349">
            <w:pPr>
              <w:snapToGrid w:val="0"/>
              <w:spacing w:before="0" w:after="0"/>
              <w:jc w:val="center"/>
              <w:rPr>
                <w:b/>
                <w:color w:val="FF0000"/>
                <w:sz w:val="20"/>
                <w:szCs w:val="20"/>
              </w:rPr>
            </w:pPr>
            <w:r w:rsidRPr="00B71360">
              <w:rPr>
                <w:b/>
                <w:noProof/>
                <w:sz w:val="20"/>
                <w:szCs w:val="20"/>
              </w:rPr>
              <w:t>Отговорни органи</w:t>
            </w:r>
          </w:p>
        </w:tc>
      </w:tr>
      <w:tr w:rsidR="00A62303" w14:paraId="4C67024E" w14:textId="77777777" w:rsidTr="00426349">
        <w:trPr>
          <w:trHeight w:val="493"/>
        </w:trPr>
        <w:tc>
          <w:tcPr>
            <w:tcW w:w="0" w:type="auto"/>
            <w:shd w:val="clear" w:color="auto" w:fill="auto"/>
          </w:tcPr>
          <w:p w14:paraId="3B8FAC15" w14:textId="77777777" w:rsidR="008D5009" w:rsidRPr="00B71360" w:rsidRDefault="00FB76F9"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Наличие на уредба за ефективното </w:t>
            </w:r>
            <w:r w:rsidRPr="00B71360">
              <w:rPr>
                <w:noProof/>
                <w:sz w:val="20"/>
                <w:szCs w:val="20"/>
              </w:rPr>
              <w:t>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14:paraId="11C985A9" w14:textId="77777777" w:rsidR="008D5009" w:rsidRPr="00B71360" w:rsidRDefault="00FB76F9" w:rsidP="00426349">
            <w:pPr>
              <w:spacing w:before="0" w:after="0"/>
              <w:rPr>
                <w:sz w:val="20"/>
                <w:szCs w:val="20"/>
              </w:rPr>
            </w:pPr>
            <w:r>
              <w:rPr>
                <w:noProof/>
                <w:sz w:val="20"/>
                <w:szCs w:val="20"/>
              </w:rPr>
              <w:t>1</w:t>
            </w:r>
            <w:r>
              <w:rPr>
                <w:sz w:val="20"/>
                <w:szCs w:val="20"/>
              </w:rPr>
              <w:t xml:space="preserve"> - </w:t>
            </w:r>
            <w:r w:rsidRPr="00B71360">
              <w:rPr>
                <w:noProof/>
                <w:sz w:val="20"/>
                <w:szCs w:val="20"/>
              </w:rPr>
              <w:t>Уредба за ефективното прилагане на правилата на Съюза за обществените поръчки посредством подходящи механизми.</w:t>
            </w:r>
          </w:p>
        </w:tc>
        <w:tc>
          <w:tcPr>
            <w:tcW w:w="0" w:type="auto"/>
            <w:shd w:val="clear" w:color="auto" w:fill="auto"/>
          </w:tcPr>
          <w:p w14:paraId="7B196AAD" w14:textId="77777777" w:rsidR="008D5009" w:rsidRPr="00B71360" w:rsidRDefault="00FB76F9" w:rsidP="00426349">
            <w:pPr>
              <w:spacing w:before="0" w:after="0"/>
              <w:rPr>
                <w:sz w:val="20"/>
                <w:szCs w:val="20"/>
              </w:rPr>
            </w:pPr>
            <w:r w:rsidRPr="00B71360">
              <w:rPr>
                <w:noProof/>
                <w:sz w:val="20"/>
                <w:szCs w:val="20"/>
              </w:rPr>
              <w:t>Действие 1.</w:t>
            </w:r>
          </w:p>
          <w:p w14:paraId="191E573A" w14:textId="77777777" w:rsidR="008D5009" w:rsidRPr="00B71360" w:rsidRDefault="00FB76F9" w:rsidP="00426349">
            <w:pPr>
              <w:spacing w:before="0" w:after="0"/>
              <w:rPr>
                <w:sz w:val="20"/>
                <w:szCs w:val="20"/>
              </w:rPr>
            </w:pPr>
            <w:r w:rsidRPr="00B71360">
              <w:rPr>
                <w:noProof/>
                <w:sz w:val="20"/>
                <w:szCs w:val="20"/>
              </w:rPr>
              <w:t>Пр</w:t>
            </w:r>
            <w:r w:rsidRPr="00B71360">
              <w:rPr>
                <w:noProof/>
                <w:sz w:val="20"/>
                <w:szCs w:val="20"/>
              </w:rPr>
              <w:t>иемане на Национална стратегия</w:t>
            </w:r>
          </w:p>
          <w:p w14:paraId="3C050098" w14:textId="77777777" w:rsidR="008D5009" w:rsidRPr="00B71360" w:rsidRDefault="00FB76F9" w:rsidP="00426349">
            <w:pPr>
              <w:spacing w:before="0" w:after="0"/>
              <w:rPr>
                <w:sz w:val="20"/>
                <w:szCs w:val="20"/>
              </w:rPr>
            </w:pPr>
            <w:r w:rsidRPr="00B71360">
              <w:rPr>
                <w:noProof/>
                <w:sz w:val="20"/>
                <w:szCs w:val="20"/>
              </w:rPr>
              <w:t>Действие 2.</w:t>
            </w:r>
          </w:p>
          <w:p w14:paraId="26F4ADB9" w14:textId="77777777" w:rsidR="008D5009" w:rsidRPr="00B71360" w:rsidRDefault="00FB76F9" w:rsidP="00426349">
            <w:pPr>
              <w:spacing w:before="0" w:after="0"/>
              <w:rPr>
                <w:sz w:val="20"/>
                <w:szCs w:val="20"/>
              </w:rPr>
            </w:pPr>
            <w:r w:rsidRPr="00B71360">
              <w:rPr>
                <w:noProof/>
                <w:sz w:val="20"/>
                <w:szCs w:val="20"/>
              </w:rPr>
              <w:t>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tc>
        <w:tc>
          <w:tcPr>
            <w:tcW w:w="0" w:type="auto"/>
            <w:shd w:val="clear" w:color="auto" w:fill="auto"/>
          </w:tcPr>
          <w:p w14:paraId="13B95845" w14:textId="77777777" w:rsidR="008D5009" w:rsidRPr="00B71360" w:rsidRDefault="00FB76F9" w:rsidP="00426349">
            <w:pPr>
              <w:spacing w:before="0" w:after="0"/>
              <w:jc w:val="center"/>
              <w:rPr>
                <w:sz w:val="20"/>
                <w:szCs w:val="20"/>
              </w:rPr>
            </w:pPr>
            <w:r w:rsidRPr="00B71360">
              <w:rPr>
                <w:noProof/>
                <w:sz w:val="20"/>
                <w:szCs w:val="20"/>
              </w:rPr>
              <w:t>11.07.2014</w:t>
            </w:r>
          </w:p>
        </w:tc>
        <w:tc>
          <w:tcPr>
            <w:tcW w:w="0" w:type="auto"/>
            <w:shd w:val="clear" w:color="auto" w:fill="auto"/>
          </w:tcPr>
          <w:p w14:paraId="487BFC2C" w14:textId="77777777" w:rsidR="008D5009" w:rsidRPr="00B71360" w:rsidRDefault="00FB76F9" w:rsidP="00426349">
            <w:pPr>
              <w:spacing w:before="0" w:after="0"/>
              <w:rPr>
                <w:sz w:val="20"/>
                <w:szCs w:val="20"/>
              </w:rPr>
            </w:pPr>
            <w:r w:rsidRPr="00B71360">
              <w:rPr>
                <w:noProof/>
                <w:sz w:val="20"/>
                <w:szCs w:val="20"/>
              </w:rPr>
              <w:t>МИ</w:t>
            </w:r>
          </w:p>
          <w:p w14:paraId="57860B29" w14:textId="77777777" w:rsidR="008D5009" w:rsidRPr="00B71360" w:rsidRDefault="00FB76F9" w:rsidP="00426349">
            <w:pPr>
              <w:spacing w:before="0" w:after="0"/>
              <w:rPr>
                <w:sz w:val="20"/>
                <w:szCs w:val="20"/>
              </w:rPr>
            </w:pPr>
            <w:r w:rsidRPr="00B71360">
              <w:rPr>
                <w:noProof/>
                <w:sz w:val="20"/>
                <w:szCs w:val="20"/>
              </w:rPr>
              <w:t>АОП</w:t>
            </w:r>
          </w:p>
        </w:tc>
      </w:tr>
      <w:tr w:rsidR="00A62303" w14:paraId="24DB01D4" w14:textId="77777777" w:rsidTr="00426349">
        <w:trPr>
          <w:trHeight w:val="493"/>
        </w:trPr>
        <w:tc>
          <w:tcPr>
            <w:tcW w:w="0" w:type="auto"/>
            <w:shd w:val="clear" w:color="auto" w:fill="auto"/>
          </w:tcPr>
          <w:p w14:paraId="26D03F15" w14:textId="77777777" w:rsidR="008D5009" w:rsidRPr="00B71360" w:rsidRDefault="00FB76F9"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14:paraId="1E10CCD1" w14:textId="77777777" w:rsidR="008D5009" w:rsidRPr="00B71360" w:rsidRDefault="00FB76F9" w:rsidP="00426349">
            <w:pPr>
              <w:spacing w:before="0" w:after="0"/>
              <w:rPr>
                <w:sz w:val="20"/>
                <w:szCs w:val="20"/>
              </w:rPr>
            </w:pPr>
            <w:r>
              <w:rPr>
                <w:noProof/>
                <w:sz w:val="20"/>
                <w:szCs w:val="20"/>
              </w:rPr>
              <w:t>1</w:t>
            </w:r>
            <w:r>
              <w:rPr>
                <w:sz w:val="20"/>
                <w:szCs w:val="20"/>
              </w:rPr>
              <w:t xml:space="preserve"> - </w:t>
            </w:r>
            <w:r w:rsidRPr="00B71360">
              <w:rPr>
                <w:noProof/>
                <w:sz w:val="20"/>
                <w:szCs w:val="20"/>
              </w:rPr>
              <w:t>Уредба за ефективното прилагане на правилата на Съюза за обществени</w:t>
            </w:r>
            <w:r w:rsidRPr="00B71360">
              <w:rPr>
                <w:noProof/>
                <w:sz w:val="20"/>
                <w:szCs w:val="20"/>
              </w:rPr>
              <w:t>те поръчки посредством подходящи механизми.</w:t>
            </w:r>
          </w:p>
        </w:tc>
        <w:tc>
          <w:tcPr>
            <w:tcW w:w="0" w:type="auto"/>
            <w:shd w:val="clear" w:color="auto" w:fill="auto"/>
          </w:tcPr>
          <w:p w14:paraId="058E2CA5" w14:textId="77777777" w:rsidR="008D5009" w:rsidRPr="00B71360" w:rsidRDefault="00FB76F9" w:rsidP="00426349">
            <w:pPr>
              <w:spacing w:before="0" w:after="0"/>
              <w:rPr>
                <w:sz w:val="20"/>
                <w:szCs w:val="20"/>
              </w:rPr>
            </w:pPr>
            <w:r w:rsidRPr="00B71360">
              <w:rPr>
                <w:noProof/>
                <w:sz w:val="20"/>
                <w:szCs w:val="20"/>
              </w:rPr>
              <w:t>Действие 3.</w:t>
            </w:r>
          </w:p>
          <w:p w14:paraId="3A536AB1" w14:textId="77777777" w:rsidR="008D5009" w:rsidRPr="00B71360" w:rsidRDefault="00FB76F9" w:rsidP="00426349">
            <w:pPr>
              <w:spacing w:before="0" w:after="0"/>
              <w:rPr>
                <w:sz w:val="20"/>
                <w:szCs w:val="20"/>
              </w:rPr>
            </w:pPr>
            <w:r w:rsidRPr="00B71360">
              <w:rPr>
                <w:noProof/>
                <w:sz w:val="20"/>
                <w:szCs w:val="20"/>
              </w:rPr>
              <w:t>Създаване на системи за управление и контрол на ЕСИФ, вкл. ефективно сътрудничество с цел гарантиране на съгласуваност между действията при предварителния и последващия контрол</w:t>
            </w:r>
          </w:p>
          <w:p w14:paraId="2D30DD59" w14:textId="77777777" w:rsidR="008D5009" w:rsidRPr="00B71360" w:rsidRDefault="00FB76F9" w:rsidP="00426349">
            <w:pPr>
              <w:spacing w:before="0" w:after="0"/>
              <w:rPr>
                <w:sz w:val="20"/>
                <w:szCs w:val="20"/>
              </w:rPr>
            </w:pPr>
            <w:r w:rsidRPr="00B71360">
              <w:rPr>
                <w:noProof/>
                <w:sz w:val="20"/>
                <w:szCs w:val="20"/>
              </w:rPr>
              <w:t>Действие 4.</w:t>
            </w:r>
          </w:p>
          <w:p w14:paraId="46A85907" w14:textId="77777777" w:rsidR="008D5009" w:rsidRPr="00B71360" w:rsidRDefault="00FB76F9" w:rsidP="00426349">
            <w:pPr>
              <w:spacing w:before="0" w:after="0"/>
              <w:rPr>
                <w:sz w:val="20"/>
                <w:szCs w:val="20"/>
              </w:rPr>
            </w:pPr>
            <w:r w:rsidRPr="00B71360">
              <w:rPr>
                <w:noProof/>
                <w:sz w:val="20"/>
                <w:szCs w:val="20"/>
              </w:rPr>
              <w:t>Преразглежд</w:t>
            </w:r>
            <w:r w:rsidRPr="00B71360">
              <w:rPr>
                <w:noProof/>
                <w:sz w:val="20"/>
                <w:szCs w:val="20"/>
              </w:rPr>
              <w:t>ане на системата за обжалване</w:t>
            </w:r>
          </w:p>
        </w:tc>
        <w:tc>
          <w:tcPr>
            <w:tcW w:w="0" w:type="auto"/>
            <w:shd w:val="clear" w:color="auto" w:fill="auto"/>
          </w:tcPr>
          <w:p w14:paraId="436C3623" w14:textId="77777777" w:rsidR="008D5009" w:rsidRPr="00B71360" w:rsidRDefault="00FB76F9" w:rsidP="00426349">
            <w:pPr>
              <w:spacing w:before="0" w:after="0"/>
              <w:jc w:val="center"/>
              <w:rPr>
                <w:sz w:val="20"/>
                <w:szCs w:val="20"/>
              </w:rPr>
            </w:pPr>
            <w:r w:rsidRPr="00B71360">
              <w:rPr>
                <w:noProof/>
                <w:sz w:val="20"/>
                <w:szCs w:val="20"/>
              </w:rPr>
              <w:t>31.01.2016</w:t>
            </w:r>
          </w:p>
        </w:tc>
        <w:tc>
          <w:tcPr>
            <w:tcW w:w="0" w:type="auto"/>
            <w:shd w:val="clear" w:color="auto" w:fill="auto"/>
          </w:tcPr>
          <w:p w14:paraId="2965B954" w14:textId="77777777" w:rsidR="008D5009" w:rsidRPr="00B71360" w:rsidRDefault="00FB76F9" w:rsidP="00426349">
            <w:pPr>
              <w:spacing w:before="0" w:after="0"/>
              <w:rPr>
                <w:sz w:val="20"/>
                <w:szCs w:val="20"/>
              </w:rPr>
            </w:pPr>
            <w:r w:rsidRPr="00B71360">
              <w:rPr>
                <w:noProof/>
                <w:sz w:val="20"/>
                <w:szCs w:val="20"/>
              </w:rPr>
              <w:t xml:space="preserve">УО </w:t>
            </w:r>
          </w:p>
          <w:p w14:paraId="3E839279" w14:textId="77777777" w:rsidR="008D5009" w:rsidRPr="00B71360" w:rsidRDefault="00FB76F9" w:rsidP="00426349">
            <w:pPr>
              <w:spacing w:before="0" w:after="0"/>
              <w:rPr>
                <w:sz w:val="20"/>
                <w:szCs w:val="20"/>
              </w:rPr>
            </w:pPr>
            <w:r w:rsidRPr="00B71360">
              <w:rPr>
                <w:noProof/>
                <w:sz w:val="20"/>
                <w:szCs w:val="20"/>
              </w:rPr>
              <w:t>ЦКЗ</w:t>
            </w:r>
          </w:p>
          <w:p w14:paraId="58970652" w14:textId="77777777" w:rsidR="008D5009" w:rsidRPr="00B71360" w:rsidRDefault="00FB76F9" w:rsidP="00426349">
            <w:pPr>
              <w:spacing w:before="0" w:after="0"/>
              <w:rPr>
                <w:sz w:val="20"/>
                <w:szCs w:val="20"/>
              </w:rPr>
            </w:pPr>
            <w:r w:rsidRPr="00B71360">
              <w:rPr>
                <w:noProof/>
                <w:sz w:val="20"/>
                <w:szCs w:val="20"/>
              </w:rPr>
              <w:t>ИА „ОСЕС“</w:t>
            </w:r>
          </w:p>
          <w:p w14:paraId="34DA53E0" w14:textId="77777777" w:rsidR="008D5009" w:rsidRPr="00B71360" w:rsidRDefault="00FB76F9" w:rsidP="00426349">
            <w:pPr>
              <w:spacing w:before="0" w:after="0"/>
              <w:rPr>
                <w:sz w:val="20"/>
                <w:szCs w:val="20"/>
              </w:rPr>
            </w:pPr>
            <w:r w:rsidRPr="00B71360">
              <w:rPr>
                <w:noProof/>
                <w:sz w:val="20"/>
                <w:szCs w:val="20"/>
              </w:rPr>
              <w:t>АОП</w:t>
            </w:r>
          </w:p>
          <w:p w14:paraId="36D09B48" w14:textId="77777777" w:rsidR="008D5009" w:rsidRPr="00B71360" w:rsidRDefault="00FB76F9" w:rsidP="00426349">
            <w:pPr>
              <w:spacing w:before="0" w:after="0"/>
              <w:rPr>
                <w:sz w:val="20"/>
                <w:szCs w:val="20"/>
              </w:rPr>
            </w:pPr>
            <w:r w:rsidRPr="00B71360">
              <w:rPr>
                <w:noProof/>
                <w:sz w:val="20"/>
                <w:szCs w:val="20"/>
              </w:rPr>
              <w:t xml:space="preserve">СП </w:t>
            </w:r>
          </w:p>
          <w:p w14:paraId="7BE1EA00" w14:textId="77777777" w:rsidR="008D5009" w:rsidRPr="00B71360" w:rsidRDefault="00FB76F9" w:rsidP="00426349">
            <w:pPr>
              <w:spacing w:before="0" w:after="0"/>
              <w:rPr>
                <w:sz w:val="20"/>
                <w:szCs w:val="20"/>
              </w:rPr>
            </w:pPr>
            <w:r w:rsidRPr="00B71360">
              <w:rPr>
                <w:noProof/>
                <w:sz w:val="20"/>
                <w:szCs w:val="20"/>
              </w:rPr>
              <w:t>АДФИ</w:t>
            </w:r>
          </w:p>
        </w:tc>
      </w:tr>
      <w:tr w:rsidR="00A62303" w14:paraId="6EF770C3" w14:textId="77777777" w:rsidTr="00426349">
        <w:trPr>
          <w:trHeight w:val="493"/>
        </w:trPr>
        <w:tc>
          <w:tcPr>
            <w:tcW w:w="0" w:type="auto"/>
            <w:shd w:val="clear" w:color="auto" w:fill="auto"/>
          </w:tcPr>
          <w:p w14:paraId="00E1F75D" w14:textId="77777777" w:rsidR="008D5009" w:rsidRPr="00B71360" w:rsidRDefault="00FB76F9"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Наличие на уредба за ефективното прилагане на </w:t>
            </w:r>
            <w:r w:rsidRPr="00B71360">
              <w:rPr>
                <w:noProof/>
                <w:sz w:val="20"/>
                <w:szCs w:val="20"/>
              </w:rPr>
              <w:lastRenderedPageBreak/>
              <w:t>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14:paraId="77DB59FD" w14:textId="77777777" w:rsidR="008D5009" w:rsidRPr="00B71360" w:rsidRDefault="00FB76F9" w:rsidP="00426349">
            <w:pPr>
              <w:spacing w:before="0" w:after="0"/>
              <w:rPr>
                <w:sz w:val="20"/>
                <w:szCs w:val="20"/>
              </w:rPr>
            </w:pPr>
            <w:r>
              <w:rPr>
                <w:noProof/>
                <w:sz w:val="20"/>
                <w:szCs w:val="20"/>
              </w:rPr>
              <w:lastRenderedPageBreak/>
              <w:t>3</w:t>
            </w:r>
            <w:r>
              <w:rPr>
                <w:sz w:val="20"/>
                <w:szCs w:val="20"/>
              </w:rPr>
              <w:t xml:space="preserve"> - </w:t>
            </w:r>
            <w:r w:rsidRPr="00B71360">
              <w:rPr>
                <w:noProof/>
                <w:sz w:val="20"/>
                <w:szCs w:val="20"/>
              </w:rPr>
              <w:t xml:space="preserve">Уредба за </w:t>
            </w:r>
            <w:r w:rsidRPr="00B71360">
              <w:rPr>
                <w:noProof/>
                <w:sz w:val="20"/>
                <w:szCs w:val="20"/>
              </w:rPr>
              <w:t xml:space="preserve">обучение на персонала, който участва в привеждането на </w:t>
            </w:r>
            <w:r w:rsidRPr="00B71360">
              <w:rPr>
                <w:noProof/>
                <w:sz w:val="20"/>
                <w:szCs w:val="20"/>
              </w:rPr>
              <w:lastRenderedPageBreak/>
              <w:t>европейските структурни и инвестиционни фондове в действие, и за разпространение на информация до този персонал.</w:t>
            </w:r>
          </w:p>
        </w:tc>
        <w:tc>
          <w:tcPr>
            <w:tcW w:w="0" w:type="auto"/>
            <w:shd w:val="clear" w:color="auto" w:fill="auto"/>
          </w:tcPr>
          <w:p w14:paraId="35182963" w14:textId="77777777" w:rsidR="008D5009" w:rsidRPr="00B71360" w:rsidRDefault="00FB76F9" w:rsidP="00426349">
            <w:pPr>
              <w:spacing w:before="0" w:after="0"/>
              <w:rPr>
                <w:sz w:val="20"/>
                <w:szCs w:val="20"/>
              </w:rPr>
            </w:pPr>
            <w:r w:rsidRPr="00B71360">
              <w:rPr>
                <w:noProof/>
                <w:sz w:val="20"/>
                <w:szCs w:val="20"/>
              </w:rPr>
              <w:lastRenderedPageBreak/>
              <w:t>Действие 1.</w:t>
            </w:r>
          </w:p>
          <w:p w14:paraId="7AF87E52" w14:textId="77777777" w:rsidR="008D5009" w:rsidRPr="00B71360" w:rsidRDefault="00FB76F9" w:rsidP="00426349">
            <w:pPr>
              <w:spacing w:before="0" w:after="0"/>
              <w:rPr>
                <w:sz w:val="20"/>
                <w:szCs w:val="20"/>
              </w:rPr>
            </w:pPr>
            <w:r w:rsidRPr="00B71360">
              <w:rPr>
                <w:noProof/>
                <w:sz w:val="20"/>
                <w:szCs w:val="20"/>
              </w:rPr>
              <w:t xml:space="preserve">Изработване и изпълнение на програма за обучение и </w:t>
            </w:r>
            <w:r w:rsidRPr="00B71360">
              <w:rPr>
                <w:noProof/>
                <w:sz w:val="20"/>
                <w:szCs w:val="20"/>
              </w:rPr>
              <w:lastRenderedPageBreak/>
              <w:t>развитие на персонала, ко</w:t>
            </w:r>
            <w:r w:rsidRPr="00B71360">
              <w:rPr>
                <w:noProof/>
                <w:sz w:val="20"/>
                <w:szCs w:val="20"/>
              </w:rPr>
              <w:t>йто участва в управлението на европейските фондове (включително обучения по обществени поръчки в рамките на Обучителната академия по ЕСИФ).</w:t>
            </w:r>
          </w:p>
        </w:tc>
        <w:tc>
          <w:tcPr>
            <w:tcW w:w="0" w:type="auto"/>
            <w:shd w:val="clear" w:color="auto" w:fill="auto"/>
          </w:tcPr>
          <w:p w14:paraId="2A131B4F" w14:textId="77777777" w:rsidR="008D5009" w:rsidRPr="00B71360" w:rsidRDefault="00FB76F9" w:rsidP="00426349">
            <w:pPr>
              <w:spacing w:before="0" w:after="0"/>
              <w:jc w:val="center"/>
              <w:rPr>
                <w:sz w:val="20"/>
                <w:szCs w:val="20"/>
              </w:rPr>
            </w:pPr>
            <w:r w:rsidRPr="00B71360">
              <w:rPr>
                <w:noProof/>
                <w:sz w:val="20"/>
                <w:szCs w:val="20"/>
              </w:rPr>
              <w:lastRenderedPageBreak/>
              <w:t>31.12.2016</w:t>
            </w:r>
          </w:p>
        </w:tc>
        <w:tc>
          <w:tcPr>
            <w:tcW w:w="0" w:type="auto"/>
            <w:shd w:val="clear" w:color="auto" w:fill="auto"/>
          </w:tcPr>
          <w:p w14:paraId="3A0B6191" w14:textId="77777777" w:rsidR="008D5009" w:rsidRPr="00B71360" w:rsidRDefault="00FB76F9" w:rsidP="00426349">
            <w:pPr>
              <w:spacing w:before="0" w:after="0"/>
              <w:rPr>
                <w:sz w:val="20"/>
                <w:szCs w:val="20"/>
              </w:rPr>
            </w:pPr>
            <w:r w:rsidRPr="00B71360">
              <w:rPr>
                <w:noProof/>
                <w:sz w:val="20"/>
                <w:szCs w:val="20"/>
              </w:rPr>
              <w:t>ИПА</w:t>
            </w:r>
          </w:p>
          <w:p w14:paraId="61AAD689" w14:textId="77777777" w:rsidR="008D5009" w:rsidRPr="00B71360" w:rsidRDefault="00FB76F9" w:rsidP="00426349">
            <w:pPr>
              <w:spacing w:before="0" w:after="0"/>
              <w:rPr>
                <w:sz w:val="20"/>
                <w:szCs w:val="20"/>
              </w:rPr>
            </w:pPr>
            <w:r w:rsidRPr="00B71360">
              <w:rPr>
                <w:noProof/>
                <w:sz w:val="20"/>
                <w:szCs w:val="20"/>
              </w:rPr>
              <w:t xml:space="preserve">УО </w:t>
            </w:r>
          </w:p>
          <w:p w14:paraId="71F51DF5" w14:textId="77777777" w:rsidR="008D5009" w:rsidRPr="00B71360" w:rsidRDefault="00FB76F9" w:rsidP="00426349">
            <w:pPr>
              <w:spacing w:before="0" w:after="0"/>
              <w:rPr>
                <w:sz w:val="20"/>
                <w:szCs w:val="20"/>
              </w:rPr>
            </w:pPr>
            <w:r w:rsidRPr="00B71360">
              <w:rPr>
                <w:noProof/>
                <w:sz w:val="20"/>
                <w:szCs w:val="20"/>
              </w:rPr>
              <w:lastRenderedPageBreak/>
              <w:t xml:space="preserve">АОП </w:t>
            </w:r>
          </w:p>
          <w:p w14:paraId="638B3830" w14:textId="77777777" w:rsidR="008D5009" w:rsidRPr="00B71360" w:rsidRDefault="008D5009" w:rsidP="00426349">
            <w:pPr>
              <w:spacing w:before="0" w:after="0"/>
              <w:rPr>
                <w:sz w:val="20"/>
                <w:szCs w:val="20"/>
              </w:rPr>
            </w:pPr>
          </w:p>
        </w:tc>
      </w:tr>
      <w:tr w:rsidR="00A62303" w14:paraId="5B1166C6" w14:textId="77777777" w:rsidTr="00426349">
        <w:trPr>
          <w:trHeight w:val="493"/>
        </w:trPr>
        <w:tc>
          <w:tcPr>
            <w:tcW w:w="0" w:type="auto"/>
            <w:shd w:val="clear" w:color="auto" w:fill="auto"/>
          </w:tcPr>
          <w:p w14:paraId="25ADD530" w14:textId="77777777" w:rsidR="008D5009" w:rsidRPr="00B71360" w:rsidRDefault="00FB76F9" w:rsidP="00426349">
            <w:pPr>
              <w:spacing w:before="0" w:after="0"/>
              <w:rPr>
                <w:sz w:val="20"/>
                <w:szCs w:val="20"/>
              </w:rPr>
            </w:pPr>
            <w:r w:rsidRPr="00B71360">
              <w:rPr>
                <w:noProof/>
                <w:sz w:val="20"/>
                <w:szCs w:val="20"/>
              </w:rPr>
              <w:lastRenderedPageBreak/>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Наличие на уредба за ефективното прилагане на законодателството на Съюза за </w:t>
            </w:r>
            <w:r w:rsidRPr="00B71360">
              <w:rPr>
                <w:noProof/>
                <w:sz w:val="20"/>
                <w:szCs w:val="20"/>
              </w:rPr>
              <w:t>обществените поръчки в областта на европейските структурни и инвестиционни фондове.</w:t>
            </w:r>
          </w:p>
        </w:tc>
        <w:tc>
          <w:tcPr>
            <w:tcW w:w="0" w:type="auto"/>
            <w:shd w:val="clear" w:color="auto" w:fill="auto"/>
          </w:tcPr>
          <w:p w14:paraId="18D85F18" w14:textId="77777777" w:rsidR="008D5009" w:rsidRPr="00B71360" w:rsidRDefault="00FB76F9"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w:t>
            </w:r>
            <w:r w:rsidRPr="00B71360">
              <w:rPr>
                <w:noProof/>
                <w:sz w:val="20"/>
                <w:szCs w:val="20"/>
              </w:rPr>
              <w:t>персонал.</w:t>
            </w:r>
          </w:p>
        </w:tc>
        <w:tc>
          <w:tcPr>
            <w:tcW w:w="0" w:type="auto"/>
            <w:shd w:val="clear" w:color="auto" w:fill="auto"/>
          </w:tcPr>
          <w:p w14:paraId="3FC4C83A" w14:textId="77777777" w:rsidR="008D5009" w:rsidRPr="00B71360" w:rsidRDefault="00FB76F9" w:rsidP="00426349">
            <w:pPr>
              <w:spacing w:before="0" w:after="0"/>
              <w:rPr>
                <w:sz w:val="20"/>
                <w:szCs w:val="20"/>
              </w:rPr>
            </w:pPr>
            <w:r w:rsidRPr="00B71360">
              <w:rPr>
                <w:noProof/>
                <w:sz w:val="20"/>
                <w:szCs w:val="20"/>
              </w:rPr>
              <w:t>Действие 2.</w:t>
            </w:r>
          </w:p>
          <w:p w14:paraId="7B422EDC" w14:textId="77777777" w:rsidR="008D5009" w:rsidRPr="00B71360" w:rsidRDefault="00FB76F9" w:rsidP="00426349">
            <w:pPr>
              <w:spacing w:before="0" w:after="0"/>
              <w:rPr>
                <w:sz w:val="20"/>
                <w:szCs w:val="20"/>
              </w:rPr>
            </w:pPr>
            <w:r w:rsidRPr="00B71360">
              <w:rPr>
                <w:noProof/>
                <w:sz w:val="20"/>
                <w:szCs w:val="20"/>
              </w:rPr>
              <w:t>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w:t>
            </w:r>
            <w:r w:rsidRPr="00B71360">
              <w:rPr>
                <w:noProof/>
                <w:sz w:val="20"/>
                <w:szCs w:val="20"/>
              </w:rPr>
              <w:t>ки с оглед установяване на единна практика.</w:t>
            </w:r>
          </w:p>
        </w:tc>
        <w:tc>
          <w:tcPr>
            <w:tcW w:w="0" w:type="auto"/>
            <w:shd w:val="clear" w:color="auto" w:fill="auto"/>
          </w:tcPr>
          <w:p w14:paraId="350CAD4D" w14:textId="77777777" w:rsidR="008D5009" w:rsidRPr="00B71360" w:rsidRDefault="00FB76F9" w:rsidP="00426349">
            <w:pPr>
              <w:spacing w:before="0" w:after="0"/>
              <w:jc w:val="center"/>
              <w:rPr>
                <w:sz w:val="20"/>
                <w:szCs w:val="20"/>
              </w:rPr>
            </w:pPr>
            <w:r w:rsidRPr="00B71360">
              <w:rPr>
                <w:noProof/>
                <w:sz w:val="20"/>
                <w:szCs w:val="20"/>
              </w:rPr>
              <w:t>31.12.2016</w:t>
            </w:r>
          </w:p>
        </w:tc>
        <w:tc>
          <w:tcPr>
            <w:tcW w:w="0" w:type="auto"/>
            <w:shd w:val="clear" w:color="auto" w:fill="auto"/>
          </w:tcPr>
          <w:p w14:paraId="426134B8" w14:textId="77777777" w:rsidR="008D5009" w:rsidRPr="00B71360" w:rsidRDefault="00FB76F9" w:rsidP="00426349">
            <w:pPr>
              <w:spacing w:before="0" w:after="0"/>
              <w:rPr>
                <w:sz w:val="20"/>
                <w:szCs w:val="20"/>
              </w:rPr>
            </w:pPr>
            <w:r w:rsidRPr="00B71360">
              <w:rPr>
                <w:noProof/>
                <w:sz w:val="20"/>
                <w:szCs w:val="20"/>
              </w:rPr>
              <w:t xml:space="preserve">УО </w:t>
            </w:r>
          </w:p>
          <w:p w14:paraId="26305734" w14:textId="77777777" w:rsidR="008D5009" w:rsidRPr="00B71360" w:rsidRDefault="00FB76F9" w:rsidP="00426349">
            <w:pPr>
              <w:spacing w:before="0" w:after="0"/>
              <w:rPr>
                <w:sz w:val="20"/>
                <w:szCs w:val="20"/>
              </w:rPr>
            </w:pPr>
            <w:r w:rsidRPr="00B71360">
              <w:rPr>
                <w:noProof/>
                <w:sz w:val="20"/>
                <w:szCs w:val="20"/>
              </w:rPr>
              <w:t>ЦКЗ</w:t>
            </w:r>
          </w:p>
          <w:p w14:paraId="278E2FFF" w14:textId="77777777" w:rsidR="008D5009" w:rsidRPr="00B71360" w:rsidRDefault="00FB76F9" w:rsidP="00426349">
            <w:pPr>
              <w:spacing w:before="0" w:after="0"/>
              <w:rPr>
                <w:sz w:val="20"/>
                <w:szCs w:val="20"/>
              </w:rPr>
            </w:pPr>
            <w:r w:rsidRPr="00B71360">
              <w:rPr>
                <w:noProof/>
                <w:sz w:val="20"/>
                <w:szCs w:val="20"/>
              </w:rPr>
              <w:t>ИА „ОСЕС“</w:t>
            </w:r>
          </w:p>
          <w:p w14:paraId="14D415C4" w14:textId="77777777" w:rsidR="008D5009" w:rsidRPr="00B71360" w:rsidRDefault="00FB76F9" w:rsidP="00426349">
            <w:pPr>
              <w:spacing w:before="0" w:after="0"/>
              <w:rPr>
                <w:sz w:val="20"/>
                <w:szCs w:val="20"/>
              </w:rPr>
            </w:pPr>
            <w:r w:rsidRPr="00B71360">
              <w:rPr>
                <w:noProof/>
                <w:sz w:val="20"/>
                <w:szCs w:val="20"/>
              </w:rPr>
              <w:t>АОП</w:t>
            </w:r>
          </w:p>
          <w:p w14:paraId="2753C8A9" w14:textId="77777777" w:rsidR="008D5009" w:rsidRPr="00B71360" w:rsidRDefault="00FB76F9" w:rsidP="00426349">
            <w:pPr>
              <w:spacing w:before="0" w:after="0"/>
              <w:rPr>
                <w:sz w:val="20"/>
                <w:szCs w:val="20"/>
              </w:rPr>
            </w:pPr>
            <w:r w:rsidRPr="00B71360">
              <w:rPr>
                <w:noProof/>
                <w:sz w:val="20"/>
                <w:szCs w:val="20"/>
              </w:rPr>
              <w:t xml:space="preserve">СП </w:t>
            </w:r>
          </w:p>
          <w:p w14:paraId="5445C7AC" w14:textId="77777777" w:rsidR="008D5009" w:rsidRPr="00B71360" w:rsidRDefault="00FB76F9" w:rsidP="00426349">
            <w:pPr>
              <w:spacing w:before="0" w:after="0"/>
              <w:rPr>
                <w:sz w:val="20"/>
                <w:szCs w:val="20"/>
              </w:rPr>
            </w:pPr>
            <w:r w:rsidRPr="00B71360">
              <w:rPr>
                <w:noProof/>
                <w:sz w:val="20"/>
                <w:szCs w:val="20"/>
              </w:rPr>
              <w:t>АДФИ</w:t>
            </w:r>
          </w:p>
          <w:p w14:paraId="1409E7E1" w14:textId="77777777" w:rsidR="008D5009" w:rsidRPr="00B71360" w:rsidRDefault="008D5009" w:rsidP="00426349">
            <w:pPr>
              <w:spacing w:before="0" w:after="0"/>
              <w:rPr>
                <w:sz w:val="20"/>
                <w:szCs w:val="20"/>
              </w:rPr>
            </w:pPr>
          </w:p>
        </w:tc>
      </w:tr>
      <w:tr w:rsidR="00A62303" w14:paraId="5EAF6E60" w14:textId="77777777" w:rsidTr="00426349">
        <w:trPr>
          <w:trHeight w:val="493"/>
        </w:trPr>
        <w:tc>
          <w:tcPr>
            <w:tcW w:w="0" w:type="auto"/>
            <w:shd w:val="clear" w:color="auto" w:fill="auto"/>
          </w:tcPr>
          <w:p w14:paraId="45A09112" w14:textId="77777777" w:rsidR="008D5009" w:rsidRPr="00B71360" w:rsidRDefault="00FB76F9"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 xml:space="preserve">Наличие на уредба за ефективното прилагане на законодателството на Съюза за обществените поръчки в областта на европейските структурни и </w:t>
            </w:r>
            <w:r w:rsidRPr="00B71360">
              <w:rPr>
                <w:noProof/>
                <w:sz w:val="20"/>
                <w:szCs w:val="20"/>
              </w:rPr>
              <w:t>инвестиционни фондове.</w:t>
            </w:r>
          </w:p>
        </w:tc>
        <w:tc>
          <w:tcPr>
            <w:tcW w:w="0" w:type="auto"/>
            <w:shd w:val="clear" w:color="auto" w:fill="auto"/>
          </w:tcPr>
          <w:p w14:paraId="3BEA42E5" w14:textId="77777777" w:rsidR="008D5009" w:rsidRPr="00B71360" w:rsidRDefault="00FB76F9" w:rsidP="00426349">
            <w:pPr>
              <w:spacing w:before="0" w:after="0"/>
              <w:rPr>
                <w:sz w:val="20"/>
                <w:szCs w:val="20"/>
              </w:rPr>
            </w:pPr>
            <w:r>
              <w:rPr>
                <w:noProof/>
                <w:sz w:val="20"/>
                <w:szCs w:val="20"/>
              </w:rPr>
              <w:t>4</w:t>
            </w:r>
            <w:r>
              <w:rPr>
                <w:sz w:val="20"/>
                <w:szCs w:val="20"/>
              </w:rPr>
              <w:t xml:space="preserve"> - </w:t>
            </w:r>
            <w:r w:rsidRPr="00B71360">
              <w:rPr>
                <w:noProof/>
                <w:sz w:val="20"/>
                <w:szCs w:val="20"/>
              </w:rPr>
              <w:t>Уредба, гарантираща административния капацитет за въвеждане и прилагане на правилата на Съюза за обществените поръчки.</w:t>
            </w:r>
          </w:p>
        </w:tc>
        <w:tc>
          <w:tcPr>
            <w:tcW w:w="0" w:type="auto"/>
            <w:shd w:val="clear" w:color="auto" w:fill="auto"/>
          </w:tcPr>
          <w:p w14:paraId="25151F7D" w14:textId="77777777" w:rsidR="008D5009" w:rsidRPr="00B71360" w:rsidRDefault="00FB76F9" w:rsidP="00426349">
            <w:pPr>
              <w:spacing w:before="0" w:after="0"/>
              <w:rPr>
                <w:sz w:val="20"/>
                <w:szCs w:val="20"/>
              </w:rPr>
            </w:pPr>
            <w:r w:rsidRPr="00B71360">
              <w:rPr>
                <w:noProof/>
                <w:sz w:val="20"/>
                <w:szCs w:val="20"/>
              </w:rPr>
              <w:t>Действие 1.</w:t>
            </w:r>
          </w:p>
          <w:p w14:paraId="3665BF26" w14:textId="77777777" w:rsidR="008D5009" w:rsidRPr="00B71360" w:rsidRDefault="00FB76F9" w:rsidP="00426349">
            <w:pPr>
              <w:spacing w:before="0" w:after="0"/>
              <w:rPr>
                <w:sz w:val="20"/>
                <w:szCs w:val="20"/>
              </w:rPr>
            </w:pPr>
            <w:r w:rsidRPr="00B71360">
              <w:rPr>
                <w:noProof/>
                <w:sz w:val="20"/>
                <w:szCs w:val="20"/>
              </w:rPr>
              <w:t>Укрепване и стабилитет на административния капацитет на АОП чрез увеличаване на персонала и провеж</w:t>
            </w:r>
            <w:r w:rsidRPr="00B71360">
              <w:rPr>
                <w:noProof/>
                <w:sz w:val="20"/>
                <w:szCs w:val="20"/>
              </w:rPr>
              <w:t>дане на специализирани обучения.</w:t>
            </w:r>
          </w:p>
        </w:tc>
        <w:tc>
          <w:tcPr>
            <w:tcW w:w="0" w:type="auto"/>
            <w:shd w:val="clear" w:color="auto" w:fill="auto"/>
          </w:tcPr>
          <w:p w14:paraId="7862EC3E" w14:textId="77777777" w:rsidR="008D5009" w:rsidRPr="00B71360" w:rsidRDefault="00FB76F9" w:rsidP="00426349">
            <w:pPr>
              <w:spacing w:before="0" w:after="0"/>
              <w:jc w:val="center"/>
              <w:rPr>
                <w:sz w:val="20"/>
                <w:szCs w:val="20"/>
              </w:rPr>
            </w:pPr>
            <w:r w:rsidRPr="00B71360">
              <w:rPr>
                <w:noProof/>
                <w:sz w:val="20"/>
                <w:szCs w:val="20"/>
              </w:rPr>
              <w:t>31.12.2015</w:t>
            </w:r>
          </w:p>
        </w:tc>
        <w:tc>
          <w:tcPr>
            <w:tcW w:w="0" w:type="auto"/>
            <w:shd w:val="clear" w:color="auto" w:fill="auto"/>
          </w:tcPr>
          <w:p w14:paraId="060E05C1" w14:textId="77777777" w:rsidR="008D5009" w:rsidRPr="00B71360" w:rsidRDefault="00FB76F9" w:rsidP="00426349">
            <w:pPr>
              <w:spacing w:before="0" w:after="0"/>
              <w:rPr>
                <w:sz w:val="20"/>
                <w:szCs w:val="20"/>
              </w:rPr>
            </w:pPr>
            <w:r w:rsidRPr="00B71360">
              <w:rPr>
                <w:noProof/>
                <w:sz w:val="20"/>
                <w:szCs w:val="20"/>
              </w:rPr>
              <w:t>МИ</w:t>
            </w:r>
          </w:p>
          <w:p w14:paraId="62FF8112" w14:textId="77777777" w:rsidR="008D5009" w:rsidRPr="00B71360" w:rsidRDefault="00FB76F9" w:rsidP="00426349">
            <w:pPr>
              <w:spacing w:before="0" w:after="0"/>
              <w:rPr>
                <w:sz w:val="20"/>
                <w:szCs w:val="20"/>
              </w:rPr>
            </w:pPr>
            <w:r w:rsidRPr="00B71360">
              <w:rPr>
                <w:noProof/>
                <w:sz w:val="20"/>
                <w:szCs w:val="20"/>
              </w:rPr>
              <w:t>АОП</w:t>
            </w:r>
          </w:p>
          <w:p w14:paraId="7F078612" w14:textId="77777777" w:rsidR="008D5009" w:rsidRPr="00B71360" w:rsidRDefault="008D5009" w:rsidP="00426349">
            <w:pPr>
              <w:spacing w:before="0" w:after="0"/>
              <w:rPr>
                <w:sz w:val="20"/>
                <w:szCs w:val="20"/>
              </w:rPr>
            </w:pPr>
          </w:p>
        </w:tc>
      </w:tr>
      <w:tr w:rsidR="00A62303" w14:paraId="78E9D540" w14:textId="77777777" w:rsidTr="00426349">
        <w:trPr>
          <w:trHeight w:val="493"/>
        </w:trPr>
        <w:tc>
          <w:tcPr>
            <w:tcW w:w="0" w:type="auto"/>
            <w:shd w:val="clear" w:color="auto" w:fill="auto"/>
          </w:tcPr>
          <w:p w14:paraId="0B2A533D" w14:textId="77777777" w:rsidR="008D5009" w:rsidRPr="00B71360" w:rsidRDefault="00FB76F9" w:rsidP="00426349">
            <w:pPr>
              <w:spacing w:before="0" w:after="0"/>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0" w:type="auto"/>
            <w:shd w:val="clear" w:color="auto" w:fill="auto"/>
          </w:tcPr>
          <w:p w14:paraId="71C7F006" w14:textId="77777777" w:rsidR="008D5009" w:rsidRPr="00B71360" w:rsidRDefault="00FB76F9" w:rsidP="00426349">
            <w:pPr>
              <w:spacing w:before="0" w:after="0"/>
              <w:rPr>
                <w:sz w:val="20"/>
                <w:szCs w:val="20"/>
              </w:rPr>
            </w:pPr>
            <w:r>
              <w:rPr>
                <w:noProof/>
                <w:sz w:val="20"/>
                <w:szCs w:val="20"/>
              </w:rPr>
              <w:t>4</w:t>
            </w:r>
            <w:r>
              <w:rPr>
                <w:sz w:val="20"/>
                <w:szCs w:val="20"/>
              </w:rPr>
              <w:t xml:space="preserve"> - </w:t>
            </w:r>
            <w:r w:rsidRPr="00B71360">
              <w:rPr>
                <w:noProof/>
                <w:sz w:val="20"/>
                <w:szCs w:val="20"/>
              </w:rPr>
              <w:t xml:space="preserve">Уредба, гарантираща </w:t>
            </w:r>
            <w:r w:rsidRPr="00B71360">
              <w:rPr>
                <w:noProof/>
                <w:sz w:val="20"/>
                <w:szCs w:val="20"/>
              </w:rPr>
              <w:t>административния капацитет за въвеждане и прилагане на правилата на Съюза за обществените поръчки.</w:t>
            </w:r>
          </w:p>
        </w:tc>
        <w:tc>
          <w:tcPr>
            <w:tcW w:w="0" w:type="auto"/>
            <w:shd w:val="clear" w:color="auto" w:fill="auto"/>
          </w:tcPr>
          <w:p w14:paraId="1E4FFE1C" w14:textId="77777777" w:rsidR="008D5009" w:rsidRPr="00B71360" w:rsidRDefault="00FB76F9" w:rsidP="00426349">
            <w:pPr>
              <w:spacing w:before="0" w:after="0"/>
              <w:rPr>
                <w:sz w:val="20"/>
                <w:szCs w:val="20"/>
              </w:rPr>
            </w:pPr>
            <w:r w:rsidRPr="00B71360">
              <w:rPr>
                <w:noProof/>
                <w:sz w:val="20"/>
                <w:szCs w:val="20"/>
              </w:rPr>
              <w:t>Действие 2:</w:t>
            </w:r>
          </w:p>
          <w:p w14:paraId="7DD4293F" w14:textId="77777777" w:rsidR="008D5009" w:rsidRPr="00B71360" w:rsidRDefault="00FB76F9" w:rsidP="00426349">
            <w:pPr>
              <w:spacing w:before="0" w:after="0"/>
              <w:rPr>
                <w:sz w:val="20"/>
                <w:szCs w:val="20"/>
              </w:rPr>
            </w:pPr>
            <w:r w:rsidRPr="00B71360">
              <w:rPr>
                <w:noProof/>
                <w:sz w:val="20"/>
                <w:szCs w:val="20"/>
              </w:rPr>
              <w:t xml:space="preserve">Осигуряване на техническа помощ за лицата, които прилагат правилата за възлагане на обществени поръчки чрез организиране и провеждане на </w:t>
            </w:r>
            <w:r w:rsidRPr="00B71360">
              <w:rPr>
                <w:noProof/>
                <w:sz w:val="20"/>
                <w:szCs w:val="20"/>
              </w:rPr>
              <w:t>текущи обучения и други необходими мерки/действия, определени след проучване и консултация със съответните целеви групи</w:t>
            </w:r>
          </w:p>
        </w:tc>
        <w:tc>
          <w:tcPr>
            <w:tcW w:w="0" w:type="auto"/>
            <w:shd w:val="clear" w:color="auto" w:fill="auto"/>
          </w:tcPr>
          <w:p w14:paraId="4F3F551D" w14:textId="77777777" w:rsidR="008D5009" w:rsidRPr="00B71360" w:rsidRDefault="00FB76F9" w:rsidP="00426349">
            <w:pPr>
              <w:spacing w:before="0" w:after="0"/>
              <w:jc w:val="center"/>
              <w:rPr>
                <w:sz w:val="20"/>
                <w:szCs w:val="20"/>
              </w:rPr>
            </w:pPr>
            <w:r w:rsidRPr="00B71360">
              <w:rPr>
                <w:noProof/>
                <w:sz w:val="20"/>
                <w:szCs w:val="20"/>
              </w:rPr>
              <w:t>31.12.2016</w:t>
            </w:r>
          </w:p>
        </w:tc>
        <w:tc>
          <w:tcPr>
            <w:tcW w:w="0" w:type="auto"/>
            <w:shd w:val="clear" w:color="auto" w:fill="auto"/>
          </w:tcPr>
          <w:p w14:paraId="4BB123DC" w14:textId="77777777" w:rsidR="008D5009" w:rsidRPr="00B71360" w:rsidRDefault="00FB76F9" w:rsidP="00426349">
            <w:pPr>
              <w:spacing w:before="0" w:after="0"/>
              <w:rPr>
                <w:sz w:val="20"/>
                <w:szCs w:val="20"/>
              </w:rPr>
            </w:pPr>
            <w:r w:rsidRPr="00B71360">
              <w:rPr>
                <w:noProof/>
                <w:sz w:val="20"/>
                <w:szCs w:val="20"/>
              </w:rPr>
              <w:t>ИПА</w:t>
            </w:r>
          </w:p>
          <w:p w14:paraId="65B97F18" w14:textId="77777777" w:rsidR="008D5009" w:rsidRPr="00B71360" w:rsidRDefault="00FB76F9" w:rsidP="00426349">
            <w:pPr>
              <w:spacing w:before="0" w:after="0"/>
              <w:rPr>
                <w:sz w:val="20"/>
                <w:szCs w:val="20"/>
              </w:rPr>
            </w:pPr>
            <w:r w:rsidRPr="00B71360">
              <w:rPr>
                <w:noProof/>
                <w:sz w:val="20"/>
                <w:szCs w:val="20"/>
              </w:rPr>
              <w:t xml:space="preserve">УО </w:t>
            </w:r>
          </w:p>
          <w:p w14:paraId="184DA333" w14:textId="77777777" w:rsidR="008D5009" w:rsidRPr="00B71360" w:rsidRDefault="00FB76F9" w:rsidP="00426349">
            <w:pPr>
              <w:spacing w:before="0" w:after="0"/>
              <w:rPr>
                <w:sz w:val="20"/>
                <w:szCs w:val="20"/>
              </w:rPr>
            </w:pPr>
            <w:r w:rsidRPr="00B71360">
              <w:rPr>
                <w:noProof/>
                <w:sz w:val="20"/>
                <w:szCs w:val="20"/>
              </w:rPr>
              <w:t>АОП</w:t>
            </w:r>
          </w:p>
          <w:p w14:paraId="757A8915" w14:textId="77777777" w:rsidR="008D5009" w:rsidRPr="00B71360" w:rsidRDefault="008D5009" w:rsidP="00426349">
            <w:pPr>
              <w:spacing w:before="0" w:after="0"/>
              <w:rPr>
                <w:sz w:val="20"/>
                <w:szCs w:val="20"/>
              </w:rPr>
            </w:pPr>
          </w:p>
        </w:tc>
      </w:tr>
    </w:tbl>
    <w:p w14:paraId="3DA6E45F" w14:textId="77777777" w:rsidR="008D5009" w:rsidRPr="00DC028E" w:rsidRDefault="008D5009" w:rsidP="008D5009">
      <w:pPr>
        <w:spacing w:before="0" w:after="0"/>
        <w:rPr>
          <w:b/>
        </w:rPr>
      </w:pPr>
    </w:p>
    <w:p w14:paraId="4693EE8C" w14:textId="77777777" w:rsidR="008D5009" w:rsidRDefault="00FB76F9" w:rsidP="008D5009">
      <w:pPr>
        <w:keepNext/>
        <w:spacing w:before="0" w:after="0"/>
        <w:rPr>
          <w:b/>
        </w:rPr>
      </w:pPr>
      <w:r>
        <w:rPr>
          <w:b/>
          <w:noProof/>
        </w:rPr>
        <w:t>Таблица 26: Действия, необходими за изпълнението на приложимите тематични предварителни условия</w:t>
      </w:r>
      <w:r w:rsidRPr="00DC028E">
        <w:rPr>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413"/>
        <w:gridCol w:w="4231"/>
        <w:gridCol w:w="3943"/>
        <w:gridCol w:w="1165"/>
        <w:gridCol w:w="1258"/>
      </w:tblGrid>
      <w:tr w:rsidR="00A62303" w14:paraId="23FA13B0" w14:textId="77777777" w:rsidTr="00426349">
        <w:trPr>
          <w:trHeight w:val="493"/>
          <w:tblHeader/>
        </w:trPr>
        <w:tc>
          <w:tcPr>
            <w:tcW w:w="0" w:type="auto"/>
            <w:shd w:val="clear" w:color="auto" w:fill="auto"/>
          </w:tcPr>
          <w:p w14:paraId="34334920" w14:textId="77777777" w:rsidR="008D5009" w:rsidRPr="00B71360" w:rsidRDefault="00FB76F9" w:rsidP="00426349">
            <w:pPr>
              <w:snapToGrid w:val="0"/>
              <w:spacing w:before="0" w:after="0"/>
              <w:jc w:val="center"/>
              <w:rPr>
                <w:b/>
                <w:color w:val="FF0000"/>
                <w:sz w:val="20"/>
                <w:szCs w:val="20"/>
              </w:rPr>
            </w:pPr>
            <w:r>
              <w:rPr>
                <w:b/>
                <w:noProof/>
                <w:sz w:val="20"/>
                <w:szCs w:val="20"/>
              </w:rPr>
              <w:t>Тематично предварително условие</w:t>
            </w:r>
          </w:p>
        </w:tc>
        <w:tc>
          <w:tcPr>
            <w:tcW w:w="0" w:type="auto"/>
            <w:shd w:val="clear" w:color="auto" w:fill="auto"/>
          </w:tcPr>
          <w:p w14:paraId="2E89296B" w14:textId="77777777" w:rsidR="008D5009" w:rsidRPr="00B71360" w:rsidRDefault="00FB76F9" w:rsidP="00426349">
            <w:pPr>
              <w:snapToGrid w:val="0"/>
              <w:spacing w:before="0" w:after="0"/>
              <w:jc w:val="center"/>
              <w:rPr>
                <w:b/>
                <w:color w:val="FF0000"/>
                <w:sz w:val="20"/>
                <w:szCs w:val="20"/>
              </w:rPr>
            </w:pPr>
            <w:r w:rsidRPr="00B71360">
              <w:rPr>
                <w:b/>
                <w:noProof/>
                <w:sz w:val="20"/>
                <w:szCs w:val="20"/>
              </w:rPr>
              <w:t>Неизпълнени критерии</w:t>
            </w:r>
          </w:p>
        </w:tc>
        <w:tc>
          <w:tcPr>
            <w:tcW w:w="0" w:type="auto"/>
            <w:shd w:val="clear" w:color="auto" w:fill="auto"/>
          </w:tcPr>
          <w:p w14:paraId="5F06AAB6" w14:textId="77777777" w:rsidR="008D5009" w:rsidRPr="00B71360" w:rsidRDefault="00FB76F9" w:rsidP="00426349">
            <w:pPr>
              <w:snapToGrid w:val="0"/>
              <w:spacing w:before="0" w:after="0"/>
              <w:jc w:val="center"/>
              <w:rPr>
                <w:b/>
                <w:color w:val="FF0000"/>
                <w:sz w:val="20"/>
                <w:szCs w:val="20"/>
              </w:rPr>
            </w:pPr>
            <w:r w:rsidRPr="00B71360">
              <w:rPr>
                <w:b/>
                <w:noProof/>
                <w:sz w:val="20"/>
                <w:szCs w:val="20"/>
              </w:rPr>
              <w:t>Действия, които ще бъдат предприети</w:t>
            </w:r>
          </w:p>
        </w:tc>
        <w:tc>
          <w:tcPr>
            <w:tcW w:w="0" w:type="auto"/>
            <w:shd w:val="clear" w:color="auto" w:fill="auto"/>
          </w:tcPr>
          <w:p w14:paraId="1DCFF4D7" w14:textId="77777777" w:rsidR="008D5009" w:rsidRPr="00B71360" w:rsidRDefault="00FB76F9" w:rsidP="00426349">
            <w:pPr>
              <w:snapToGrid w:val="0"/>
              <w:spacing w:before="0" w:after="0"/>
              <w:jc w:val="center"/>
              <w:rPr>
                <w:b/>
                <w:color w:val="FF0000"/>
                <w:sz w:val="20"/>
                <w:szCs w:val="20"/>
              </w:rPr>
            </w:pPr>
            <w:r w:rsidRPr="00B71360">
              <w:rPr>
                <w:b/>
                <w:noProof/>
                <w:sz w:val="20"/>
                <w:szCs w:val="20"/>
              </w:rPr>
              <w:t>Краен срок (дата)</w:t>
            </w:r>
          </w:p>
        </w:tc>
        <w:tc>
          <w:tcPr>
            <w:tcW w:w="0" w:type="auto"/>
            <w:shd w:val="clear" w:color="auto" w:fill="auto"/>
          </w:tcPr>
          <w:p w14:paraId="4DF0A516" w14:textId="77777777" w:rsidR="008D5009" w:rsidRPr="00B71360" w:rsidRDefault="00FB76F9" w:rsidP="00426349">
            <w:pPr>
              <w:snapToGrid w:val="0"/>
              <w:spacing w:before="0" w:after="0"/>
              <w:jc w:val="center"/>
              <w:rPr>
                <w:b/>
                <w:color w:val="FF0000"/>
                <w:sz w:val="20"/>
                <w:szCs w:val="20"/>
              </w:rPr>
            </w:pPr>
            <w:r w:rsidRPr="00B71360">
              <w:rPr>
                <w:b/>
                <w:noProof/>
                <w:sz w:val="20"/>
                <w:szCs w:val="20"/>
              </w:rPr>
              <w:t>Отговорни органи</w:t>
            </w:r>
          </w:p>
        </w:tc>
      </w:tr>
      <w:tr w:rsidR="00A62303" w14:paraId="64EE3CF1" w14:textId="77777777" w:rsidTr="00426349">
        <w:trPr>
          <w:trHeight w:val="493"/>
        </w:trPr>
        <w:tc>
          <w:tcPr>
            <w:tcW w:w="0" w:type="auto"/>
            <w:shd w:val="clear" w:color="auto" w:fill="auto"/>
          </w:tcPr>
          <w:p w14:paraId="4BD2007B"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Научни изследвания и иновации: Наличие на национална или регионална стратегия за интелигентно специализиране в съответстви</w:t>
            </w:r>
            <w:r w:rsidRPr="00B71360">
              <w:rPr>
                <w:noProof/>
                <w:sz w:val="20"/>
                <w:szCs w:val="20"/>
              </w:rPr>
              <w:t xml:space="preserve">е с националната програма за </w:t>
            </w:r>
            <w:r w:rsidRPr="00B71360">
              <w:rPr>
                <w:noProof/>
                <w:sz w:val="20"/>
                <w:szCs w:val="20"/>
              </w:rPr>
              <w:lastRenderedPageBreak/>
              <w:t xml:space="preserve">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w:t>
            </w:r>
            <w:r w:rsidRPr="00B71360">
              <w:rPr>
                <w:noProof/>
                <w:sz w:val="20"/>
                <w:szCs w:val="20"/>
              </w:rPr>
              <w:t>и иновациите.</w:t>
            </w:r>
          </w:p>
        </w:tc>
        <w:tc>
          <w:tcPr>
            <w:tcW w:w="0" w:type="auto"/>
            <w:shd w:val="clear" w:color="auto" w:fill="auto"/>
          </w:tcPr>
          <w:p w14:paraId="52695BB4" w14:textId="77777777" w:rsidR="008D5009" w:rsidRPr="00B71360" w:rsidRDefault="00FB76F9" w:rsidP="00426349">
            <w:pPr>
              <w:spacing w:before="0" w:after="0"/>
              <w:rPr>
                <w:sz w:val="20"/>
                <w:szCs w:val="20"/>
              </w:rPr>
            </w:pPr>
            <w:r>
              <w:rPr>
                <w:noProof/>
                <w:sz w:val="20"/>
                <w:szCs w:val="20"/>
              </w:rPr>
              <w:lastRenderedPageBreak/>
              <w:t>1</w:t>
            </w:r>
            <w:r>
              <w:rPr>
                <w:sz w:val="20"/>
                <w:szCs w:val="20"/>
              </w:rPr>
              <w:t xml:space="preserve"> - </w:t>
            </w:r>
            <w:r w:rsidRPr="00B71360">
              <w:rPr>
                <w:noProof/>
                <w:sz w:val="20"/>
                <w:szCs w:val="20"/>
              </w:rPr>
              <w:t>Въведена е национална или регионална стратегия за интелигентно специализиране, която:</w:t>
            </w:r>
          </w:p>
        </w:tc>
        <w:tc>
          <w:tcPr>
            <w:tcW w:w="0" w:type="auto"/>
            <w:shd w:val="clear" w:color="auto" w:fill="auto"/>
          </w:tcPr>
          <w:p w14:paraId="2EEFED3F" w14:textId="77777777" w:rsidR="008D5009" w:rsidRPr="00B71360" w:rsidRDefault="00FB76F9" w:rsidP="00426349">
            <w:pPr>
              <w:spacing w:before="0" w:after="0"/>
              <w:rPr>
                <w:sz w:val="20"/>
                <w:szCs w:val="20"/>
              </w:rPr>
            </w:pPr>
            <w:r w:rsidRPr="00B71360">
              <w:rPr>
                <w:noProof/>
                <w:sz w:val="20"/>
                <w:szCs w:val="20"/>
              </w:rPr>
              <w:t>- Подобряване на организационната структура за управление на изпълнението на ИСИС и координация с ОП</w:t>
            </w:r>
          </w:p>
          <w:p w14:paraId="456D5018" w14:textId="77777777" w:rsidR="008D5009" w:rsidRPr="00B71360" w:rsidRDefault="00FB76F9" w:rsidP="00426349">
            <w:pPr>
              <w:spacing w:before="0" w:after="0"/>
              <w:rPr>
                <w:sz w:val="20"/>
                <w:szCs w:val="20"/>
              </w:rPr>
            </w:pPr>
            <w:r w:rsidRPr="00B71360">
              <w:rPr>
                <w:noProof/>
                <w:sz w:val="20"/>
                <w:szCs w:val="20"/>
              </w:rPr>
              <w:t xml:space="preserve">- Насърчаване на частните инвестиции в </w:t>
            </w:r>
            <w:r w:rsidRPr="00B71360">
              <w:rPr>
                <w:noProof/>
                <w:sz w:val="20"/>
                <w:szCs w:val="20"/>
              </w:rPr>
              <w:lastRenderedPageBreak/>
              <w:t>НИРД</w:t>
            </w:r>
          </w:p>
          <w:p w14:paraId="0DA68A21" w14:textId="77777777" w:rsidR="008D5009" w:rsidRPr="00B71360" w:rsidRDefault="00FB76F9" w:rsidP="00426349">
            <w:pPr>
              <w:spacing w:before="0" w:after="0"/>
              <w:rPr>
                <w:sz w:val="20"/>
                <w:szCs w:val="20"/>
              </w:rPr>
            </w:pPr>
            <w:r w:rsidRPr="00B71360">
              <w:rPr>
                <w:noProof/>
                <w:sz w:val="20"/>
                <w:szCs w:val="20"/>
              </w:rPr>
              <w:t>- Осигу</w:t>
            </w:r>
            <w:r w:rsidRPr="00B71360">
              <w:rPr>
                <w:noProof/>
                <w:sz w:val="20"/>
                <w:szCs w:val="20"/>
              </w:rPr>
              <w:t>ряване на синергия за решаване на национални и регионални предизвикателства – идентифициране на механизма на осъществяване на хоризонтални и вертикални връзки в изпълнението на ИСИС</w:t>
            </w:r>
          </w:p>
          <w:p w14:paraId="490DCC8F" w14:textId="77777777" w:rsidR="008D5009" w:rsidRPr="00B71360" w:rsidRDefault="00FB76F9" w:rsidP="00426349">
            <w:pPr>
              <w:spacing w:before="0" w:after="0"/>
              <w:rPr>
                <w:sz w:val="20"/>
                <w:szCs w:val="20"/>
              </w:rPr>
            </w:pPr>
            <w:r w:rsidRPr="00B71360">
              <w:rPr>
                <w:noProof/>
                <w:sz w:val="20"/>
                <w:szCs w:val="20"/>
              </w:rPr>
              <w:t>- Засилване процеса на предприемаческите открития за активизиране на връзк</w:t>
            </w:r>
            <w:r w:rsidRPr="00B71360">
              <w:rPr>
                <w:noProof/>
                <w:sz w:val="20"/>
                <w:szCs w:val="20"/>
              </w:rPr>
              <w:t>ите между науката и бизнеса чрез идентифициране на конкретните предизвикателства и начините за преодоляването им</w:t>
            </w:r>
          </w:p>
          <w:p w14:paraId="316D691C" w14:textId="77777777" w:rsidR="008D5009" w:rsidRPr="00B71360" w:rsidRDefault="00FB76F9" w:rsidP="00426349">
            <w:pPr>
              <w:spacing w:before="0" w:after="0"/>
              <w:rPr>
                <w:sz w:val="20"/>
                <w:szCs w:val="20"/>
              </w:rPr>
            </w:pPr>
            <w:r w:rsidRPr="00B71360">
              <w:rPr>
                <w:noProof/>
                <w:sz w:val="20"/>
                <w:szCs w:val="20"/>
              </w:rPr>
              <w:t>Подробности за дейностите са описани в приложението „Финализиране на процеса за изпълнение на Тематично предварително условие 1.1 от Анекс 11 н</w:t>
            </w:r>
            <w:r w:rsidRPr="00B71360">
              <w:rPr>
                <w:noProof/>
                <w:sz w:val="20"/>
                <w:szCs w:val="20"/>
              </w:rPr>
              <w:t>а Регламент (ЕС) № 1303/2013 г.“</w:t>
            </w:r>
          </w:p>
        </w:tc>
        <w:tc>
          <w:tcPr>
            <w:tcW w:w="0" w:type="auto"/>
            <w:shd w:val="clear" w:color="auto" w:fill="auto"/>
          </w:tcPr>
          <w:p w14:paraId="4D6624DF" w14:textId="77777777" w:rsidR="008D5009" w:rsidRPr="00B71360" w:rsidRDefault="00FB76F9" w:rsidP="00426349">
            <w:pPr>
              <w:spacing w:before="0" w:after="0"/>
              <w:jc w:val="center"/>
              <w:rPr>
                <w:sz w:val="20"/>
                <w:szCs w:val="20"/>
              </w:rPr>
            </w:pPr>
            <w:r w:rsidRPr="00B71360">
              <w:rPr>
                <w:noProof/>
                <w:sz w:val="20"/>
                <w:szCs w:val="20"/>
              </w:rPr>
              <w:lastRenderedPageBreak/>
              <w:t>31.10.2015</w:t>
            </w:r>
          </w:p>
        </w:tc>
        <w:tc>
          <w:tcPr>
            <w:tcW w:w="0" w:type="auto"/>
            <w:shd w:val="clear" w:color="auto" w:fill="auto"/>
          </w:tcPr>
          <w:p w14:paraId="62A166B6" w14:textId="77777777" w:rsidR="008D5009" w:rsidRPr="00B71360" w:rsidRDefault="00FB76F9" w:rsidP="00426349">
            <w:pPr>
              <w:spacing w:before="0" w:after="0"/>
              <w:rPr>
                <w:sz w:val="20"/>
                <w:szCs w:val="20"/>
              </w:rPr>
            </w:pPr>
            <w:r w:rsidRPr="00B71360">
              <w:rPr>
                <w:noProof/>
                <w:sz w:val="20"/>
                <w:szCs w:val="20"/>
              </w:rPr>
              <w:t>МИ/МОН</w:t>
            </w:r>
          </w:p>
        </w:tc>
      </w:tr>
      <w:tr w:rsidR="00A62303" w14:paraId="648C1C6C" w14:textId="77777777" w:rsidTr="00426349">
        <w:trPr>
          <w:trHeight w:val="493"/>
        </w:trPr>
        <w:tc>
          <w:tcPr>
            <w:tcW w:w="0" w:type="auto"/>
            <w:shd w:val="clear" w:color="auto" w:fill="auto"/>
          </w:tcPr>
          <w:p w14:paraId="22A4C7D0"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w:t>
            </w:r>
            <w:r w:rsidRPr="00B71360">
              <w:rPr>
                <w:noProof/>
                <w:sz w:val="20"/>
                <w:szCs w:val="20"/>
              </w:rPr>
              <w:t>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14:paraId="26923D5F" w14:textId="77777777" w:rsidR="008D5009" w:rsidRPr="00B71360" w:rsidRDefault="00FB76F9" w:rsidP="00426349">
            <w:pPr>
              <w:spacing w:before="0" w:after="0"/>
              <w:rPr>
                <w:sz w:val="20"/>
                <w:szCs w:val="20"/>
              </w:rPr>
            </w:pPr>
            <w:r>
              <w:rPr>
                <w:noProof/>
                <w:sz w:val="20"/>
                <w:szCs w:val="20"/>
              </w:rPr>
              <w:t>2</w:t>
            </w:r>
            <w:r>
              <w:rPr>
                <w:sz w:val="20"/>
                <w:szCs w:val="20"/>
              </w:rPr>
              <w:t xml:space="preserve"> - </w:t>
            </w:r>
            <w:r w:rsidRPr="00B71360">
              <w:rPr>
                <w:noProof/>
                <w:sz w:val="20"/>
                <w:szCs w:val="20"/>
              </w:rPr>
              <w:t>се основава на SWOT анализ (анализ на силните стра</w:t>
            </w:r>
            <w:r w:rsidRPr="00B71360">
              <w:rPr>
                <w:noProof/>
                <w:sz w:val="20"/>
                <w:szCs w:val="20"/>
              </w:rPr>
              <w:t>ни, слабостите, възможностите и заплахите) или подобен анализ, за да се съсредоточат ресурсите върху ограничен набор от приоритети в областта на научните изследвания и иновациите;</w:t>
            </w:r>
          </w:p>
        </w:tc>
        <w:tc>
          <w:tcPr>
            <w:tcW w:w="0" w:type="auto"/>
            <w:shd w:val="clear" w:color="auto" w:fill="auto"/>
          </w:tcPr>
          <w:p w14:paraId="534931F0" w14:textId="77777777" w:rsidR="008D5009" w:rsidRPr="00B71360" w:rsidRDefault="00FB76F9" w:rsidP="00426349">
            <w:pPr>
              <w:spacing w:before="0" w:after="0"/>
              <w:rPr>
                <w:sz w:val="20"/>
                <w:szCs w:val="20"/>
              </w:rPr>
            </w:pPr>
            <w:r w:rsidRPr="00B71360">
              <w:rPr>
                <w:noProof/>
                <w:sz w:val="20"/>
                <w:szCs w:val="20"/>
              </w:rPr>
              <w:t>- Подобряване на организационната структура за управление на изпълнението на</w:t>
            </w:r>
            <w:r w:rsidRPr="00B71360">
              <w:rPr>
                <w:noProof/>
                <w:sz w:val="20"/>
                <w:szCs w:val="20"/>
              </w:rPr>
              <w:t xml:space="preserve"> ИСИС и координация с ОП</w:t>
            </w:r>
          </w:p>
          <w:p w14:paraId="3A0DA884" w14:textId="77777777" w:rsidR="008D5009" w:rsidRPr="00B71360" w:rsidRDefault="00FB76F9" w:rsidP="00426349">
            <w:pPr>
              <w:spacing w:before="0" w:after="0"/>
              <w:rPr>
                <w:sz w:val="20"/>
                <w:szCs w:val="20"/>
              </w:rPr>
            </w:pPr>
            <w:r w:rsidRPr="00B71360">
              <w:rPr>
                <w:noProof/>
                <w:sz w:val="20"/>
                <w:szCs w:val="20"/>
              </w:rPr>
              <w:t>- Насърчаване на частните инвестиции в НИРД</w:t>
            </w:r>
          </w:p>
          <w:p w14:paraId="3906B21C" w14:textId="77777777" w:rsidR="008D5009" w:rsidRPr="00B71360" w:rsidRDefault="00FB76F9" w:rsidP="00426349">
            <w:pPr>
              <w:spacing w:before="0" w:after="0"/>
              <w:rPr>
                <w:sz w:val="20"/>
                <w:szCs w:val="20"/>
              </w:rPr>
            </w:pPr>
            <w:r w:rsidRPr="00B71360">
              <w:rPr>
                <w:noProof/>
                <w:sz w:val="20"/>
                <w:szCs w:val="20"/>
              </w:rPr>
              <w:t>- Осигуряване на синергия за решаване на национални и регионални предизвикателства – идентифициране на механизма на осъществяване на хоризонтални и вертикални връзки в изпълнението на ИСИ</w:t>
            </w:r>
            <w:r w:rsidRPr="00B71360">
              <w:rPr>
                <w:noProof/>
                <w:sz w:val="20"/>
                <w:szCs w:val="20"/>
              </w:rPr>
              <w:t>С</w:t>
            </w:r>
          </w:p>
          <w:p w14:paraId="50EBB410" w14:textId="77777777" w:rsidR="008D5009" w:rsidRPr="00B71360" w:rsidRDefault="00FB76F9" w:rsidP="00426349">
            <w:pPr>
              <w:spacing w:before="0" w:after="0"/>
              <w:rPr>
                <w:sz w:val="20"/>
                <w:szCs w:val="20"/>
              </w:rPr>
            </w:pPr>
            <w:r w:rsidRPr="00B71360">
              <w:rPr>
                <w:noProof/>
                <w:sz w:val="20"/>
                <w:szCs w:val="20"/>
              </w:rPr>
              <w:t xml:space="preserve">- Засилване процеса на предприемаческите открития за активизиране на връзките между науката и бизнеса чрез идентифициране на конкретните предизвикателства и начините за </w:t>
            </w:r>
            <w:r w:rsidRPr="00B71360">
              <w:rPr>
                <w:noProof/>
                <w:sz w:val="20"/>
                <w:szCs w:val="20"/>
              </w:rPr>
              <w:lastRenderedPageBreak/>
              <w:t>преодоляването им</w:t>
            </w:r>
          </w:p>
          <w:p w14:paraId="7D67A61F" w14:textId="77777777" w:rsidR="008D5009" w:rsidRPr="00B71360" w:rsidRDefault="00FB76F9" w:rsidP="00426349">
            <w:pPr>
              <w:spacing w:before="0" w:after="0"/>
              <w:rPr>
                <w:sz w:val="20"/>
                <w:szCs w:val="20"/>
              </w:rPr>
            </w:pPr>
            <w:r w:rsidRPr="00B71360">
              <w:rPr>
                <w:noProof/>
                <w:sz w:val="20"/>
                <w:szCs w:val="20"/>
              </w:rPr>
              <w:t>Подробности за дейностите са описани в приложението „Финализиране н</w:t>
            </w:r>
            <w:r w:rsidRPr="00B71360">
              <w:rPr>
                <w:noProof/>
                <w:sz w:val="20"/>
                <w:szCs w:val="20"/>
              </w:rPr>
              <w:t>а процеса за изпълнение на Тематично предварително условие 1.1 от Анекс 11 на Регламент (ЕС) № 1303/2013 г.“</w:t>
            </w:r>
          </w:p>
        </w:tc>
        <w:tc>
          <w:tcPr>
            <w:tcW w:w="0" w:type="auto"/>
            <w:shd w:val="clear" w:color="auto" w:fill="auto"/>
          </w:tcPr>
          <w:p w14:paraId="0C5CEB13" w14:textId="77777777" w:rsidR="008D5009" w:rsidRPr="00B71360" w:rsidRDefault="00FB76F9" w:rsidP="00426349">
            <w:pPr>
              <w:spacing w:before="0" w:after="0"/>
              <w:jc w:val="center"/>
              <w:rPr>
                <w:sz w:val="20"/>
                <w:szCs w:val="20"/>
              </w:rPr>
            </w:pPr>
            <w:r w:rsidRPr="00B71360">
              <w:rPr>
                <w:noProof/>
                <w:sz w:val="20"/>
                <w:szCs w:val="20"/>
              </w:rPr>
              <w:lastRenderedPageBreak/>
              <w:t>30.06.2015</w:t>
            </w:r>
          </w:p>
        </w:tc>
        <w:tc>
          <w:tcPr>
            <w:tcW w:w="0" w:type="auto"/>
            <w:shd w:val="clear" w:color="auto" w:fill="auto"/>
          </w:tcPr>
          <w:p w14:paraId="63B2FC76" w14:textId="77777777" w:rsidR="008D5009" w:rsidRPr="00B71360" w:rsidRDefault="00FB76F9" w:rsidP="00426349">
            <w:pPr>
              <w:spacing w:before="0" w:after="0"/>
              <w:rPr>
                <w:sz w:val="20"/>
                <w:szCs w:val="20"/>
              </w:rPr>
            </w:pPr>
            <w:r w:rsidRPr="00B71360">
              <w:rPr>
                <w:noProof/>
                <w:sz w:val="20"/>
                <w:szCs w:val="20"/>
              </w:rPr>
              <w:t>МИ/МОН</w:t>
            </w:r>
          </w:p>
        </w:tc>
      </w:tr>
      <w:tr w:rsidR="00A62303" w14:paraId="05E067B6" w14:textId="77777777" w:rsidTr="00426349">
        <w:trPr>
          <w:trHeight w:val="493"/>
        </w:trPr>
        <w:tc>
          <w:tcPr>
            <w:tcW w:w="0" w:type="auto"/>
            <w:shd w:val="clear" w:color="auto" w:fill="auto"/>
          </w:tcPr>
          <w:p w14:paraId="6E2B481A"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Научни изследвания и иновации: Наличие на национална или регионална стратегия за интелигентно </w:t>
            </w:r>
            <w:r w:rsidRPr="00B71360">
              <w:rPr>
                <w:noProof/>
                <w:sz w:val="20"/>
                <w:szCs w:val="20"/>
              </w:rPr>
              <w:t>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която е в съответствие с характеристиките на добре работещи национални или регионални системи в облас</w:t>
            </w:r>
            <w:r w:rsidRPr="00B71360">
              <w:rPr>
                <w:noProof/>
                <w:sz w:val="20"/>
                <w:szCs w:val="20"/>
              </w:rPr>
              <w:t>тта на научните изследвания и иновациите.</w:t>
            </w:r>
          </w:p>
        </w:tc>
        <w:tc>
          <w:tcPr>
            <w:tcW w:w="0" w:type="auto"/>
            <w:shd w:val="clear" w:color="auto" w:fill="auto"/>
          </w:tcPr>
          <w:p w14:paraId="0D7A0ABB" w14:textId="77777777" w:rsidR="008D5009" w:rsidRPr="00B71360" w:rsidRDefault="00FB76F9" w:rsidP="00426349">
            <w:pPr>
              <w:spacing w:before="0" w:after="0"/>
              <w:rPr>
                <w:sz w:val="20"/>
                <w:szCs w:val="20"/>
              </w:rPr>
            </w:pPr>
            <w:r>
              <w:rPr>
                <w:noProof/>
                <w:sz w:val="20"/>
                <w:szCs w:val="20"/>
              </w:rPr>
              <w:t>3</w:t>
            </w:r>
            <w:r>
              <w:rPr>
                <w:sz w:val="20"/>
                <w:szCs w:val="20"/>
              </w:rPr>
              <w:t xml:space="preserve"> - </w:t>
            </w:r>
            <w:r w:rsidRPr="00B71360">
              <w:rPr>
                <w:noProof/>
                <w:sz w:val="20"/>
                <w:szCs w:val="20"/>
              </w:rPr>
              <w:t>очертава мерки за насърчаване на частните инвестиции в научноизследователската дейност и технологичното развитие;</w:t>
            </w:r>
          </w:p>
        </w:tc>
        <w:tc>
          <w:tcPr>
            <w:tcW w:w="0" w:type="auto"/>
            <w:shd w:val="clear" w:color="auto" w:fill="auto"/>
          </w:tcPr>
          <w:p w14:paraId="1DFA5006" w14:textId="77777777" w:rsidR="008D5009" w:rsidRPr="00B71360" w:rsidRDefault="00FB76F9" w:rsidP="00426349">
            <w:pPr>
              <w:spacing w:before="0" w:after="0"/>
              <w:rPr>
                <w:sz w:val="20"/>
                <w:szCs w:val="20"/>
              </w:rPr>
            </w:pPr>
            <w:r w:rsidRPr="00B71360">
              <w:rPr>
                <w:noProof/>
                <w:sz w:val="20"/>
                <w:szCs w:val="20"/>
              </w:rPr>
              <w:t xml:space="preserve">- Подобряване на организационната структура за управление на изпълнението на ИСИС и координация </w:t>
            </w:r>
            <w:r w:rsidRPr="00B71360">
              <w:rPr>
                <w:noProof/>
                <w:sz w:val="20"/>
                <w:szCs w:val="20"/>
              </w:rPr>
              <w:t>с ОП</w:t>
            </w:r>
          </w:p>
          <w:p w14:paraId="26DCB07A" w14:textId="77777777" w:rsidR="008D5009" w:rsidRPr="00B71360" w:rsidRDefault="00FB76F9" w:rsidP="00426349">
            <w:pPr>
              <w:spacing w:before="0" w:after="0"/>
              <w:rPr>
                <w:sz w:val="20"/>
                <w:szCs w:val="20"/>
              </w:rPr>
            </w:pPr>
            <w:r w:rsidRPr="00B71360">
              <w:rPr>
                <w:noProof/>
                <w:sz w:val="20"/>
                <w:szCs w:val="20"/>
              </w:rPr>
              <w:t>- Насърчаване на частните инвестиции в НИРД</w:t>
            </w:r>
          </w:p>
          <w:p w14:paraId="7B6AF7EE" w14:textId="77777777" w:rsidR="008D5009" w:rsidRPr="00B71360" w:rsidRDefault="00FB76F9" w:rsidP="00426349">
            <w:pPr>
              <w:spacing w:before="0" w:after="0"/>
              <w:rPr>
                <w:sz w:val="20"/>
                <w:szCs w:val="20"/>
              </w:rPr>
            </w:pPr>
            <w:r w:rsidRPr="00B71360">
              <w:rPr>
                <w:noProof/>
                <w:sz w:val="20"/>
                <w:szCs w:val="20"/>
              </w:rPr>
              <w:t>- Осигуряване на синергия за решаване на национални и регионални предизвикателства – идентифициране на механизма на осъществяване на хоризонтални и вертикални връзки в изпълнението на ИСИС</w:t>
            </w:r>
          </w:p>
          <w:p w14:paraId="51B66DD4" w14:textId="77777777" w:rsidR="008D5009" w:rsidRPr="00B71360" w:rsidRDefault="00FB76F9" w:rsidP="00426349">
            <w:pPr>
              <w:spacing w:before="0" w:after="0"/>
              <w:rPr>
                <w:sz w:val="20"/>
                <w:szCs w:val="20"/>
              </w:rPr>
            </w:pPr>
            <w:r w:rsidRPr="00B71360">
              <w:rPr>
                <w:noProof/>
                <w:sz w:val="20"/>
                <w:szCs w:val="20"/>
              </w:rPr>
              <w:t>- Засилване процес</w:t>
            </w:r>
            <w:r w:rsidRPr="00B71360">
              <w:rPr>
                <w:noProof/>
                <w:sz w:val="20"/>
                <w:szCs w:val="20"/>
              </w:rPr>
              <w:t>а на предприемаческите открития за активизиране на връзките между науката и бизнеса чрез идентифициране на конкретните предизвикателства и начините за преодоляването им</w:t>
            </w:r>
          </w:p>
          <w:p w14:paraId="5EA04E55" w14:textId="77777777" w:rsidR="008D5009" w:rsidRPr="00B71360" w:rsidRDefault="00FB76F9" w:rsidP="00426349">
            <w:pPr>
              <w:spacing w:before="0" w:after="0"/>
              <w:rPr>
                <w:sz w:val="20"/>
                <w:szCs w:val="20"/>
              </w:rPr>
            </w:pPr>
            <w:r w:rsidRPr="00B71360">
              <w:rPr>
                <w:noProof/>
                <w:sz w:val="20"/>
                <w:szCs w:val="20"/>
              </w:rPr>
              <w:t>Подробности за дейностите са описани в приложението „Финализиране на процеса за изпълне</w:t>
            </w:r>
            <w:r w:rsidRPr="00B71360">
              <w:rPr>
                <w:noProof/>
                <w:sz w:val="20"/>
                <w:szCs w:val="20"/>
              </w:rPr>
              <w:t>ние на Тематично предварително условие 1.1 от Анекс 11 на Регламент (ЕС) № 1303/2013 г.“</w:t>
            </w:r>
          </w:p>
        </w:tc>
        <w:tc>
          <w:tcPr>
            <w:tcW w:w="0" w:type="auto"/>
            <w:shd w:val="clear" w:color="auto" w:fill="auto"/>
          </w:tcPr>
          <w:p w14:paraId="46E9F76F" w14:textId="77777777" w:rsidR="008D5009" w:rsidRPr="00B71360" w:rsidRDefault="00FB76F9" w:rsidP="00426349">
            <w:pPr>
              <w:spacing w:before="0" w:after="0"/>
              <w:jc w:val="center"/>
              <w:rPr>
                <w:sz w:val="20"/>
                <w:szCs w:val="20"/>
              </w:rPr>
            </w:pPr>
            <w:r w:rsidRPr="00B71360">
              <w:rPr>
                <w:noProof/>
                <w:sz w:val="20"/>
                <w:szCs w:val="20"/>
              </w:rPr>
              <w:t>30.06.2015</w:t>
            </w:r>
          </w:p>
        </w:tc>
        <w:tc>
          <w:tcPr>
            <w:tcW w:w="0" w:type="auto"/>
            <w:shd w:val="clear" w:color="auto" w:fill="auto"/>
          </w:tcPr>
          <w:p w14:paraId="18C62E06" w14:textId="77777777" w:rsidR="008D5009" w:rsidRPr="00B71360" w:rsidRDefault="00FB76F9" w:rsidP="00426349">
            <w:pPr>
              <w:spacing w:before="0" w:after="0"/>
              <w:rPr>
                <w:sz w:val="20"/>
                <w:szCs w:val="20"/>
              </w:rPr>
            </w:pPr>
            <w:r w:rsidRPr="00B71360">
              <w:rPr>
                <w:noProof/>
                <w:sz w:val="20"/>
                <w:szCs w:val="20"/>
              </w:rPr>
              <w:t>МИ/МОН</w:t>
            </w:r>
          </w:p>
        </w:tc>
      </w:tr>
      <w:tr w:rsidR="00A62303" w14:paraId="3C6309CA" w14:textId="77777777" w:rsidTr="00426349">
        <w:trPr>
          <w:trHeight w:val="493"/>
        </w:trPr>
        <w:tc>
          <w:tcPr>
            <w:tcW w:w="0" w:type="auto"/>
            <w:shd w:val="clear" w:color="auto" w:fill="auto"/>
          </w:tcPr>
          <w:p w14:paraId="0CF76831"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Научни изследвания и иновации: Наличие на национална или регионална стратегия за интелигентно специализиране в съответствие с националната </w:t>
            </w:r>
            <w:r w:rsidRPr="00B71360">
              <w:rPr>
                <w:noProof/>
                <w:sz w:val="20"/>
                <w:szCs w:val="20"/>
              </w:rPr>
              <w:t xml:space="preserve">програма за реформи, имаща за цел да набере частни средства за научноизследователската дейност и </w:t>
            </w:r>
            <w:r w:rsidRPr="00B71360">
              <w:rPr>
                <w:noProof/>
                <w:sz w:val="20"/>
                <w:szCs w:val="20"/>
              </w:rPr>
              <w:lastRenderedPageBreak/>
              <w:t>иновациите и 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14:paraId="0A64E6B0" w14:textId="77777777" w:rsidR="008D5009" w:rsidRPr="00B71360" w:rsidRDefault="00FB76F9" w:rsidP="00426349">
            <w:pPr>
              <w:spacing w:before="0" w:after="0"/>
              <w:rPr>
                <w:sz w:val="20"/>
                <w:szCs w:val="20"/>
              </w:rPr>
            </w:pPr>
            <w:r>
              <w:rPr>
                <w:noProof/>
                <w:sz w:val="20"/>
                <w:szCs w:val="20"/>
              </w:rPr>
              <w:lastRenderedPageBreak/>
              <w:t>4</w:t>
            </w:r>
            <w:r>
              <w:rPr>
                <w:sz w:val="20"/>
                <w:szCs w:val="20"/>
              </w:rPr>
              <w:t xml:space="preserve"> -</w:t>
            </w:r>
            <w:r>
              <w:rPr>
                <w:sz w:val="20"/>
                <w:szCs w:val="20"/>
              </w:rPr>
              <w:t xml:space="preserve"> </w:t>
            </w:r>
            <w:r w:rsidRPr="00B71360">
              <w:rPr>
                <w:noProof/>
                <w:sz w:val="20"/>
                <w:szCs w:val="20"/>
              </w:rPr>
              <w:t>съдържа механизъм за мониторинг.</w:t>
            </w:r>
          </w:p>
        </w:tc>
        <w:tc>
          <w:tcPr>
            <w:tcW w:w="0" w:type="auto"/>
            <w:shd w:val="clear" w:color="auto" w:fill="auto"/>
          </w:tcPr>
          <w:p w14:paraId="5BF29AF8" w14:textId="77777777" w:rsidR="008D5009" w:rsidRPr="00B71360" w:rsidRDefault="00FB76F9" w:rsidP="00426349">
            <w:pPr>
              <w:spacing w:before="0" w:after="0"/>
              <w:rPr>
                <w:sz w:val="20"/>
                <w:szCs w:val="20"/>
              </w:rPr>
            </w:pPr>
            <w:r w:rsidRPr="00B71360">
              <w:rPr>
                <w:noProof/>
                <w:sz w:val="20"/>
                <w:szCs w:val="20"/>
              </w:rPr>
              <w:t>- Подобряване на организационната структура за управление на изпълнението на ИСИС и координация с ОП</w:t>
            </w:r>
          </w:p>
          <w:p w14:paraId="052FFC4E" w14:textId="77777777" w:rsidR="008D5009" w:rsidRPr="00B71360" w:rsidRDefault="00FB76F9" w:rsidP="00426349">
            <w:pPr>
              <w:spacing w:before="0" w:after="0"/>
              <w:rPr>
                <w:sz w:val="20"/>
                <w:szCs w:val="20"/>
              </w:rPr>
            </w:pPr>
            <w:r w:rsidRPr="00B71360">
              <w:rPr>
                <w:noProof/>
                <w:sz w:val="20"/>
                <w:szCs w:val="20"/>
              </w:rPr>
              <w:t>- Насърчаване на частните инвестиции в НИРД</w:t>
            </w:r>
          </w:p>
          <w:p w14:paraId="1CEEF881" w14:textId="77777777" w:rsidR="008D5009" w:rsidRPr="00B71360" w:rsidRDefault="00FB76F9" w:rsidP="00426349">
            <w:pPr>
              <w:spacing w:before="0" w:after="0"/>
              <w:rPr>
                <w:sz w:val="20"/>
                <w:szCs w:val="20"/>
              </w:rPr>
            </w:pPr>
            <w:r w:rsidRPr="00B71360">
              <w:rPr>
                <w:noProof/>
                <w:sz w:val="20"/>
                <w:szCs w:val="20"/>
              </w:rPr>
              <w:t xml:space="preserve">- Осигуряване на синергия за решаване на </w:t>
            </w:r>
            <w:r w:rsidRPr="00B71360">
              <w:rPr>
                <w:noProof/>
                <w:sz w:val="20"/>
                <w:szCs w:val="20"/>
              </w:rPr>
              <w:lastRenderedPageBreak/>
              <w:t xml:space="preserve">национални и регионални </w:t>
            </w:r>
            <w:r w:rsidRPr="00B71360">
              <w:rPr>
                <w:noProof/>
                <w:sz w:val="20"/>
                <w:szCs w:val="20"/>
              </w:rPr>
              <w:t>предизвикателства – идентифициране на механизма на осъществяване на хоризонтални и вертикални връзки в изпълнението на ИСИС</w:t>
            </w:r>
          </w:p>
          <w:p w14:paraId="16C0413C" w14:textId="77777777" w:rsidR="008D5009" w:rsidRPr="00B71360" w:rsidRDefault="00FB76F9" w:rsidP="00426349">
            <w:pPr>
              <w:spacing w:before="0" w:after="0"/>
              <w:rPr>
                <w:sz w:val="20"/>
                <w:szCs w:val="20"/>
              </w:rPr>
            </w:pPr>
            <w:r w:rsidRPr="00B71360">
              <w:rPr>
                <w:noProof/>
                <w:sz w:val="20"/>
                <w:szCs w:val="20"/>
              </w:rPr>
              <w:t>- Засилване процеса на предприемаческите открития за активизиране на връзките между науката и бизнеса чрез идентифициране на конкрет</w:t>
            </w:r>
            <w:r w:rsidRPr="00B71360">
              <w:rPr>
                <w:noProof/>
                <w:sz w:val="20"/>
                <w:szCs w:val="20"/>
              </w:rPr>
              <w:t>ните предизвикателства и начините за преодоляването им</w:t>
            </w:r>
          </w:p>
          <w:p w14:paraId="68936280" w14:textId="77777777" w:rsidR="008D5009" w:rsidRPr="00B71360" w:rsidRDefault="00FB76F9" w:rsidP="00426349">
            <w:pPr>
              <w:spacing w:before="0" w:after="0"/>
              <w:rPr>
                <w:sz w:val="20"/>
                <w:szCs w:val="20"/>
              </w:rPr>
            </w:pPr>
            <w:r w:rsidRPr="00B71360">
              <w:rPr>
                <w:noProof/>
                <w:sz w:val="20"/>
                <w:szCs w:val="20"/>
              </w:rPr>
              <w:t>Подробности за дейностите са описани в приложението „Финализиране на процеса за изпълнение на Тематично предварително условие 1.1 от Анекс 11 на Регламент (ЕС) № 1303/2013 г.“</w:t>
            </w:r>
          </w:p>
        </w:tc>
        <w:tc>
          <w:tcPr>
            <w:tcW w:w="0" w:type="auto"/>
            <w:shd w:val="clear" w:color="auto" w:fill="auto"/>
          </w:tcPr>
          <w:p w14:paraId="7936C22E" w14:textId="77777777" w:rsidR="008D5009" w:rsidRPr="00B71360" w:rsidRDefault="00FB76F9" w:rsidP="00426349">
            <w:pPr>
              <w:spacing w:before="0" w:after="0"/>
              <w:jc w:val="center"/>
              <w:rPr>
                <w:sz w:val="20"/>
                <w:szCs w:val="20"/>
              </w:rPr>
            </w:pPr>
            <w:r w:rsidRPr="00B71360">
              <w:rPr>
                <w:noProof/>
                <w:sz w:val="20"/>
                <w:szCs w:val="20"/>
              </w:rPr>
              <w:lastRenderedPageBreak/>
              <w:t>31.10.2015</w:t>
            </w:r>
          </w:p>
        </w:tc>
        <w:tc>
          <w:tcPr>
            <w:tcW w:w="0" w:type="auto"/>
            <w:shd w:val="clear" w:color="auto" w:fill="auto"/>
          </w:tcPr>
          <w:p w14:paraId="44C45E50" w14:textId="77777777" w:rsidR="008D5009" w:rsidRPr="00B71360" w:rsidRDefault="00FB76F9" w:rsidP="00426349">
            <w:pPr>
              <w:spacing w:before="0" w:after="0"/>
              <w:rPr>
                <w:sz w:val="20"/>
                <w:szCs w:val="20"/>
              </w:rPr>
            </w:pPr>
            <w:r w:rsidRPr="00B71360">
              <w:rPr>
                <w:noProof/>
                <w:sz w:val="20"/>
                <w:szCs w:val="20"/>
              </w:rPr>
              <w:t>МИ/МОН</w:t>
            </w:r>
          </w:p>
        </w:tc>
      </w:tr>
      <w:tr w:rsidR="00A62303" w14:paraId="4535C661" w14:textId="77777777" w:rsidTr="00426349">
        <w:trPr>
          <w:trHeight w:val="493"/>
        </w:trPr>
        <w:tc>
          <w:tcPr>
            <w:tcW w:w="0" w:type="auto"/>
            <w:shd w:val="clear" w:color="auto" w:fill="auto"/>
          </w:tcPr>
          <w:p w14:paraId="3E7B6559"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Научни изследвания и иновации: Наличие на национална или регионална стратегия за интелигентно специализиране в съответствие с националната програма за реформи, имаща за цел да набере частни средства за научноизследователската дейност и иновациите и </w:t>
            </w:r>
            <w:r w:rsidRPr="00B71360">
              <w:rPr>
                <w:noProof/>
                <w:sz w:val="20"/>
                <w:szCs w:val="20"/>
              </w:rPr>
              <w:t>която е в съответствие с характеристиките на добре работещи национални или регионални системи в областта на научните изследвания и иновациите.</w:t>
            </w:r>
          </w:p>
        </w:tc>
        <w:tc>
          <w:tcPr>
            <w:tcW w:w="0" w:type="auto"/>
            <w:shd w:val="clear" w:color="auto" w:fill="auto"/>
          </w:tcPr>
          <w:p w14:paraId="1EEBCE71" w14:textId="77777777" w:rsidR="008D5009" w:rsidRPr="00B71360" w:rsidRDefault="00FB76F9" w:rsidP="00426349">
            <w:pPr>
              <w:spacing w:before="0" w:after="0"/>
              <w:rPr>
                <w:sz w:val="20"/>
                <w:szCs w:val="20"/>
              </w:rPr>
            </w:pPr>
            <w:r>
              <w:rPr>
                <w:noProof/>
                <w:sz w:val="20"/>
                <w:szCs w:val="20"/>
              </w:rPr>
              <w:t>5</w:t>
            </w:r>
            <w:r>
              <w:rPr>
                <w:sz w:val="20"/>
                <w:szCs w:val="20"/>
              </w:rPr>
              <w:t xml:space="preserve"> - </w:t>
            </w:r>
            <w:r w:rsidRPr="00B71360">
              <w:rPr>
                <w:noProof/>
                <w:sz w:val="20"/>
                <w:szCs w:val="20"/>
              </w:rPr>
              <w:t>Приета е рамка, която очертава наличните бюджетни ресурси за научни изследвания и иновации.</w:t>
            </w:r>
          </w:p>
        </w:tc>
        <w:tc>
          <w:tcPr>
            <w:tcW w:w="0" w:type="auto"/>
            <w:shd w:val="clear" w:color="auto" w:fill="auto"/>
          </w:tcPr>
          <w:p w14:paraId="575B86FD" w14:textId="77777777" w:rsidR="008D5009" w:rsidRPr="00B71360" w:rsidRDefault="00FB76F9" w:rsidP="00426349">
            <w:pPr>
              <w:spacing w:before="0" w:after="0"/>
              <w:rPr>
                <w:sz w:val="20"/>
                <w:szCs w:val="20"/>
              </w:rPr>
            </w:pPr>
            <w:r w:rsidRPr="00B71360">
              <w:rPr>
                <w:noProof/>
                <w:sz w:val="20"/>
                <w:szCs w:val="20"/>
              </w:rPr>
              <w:t xml:space="preserve">- Подобряване на </w:t>
            </w:r>
            <w:r w:rsidRPr="00B71360">
              <w:rPr>
                <w:noProof/>
                <w:sz w:val="20"/>
                <w:szCs w:val="20"/>
              </w:rPr>
              <w:t>организационната структура за управление на изпълнението на ИСИС и координация с ОП</w:t>
            </w:r>
          </w:p>
          <w:p w14:paraId="6D566BC1" w14:textId="77777777" w:rsidR="008D5009" w:rsidRPr="00B71360" w:rsidRDefault="00FB76F9" w:rsidP="00426349">
            <w:pPr>
              <w:spacing w:before="0" w:after="0"/>
              <w:rPr>
                <w:sz w:val="20"/>
                <w:szCs w:val="20"/>
              </w:rPr>
            </w:pPr>
            <w:r w:rsidRPr="00B71360">
              <w:rPr>
                <w:noProof/>
                <w:sz w:val="20"/>
                <w:szCs w:val="20"/>
              </w:rPr>
              <w:t>- Насърчаване на частните инвестиции в НИРД</w:t>
            </w:r>
          </w:p>
          <w:p w14:paraId="2770AEC5" w14:textId="77777777" w:rsidR="008D5009" w:rsidRPr="00B71360" w:rsidRDefault="00FB76F9" w:rsidP="00426349">
            <w:pPr>
              <w:spacing w:before="0" w:after="0"/>
              <w:rPr>
                <w:sz w:val="20"/>
                <w:szCs w:val="20"/>
              </w:rPr>
            </w:pPr>
            <w:r w:rsidRPr="00B71360">
              <w:rPr>
                <w:noProof/>
                <w:sz w:val="20"/>
                <w:szCs w:val="20"/>
              </w:rPr>
              <w:t>- Осигуряване на синергия за решаване на национални и регионални предизвикателства – идентифициране на механизма на осъществяван</w:t>
            </w:r>
            <w:r w:rsidRPr="00B71360">
              <w:rPr>
                <w:noProof/>
                <w:sz w:val="20"/>
                <w:szCs w:val="20"/>
              </w:rPr>
              <w:t>е на хоризонтални и вертикални връзки в изпълнението на ИСИС</w:t>
            </w:r>
          </w:p>
          <w:p w14:paraId="28ED8586" w14:textId="77777777" w:rsidR="008D5009" w:rsidRPr="00B71360" w:rsidRDefault="00FB76F9" w:rsidP="00426349">
            <w:pPr>
              <w:spacing w:before="0" w:after="0"/>
              <w:rPr>
                <w:sz w:val="20"/>
                <w:szCs w:val="20"/>
              </w:rPr>
            </w:pPr>
            <w:r w:rsidRPr="00B71360">
              <w:rPr>
                <w:noProof/>
                <w:sz w:val="20"/>
                <w:szCs w:val="20"/>
              </w:rPr>
              <w:t>- Засилване процеса на предприемаческите открития за активизиране на връзките между науката и бизнеса чрез идентифициране на конкретните предизвикателства и начините за преодоляването им</w:t>
            </w:r>
          </w:p>
          <w:p w14:paraId="3B2823DF" w14:textId="77777777" w:rsidR="008D5009" w:rsidRPr="00B71360" w:rsidRDefault="00FB76F9" w:rsidP="00426349">
            <w:pPr>
              <w:spacing w:before="0" w:after="0"/>
              <w:rPr>
                <w:sz w:val="20"/>
                <w:szCs w:val="20"/>
              </w:rPr>
            </w:pPr>
            <w:r w:rsidRPr="00B71360">
              <w:rPr>
                <w:noProof/>
                <w:sz w:val="20"/>
                <w:szCs w:val="20"/>
              </w:rPr>
              <w:t xml:space="preserve">Подробности за дейностите са описани в </w:t>
            </w:r>
            <w:r w:rsidRPr="00B71360">
              <w:rPr>
                <w:noProof/>
                <w:sz w:val="20"/>
                <w:szCs w:val="20"/>
              </w:rPr>
              <w:lastRenderedPageBreak/>
              <w:t>приложението „Финализиране на процеса за изпълнение на Тематично предварително условие 1.1 от Анекс 11 на Регламент (ЕС) № 1303/2013 г.“</w:t>
            </w:r>
          </w:p>
        </w:tc>
        <w:tc>
          <w:tcPr>
            <w:tcW w:w="0" w:type="auto"/>
            <w:shd w:val="clear" w:color="auto" w:fill="auto"/>
          </w:tcPr>
          <w:p w14:paraId="0DF4F2B6" w14:textId="77777777" w:rsidR="008D5009" w:rsidRPr="00B71360" w:rsidRDefault="00FB76F9" w:rsidP="00426349">
            <w:pPr>
              <w:spacing w:before="0" w:after="0"/>
              <w:jc w:val="center"/>
              <w:rPr>
                <w:sz w:val="20"/>
                <w:szCs w:val="20"/>
              </w:rPr>
            </w:pPr>
            <w:r w:rsidRPr="00B71360">
              <w:rPr>
                <w:noProof/>
                <w:sz w:val="20"/>
                <w:szCs w:val="20"/>
              </w:rPr>
              <w:lastRenderedPageBreak/>
              <w:t>31.10.2015</w:t>
            </w:r>
          </w:p>
        </w:tc>
        <w:tc>
          <w:tcPr>
            <w:tcW w:w="0" w:type="auto"/>
            <w:shd w:val="clear" w:color="auto" w:fill="auto"/>
          </w:tcPr>
          <w:p w14:paraId="090FFBA6" w14:textId="77777777" w:rsidR="008D5009" w:rsidRPr="00B71360" w:rsidRDefault="00FB76F9" w:rsidP="00426349">
            <w:pPr>
              <w:spacing w:before="0" w:after="0"/>
              <w:rPr>
                <w:sz w:val="20"/>
                <w:szCs w:val="20"/>
              </w:rPr>
            </w:pPr>
            <w:r w:rsidRPr="00B71360">
              <w:rPr>
                <w:noProof/>
                <w:sz w:val="20"/>
                <w:szCs w:val="20"/>
              </w:rPr>
              <w:t>МИ/МОН</w:t>
            </w:r>
          </w:p>
        </w:tc>
      </w:tr>
      <w:tr w:rsidR="00A62303" w14:paraId="1D6B0BDD" w14:textId="77777777" w:rsidTr="00426349">
        <w:trPr>
          <w:trHeight w:val="493"/>
        </w:trPr>
        <w:tc>
          <w:tcPr>
            <w:tcW w:w="0" w:type="auto"/>
            <w:shd w:val="clear" w:color="auto" w:fill="auto"/>
          </w:tcPr>
          <w:p w14:paraId="3B083E1F"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Pr>
                <w:sz w:val="20"/>
                <w:szCs w:val="20"/>
              </w:rPr>
              <w:t xml:space="preserve">- </w:t>
            </w:r>
            <w:r w:rsidRPr="00B71360">
              <w:rPr>
                <w:noProof/>
                <w:sz w:val="20"/>
                <w:szCs w:val="20"/>
              </w:rPr>
              <w:t>Инфраструктура за научни изследвания и иновации. Нал</w:t>
            </w:r>
            <w:r w:rsidRPr="00B71360">
              <w:rPr>
                <w:noProof/>
                <w:sz w:val="20"/>
                <w:szCs w:val="20"/>
              </w:rPr>
              <w:t>ичие на многогодишен план за включване в бюджета и определяне на приоритетите на инвестициите.</w:t>
            </w:r>
          </w:p>
        </w:tc>
        <w:tc>
          <w:tcPr>
            <w:tcW w:w="0" w:type="auto"/>
            <w:shd w:val="clear" w:color="auto" w:fill="auto"/>
          </w:tcPr>
          <w:p w14:paraId="4643FEA8" w14:textId="77777777" w:rsidR="008D5009" w:rsidRPr="00B71360" w:rsidRDefault="00FB76F9" w:rsidP="00426349">
            <w:pPr>
              <w:spacing w:before="0" w:after="0"/>
              <w:rPr>
                <w:sz w:val="20"/>
                <w:szCs w:val="20"/>
              </w:rPr>
            </w:pPr>
            <w:r>
              <w:rPr>
                <w:noProof/>
                <w:sz w:val="20"/>
                <w:szCs w:val="20"/>
              </w:rPr>
              <w:t>1</w:t>
            </w:r>
            <w:r>
              <w:rPr>
                <w:sz w:val="20"/>
                <w:szCs w:val="20"/>
              </w:rPr>
              <w:t xml:space="preserve"> - </w:t>
            </w:r>
            <w:r w:rsidRPr="00B71360">
              <w:rPr>
                <w:noProof/>
                <w:sz w:val="20"/>
                <w:szCs w:val="20"/>
              </w:rPr>
              <w:t>Приет е предварителен многогодишен план за включване в бюджета и определяне на приоритетите на инвестициите, свързани с приоритетите на Съюза, и при целесъоб</w:t>
            </w:r>
            <w:r w:rsidRPr="00B71360">
              <w:rPr>
                <w:noProof/>
                <w:sz w:val="20"/>
                <w:szCs w:val="20"/>
              </w:rPr>
              <w:t>разност, с Европейския форум за стратегии за научноизследователски инфраструктури (ESFRI).</w:t>
            </w:r>
          </w:p>
        </w:tc>
        <w:tc>
          <w:tcPr>
            <w:tcW w:w="0" w:type="auto"/>
            <w:shd w:val="clear" w:color="auto" w:fill="auto"/>
          </w:tcPr>
          <w:p w14:paraId="398D533D" w14:textId="77777777" w:rsidR="008D5009" w:rsidRPr="00B71360" w:rsidRDefault="00FB76F9" w:rsidP="00426349">
            <w:pPr>
              <w:spacing w:before="0" w:after="0"/>
              <w:rPr>
                <w:sz w:val="20"/>
                <w:szCs w:val="20"/>
              </w:rPr>
            </w:pPr>
            <w:r w:rsidRPr="00B71360">
              <w:rPr>
                <w:noProof/>
                <w:sz w:val="20"/>
                <w:szCs w:val="20"/>
              </w:rPr>
              <w:t>Съобразяване на инфраструктурата за научни изследвания и научните приоритети с икономическите приоритетни области, определени в ИСИС.</w:t>
            </w:r>
          </w:p>
          <w:p w14:paraId="7DBF2DB0" w14:textId="77777777" w:rsidR="008D5009" w:rsidRPr="00B71360" w:rsidRDefault="00FB76F9" w:rsidP="00426349">
            <w:pPr>
              <w:spacing w:before="0" w:after="0"/>
              <w:rPr>
                <w:sz w:val="20"/>
                <w:szCs w:val="20"/>
              </w:rPr>
            </w:pPr>
            <w:r w:rsidRPr="00B71360">
              <w:rPr>
                <w:noProof/>
                <w:sz w:val="20"/>
                <w:szCs w:val="20"/>
              </w:rPr>
              <w:t>Подробности за дейностите са оп</w:t>
            </w:r>
            <w:r w:rsidRPr="00B71360">
              <w:rPr>
                <w:noProof/>
                <w:sz w:val="20"/>
                <w:szCs w:val="20"/>
              </w:rPr>
              <w:t>исани в приложението „Финализиране на процеса за изпълнение на Тематично предварително условие 1.1 от Анекс 11 на Регламент (ЕС) № 1303/2013 г.“</w:t>
            </w:r>
          </w:p>
        </w:tc>
        <w:tc>
          <w:tcPr>
            <w:tcW w:w="0" w:type="auto"/>
            <w:shd w:val="clear" w:color="auto" w:fill="auto"/>
          </w:tcPr>
          <w:p w14:paraId="2A48B3AC" w14:textId="77777777" w:rsidR="008D5009" w:rsidRPr="00B71360" w:rsidRDefault="00FB76F9" w:rsidP="00426349">
            <w:pPr>
              <w:spacing w:before="0" w:after="0"/>
              <w:jc w:val="center"/>
              <w:rPr>
                <w:sz w:val="20"/>
                <w:szCs w:val="20"/>
              </w:rPr>
            </w:pPr>
            <w:r w:rsidRPr="00B71360">
              <w:rPr>
                <w:noProof/>
                <w:sz w:val="20"/>
                <w:szCs w:val="20"/>
              </w:rPr>
              <w:t>31.07.2015</w:t>
            </w:r>
          </w:p>
        </w:tc>
        <w:tc>
          <w:tcPr>
            <w:tcW w:w="0" w:type="auto"/>
            <w:shd w:val="clear" w:color="auto" w:fill="auto"/>
          </w:tcPr>
          <w:p w14:paraId="42219557" w14:textId="77777777" w:rsidR="008D5009" w:rsidRPr="00B71360" w:rsidRDefault="00FB76F9" w:rsidP="00426349">
            <w:pPr>
              <w:spacing w:before="0" w:after="0"/>
              <w:rPr>
                <w:sz w:val="20"/>
                <w:szCs w:val="20"/>
              </w:rPr>
            </w:pPr>
            <w:r w:rsidRPr="00B71360">
              <w:rPr>
                <w:noProof/>
                <w:sz w:val="20"/>
                <w:szCs w:val="20"/>
              </w:rPr>
              <w:t>МИ/МОН</w:t>
            </w:r>
          </w:p>
        </w:tc>
      </w:tr>
      <w:tr w:rsidR="00A62303" w14:paraId="4D4BBF47" w14:textId="77777777" w:rsidTr="00426349">
        <w:trPr>
          <w:trHeight w:val="493"/>
        </w:trPr>
        <w:tc>
          <w:tcPr>
            <w:tcW w:w="0" w:type="auto"/>
            <w:shd w:val="clear" w:color="auto" w:fill="auto"/>
          </w:tcPr>
          <w:p w14:paraId="2EB2EE49"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09.2</w:t>
            </w:r>
            <w:r w:rsidRPr="00B71360">
              <w:rPr>
                <w:sz w:val="20"/>
                <w:szCs w:val="20"/>
              </w:rPr>
              <w:t xml:space="preserve"> </w:t>
            </w:r>
            <w:r>
              <w:rPr>
                <w:sz w:val="20"/>
                <w:szCs w:val="20"/>
              </w:rPr>
              <w:t xml:space="preserve">- </w:t>
            </w:r>
            <w:r w:rsidRPr="00B71360">
              <w:rPr>
                <w:noProof/>
                <w:sz w:val="20"/>
                <w:szCs w:val="20"/>
              </w:rPr>
              <w:t>Въведена е национална стратегическа рамка на политиката за приобщаване на ромите.</w:t>
            </w:r>
          </w:p>
        </w:tc>
        <w:tc>
          <w:tcPr>
            <w:tcW w:w="0" w:type="auto"/>
            <w:shd w:val="clear" w:color="auto" w:fill="auto"/>
          </w:tcPr>
          <w:p w14:paraId="216C278F" w14:textId="77777777" w:rsidR="008D5009" w:rsidRPr="00B71360" w:rsidRDefault="00FB76F9" w:rsidP="00426349">
            <w:pPr>
              <w:spacing w:before="0" w:after="0"/>
              <w:rPr>
                <w:sz w:val="20"/>
                <w:szCs w:val="20"/>
              </w:rPr>
            </w:pPr>
            <w:r>
              <w:rPr>
                <w:noProof/>
                <w:sz w:val="20"/>
                <w:szCs w:val="20"/>
              </w:rPr>
              <w:t>1</w:t>
            </w:r>
            <w:r>
              <w:rPr>
                <w:sz w:val="20"/>
                <w:szCs w:val="20"/>
              </w:rPr>
              <w:t xml:space="preserve"> - </w:t>
            </w:r>
            <w:r w:rsidRPr="00B71360">
              <w:rPr>
                <w:noProof/>
                <w:sz w:val="20"/>
                <w:szCs w:val="20"/>
              </w:rPr>
              <w:t>Въведена е стратегическа рамка на политиката за приобщаване на ромите, която:</w:t>
            </w:r>
          </w:p>
        </w:tc>
        <w:tc>
          <w:tcPr>
            <w:tcW w:w="0" w:type="auto"/>
            <w:shd w:val="clear" w:color="auto" w:fill="auto"/>
          </w:tcPr>
          <w:p w14:paraId="4D3665E6" w14:textId="77777777" w:rsidR="008D5009" w:rsidRPr="00B71360" w:rsidRDefault="00FB76F9" w:rsidP="00426349">
            <w:pPr>
              <w:spacing w:before="0" w:after="0"/>
              <w:rPr>
                <w:sz w:val="20"/>
                <w:szCs w:val="20"/>
              </w:rPr>
            </w:pPr>
            <w:r w:rsidRPr="00B71360">
              <w:rPr>
                <w:noProof/>
                <w:sz w:val="20"/>
                <w:szCs w:val="20"/>
              </w:rPr>
              <w:t xml:space="preserve">Действие 1. </w:t>
            </w:r>
          </w:p>
          <w:p w14:paraId="3AF0174D" w14:textId="77777777" w:rsidR="008D5009" w:rsidRPr="00B71360" w:rsidRDefault="00FB76F9" w:rsidP="00426349">
            <w:pPr>
              <w:spacing w:before="0" w:after="0"/>
              <w:rPr>
                <w:sz w:val="20"/>
                <w:szCs w:val="20"/>
              </w:rPr>
            </w:pPr>
            <w:r w:rsidRPr="00B71360">
              <w:rPr>
                <w:noProof/>
                <w:sz w:val="20"/>
                <w:szCs w:val="20"/>
              </w:rPr>
              <w:t xml:space="preserve">Разработване на основни функционалности на Система за мониторинг и контрол за изпълнението на НСРБИР 2012-2020 </w:t>
            </w:r>
          </w:p>
          <w:p w14:paraId="27BAAA48" w14:textId="77777777" w:rsidR="008D5009" w:rsidRPr="00B71360" w:rsidRDefault="008D5009" w:rsidP="00426349">
            <w:pPr>
              <w:spacing w:before="0" w:after="0"/>
              <w:rPr>
                <w:sz w:val="20"/>
                <w:szCs w:val="20"/>
              </w:rPr>
            </w:pPr>
          </w:p>
          <w:p w14:paraId="3F2366AC" w14:textId="77777777" w:rsidR="008D5009" w:rsidRPr="00B71360" w:rsidRDefault="00FB76F9" w:rsidP="00426349">
            <w:pPr>
              <w:spacing w:before="0" w:after="0"/>
              <w:rPr>
                <w:sz w:val="20"/>
                <w:szCs w:val="20"/>
              </w:rPr>
            </w:pPr>
            <w:r w:rsidRPr="00B71360">
              <w:rPr>
                <w:noProof/>
                <w:sz w:val="20"/>
                <w:szCs w:val="20"/>
              </w:rPr>
              <w:t>Базовите индикатори, които се разработват към момента, и формулярът за оценка ще бъдат в основата на разработването на подобрена функционална е</w:t>
            </w:r>
            <w:r w:rsidRPr="00B71360">
              <w:rPr>
                <w:noProof/>
                <w:sz w:val="20"/>
                <w:szCs w:val="20"/>
              </w:rPr>
              <w:t>лектронна СМК за изпълнението на НСРБИР 2012-2020. Посочената система за мониторинг ще включи информацията на общинско, областно и национално ниво в единна информационна платформа. Системата за мониторинг и контрол ще  извършва натрупване, обобщаване, обра</w:t>
            </w:r>
            <w:r w:rsidRPr="00B71360">
              <w:rPr>
                <w:noProof/>
                <w:sz w:val="20"/>
                <w:szCs w:val="20"/>
              </w:rPr>
              <w:t xml:space="preserve">ботване на данните, което ще подобри процеса на проследяване и анализиране на постигнатите резултати и ще допринесе за по-ефективна оценка на изпълнението на интеграционната политиката на </w:t>
            </w:r>
            <w:r w:rsidRPr="00B71360">
              <w:rPr>
                <w:noProof/>
                <w:sz w:val="20"/>
                <w:szCs w:val="20"/>
              </w:rPr>
              <w:lastRenderedPageBreak/>
              <w:t xml:space="preserve">национално, областно и общинско ниво. </w:t>
            </w:r>
          </w:p>
          <w:p w14:paraId="4C269825" w14:textId="77777777" w:rsidR="008D5009" w:rsidRPr="00B71360" w:rsidRDefault="008D5009" w:rsidP="00426349">
            <w:pPr>
              <w:spacing w:before="0" w:after="0"/>
              <w:rPr>
                <w:sz w:val="20"/>
                <w:szCs w:val="20"/>
              </w:rPr>
            </w:pPr>
          </w:p>
        </w:tc>
        <w:tc>
          <w:tcPr>
            <w:tcW w:w="0" w:type="auto"/>
            <w:shd w:val="clear" w:color="auto" w:fill="auto"/>
          </w:tcPr>
          <w:p w14:paraId="7FA79E1A" w14:textId="77777777" w:rsidR="008D5009" w:rsidRPr="00B71360" w:rsidRDefault="00FB76F9" w:rsidP="00426349">
            <w:pPr>
              <w:spacing w:before="0" w:after="0"/>
              <w:jc w:val="center"/>
              <w:rPr>
                <w:sz w:val="20"/>
                <w:szCs w:val="20"/>
              </w:rPr>
            </w:pPr>
            <w:r w:rsidRPr="00B71360">
              <w:rPr>
                <w:noProof/>
                <w:sz w:val="20"/>
                <w:szCs w:val="20"/>
              </w:rPr>
              <w:lastRenderedPageBreak/>
              <w:t>31.12.2015</w:t>
            </w:r>
          </w:p>
        </w:tc>
        <w:tc>
          <w:tcPr>
            <w:tcW w:w="0" w:type="auto"/>
            <w:shd w:val="clear" w:color="auto" w:fill="auto"/>
          </w:tcPr>
          <w:p w14:paraId="5C694367" w14:textId="77777777" w:rsidR="008D5009" w:rsidRPr="00B71360" w:rsidRDefault="00FB76F9" w:rsidP="00426349">
            <w:pPr>
              <w:spacing w:before="0" w:after="0"/>
              <w:rPr>
                <w:sz w:val="20"/>
                <w:szCs w:val="20"/>
              </w:rPr>
            </w:pPr>
            <w:r w:rsidRPr="00B71360">
              <w:rPr>
                <w:noProof/>
                <w:sz w:val="20"/>
                <w:szCs w:val="20"/>
              </w:rPr>
              <w:t>НССЕИВ</w:t>
            </w:r>
          </w:p>
        </w:tc>
      </w:tr>
      <w:tr w:rsidR="00A62303" w14:paraId="01200224" w14:textId="77777777" w:rsidTr="00426349">
        <w:trPr>
          <w:trHeight w:val="493"/>
        </w:trPr>
        <w:tc>
          <w:tcPr>
            <w:tcW w:w="0" w:type="auto"/>
            <w:shd w:val="clear" w:color="auto" w:fill="auto"/>
          </w:tcPr>
          <w:p w14:paraId="6DF5E01B"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09.2</w:t>
            </w:r>
            <w:r w:rsidRPr="00B71360">
              <w:rPr>
                <w:sz w:val="20"/>
                <w:szCs w:val="20"/>
              </w:rPr>
              <w:t xml:space="preserve"> </w:t>
            </w:r>
            <w:r>
              <w:rPr>
                <w:sz w:val="20"/>
                <w:szCs w:val="20"/>
              </w:rPr>
              <w:t xml:space="preserve">- </w:t>
            </w:r>
            <w:r w:rsidRPr="00B71360">
              <w:rPr>
                <w:noProof/>
                <w:sz w:val="20"/>
                <w:szCs w:val="20"/>
              </w:rPr>
              <w:t>Въведена е национална стратегическа рамка на политиката за приобщаване на ромите.</w:t>
            </w:r>
          </w:p>
        </w:tc>
        <w:tc>
          <w:tcPr>
            <w:tcW w:w="0" w:type="auto"/>
            <w:shd w:val="clear" w:color="auto" w:fill="auto"/>
          </w:tcPr>
          <w:p w14:paraId="0CA3596F" w14:textId="77777777" w:rsidR="008D5009" w:rsidRPr="00B71360" w:rsidRDefault="00FB76F9" w:rsidP="00426349">
            <w:pPr>
              <w:spacing w:before="0" w:after="0"/>
              <w:rPr>
                <w:sz w:val="20"/>
                <w:szCs w:val="20"/>
              </w:rPr>
            </w:pPr>
            <w:r>
              <w:rPr>
                <w:noProof/>
                <w:sz w:val="20"/>
                <w:szCs w:val="20"/>
              </w:rPr>
              <w:t>2</w:t>
            </w:r>
            <w:r>
              <w:rPr>
                <w:sz w:val="20"/>
                <w:szCs w:val="20"/>
              </w:rPr>
              <w:t xml:space="preserve"> - </w:t>
            </w:r>
            <w:r w:rsidRPr="00B71360">
              <w:rPr>
                <w:noProof/>
                <w:sz w:val="20"/>
                <w:szCs w:val="20"/>
              </w:rPr>
              <w:t>определя постижими национални цели за интегриране на ромите за намаляване на разликите с останалата част от населението.  Тези цели следва да обхванат четирите цели на ЕС</w:t>
            </w:r>
            <w:r w:rsidRPr="00B71360">
              <w:rPr>
                <w:noProof/>
                <w:sz w:val="20"/>
                <w:szCs w:val="20"/>
              </w:rPr>
              <w:t xml:space="preserve"> за интегриране на ромите, свързани с достъпа до образование, трудовата заетост, здравеопазването и жилищното настаняване;</w:t>
            </w:r>
          </w:p>
        </w:tc>
        <w:tc>
          <w:tcPr>
            <w:tcW w:w="0" w:type="auto"/>
            <w:shd w:val="clear" w:color="auto" w:fill="auto"/>
          </w:tcPr>
          <w:p w14:paraId="71AAA0E8" w14:textId="77777777" w:rsidR="008D5009" w:rsidRPr="00B71360" w:rsidRDefault="00FB76F9" w:rsidP="00426349">
            <w:pPr>
              <w:spacing w:before="0" w:after="0"/>
              <w:rPr>
                <w:sz w:val="20"/>
                <w:szCs w:val="20"/>
              </w:rPr>
            </w:pPr>
            <w:r w:rsidRPr="00B71360">
              <w:rPr>
                <w:noProof/>
                <w:sz w:val="20"/>
                <w:szCs w:val="20"/>
              </w:rPr>
              <w:t>Секретариатът на НССЕИВ е определен за конкретен бенефициент за ОПРЧР 2014-2020 за изграждане на Система за мониторинг и контрол за и</w:t>
            </w:r>
            <w:r w:rsidRPr="00B71360">
              <w:rPr>
                <w:noProof/>
                <w:sz w:val="20"/>
                <w:szCs w:val="20"/>
              </w:rPr>
              <w:t xml:space="preserve">зпълнението на НСРБИР 2012-2020. </w:t>
            </w:r>
          </w:p>
          <w:p w14:paraId="39EBDD37" w14:textId="77777777" w:rsidR="008D5009" w:rsidRPr="00B71360" w:rsidRDefault="00FB76F9" w:rsidP="00426349">
            <w:pPr>
              <w:spacing w:before="0" w:after="0"/>
              <w:rPr>
                <w:sz w:val="20"/>
                <w:szCs w:val="20"/>
              </w:rPr>
            </w:pPr>
            <w:r w:rsidRPr="00B71360">
              <w:rPr>
                <w:noProof/>
                <w:sz w:val="20"/>
                <w:szCs w:val="20"/>
              </w:rPr>
              <w:t>През месец юли секретарят на НССЕИВ проведе срещи с Управляващия орган на ОПРЧР по отношение на изготвяне на Техническото задание за изработване на Системата за мониторинг и контрол, както и внасяне на концепцията за разгл</w:t>
            </w:r>
            <w:r w:rsidRPr="00B71360">
              <w:rPr>
                <w:noProof/>
                <w:sz w:val="20"/>
                <w:szCs w:val="20"/>
              </w:rPr>
              <w:t>еждане на Комитет за наблюдение през месец септември 2014 г</w:t>
            </w:r>
          </w:p>
        </w:tc>
        <w:tc>
          <w:tcPr>
            <w:tcW w:w="0" w:type="auto"/>
            <w:shd w:val="clear" w:color="auto" w:fill="auto"/>
          </w:tcPr>
          <w:p w14:paraId="2892676A" w14:textId="77777777" w:rsidR="008D5009" w:rsidRPr="00B71360" w:rsidRDefault="00FB76F9" w:rsidP="00426349">
            <w:pPr>
              <w:spacing w:before="0" w:after="0"/>
              <w:jc w:val="center"/>
              <w:rPr>
                <w:sz w:val="20"/>
                <w:szCs w:val="20"/>
              </w:rPr>
            </w:pPr>
            <w:r w:rsidRPr="00B71360">
              <w:rPr>
                <w:noProof/>
                <w:sz w:val="20"/>
                <w:szCs w:val="20"/>
              </w:rPr>
              <w:t>31.12.2015</w:t>
            </w:r>
          </w:p>
        </w:tc>
        <w:tc>
          <w:tcPr>
            <w:tcW w:w="0" w:type="auto"/>
            <w:shd w:val="clear" w:color="auto" w:fill="auto"/>
          </w:tcPr>
          <w:p w14:paraId="13961E95" w14:textId="77777777" w:rsidR="008D5009" w:rsidRPr="00B71360" w:rsidRDefault="00FB76F9" w:rsidP="00426349">
            <w:pPr>
              <w:spacing w:before="0" w:after="0"/>
              <w:rPr>
                <w:sz w:val="20"/>
                <w:szCs w:val="20"/>
              </w:rPr>
            </w:pPr>
            <w:r w:rsidRPr="00B71360">
              <w:rPr>
                <w:noProof/>
                <w:sz w:val="20"/>
                <w:szCs w:val="20"/>
              </w:rPr>
              <w:t>НССЕИВ</w:t>
            </w:r>
          </w:p>
        </w:tc>
      </w:tr>
      <w:tr w:rsidR="00A62303" w14:paraId="52A18C9A" w14:textId="77777777" w:rsidTr="00426349">
        <w:trPr>
          <w:trHeight w:val="493"/>
        </w:trPr>
        <w:tc>
          <w:tcPr>
            <w:tcW w:w="0" w:type="auto"/>
            <w:shd w:val="clear" w:color="auto" w:fill="auto"/>
          </w:tcPr>
          <w:p w14:paraId="43FEC18C"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09.2</w:t>
            </w:r>
            <w:r w:rsidRPr="00B71360">
              <w:rPr>
                <w:sz w:val="20"/>
                <w:szCs w:val="20"/>
              </w:rPr>
              <w:t xml:space="preserve"> </w:t>
            </w:r>
            <w:r>
              <w:rPr>
                <w:sz w:val="20"/>
                <w:szCs w:val="20"/>
              </w:rPr>
              <w:t xml:space="preserve">- </w:t>
            </w:r>
            <w:r w:rsidRPr="00B71360">
              <w:rPr>
                <w:noProof/>
                <w:sz w:val="20"/>
                <w:szCs w:val="20"/>
              </w:rPr>
              <w:t>Въведена е национална стратегическа рамка на политиката за приобщаване на ромите.</w:t>
            </w:r>
          </w:p>
        </w:tc>
        <w:tc>
          <w:tcPr>
            <w:tcW w:w="0" w:type="auto"/>
            <w:shd w:val="clear" w:color="auto" w:fill="auto"/>
          </w:tcPr>
          <w:p w14:paraId="1F53E09E" w14:textId="77777777" w:rsidR="008D5009" w:rsidRPr="00B71360" w:rsidRDefault="00FB76F9" w:rsidP="00426349">
            <w:pPr>
              <w:spacing w:before="0" w:after="0"/>
              <w:rPr>
                <w:sz w:val="20"/>
                <w:szCs w:val="20"/>
              </w:rPr>
            </w:pPr>
            <w:r>
              <w:rPr>
                <w:noProof/>
                <w:sz w:val="20"/>
                <w:szCs w:val="20"/>
              </w:rPr>
              <w:t>3</w:t>
            </w:r>
            <w:r>
              <w:rPr>
                <w:sz w:val="20"/>
                <w:szCs w:val="20"/>
              </w:rPr>
              <w:t xml:space="preserve"> - </w:t>
            </w:r>
            <w:r w:rsidRPr="00B71360">
              <w:rPr>
                <w:noProof/>
                <w:sz w:val="20"/>
                <w:szCs w:val="20"/>
              </w:rPr>
              <w:t xml:space="preserve">идентифицира, когато е целесъобразно, микрорегионите в неравностойно </w:t>
            </w:r>
            <w:r w:rsidRPr="00B71360">
              <w:rPr>
                <w:noProof/>
                <w:sz w:val="20"/>
                <w:szCs w:val="20"/>
              </w:rPr>
              <w:t>положение или сегрегираните квартали, в които общностите са в най-неравностойно положение, като се използват вече наличните социално-икономически и териториални показатели (т.е. много ниско образователно равнище, дългосрочна безработица и т.н.);</w:t>
            </w:r>
          </w:p>
        </w:tc>
        <w:tc>
          <w:tcPr>
            <w:tcW w:w="0" w:type="auto"/>
            <w:shd w:val="clear" w:color="auto" w:fill="auto"/>
          </w:tcPr>
          <w:p w14:paraId="6FDCDAA6" w14:textId="77777777" w:rsidR="008D5009" w:rsidRPr="00B71360" w:rsidRDefault="00FB76F9" w:rsidP="00426349">
            <w:pPr>
              <w:spacing w:before="0" w:after="0"/>
              <w:rPr>
                <w:sz w:val="20"/>
                <w:szCs w:val="20"/>
              </w:rPr>
            </w:pPr>
            <w:r w:rsidRPr="00B71360">
              <w:rPr>
                <w:noProof/>
                <w:sz w:val="20"/>
                <w:szCs w:val="20"/>
              </w:rPr>
              <w:t>Беше прове</w:t>
            </w:r>
            <w:r w:rsidRPr="00B71360">
              <w:rPr>
                <w:noProof/>
                <w:sz w:val="20"/>
                <w:szCs w:val="20"/>
              </w:rPr>
              <w:t>дена и среща с представител на Агенцията за основни човешки права относно индикаторите, които ще бъдат заложени в системата. На срещата представителят на FRA изрази готовност Агенцията да се включи в изработването на Техническото задание, както и мултиплиц</w:t>
            </w:r>
            <w:r w:rsidRPr="00B71360">
              <w:rPr>
                <w:noProof/>
                <w:sz w:val="20"/>
                <w:szCs w:val="20"/>
              </w:rPr>
              <w:t>иране на цялата система във всички държави, които имат Национална стратегия за ромите.</w:t>
            </w:r>
          </w:p>
          <w:p w14:paraId="06BCF690" w14:textId="77777777" w:rsidR="008D5009" w:rsidRPr="00B71360" w:rsidRDefault="00FB76F9" w:rsidP="00426349">
            <w:pPr>
              <w:spacing w:before="0" w:after="0"/>
              <w:rPr>
                <w:sz w:val="20"/>
                <w:szCs w:val="20"/>
              </w:rPr>
            </w:pPr>
            <w:r w:rsidRPr="00B71360">
              <w:rPr>
                <w:noProof/>
                <w:sz w:val="20"/>
                <w:szCs w:val="20"/>
              </w:rPr>
              <w:t>През м. август 2014 г. са изготвени Критерии за операция по ОП РЧР 2014-2020 «Разработване и внедряване на система за мониторинг, оценка и контрол за изпълнение на НСРБИ</w:t>
            </w:r>
            <w:r w:rsidRPr="00B71360">
              <w:rPr>
                <w:noProof/>
                <w:sz w:val="20"/>
                <w:szCs w:val="20"/>
              </w:rPr>
              <w:t>Р и други мерки, насочени към уязвими етнически малцинства с фокус върху ромите“.</w:t>
            </w:r>
          </w:p>
          <w:p w14:paraId="1A4BA74A" w14:textId="77777777" w:rsidR="008D5009" w:rsidRPr="00B71360" w:rsidRDefault="008D5009" w:rsidP="00426349">
            <w:pPr>
              <w:spacing w:before="0" w:after="0"/>
              <w:rPr>
                <w:sz w:val="20"/>
                <w:szCs w:val="20"/>
              </w:rPr>
            </w:pPr>
          </w:p>
        </w:tc>
        <w:tc>
          <w:tcPr>
            <w:tcW w:w="0" w:type="auto"/>
            <w:shd w:val="clear" w:color="auto" w:fill="auto"/>
          </w:tcPr>
          <w:p w14:paraId="635D8577" w14:textId="77777777" w:rsidR="008D5009" w:rsidRPr="00B71360" w:rsidRDefault="00FB76F9" w:rsidP="00426349">
            <w:pPr>
              <w:spacing w:before="0" w:after="0"/>
              <w:jc w:val="center"/>
              <w:rPr>
                <w:sz w:val="20"/>
                <w:szCs w:val="20"/>
              </w:rPr>
            </w:pPr>
            <w:r w:rsidRPr="00B71360">
              <w:rPr>
                <w:noProof/>
                <w:sz w:val="20"/>
                <w:szCs w:val="20"/>
              </w:rPr>
              <w:t>31.12.2015</w:t>
            </w:r>
          </w:p>
        </w:tc>
        <w:tc>
          <w:tcPr>
            <w:tcW w:w="0" w:type="auto"/>
            <w:shd w:val="clear" w:color="auto" w:fill="auto"/>
          </w:tcPr>
          <w:p w14:paraId="15D6204B" w14:textId="77777777" w:rsidR="008D5009" w:rsidRPr="00B71360" w:rsidRDefault="00FB76F9" w:rsidP="00426349">
            <w:pPr>
              <w:spacing w:before="0" w:after="0"/>
              <w:rPr>
                <w:sz w:val="20"/>
                <w:szCs w:val="20"/>
              </w:rPr>
            </w:pPr>
            <w:r w:rsidRPr="00B71360">
              <w:rPr>
                <w:noProof/>
                <w:sz w:val="20"/>
                <w:szCs w:val="20"/>
              </w:rPr>
              <w:t>НССЕИВ</w:t>
            </w:r>
          </w:p>
        </w:tc>
      </w:tr>
      <w:tr w:rsidR="00A62303" w14:paraId="59FEDCAE" w14:textId="77777777" w:rsidTr="00426349">
        <w:trPr>
          <w:trHeight w:val="493"/>
        </w:trPr>
        <w:tc>
          <w:tcPr>
            <w:tcW w:w="0" w:type="auto"/>
            <w:shd w:val="clear" w:color="auto" w:fill="auto"/>
          </w:tcPr>
          <w:p w14:paraId="1A9BC1FF" w14:textId="77777777" w:rsidR="008D5009" w:rsidRPr="00B71360" w:rsidRDefault="00FB76F9" w:rsidP="00426349">
            <w:pPr>
              <w:spacing w:before="0" w:after="0"/>
              <w:rPr>
                <w:sz w:val="20"/>
                <w:szCs w:val="20"/>
              </w:rPr>
            </w:pPr>
            <w:r w:rsidRPr="00B71360">
              <w:rPr>
                <w:noProof/>
                <w:sz w:val="20"/>
                <w:szCs w:val="20"/>
              </w:rPr>
              <w:lastRenderedPageBreak/>
              <w:t>T</w:t>
            </w:r>
            <w:r w:rsidRPr="00B71360">
              <w:rPr>
                <w:sz w:val="20"/>
                <w:szCs w:val="20"/>
              </w:rPr>
              <w:t>.</w:t>
            </w:r>
            <w:r w:rsidRPr="00B71360">
              <w:rPr>
                <w:noProof/>
                <w:sz w:val="20"/>
                <w:szCs w:val="20"/>
              </w:rPr>
              <w:t>09.2</w:t>
            </w:r>
            <w:r w:rsidRPr="00B71360">
              <w:rPr>
                <w:sz w:val="20"/>
                <w:szCs w:val="20"/>
              </w:rPr>
              <w:t xml:space="preserve"> </w:t>
            </w:r>
            <w:r>
              <w:rPr>
                <w:sz w:val="20"/>
                <w:szCs w:val="20"/>
              </w:rPr>
              <w:t xml:space="preserve">- </w:t>
            </w:r>
            <w:r w:rsidRPr="00B71360">
              <w:rPr>
                <w:noProof/>
                <w:sz w:val="20"/>
                <w:szCs w:val="20"/>
              </w:rPr>
              <w:t>Въведена е национална стратегическа рамка на политиката за приобщаване на ромите.</w:t>
            </w:r>
          </w:p>
        </w:tc>
        <w:tc>
          <w:tcPr>
            <w:tcW w:w="0" w:type="auto"/>
            <w:shd w:val="clear" w:color="auto" w:fill="auto"/>
          </w:tcPr>
          <w:p w14:paraId="646E0324" w14:textId="77777777" w:rsidR="008D5009" w:rsidRPr="00B71360" w:rsidRDefault="00FB76F9" w:rsidP="00426349">
            <w:pPr>
              <w:spacing w:before="0" w:after="0"/>
              <w:rPr>
                <w:sz w:val="20"/>
                <w:szCs w:val="20"/>
              </w:rPr>
            </w:pPr>
            <w:r>
              <w:rPr>
                <w:noProof/>
                <w:sz w:val="20"/>
                <w:szCs w:val="20"/>
              </w:rPr>
              <w:t>4</w:t>
            </w:r>
            <w:r>
              <w:rPr>
                <w:sz w:val="20"/>
                <w:szCs w:val="20"/>
              </w:rPr>
              <w:t xml:space="preserve"> - </w:t>
            </w:r>
            <w:r w:rsidRPr="00B71360">
              <w:rPr>
                <w:noProof/>
                <w:sz w:val="20"/>
                <w:szCs w:val="20"/>
              </w:rPr>
              <w:t>включва солидни методи за наблюдение, с които да се оценява</w:t>
            </w:r>
            <w:r w:rsidRPr="00B71360">
              <w:rPr>
                <w:noProof/>
                <w:sz w:val="20"/>
                <w:szCs w:val="20"/>
              </w:rPr>
              <w:t xml:space="preserve"> въздействието на действията за интегриране на ромите, както и механизъм за преразглеждане, чрез който да се адаптира стратегията;</w:t>
            </w:r>
          </w:p>
        </w:tc>
        <w:tc>
          <w:tcPr>
            <w:tcW w:w="0" w:type="auto"/>
            <w:shd w:val="clear" w:color="auto" w:fill="auto"/>
          </w:tcPr>
          <w:p w14:paraId="6B7B5C0F" w14:textId="77777777" w:rsidR="008D5009" w:rsidRPr="00B71360" w:rsidRDefault="00FB76F9" w:rsidP="00426349">
            <w:pPr>
              <w:spacing w:before="0" w:after="0"/>
              <w:rPr>
                <w:sz w:val="20"/>
                <w:szCs w:val="20"/>
              </w:rPr>
            </w:pPr>
            <w:r w:rsidRPr="00B71360">
              <w:rPr>
                <w:noProof/>
                <w:sz w:val="20"/>
                <w:szCs w:val="20"/>
              </w:rPr>
              <w:t>Провеждат се регулярно срещи с УО на ОПРЧР.</w:t>
            </w:r>
          </w:p>
          <w:p w14:paraId="76879F6F" w14:textId="77777777" w:rsidR="008D5009" w:rsidRPr="00B71360" w:rsidRDefault="00FB76F9" w:rsidP="00426349">
            <w:pPr>
              <w:spacing w:before="0" w:after="0"/>
              <w:rPr>
                <w:sz w:val="20"/>
                <w:szCs w:val="20"/>
              </w:rPr>
            </w:pPr>
            <w:r w:rsidRPr="00B71360">
              <w:rPr>
                <w:noProof/>
                <w:sz w:val="20"/>
                <w:szCs w:val="20"/>
              </w:rPr>
              <w:t xml:space="preserve">През м. октомври 2014 г. Секретарят на НССЕИВ участва в заседание на </w:t>
            </w:r>
            <w:r w:rsidRPr="00B71360">
              <w:rPr>
                <w:noProof/>
                <w:sz w:val="20"/>
                <w:szCs w:val="20"/>
              </w:rPr>
              <w:t>работна група към Агенцията на ЕС за основните права (Fundamental Rights Agency (FRA) относно изготвянето на минимален набор от индикатори за измерване на ромската интеграция, приложими в държавите-членки на ЕС – представена е информация за Системата за мо</w:t>
            </w:r>
            <w:r w:rsidRPr="00B71360">
              <w:rPr>
                <w:noProof/>
                <w:sz w:val="20"/>
                <w:szCs w:val="20"/>
              </w:rPr>
              <w:t>ниторниг;</w:t>
            </w:r>
          </w:p>
        </w:tc>
        <w:tc>
          <w:tcPr>
            <w:tcW w:w="0" w:type="auto"/>
            <w:shd w:val="clear" w:color="auto" w:fill="auto"/>
          </w:tcPr>
          <w:p w14:paraId="4BFC6C6B" w14:textId="77777777" w:rsidR="008D5009" w:rsidRPr="00B71360" w:rsidRDefault="00FB76F9" w:rsidP="00426349">
            <w:pPr>
              <w:spacing w:before="0" w:after="0"/>
              <w:jc w:val="center"/>
              <w:rPr>
                <w:sz w:val="20"/>
                <w:szCs w:val="20"/>
              </w:rPr>
            </w:pPr>
            <w:r w:rsidRPr="00B71360">
              <w:rPr>
                <w:noProof/>
                <w:sz w:val="20"/>
                <w:szCs w:val="20"/>
              </w:rPr>
              <w:t>31.12.2015</w:t>
            </w:r>
          </w:p>
        </w:tc>
        <w:tc>
          <w:tcPr>
            <w:tcW w:w="0" w:type="auto"/>
            <w:shd w:val="clear" w:color="auto" w:fill="auto"/>
          </w:tcPr>
          <w:p w14:paraId="2DD831E5" w14:textId="77777777" w:rsidR="008D5009" w:rsidRPr="00B71360" w:rsidRDefault="00FB76F9" w:rsidP="00426349">
            <w:pPr>
              <w:spacing w:before="0" w:after="0"/>
              <w:rPr>
                <w:sz w:val="20"/>
                <w:szCs w:val="20"/>
              </w:rPr>
            </w:pPr>
            <w:r w:rsidRPr="00B71360">
              <w:rPr>
                <w:noProof/>
                <w:sz w:val="20"/>
                <w:szCs w:val="20"/>
              </w:rPr>
              <w:t>НССЕИВ</w:t>
            </w:r>
          </w:p>
        </w:tc>
      </w:tr>
      <w:tr w:rsidR="00A62303" w14:paraId="5ED1C8A6" w14:textId="77777777" w:rsidTr="00426349">
        <w:trPr>
          <w:trHeight w:val="493"/>
        </w:trPr>
        <w:tc>
          <w:tcPr>
            <w:tcW w:w="0" w:type="auto"/>
            <w:shd w:val="clear" w:color="auto" w:fill="auto"/>
          </w:tcPr>
          <w:p w14:paraId="2164EBC9" w14:textId="77777777" w:rsidR="008D5009" w:rsidRPr="00B71360" w:rsidRDefault="00FB76F9" w:rsidP="00426349">
            <w:pPr>
              <w:spacing w:before="0" w:after="0"/>
              <w:rPr>
                <w:sz w:val="20"/>
                <w:szCs w:val="20"/>
              </w:rPr>
            </w:pPr>
            <w:r w:rsidRPr="00B71360">
              <w:rPr>
                <w:noProof/>
                <w:sz w:val="20"/>
                <w:szCs w:val="20"/>
              </w:rPr>
              <w:t>T</w:t>
            </w:r>
            <w:r w:rsidRPr="00B71360">
              <w:rPr>
                <w:sz w:val="20"/>
                <w:szCs w:val="20"/>
              </w:rPr>
              <w:t>.</w:t>
            </w:r>
            <w:r w:rsidRPr="00B71360">
              <w:rPr>
                <w:noProof/>
                <w:sz w:val="20"/>
                <w:szCs w:val="20"/>
              </w:rPr>
              <w:t>09.2</w:t>
            </w:r>
            <w:r w:rsidRPr="00B71360">
              <w:rPr>
                <w:sz w:val="20"/>
                <w:szCs w:val="20"/>
              </w:rPr>
              <w:t xml:space="preserve"> </w:t>
            </w:r>
            <w:r>
              <w:rPr>
                <w:sz w:val="20"/>
                <w:szCs w:val="20"/>
              </w:rPr>
              <w:t xml:space="preserve">- </w:t>
            </w:r>
            <w:r w:rsidRPr="00B71360">
              <w:rPr>
                <w:noProof/>
                <w:sz w:val="20"/>
                <w:szCs w:val="20"/>
              </w:rPr>
              <w:t>Въведена е национална стратегическа рамка на политиката за приобщаване на ромите.</w:t>
            </w:r>
          </w:p>
        </w:tc>
        <w:tc>
          <w:tcPr>
            <w:tcW w:w="0" w:type="auto"/>
            <w:shd w:val="clear" w:color="auto" w:fill="auto"/>
          </w:tcPr>
          <w:p w14:paraId="37B63910" w14:textId="77777777" w:rsidR="008D5009" w:rsidRPr="00B71360" w:rsidRDefault="00FB76F9" w:rsidP="00426349">
            <w:pPr>
              <w:spacing w:before="0" w:after="0"/>
              <w:rPr>
                <w:sz w:val="20"/>
                <w:szCs w:val="20"/>
              </w:rPr>
            </w:pPr>
            <w:r>
              <w:rPr>
                <w:noProof/>
                <w:sz w:val="20"/>
                <w:szCs w:val="20"/>
              </w:rPr>
              <w:t>5</w:t>
            </w:r>
            <w:r>
              <w:rPr>
                <w:sz w:val="20"/>
                <w:szCs w:val="20"/>
              </w:rPr>
              <w:t xml:space="preserve"> - </w:t>
            </w:r>
            <w:r w:rsidRPr="00B71360">
              <w:rPr>
                <w:noProof/>
                <w:sz w:val="20"/>
                <w:szCs w:val="20"/>
              </w:rPr>
              <w:t>е замислена, изпълнява се и се наблюдава в тясно сътрудничество и постоянен диалог с ромското гражданско общество, регионалните и ме</w:t>
            </w:r>
            <w:r w:rsidRPr="00B71360">
              <w:rPr>
                <w:noProof/>
                <w:sz w:val="20"/>
                <w:szCs w:val="20"/>
              </w:rPr>
              <w:t>стните органи;</w:t>
            </w:r>
          </w:p>
        </w:tc>
        <w:tc>
          <w:tcPr>
            <w:tcW w:w="0" w:type="auto"/>
            <w:shd w:val="clear" w:color="auto" w:fill="auto"/>
          </w:tcPr>
          <w:p w14:paraId="64B7F9BF" w14:textId="77777777" w:rsidR="008D5009" w:rsidRPr="00B71360" w:rsidRDefault="00FB76F9" w:rsidP="00426349">
            <w:pPr>
              <w:spacing w:before="0" w:after="0"/>
              <w:rPr>
                <w:sz w:val="20"/>
                <w:szCs w:val="20"/>
              </w:rPr>
            </w:pPr>
            <w:r w:rsidRPr="00B71360">
              <w:rPr>
                <w:noProof/>
                <w:sz w:val="20"/>
                <w:szCs w:val="20"/>
              </w:rPr>
              <w:t>Проведена е среща на Секретаря на НССЕИВ с председателя на ННСИ за обсъждане на сътрудничеството и ролята на НСИ във връзка с разработването и прилагането на Системата за мониторинг; този въпрос и други текущи въпроси относно срокове и др. с</w:t>
            </w:r>
            <w:r w:rsidRPr="00B71360">
              <w:rPr>
                <w:noProof/>
                <w:sz w:val="20"/>
                <w:szCs w:val="20"/>
              </w:rPr>
              <w:t>а обсъждани с УО при проведени срещи, както и чрез кореспонденция по електронна поща.</w:t>
            </w:r>
          </w:p>
        </w:tc>
        <w:tc>
          <w:tcPr>
            <w:tcW w:w="0" w:type="auto"/>
            <w:shd w:val="clear" w:color="auto" w:fill="auto"/>
          </w:tcPr>
          <w:p w14:paraId="00F4F38D" w14:textId="77777777" w:rsidR="008D5009" w:rsidRPr="00B71360" w:rsidRDefault="00FB76F9" w:rsidP="00426349">
            <w:pPr>
              <w:spacing w:before="0" w:after="0"/>
              <w:jc w:val="center"/>
              <w:rPr>
                <w:sz w:val="20"/>
                <w:szCs w:val="20"/>
              </w:rPr>
            </w:pPr>
            <w:r w:rsidRPr="00B71360">
              <w:rPr>
                <w:noProof/>
                <w:sz w:val="20"/>
                <w:szCs w:val="20"/>
              </w:rPr>
              <w:t>31.12.2015</w:t>
            </w:r>
          </w:p>
        </w:tc>
        <w:tc>
          <w:tcPr>
            <w:tcW w:w="0" w:type="auto"/>
            <w:shd w:val="clear" w:color="auto" w:fill="auto"/>
          </w:tcPr>
          <w:p w14:paraId="50300F8F" w14:textId="77777777" w:rsidR="008D5009" w:rsidRPr="00B71360" w:rsidRDefault="00FB76F9" w:rsidP="00426349">
            <w:pPr>
              <w:spacing w:before="0" w:after="0"/>
              <w:rPr>
                <w:sz w:val="20"/>
                <w:szCs w:val="20"/>
              </w:rPr>
            </w:pPr>
            <w:r w:rsidRPr="00B71360">
              <w:rPr>
                <w:noProof/>
                <w:sz w:val="20"/>
                <w:szCs w:val="20"/>
              </w:rPr>
              <w:t>НССЕИВ</w:t>
            </w:r>
          </w:p>
        </w:tc>
      </w:tr>
    </w:tbl>
    <w:p w14:paraId="310B7C98" w14:textId="77777777" w:rsidR="008D5009" w:rsidRDefault="008D5009" w:rsidP="008D5009">
      <w:pPr>
        <w:pStyle w:val="Heading1"/>
        <w:numPr>
          <w:ilvl w:val="0"/>
          <w:numId w:val="15"/>
        </w:numPr>
        <w:tabs>
          <w:tab w:val="clear" w:pos="992"/>
          <w:tab w:val="num" w:pos="850"/>
        </w:tabs>
        <w:spacing w:before="0" w:after="0"/>
        <w:ind w:left="850"/>
        <w:jc w:val="left"/>
        <w:sectPr w:rsidR="008D5009" w:rsidSect="006D24C1">
          <w:headerReference w:type="even" r:id="rId48"/>
          <w:headerReference w:type="default" r:id="rId49"/>
          <w:footerReference w:type="default" r:id="rId50"/>
          <w:headerReference w:type="first" r:id="rId51"/>
          <w:footerReference w:type="first" r:id="rId52"/>
          <w:pgSz w:w="16838" w:h="11906" w:orient="landscape"/>
          <w:pgMar w:top="1584" w:right="1022" w:bottom="1699" w:left="1022" w:header="283" w:footer="283" w:gutter="0"/>
          <w:cols w:space="708"/>
          <w:docGrid w:linePitch="360"/>
        </w:sectPr>
      </w:pPr>
    </w:p>
    <w:p w14:paraId="20B7A977" w14:textId="77777777" w:rsidR="008D5009" w:rsidRDefault="00FB76F9" w:rsidP="008D5009">
      <w:pPr>
        <w:pStyle w:val="Heading1"/>
        <w:numPr>
          <w:ilvl w:val="0"/>
          <w:numId w:val="0"/>
        </w:numPr>
        <w:spacing w:before="0" w:after="0"/>
      </w:pPr>
      <w:bookmarkStart w:id="602" w:name="_Toc256000204"/>
      <w:bookmarkStart w:id="603" w:name="_Toc512434607"/>
      <w:bookmarkStart w:id="604" w:name="_Toc25666883"/>
      <w:bookmarkStart w:id="605" w:name="_Toc27646490"/>
      <w:r>
        <w:rPr>
          <w:noProof/>
        </w:rPr>
        <w:lastRenderedPageBreak/>
        <w:t>10. НАМАЛЯВАНЕ НА АДМИНИСТРАТИВНАТА ТЕЖЕСТ ЗА БЕНЕФИЦИЕРИТЕ</w:t>
      </w:r>
      <w:bookmarkEnd w:id="602"/>
      <w:bookmarkEnd w:id="603"/>
      <w:bookmarkEnd w:id="604"/>
      <w:bookmarkEnd w:id="605"/>
    </w:p>
    <w:p w14:paraId="40ECF054" w14:textId="77777777" w:rsidR="008D5009" w:rsidRPr="00BF3391" w:rsidRDefault="00FB76F9" w:rsidP="008D5009">
      <w:pPr>
        <w:pStyle w:val="Text1"/>
        <w:spacing w:before="0" w:after="0"/>
        <w:ind w:left="0"/>
      </w:pPr>
      <w:r>
        <w:rPr>
          <w:noProof/>
        </w:rPr>
        <w:t xml:space="preserve">Резюме на </w:t>
      </w:r>
      <w:r>
        <w:rPr>
          <w:noProof/>
        </w:rPr>
        <w:t>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14:paraId="5CCCA5E6" w14:textId="77777777" w:rsidR="00A62303" w:rsidRDefault="00FB76F9">
      <w:pPr>
        <w:spacing w:before="0" w:after="240"/>
        <w:jc w:val="left"/>
      </w:pPr>
      <w:r>
        <w:t>През програмния период 2007-2013 г. бяха въведени някои облекчени</w:t>
      </w:r>
      <w:r>
        <w:t xml:space="preserve">я на АТ на бенефициентите като например електронно подаване на документи за предоставяне на безвъзмездна финансова помощ и електронно отчитане на проекти. Въпреки това административния товар върху бенефициентите остана голям. Това се дължи преди всичко на </w:t>
      </w:r>
      <w:r>
        <w:t>големия брой изисквани от бенефициентите документи на етап кандидатстване и договаряне.</w:t>
      </w:r>
    </w:p>
    <w:p w14:paraId="32054B29" w14:textId="77777777" w:rsidR="00A62303" w:rsidRDefault="00FB76F9">
      <w:pPr>
        <w:spacing w:before="240" w:after="240"/>
        <w:jc w:val="left"/>
      </w:pPr>
      <w:r>
        <w:t>През новия програмен период 2014-2020 г. намаляването на АТ следва да бъде приоритет в работата на управляващия орган, за да не се допуска забавяне в процедурите. Основ</w:t>
      </w:r>
      <w:r>
        <w:t>ните акценти ще са насочени към:</w:t>
      </w:r>
    </w:p>
    <w:p w14:paraId="10213F3C" w14:textId="77777777" w:rsidR="00A62303" w:rsidRDefault="00FB76F9" w:rsidP="00FB76F9">
      <w:pPr>
        <w:numPr>
          <w:ilvl w:val="0"/>
          <w:numId w:val="60"/>
        </w:numPr>
        <w:spacing w:before="240" w:after="0"/>
        <w:ind w:hanging="210"/>
        <w:jc w:val="left"/>
      </w:pPr>
      <w:r>
        <w:t>Бързина в административната дейност;</w:t>
      </w:r>
    </w:p>
    <w:p w14:paraId="6683A461" w14:textId="77777777" w:rsidR="00A62303" w:rsidRDefault="00FB76F9" w:rsidP="00FB76F9">
      <w:pPr>
        <w:numPr>
          <w:ilvl w:val="0"/>
          <w:numId w:val="60"/>
        </w:numPr>
        <w:spacing w:before="0" w:after="0"/>
        <w:ind w:hanging="210"/>
        <w:jc w:val="left"/>
      </w:pPr>
      <w:r>
        <w:t>Електронно обслужване – електронно подаване на документи и електронно отчитане;</w:t>
      </w:r>
    </w:p>
    <w:p w14:paraId="6346174B" w14:textId="77777777" w:rsidR="00A62303" w:rsidRDefault="00FB76F9" w:rsidP="00FB76F9">
      <w:pPr>
        <w:numPr>
          <w:ilvl w:val="0"/>
          <w:numId w:val="60"/>
        </w:numPr>
        <w:spacing w:before="0" w:after="0"/>
        <w:ind w:hanging="210"/>
        <w:jc w:val="left"/>
      </w:pPr>
      <w:r>
        <w:t>Оптимизиране на процеса на оценяване на проектните предложения;</w:t>
      </w:r>
    </w:p>
    <w:p w14:paraId="12F89455" w14:textId="77777777" w:rsidR="00A62303" w:rsidRDefault="00FB76F9" w:rsidP="00FB76F9">
      <w:pPr>
        <w:numPr>
          <w:ilvl w:val="0"/>
          <w:numId w:val="60"/>
        </w:numPr>
        <w:spacing w:before="0" w:after="0"/>
        <w:ind w:hanging="210"/>
        <w:jc w:val="left"/>
      </w:pPr>
      <w:r>
        <w:t>Намаляване броя на изискваните от бенефици</w:t>
      </w:r>
      <w:r>
        <w:t>ентите документи;</w:t>
      </w:r>
    </w:p>
    <w:p w14:paraId="655F2C8F" w14:textId="77777777" w:rsidR="00A62303" w:rsidRDefault="00FB76F9" w:rsidP="00FB76F9">
      <w:pPr>
        <w:numPr>
          <w:ilvl w:val="0"/>
          <w:numId w:val="60"/>
        </w:numPr>
        <w:spacing w:before="0" w:after="240"/>
        <w:ind w:hanging="210"/>
        <w:jc w:val="left"/>
      </w:pPr>
      <w:r>
        <w:t>Създаване на възможности за бенефициентите за задават въпроси по електронен път и осигуряване на бърза и ефективна обратна връзка с тях;</w:t>
      </w:r>
    </w:p>
    <w:p w14:paraId="0F3D662F" w14:textId="77777777" w:rsidR="00A62303" w:rsidRDefault="00FB76F9" w:rsidP="00FB76F9">
      <w:pPr>
        <w:numPr>
          <w:ilvl w:val="0"/>
          <w:numId w:val="61"/>
        </w:numPr>
        <w:spacing w:before="240" w:after="240"/>
        <w:ind w:hanging="210"/>
        <w:jc w:val="left"/>
      </w:pPr>
      <w:r>
        <w:t>Използване на опростено отчитане на разходи.</w:t>
      </w:r>
    </w:p>
    <w:p w14:paraId="4185D2B2" w14:textId="77777777" w:rsidR="008D5009" w:rsidRDefault="008D5009" w:rsidP="008D5009">
      <w:pPr>
        <w:spacing w:before="0" w:after="0"/>
        <w:rPr>
          <w:bCs/>
        </w:rPr>
      </w:pPr>
    </w:p>
    <w:p w14:paraId="45F0C44A" w14:textId="77777777" w:rsidR="00E84F2C" w:rsidRDefault="00E84F2C" w:rsidP="00E84F2C">
      <w:pPr>
        <w:rPr>
          <w:bCs/>
        </w:rPr>
      </w:pPr>
    </w:p>
    <w:p w14:paraId="40A72B9E" w14:textId="77777777" w:rsidR="008D5009" w:rsidRDefault="008D5009" w:rsidP="008D5009">
      <w:pPr>
        <w:pStyle w:val="Heading1"/>
        <w:numPr>
          <w:ilvl w:val="0"/>
          <w:numId w:val="15"/>
        </w:numPr>
        <w:tabs>
          <w:tab w:val="clear" w:pos="992"/>
          <w:tab w:val="num" w:pos="850"/>
        </w:tabs>
        <w:spacing w:before="0" w:after="0"/>
        <w:ind w:left="850"/>
        <w:jc w:val="left"/>
        <w:rPr>
          <w:lang w:val="fr-FR"/>
        </w:rPr>
        <w:sectPr w:rsidR="008D5009" w:rsidSect="006D24C1">
          <w:headerReference w:type="even" r:id="rId53"/>
          <w:headerReference w:type="default" r:id="rId54"/>
          <w:footerReference w:type="default" r:id="rId55"/>
          <w:headerReference w:type="first" r:id="rId56"/>
          <w:footerReference w:type="first" r:id="rId57"/>
          <w:pgSz w:w="11906" w:h="16838"/>
          <w:pgMar w:top="1022" w:right="1699" w:bottom="1022" w:left="1584" w:header="283" w:footer="283" w:gutter="0"/>
          <w:cols w:space="708"/>
          <w:docGrid w:linePitch="360"/>
        </w:sectPr>
      </w:pPr>
    </w:p>
    <w:p w14:paraId="684112FB" w14:textId="77777777" w:rsidR="008D5009" w:rsidRPr="008D428D" w:rsidRDefault="00FB76F9" w:rsidP="008D5009">
      <w:pPr>
        <w:pStyle w:val="Heading1"/>
        <w:numPr>
          <w:ilvl w:val="0"/>
          <w:numId w:val="0"/>
        </w:numPr>
        <w:spacing w:before="0" w:after="0"/>
        <w:rPr>
          <w:lang w:val="fr-FR"/>
        </w:rPr>
      </w:pPr>
      <w:bookmarkStart w:id="606" w:name="_Toc256000205"/>
      <w:bookmarkStart w:id="607" w:name="_Toc512434608"/>
      <w:bookmarkStart w:id="608" w:name="_Toc25666884"/>
      <w:bookmarkStart w:id="609" w:name="_Toc27646491"/>
      <w:r w:rsidRPr="008D428D">
        <w:rPr>
          <w:noProof/>
          <w:lang w:val="fr-FR"/>
        </w:rPr>
        <w:lastRenderedPageBreak/>
        <w:t>11. ХОРИЗОНТАЛНИ ПРИНЦИПИ</w:t>
      </w:r>
      <w:bookmarkEnd w:id="606"/>
      <w:bookmarkEnd w:id="607"/>
      <w:bookmarkEnd w:id="608"/>
      <w:bookmarkEnd w:id="609"/>
    </w:p>
    <w:p w14:paraId="23820512" w14:textId="77777777" w:rsidR="008D5009" w:rsidRPr="008D428D" w:rsidRDefault="008D5009" w:rsidP="008D5009">
      <w:pPr>
        <w:pStyle w:val="Text1"/>
        <w:spacing w:before="0" w:after="0"/>
        <w:ind w:left="0"/>
        <w:rPr>
          <w:lang w:val="fr-FR"/>
        </w:rPr>
      </w:pPr>
    </w:p>
    <w:p w14:paraId="4E094DDE" w14:textId="77777777" w:rsidR="008D5009" w:rsidRPr="008D428D" w:rsidRDefault="00FB76F9" w:rsidP="008D5009">
      <w:pPr>
        <w:pStyle w:val="Heading2"/>
        <w:keepLines/>
        <w:numPr>
          <w:ilvl w:val="0"/>
          <w:numId w:val="0"/>
        </w:numPr>
        <w:spacing w:before="0" w:after="0"/>
        <w:ind w:left="850" w:hanging="850"/>
        <w:rPr>
          <w:lang w:val="fr-FR"/>
        </w:rPr>
      </w:pPr>
      <w:bookmarkStart w:id="610" w:name="_Toc256000206"/>
      <w:bookmarkStart w:id="611" w:name="_Toc512434609"/>
      <w:bookmarkStart w:id="612" w:name="_Toc25666885"/>
      <w:bookmarkStart w:id="613" w:name="_Toc27646492"/>
      <w:r w:rsidRPr="008D428D">
        <w:rPr>
          <w:noProof/>
          <w:lang w:val="fr-FR"/>
        </w:rPr>
        <w:t>11.1 Устойчиво развитие</w:t>
      </w:r>
      <w:bookmarkEnd w:id="610"/>
      <w:bookmarkEnd w:id="611"/>
      <w:bookmarkEnd w:id="612"/>
      <w:bookmarkEnd w:id="613"/>
    </w:p>
    <w:p w14:paraId="55FD1EAE" w14:textId="77777777" w:rsidR="008D5009" w:rsidRPr="001C2523" w:rsidRDefault="00FB76F9" w:rsidP="008D5009">
      <w:pPr>
        <w:pStyle w:val="Text1"/>
        <w:keepNext/>
        <w:keepLines/>
        <w:spacing w:before="0" w:after="0"/>
        <w:ind w:left="0"/>
      </w:pPr>
      <w:r>
        <w:rPr>
          <w:noProof/>
        </w:rPr>
        <w:t xml:space="preserve">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w:t>
      </w:r>
      <w:r>
        <w:rPr>
          <w:noProof/>
        </w:rPr>
        <w:t>изменението на климата и адаптация към него, устойчивост при бедствия, както и превенция и управление на риска.</w:t>
      </w:r>
    </w:p>
    <w:p w14:paraId="6A8EDBAA" w14:textId="77777777" w:rsidR="00A62303" w:rsidRDefault="00FB76F9">
      <w:pPr>
        <w:spacing w:before="0" w:after="240"/>
        <w:jc w:val="left"/>
      </w:pPr>
      <w:r>
        <w:t xml:space="preserve">Оперативна програма „Наука и образование за интелигентен растеж” възприема като отправна точка дефиницията за устойчиво развитие на ООН, дадена </w:t>
      </w:r>
      <w:r>
        <w:t>в The Bruntland Report[1]:</w:t>
      </w:r>
    </w:p>
    <w:p w14:paraId="058DFC87" w14:textId="77777777" w:rsidR="00A62303" w:rsidRDefault="00FB76F9">
      <w:pPr>
        <w:spacing w:before="240" w:after="240"/>
        <w:jc w:val="left"/>
      </w:pPr>
      <w:r>
        <w:rPr>
          <w:i/>
          <w:iCs/>
        </w:rPr>
        <w:t>„Устойчиво развитие е това, което посреща нуждите на настоящето без да прави компромис с възможността на бъдещите поколения да посрещат собствените си потребности.”</w:t>
      </w:r>
    </w:p>
    <w:p w14:paraId="331D6C82" w14:textId="77777777" w:rsidR="00A62303" w:rsidRDefault="00FB76F9">
      <w:pPr>
        <w:spacing w:before="240" w:after="240"/>
        <w:jc w:val="left"/>
      </w:pPr>
      <w:r>
        <w:t xml:space="preserve">Водещите понятия за </w:t>
      </w:r>
      <w:r>
        <w:rPr>
          <w:i/>
          <w:iCs/>
        </w:rPr>
        <w:t>нуждите</w:t>
      </w:r>
      <w:r>
        <w:t xml:space="preserve"> и </w:t>
      </w:r>
      <w:r>
        <w:rPr>
          <w:i/>
          <w:iCs/>
        </w:rPr>
        <w:t>ограниченията</w:t>
      </w:r>
      <w:r>
        <w:t xml:space="preserve"> се проектират върху </w:t>
      </w:r>
      <w:r>
        <w:t>разбирането ни за процесите в България като част от глобална система, основана върху зависимости във времето и пространството:</w:t>
      </w:r>
    </w:p>
    <w:p w14:paraId="0AD88A2D" w14:textId="77777777" w:rsidR="00A62303" w:rsidRDefault="00FB76F9">
      <w:pPr>
        <w:spacing w:before="240" w:after="240"/>
        <w:jc w:val="left"/>
      </w:pPr>
      <w:r>
        <w:rPr>
          <w:i/>
          <w:iCs/>
        </w:rPr>
        <w:t>Това, което се случва тук и днес задължително моделира онова, което ще се случи утре и на други места.</w:t>
      </w:r>
    </w:p>
    <w:p w14:paraId="303996BF" w14:textId="77777777" w:rsidR="00A62303" w:rsidRDefault="00FB76F9">
      <w:pPr>
        <w:spacing w:before="240" w:after="240"/>
        <w:jc w:val="left"/>
      </w:pPr>
      <w:r>
        <w:t>Такъв е общият знаменател,</w:t>
      </w:r>
      <w:r>
        <w:t xml:space="preserve"> под който влиза цялостната логика на програмата - </w:t>
      </w:r>
      <w:r>
        <w:rPr>
          <w:i/>
          <w:iCs/>
        </w:rPr>
        <w:t>с основния й акцент върху</w:t>
      </w:r>
      <w:r>
        <w:t xml:space="preserve"> </w:t>
      </w:r>
      <w:r>
        <w:rPr>
          <w:b/>
          <w:bCs/>
          <w:i/>
          <w:iCs/>
        </w:rPr>
        <w:t>интелигентния</w:t>
      </w:r>
      <w:r>
        <w:rPr>
          <w:i/>
          <w:iCs/>
        </w:rPr>
        <w:t xml:space="preserve"> растеж</w:t>
      </w:r>
      <w:r>
        <w:t>.</w:t>
      </w:r>
    </w:p>
    <w:p w14:paraId="2C58F248" w14:textId="77777777" w:rsidR="00A62303" w:rsidRDefault="00FB76F9">
      <w:pPr>
        <w:spacing w:before="240" w:after="240"/>
        <w:jc w:val="left"/>
      </w:pPr>
      <w:r>
        <w:t>Водещата екологична тема на устойчивото развитие, която включва елементи като развитие на зелените технологии и разумно управление на природните ресурси е по</w:t>
      </w:r>
      <w:r>
        <w:t>следователно разработена в дизайна на Приоритетна ос 1: Научни изследвания и технологично развитие.</w:t>
      </w:r>
    </w:p>
    <w:p w14:paraId="6B538646" w14:textId="77777777" w:rsidR="00A62303" w:rsidRDefault="00FB76F9">
      <w:pPr>
        <w:spacing w:before="240" w:after="240"/>
        <w:jc w:val="left"/>
      </w:pPr>
      <w:r>
        <w:t xml:space="preserve">При планирането на операции в нейния обхват ще бъдат предвидени критерии за предимство на проекти, насочени към екологични иновации, технологии, свързани с </w:t>
      </w:r>
      <w:r>
        <w:t>енергийната ефективност и използването на възобновяеми източници, биоземеделие и чисти храни. Подготовка на тръжната документация ще търси приемственост с направленията в ИСИС:</w:t>
      </w:r>
    </w:p>
    <w:p w14:paraId="7E532EA0" w14:textId="77777777" w:rsidR="00A62303" w:rsidRDefault="00FB76F9" w:rsidP="00FB76F9">
      <w:pPr>
        <w:numPr>
          <w:ilvl w:val="0"/>
          <w:numId w:val="62"/>
        </w:numPr>
        <w:spacing w:before="240" w:after="0"/>
        <w:ind w:hanging="210"/>
        <w:jc w:val="left"/>
      </w:pPr>
      <w:r>
        <w:t>Мехатроника и чисти технологии;</w:t>
      </w:r>
    </w:p>
    <w:p w14:paraId="5830B26D" w14:textId="77777777" w:rsidR="00A62303" w:rsidRDefault="00FB76F9" w:rsidP="00FB76F9">
      <w:pPr>
        <w:numPr>
          <w:ilvl w:val="0"/>
          <w:numId w:val="62"/>
        </w:numPr>
        <w:spacing w:before="0" w:after="0"/>
        <w:ind w:hanging="210"/>
        <w:jc w:val="left"/>
      </w:pPr>
      <w:r>
        <w:t>Информатика и ИКТ;</w:t>
      </w:r>
    </w:p>
    <w:p w14:paraId="5F39D4A4" w14:textId="77777777" w:rsidR="00A62303" w:rsidRDefault="00FB76F9" w:rsidP="00FB76F9">
      <w:pPr>
        <w:numPr>
          <w:ilvl w:val="0"/>
          <w:numId w:val="62"/>
        </w:numPr>
        <w:spacing w:before="0" w:after="0"/>
        <w:ind w:hanging="210"/>
        <w:jc w:val="left"/>
      </w:pPr>
      <w:r>
        <w:t>Индустрия за здравословен жи</w:t>
      </w:r>
      <w:r>
        <w:t>вот и биотехнологии;</w:t>
      </w:r>
    </w:p>
    <w:p w14:paraId="489F77A3" w14:textId="77777777" w:rsidR="00A62303" w:rsidRDefault="00FB76F9" w:rsidP="00FB76F9">
      <w:pPr>
        <w:numPr>
          <w:ilvl w:val="0"/>
          <w:numId w:val="62"/>
        </w:numPr>
        <w:spacing w:before="0" w:after="240"/>
        <w:ind w:hanging="210"/>
        <w:jc w:val="left"/>
      </w:pPr>
      <w:r>
        <w:t>Нови технологии в креативните и рекреативните индустрии.</w:t>
      </w:r>
    </w:p>
    <w:p w14:paraId="28BD7CD0" w14:textId="77777777" w:rsidR="00A62303" w:rsidRDefault="00FB76F9">
      <w:pPr>
        <w:spacing w:before="240" w:after="240"/>
        <w:jc w:val="left"/>
      </w:pPr>
      <w:r>
        <w:t xml:space="preserve">Встрани от полето на науката, в обхвата на Приоритетна ос 2 „Образование и учене през целия живот”, началата на устойчивото развитие ще бъдат заложени при адаптиране на учебното </w:t>
      </w:r>
      <w:r>
        <w:t xml:space="preserve">съдържание, разработването на нови планове и програми. На ниво „училище” ще бъдат продължени и развити добрите практики на „екологичното образование”, вкл. и чрез съставяне на нови учебници. В цикъла на </w:t>
      </w:r>
      <w:r>
        <w:lastRenderedPageBreak/>
        <w:t>университетската подготовка поканите за кандидатстван</w:t>
      </w:r>
      <w:r>
        <w:t>е ще вземат под внимание специалности, където се подготвят специалисти в сферата на зелената енергия, биологичното земеделие и хранително-вкусова промишленост, енергийната ефективност и алтернативните горива.</w:t>
      </w:r>
    </w:p>
    <w:p w14:paraId="0869EDD0" w14:textId="77777777" w:rsidR="00A62303" w:rsidRDefault="00FB76F9">
      <w:pPr>
        <w:spacing w:before="240" w:after="240"/>
        <w:jc w:val="left"/>
      </w:pPr>
      <w:r>
        <w:t> </w:t>
      </w:r>
    </w:p>
    <w:p w14:paraId="62D50B85" w14:textId="77777777" w:rsidR="00A62303" w:rsidRDefault="00FB76F9">
      <w:pPr>
        <w:spacing w:before="240" w:after="240"/>
        <w:jc w:val="left"/>
      </w:pPr>
      <w:r>
        <w:t>[1] Report of the World Commission on Environ</w:t>
      </w:r>
      <w:r>
        <w:t>ment and Development: Our Common Future, United Nations ,1987</w:t>
      </w:r>
    </w:p>
    <w:p w14:paraId="2227C7AF" w14:textId="77777777" w:rsidR="008D5009" w:rsidRDefault="008D5009" w:rsidP="008D5009">
      <w:pPr>
        <w:spacing w:before="0" w:after="0"/>
      </w:pPr>
    </w:p>
    <w:p w14:paraId="6B243A4C" w14:textId="77777777" w:rsidR="008D5009" w:rsidRDefault="00FB76F9" w:rsidP="008D5009">
      <w:pPr>
        <w:pStyle w:val="Heading2"/>
        <w:keepLines/>
        <w:numPr>
          <w:ilvl w:val="0"/>
          <w:numId w:val="0"/>
        </w:numPr>
        <w:spacing w:before="0" w:after="0"/>
        <w:ind w:left="850" w:hanging="850"/>
      </w:pPr>
      <w:bookmarkStart w:id="614" w:name="_Toc256000207"/>
      <w:bookmarkStart w:id="615" w:name="_Toc512434610"/>
      <w:bookmarkStart w:id="616" w:name="_Toc25666886"/>
      <w:bookmarkStart w:id="617" w:name="_Toc27646493"/>
      <w:r>
        <w:rPr>
          <w:noProof/>
        </w:rPr>
        <w:t>11.2 Равни възможности и недопускане на дискриминация</w:t>
      </w:r>
      <w:bookmarkEnd w:id="614"/>
      <w:bookmarkEnd w:id="615"/>
      <w:bookmarkEnd w:id="616"/>
      <w:bookmarkEnd w:id="617"/>
    </w:p>
    <w:p w14:paraId="67DD5883" w14:textId="77777777" w:rsidR="008D5009" w:rsidRPr="001C2523" w:rsidRDefault="00FB76F9" w:rsidP="008D5009">
      <w:pPr>
        <w:pStyle w:val="Text1"/>
        <w:keepNext/>
        <w:keepLines/>
        <w:spacing w:before="0" w:after="0"/>
        <w:ind w:left="0"/>
        <w:rPr>
          <w:lang w:eastAsia="fr-FR"/>
        </w:rPr>
      </w:pPr>
      <w:r>
        <w:rPr>
          <w:noProof/>
        </w:rPr>
        <w:t xml:space="preserve">Описание на конкретните действия за насърчаване на равните възможности и предотвратяване на дискриминация на основата на пол, расов или </w:t>
      </w:r>
      <w:r>
        <w:rPr>
          <w:noProof/>
        </w:rPr>
        <w:t xml:space="preserve">етнически произход, религия или вероизповедание, увреждане, възраст или сексуална ориентация по време на подготовката, разработването и изпълнението на оперативната програма и по-специално във връзка с достъпа до финансиране, като се отчитат потребностите </w:t>
      </w:r>
      <w:r>
        <w:rPr>
          <w:noProof/>
        </w:rPr>
        <w:t>на различните целеви групи, изложени на риск от такава дискриминация, и по-специално изискванията за осигуряване на достъпност за хората с увреждания.</w:t>
      </w:r>
    </w:p>
    <w:p w14:paraId="319990CD" w14:textId="77777777" w:rsidR="00A62303" w:rsidRDefault="00FB76F9">
      <w:pPr>
        <w:spacing w:before="0" w:after="240"/>
        <w:jc w:val="left"/>
      </w:pPr>
      <w:r>
        <w:t>Прилагането на принципа на равните възможности и превенция на дискриминацията засяга следните ангажименти</w:t>
      </w:r>
      <w:r>
        <w:t xml:space="preserve"> на Оперативната програма:</w:t>
      </w:r>
    </w:p>
    <w:p w14:paraId="6B54E1EF" w14:textId="77777777" w:rsidR="00A62303" w:rsidRDefault="00FB76F9">
      <w:pPr>
        <w:spacing w:before="240" w:after="240"/>
        <w:jc w:val="left"/>
      </w:pPr>
      <w:r>
        <w:t>а) идентифициране на специфични, рискови целеви групи;</w:t>
      </w:r>
    </w:p>
    <w:p w14:paraId="326C8962" w14:textId="77777777" w:rsidR="00A62303" w:rsidRDefault="00FB76F9">
      <w:pPr>
        <w:spacing w:before="240" w:after="240"/>
        <w:jc w:val="left"/>
      </w:pPr>
      <w:r>
        <w:t>б) въвеждане на задължителни критерии при селекцията на проектни предложения;</w:t>
      </w:r>
    </w:p>
    <w:p w14:paraId="08DF3C50" w14:textId="77777777" w:rsidR="00A62303" w:rsidRDefault="00FB76F9">
      <w:pPr>
        <w:spacing w:before="240" w:after="240"/>
        <w:jc w:val="left"/>
      </w:pPr>
      <w:r>
        <w:t>в) стартиране на целеви операции, насочени към потребностите на групи лица в неравностойно полож</w:t>
      </w:r>
      <w:r>
        <w:t>ение;</w:t>
      </w:r>
    </w:p>
    <w:p w14:paraId="77197604" w14:textId="77777777" w:rsidR="00A62303" w:rsidRDefault="00FB76F9">
      <w:pPr>
        <w:spacing w:before="240" w:after="240"/>
        <w:jc w:val="left"/>
      </w:pPr>
      <w:r>
        <w:t>г) включване на задължителен набор от мерки в подкрепа на лица в неравностойно положение;</w:t>
      </w:r>
    </w:p>
    <w:p w14:paraId="26D1770F" w14:textId="77777777" w:rsidR="00A62303" w:rsidRDefault="00FB76F9">
      <w:pPr>
        <w:spacing w:before="240" w:after="240"/>
        <w:jc w:val="left"/>
      </w:pPr>
      <w:r>
        <w:t>д) залагане на контролни механизми за наблюдение в процедурните правила на администратора на средства.</w:t>
      </w:r>
    </w:p>
    <w:p w14:paraId="4CD13AD0" w14:textId="77777777" w:rsidR="00A62303" w:rsidRDefault="00FB76F9">
      <w:pPr>
        <w:spacing w:before="240" w:after="240"/>
        <w:jc w:val="left"/>
      </w:pPr>
      <w:r>
        <w:rPr>
          <w:b/>
          <w:bCs/>
        </w:rPr>
        <w:t xml:space="preserve">А. По отношение на специфични целеви групи, </w:t>
      </w:r>
      <w:r>
        <w:t>оперативната</w:t>
      </w:r>
      <w:r>
        <w:t xml:space="preserve"> програма очертава две категории:</w:t>
      </w:r>
    </w:p>
    <w:p w14:paraId="11CA1887" w14:textId="77777777" w:rsidR="00A62303" w:rsidRDefault="00FB76F9">
      <w:pPr>
        <w:spacing w:before="240" w:after="240"/>
        <w:jc w:val="left"/>
      </w:pPr>
      <w:r>
        <w:rPr>
          <w:i/>
          <w:iCs/>
        </w:rPr>
        <w:t>А.1. Участници със затруднен достъп до образователната система.</w:t>
      </w:r>
    </w:p>
    <w:p w14:paraId="111BBA27" w14:textId="77777777" w:rsidR="00A62303" w:rsidRDefault="00FB76F9">
      <w:pPr>
        <w:spacing w:before="240" w:after="240"/>
        <w:jc w:val="left"/>
      </w:pPr>
      <w:r>
        <w:t xml:space="preserve">В рамките на Приоритетна ос 3 “Образователна среда за активно социално приобщаване” инвестиционен приоритет 1 </w:t>
      </w:r>
      <w:r>
        <w:rPr>
          <w:b/>
          <w:bCs/>
        </w:rPr>
        <w:t>идентифицира като обект на мерките деца и учениц</w:t>
      </w:r>
      <w:r>
        <w:rPr>
          <w:b/>
          <w:bCs/>
        </w:rPr>
        <w:t>и със специални образователни потребности</w:t>
      </w:r>
      <w:r>
        <w:t xml:space="preserve">. Подчертани са слабости в ранното оценяване на потребностите на децата със СОП, в </w:t>
      </w:r>
      <w:r>
        <w:lastRenderedPageBreak/>
        <w:t>осигуряването на дидактически материали и технически средства и в броя на специалистите с нужната подготовка.</w:t>
      </w:r>
    </w:p>
    <w:p w14:paraId="6FC12C1A" w14:textId="77777777" w:rsidR="00A62303" w:rsidRDefault="00FB76F9">
      <w:pPr>
        <w:spacing w:before="240" w:after="240"/>
        <w:jc w:val="left"/>
      </w:pPr>
      <w:r>
        <w:rPr>
          <w:i/>
          <w:iCs/>
        </w:rPr>
        <w:t xml:space="preserve">А.2. Участници в риск </w:t>
      </w:r>
      <w:r>
        <w:rPr>
          <w:i/>
          <w:iCs/>
        </w:rPr>
        <w:t>от дискриминация.</w:t>
      </w:r>
    </w:p>
    <w:p w14:paraId="60C5DBA7" w14:textId="77777777" w:rsidR="00A62303" w:rsidRDefault="00FB76F9">
      <w:pPr>
        <w:spacing w:before="240" w:after="240"/>
        <w:jc w:val="left"/>
      </w:pPr>
      <w:r>
        <w:t xml:space="preserve">Те присъстват изрично във формулировката на инвестиционен приоритет 2 „Социално-икономическа интеграция на </w:t>
      </w:r>
      <w:r>
        <w:rPr>
          <w:b/>
          <w:bCs/>
        </w:rPr>
        <w:t>маргинализирани общности като ромите</w:t>
      </w:r>
      <w:r>
        <w:t>”. Сред важните проблеми в тази категория попадат:</w:t>
      </w:r>
    </w:p>
    <w:p w14:paraId="21887966" w14:textId="77777777" w:rsidR="00A62303" w:rsidRDefault="00FB76F9" w:rsidP="00FB76F9">
      <w:pPr>
        <w:numPr>
          <w:ilvl w:val="0"/>
          <w:numId w:val="63"/>
        </w:numPr>
        <w:spacing w:before="240" w:after="0"/>
        <w:ind w:hanging="210"/>
        <w:jc w:val="left"/>
      </w:pPr>
      <w:r>
        <w:t>предразсъдъците, основани на верски и етниче</w:t>
      </w:r>
      <w:r>
        <w:t>ски признак;</w:t>
      </w:r>
    </w:p>
    <w:p w14:paraId="0BA60ED5" w14:textId="77777777" w:rsidR="00A62303" w:rsidRDefault="00FB76F9" w:rsidP="00FB76F9">
      <w:pPr>
        <w:numPr>
          <w:ilvl w:val="0"/>
          <w:numId w:val="63"/>
        </w:numPr>
        <w:spacing w:before="0" w:after="0"/>
        <w:ind w:hanging="210"/>
        <w:jc w:val="left"/>
      </w:pPr>
      <w:r>
        <w:t>липсата на базова среда и умения за работа с мултиетнически групи;</w:t>
      </w:r>
    </w:p>
    <w:p w14:paraId="7C93AD82" w14:textId="77777777" w:rsidR="00A62303" w:rsidRDefault="00FB76F9" w:rsidP="00FB76F9">
      <w:pPr>
        <w:numPr>
          <w:ilvl w:val="0"/>
          <w:numId w:val="63"/>
        </w:numPr>
        <w:spacing w:before="0" w:after="240"/>
        <w:ind w:hanging="210"/>
        <w:jc w:val="left"/>
      </w:pPr>
      <w:r>
        <w:t>слабото владеене на български език.</w:t>
      </w:r>
    </w:p>
    <w:p w14:paraId="487453E7" w14:textId="77777777" w:rsidR="00A62303" w:rsidRDefault="00FB76F9">
      <w:pPr>
        <w:spacing w:before="240" w:after="240"/>
        <w:jc w:val="left"/>
      </w:pPr>
      <w:r>
        <w:t> </w:t>
      </w:r>
    </w:p>
    <w:p w14:paraId="31C3B28A" w14:textId="77777777" w:rsidR="00A62303" w:rsidRDefault="00FB76F9">
      <w:pPr>
        <w:spacing w:before="240" w:after="240"/>
        <w:jc w:val="left"/>
      </w:pPr>
      <w:r>
        <w:rPr>
          <w:b/>
          <w:bCs/>
        </w:rPr>
        <w:t>Б. По отношение на въвеждането на специфични критерии</w:t>
      </w:r>
      <w:r>
        <w:t xml:space="preserve"> в методиката на селекция: Администраторите на средства ще приведат процедурните правила и критериите за допустимост във вид, който задължава изпълнителите на проекти по програмата да предвидят физически условия за пълноценна работа на участниците в неравн</w:t>
      </w:r>
      <w:r>
        <w:t>остойно положение: помещения, свързани с улеснено движение, учебни материали и помощни средства за хора с нарушено зрение и слух.</w:t>
      </w:r>
    </w:p>
    <w:p w14:paraId="3BA52802" w14:textId="77777777" w:rsidR="00A62303" w:rsidRDefault="00FB76F9">
      <w:pPr>
        <w:spacing w:before="240" w:after="240"/>
        <w:jc w:val="left"/>
      </w:pPr>
      <w:r>
        <w:t> </w:t>
      </w:r>
    </w:p>
    <w:p w14:paraId="49FCA054" w14:textId="77777777" w:rsidR="00A62303" w:rsidRDefault="00FB76F9">
      <w:pPr>
        <w:spacing w:before="240" w:after="240"/>
        <w:jc w:val="left"/>
      </w:pPr>
      <w:r>
        <w:rPr>
          <w:b/>
          <w:bCs/>
        </w:rPr>
        <w:t>В. По отношение планирането на целеви операции</w:t>
      </w:r>
      <w:r>
        <w:t>, насочени към потребностите на идентифицираните рискови групи: Приоритетна ос</w:t>
      </w:r>
      <w:r>
        <w:t xml:space="preserve"> 3 „Образователна среда за активно социално приобщаване” съдържа набор от примерни дейности (интеграция, включващо обучение), които задават тематичните посоки на предстоящите покани за кандидатстване.</w:t>
      </w:r>
    </w:p>
    <w:p w14:paraId="7B9F9AEB" w14:textId="77777777" w:rsidR="00A62303" w:rsidRDefault="00FB76F9">
      <w:pPr>
        <w:spacing w:before="240" w:after="240"/>
        <w:jc w:val="left"/>
      </w:pPr>
      <w:r>
        <w:t> </w:t>
      </w:r>
    </w:p>
    <w:p w14:paraId="3507127F" w14:textId="77777777" w:rsidR="00A62303" w:rsidRDefault="00FB76F9">
      <w:pPr>
        <w:spacing w:before="240" w:after="240"/>
        <w:jc w:val="left"/>
      </w:pPr>
      <w:r>
        <w:rPr>
          <w:b/>
          <w:bCs/>
        </w:rPr>
        <w:t>Г. По отношение задължителните мерки в подкрепа на гр</w:t>
      </w:r>
      <w:r>
        <w:rPr>
          <w:b/>
          <w:bCs/>
        </w:rPr>
        <w:t>упи в неравностойно положение</w:t>
      </w:r>
      <w:r>
        <w:t>: Извън целевата интервенция по приоритетна ос 3, техните нужди ще бъдат взети под внимание и в други операции, които не са изрично насочени към „включване” и „интеграция”. Общата образователна тематика на приоритетна ос 2 „Обр</w:t>
      </w:r>
      <w:r>
        <w:t>азование и учене през целия живот”, ще адресира идентифицираните рисковите групи чрез:</w:t>
      </w:r>
    </w:p>
    <w:p w14:paraId="6B5D65FB" w14:textId="77777777" w:rsidR="00A62303" w:rsidRDefault="00FB76F9" w:rsidP="00FB76F9">
      <w:pPr>
        <w:numPr>
          <w:ilvl w:val="0"/>
          <w:numId w:val="64"/>
        </w:numPr>
        <w:spacing w:before="240" w:after="0"/>
        <w:ind w:hanging="210"/>
        <w:jc w:val="left"/>
      </w:pPr>
      <w:r>
        <w:t> превенция на преждевременно напускане на училище (оценка на потребности от специализирано обучение);</w:t>
      </w:r>
    </w:p>
    <w:p w14:paraId="791E31D6" w14:textId="77777777" w:rsidR="00A62303" w:rsidRDefault="00FB76F9" w:rsidP="00FB76F9">
      <w:pPr>
        <w:numPr>
          <w:ilvl w:val="0"/>
          <w:numId w:val="64"/>
        </w:numPr>
        <w:spacing w:before="0" w:after="0"/>
        <w:ind w:hanging="210"/>
        <w:jc w:val="left"/>
      </w:pPr>
      <w:r>
        <w:t> създаване на механизми за студентско подпомагане (преференциални у</w:t>
      </w:r>
      <w:r>
        <w:t>словия за лица в риск);</w:t>
      </w:r>
    </w:p>
    <w:p w14:paraId="166ACF10" w14:textId="77777777" w:rsidR="00A62303" w:rsidRDefault="00FB76F9" w:rsidP="00FB76F9">
      <w:pPr>
        <w:numPr>
          <w:ilvl w:val="0"/>
          <w:numId w:val="64"/>
        </w:numPr>
        <w:spacing w:before="0" w:after="0"/>
        <w:ind w:hanging="210"/>
        <w:jc w:val="left"/>
      </w:pPr>
      <w:r>
        <w:t> квалификация на преподавателите и учителите (за работа с деца в риск);</w:t>
      </w:r>
    </w:p>
    <w:p w14:paraId="1A965715" w14:textId="77777777" w:rsidR="00A62303" w:rsidRDefault="00FB76F9" w:rsidP="00FB76F9">
      <w:pPr>
        <w:numPr>
          <w:ilvl w:val="0"/>
          <w:numId w:val="64"/>
        </w:numPr>
        <w:spacing w:before="0" w:after="240"/>
        <w:ind w:hanging="210"/>
        <w:jc w:val="left"/>
      </w:pPr>
      <w:r>
        <w:lastRenderedPageBreak/>
        <w:t> въвеждане на нови форми на обучение и развитие на потенциала на ИКТ в образованието (алтернативно, дистанционно участие в учебния процес, което отстранява неуд</w:t>
      </w:r>
      <w:r>
        <w:t>обства, свързани с физическо присъствие).</w:t>
      </w:r>
    </w:p>
    <w:p w14:paraId="149771EF" w14:textId="77777777" w:rsidR="00A62303" w:rsidRDefault="00FB76F9">
      <w:pPr>
        <w:spacing w:before="240" w:after="240"/>
        <w:jc w:val="left"/>
      </w:pPr>
      <w:r>
        <w:t> </w:t>
      </w:r>
    </w:p>
    <w:p w14:paraId="10FAA53C" w14:textId="77777777" w:rsidR="00A62303" w:rsidRDefault="00FB76F9">
      <w:pPr>
        <w:spacing w:before="240" w:after="240"/>
        <w:jc w:val="left"/>
      </w:pPr>
      <w:r>
        <w:rPr>
          <w:b/>
          <w:bCs/>
        </w:rPr>
        <w:t>Д. По отношение на контрола върху спазването на принципите</w:t>
      </w:r>
      <w:r>
        <w:t>: На оперативно ниво в мониторинга прилагането на принципа за равните възможности и превенцията на дискриминацията ще се проверява чрез извършването на сп</w:t>
      </w:r>
      <w:r>
        <w:t>ециализирани проверки, които ще бъдат отразявани в утвърдени формуляри с акцент върху конкретен индикатор. Това предполага разработване на нарочни оценителни таблици и формуляри с акцент върху конкретни индикатори, вместо върху формално съответствие.</w:t>
      </w:r>
    </w:p>
    <w:p w14:paraId="7AA1A63E" w14:textId="77777777" w:rsidR="008D5009" w:rsidRDefault="008D5009" w:rsidP="008D5009">
      <w:pPr>
        <w:spacing w:before="0" w:after="0"/>
      </w:pPr>
    </w:p>
    <w:p w14:paraId="26738240" w14:textId="77777777" w:rsidR="008D5009" w:rsidRDefault="00FB76F9" w:rsidP="008D5009">
      <w:pPr>
        <w:pStyle w:val="Heading2"/>
        <w:keepLines/>
        <w:numPr>
          <w:ilvl w:val="0"/>
          <w:numId w:val="0"/>
        </w:numPr>
        <w:spacing w:before="0" w:after="0"/>
        <w:ind w:left="850" w:hanging="850"/>
      </w:pPr>
      <w:bookmarkStart w:id="618" w:name="_Toc256000208"/>
      <w:bookmarkStart w:id="619" w:name="_Toc512434611"/>
      <w:bookmarkStart w:id="620" w:name="_Toc25666887"/>
      <w:bookmarkStart w:id="621" w:name="_Toc27646494"/>
      <w:r>
        <w:rPr>
          <w:noProof/>
        </w:rPr>
        <w:t>11.3</w:t>
      </w:r>
      <w:r>
        <w:rPr>
          <w:noProof/>
        </w:rPr>
        <w:t xml:space="preserve"> Равенство между половете</w:t>
      </w:r>
      <w:bookmarkEnd w:id="618"/>
      <w:bookmarkEnd w:id="619"/>
      <w:bookmarkEnd w:id="620"/>
      <w:bookmarkEnd w:id="621"/>
    </w:p>
    <w:p w14:paraId="3858901E" w14:textId="77777777" w:rsidR="008D5009" w:rsidRPr="001C2523" w:rsidRDefault="00FB76F9" w:rsidP="008D5009">
      <w:pPr>
        <w:pStyle w:val="Text1"/>
        <w:keepNext/>
        <w:keepLines/>
        <w:spacing w:before="0" w:after="0"/>
        <w:ind w:left="0"/>
      </w:pPr>
      <w:r>
        <w:rPr>
          <w:noProof/>
        </w:rPr>
        <w:t xml:space="preserve">Описание на приноса на оперативната програма за насърчаване на равенството между мъжете и жените и — когато е целесъобразно — описание на уредбата, с която се гарантира отчитането на социалния аспект на пола на ниво </w:t>
      </w:r>
      <w:r>
        <w:rPr>
          <w:noProof/>
        </w:rPr>
        <w:t>оперативна програма и ниво операции.</w:t>
      </w:r>
    </w:p>
    <w:p w14:paraId="389D9196" w14:textId="77777777" w:rsidR="00A62303" w:rsidRDefault="00FB76F9">
      <w:pPr>
        <w:spacing w:before="0" w:after="240"/>
        <w:jc w:val="left"/>
      </w:pPr>
      <w:r>
        <w:t>Оперативна програма „Наука и образование за интелигентен растеж” се съотнася към джендър перспективата като приема следното изходно положение, залегнало в програмните документи на ООН:</w:t>
      </w:r>
    </w:p>
    <w:p w14:paraId="0FE6F44C" w14:textId="77777777" w:rsidR="00A62303" w:rsidRDefault="00FB76F9">
      <w:pPr>
        <w:spacing w:before="240" w:after="240"/>
        <w:jc w:val="left"/>
      </w:pPr>
      <w:r>
        <w:rPr>
          <w:i/>
          <w:iCs/>
        </w:rPr>
        <w:t>„Утвърждаването на джендър</w:t>
      </w:r>
      <w:r>
        <w:t xml:space="preserve"> </w:t>
      </w:r>
      <w:r>
        <w:rPr>
          <w:i/>
          <w:iCs/>
        </w:rPr>
        <w:t>перспек</w:t>
      </w:r>
      <w:r>
        <w:rPr>
          <w:i/>
          <w:iCs/>
        </w:rPr>
        <w:t>тивата представлява оценка на усложненията за жените и мъжете във всяко планирано действие, включително законодателство, политики и програми, във всички области и на всички нива.”</w:t>
      </w:r>
      <w:r>
        <w:rPr>
          <w:b/>
          <w:bCs/>
          <w:i/>
          <w:iCs/>
        </w:rPr>
        <w:t>[1]</w:t>
      </w:r>
    </w:p>
    <w:p w14:paraId="2A36C20E" w14:textId="77777777" w:rsidR="00A62303" w:rsidRDefault="00FB76F9">
      <w:pPr>
        <w:spacing w:before="240" w:after="240"/>
        <w:jc w:val="left"/>
      </w:pPr>
      <w:r>
        <w:t>Настоящата програма свежда прилагането на принципа за равенство между пол</w:t>
      </w:r>
      <w:r>
        <w:t>овете до следните равнища:</w:t>
      </w:r>
    </w:p>
    <w:p w14:paraId="11BF60A4" w14:textId="77777777" w:rsidR="00A62303" w:rsidRDefault="00FB76F9">
      <w:pPr>
        <w:spacing w:before="240" w:after="240"/>
        <w:jc w:val="left"/>
      </w:pPr>
      <w:r>
        <w:t>1. Критерии при подбор на екипите за управление на проекти, които дават равни възможности за участие.</w:t>
      </w:r>
    </w:p>
    <w:p w14:paraId="75EB26FA" w14:textId="77777777" w:rsidR="00A62303" w:rsidRDefault="00FB76F9">
      <w:pPr>
        <w:spacing w:before="240" w:after="240"/>
        <w:jc w:val="left"/>
      </w:pPr>
      <w:r>
        <w:t>2. Практики по набиране на целевата група, които гарантират адекватна представителност.</w:t>
      </w:r>
    </w:p>
    <w:p w14:paraId="594335E3" w14:textId="77777777" w:rsidR="00A62303" w:rsidRDefault="00FB76F9">
      <w:pPr>
        <w:spacing w:before="240" w:after="240"/>
        <w:jc w:val="left"/>
      </w:pPr>
      <w:r>
        <w:t>3. Моделиране на учебното съдържание, к</w:t>
      </w:r>
      <w:r>
        <w:t>оето размества акцентите при представяне на традиционните джендър роли и стимулира промяна на нагласите.</w:t>
      </w:r>
    </w:p>
    <w:p w14:paraId="0277230E" w14:textId="77777777" w:rsidR="00A62303" w:rsidRDefault="00FB76F9">
      <w:pPr>
        <w:spacing w:before="240" w:after="240"/>
        <w:jc w:val="left"/>
      </w:pPr>
      <w:r>
        <w:t> </w:t>
      </w:r>
    </w:p>
    <w:p w14:paraId="2F887E8B" w14:textId="77777777" w:rsidR="00A62303" w:rsidRDefault="00FB76F9">
      <w:pPr>
        <w:spacing w:before="240" w:after="240"/>
        <w:jc w:val="left"/>
      </w:pPr>
      <w:r>
        <w:t>[1] UN General Assembly: Report of the Economic and Social Council for 1997 (A/52/3, 18 September 1997); достъпно на: http://www.un.org/documents/ga/</w:t>
      </w:r>
      <w:r>
        <w:t>docs/52/plenary/a52-3.htm</w:t>
      </w:r>
    </w:p>
    <w:p w14:paraId="226B65A7" w14:textId="77777777" w:rsidR="008D5009" w:rsidRDefault="008D5009" w:rsidP="00BF725A">
      <w:pPr>
        <w:pStyle w:val="Text1"/>
        <w:spacing w:before="0" w:after="0"/>
        <w:ind w:left="0"/>
        <w:jc w:val="left"/>
        <w:sectPr w:rsidR="008D5009" w:rsidSect="006D24C1">
          <w:headerReference w:type="even" r:id="rId58"/>
          <w:headerReference w:type="default" r:id="rId59"/>
          <w:headerReference w:type="first" r:id="rId60"/>
          <w:pgSz w:w="11906" w:h="16838"/>
          <w:pgMar w:top="1022" w:right="1699" w:bottom="1022" w:left="1584" w:header="283" w:footer="283" w:gutter="0"/>
          <w:cols w:space="708"/>
          <w:docGrid w:linePitch="360"/>
        </w:sectPr>
      </w:pPr>
    </w:p>
    <w:p w14:paraId="0D278945" w14:textId="77777777" w:rsidR="008D5009" w:rsidRDefault="00FB76F9" w:rsidP="008D5009">
      <w:pPr>
        <w:pStyle w:val="Heading1"/>
        <w:keepLines/>
        <w:numPr>
          <w:ilvl w:val="0"/>
          <w:numId w:val="0"/>
        </w:numPr>
        <w:spacing w:before="0" w:after="0"/>
        <w:ind w:left="850" w:hanging="850"/>
      </w:pPr>
      <w:bookmarkStart w:id="622" w:name="_Toc256000209"/>
      <w:bookmarkStart w:id="623" w:name="_Toc512434612"/>
      <w:bookmarkStart w:id="624" w:name="_Toc25666888"/>
      <w:bookmarkStart w:id="625" w:name="_Toc27646495"/>
      <w:r>
        <w:rPr>
          <w:noProof/>
        </w:rPr>
        <w:lastRenderedPageBreak/>
        <w:t>12. ОТДЕЛНИ ЕЛЕМЕНТИ</w:t>
      </w:r>
      <w:bookmarkEnd w:id="622"/>
      <w:bookmarkEnd w:id="623"/>
      <w:bookmarkEnd w:id="624"/>
      <w:bookmarkEnd w:id="625"/>
    </w:p>
    <w:p w14:paraId="40C9C820" w14:textId="77777777" w:rsidR="008D5009" w:rsidRDefault="008D5009" w:rsidP="008D5009">
      <w:pPr>
        <w:keepNext/>
        <w:keepLines/>
        <w:spacing w:before="0" w:after="0"/>
      </w:pPr>
    </w:p>
    <w:p w14:paraId="180F45F9" w14:textId="77777777" w:rsidR="008D5009" w:rsidRDefault="00FB76F9" w:rsidP="008D5009">
      <w:pPr>
        <w:pStyle w:val="Heading2"/>
        <w:keepLines/>
        <w:numPr>
          <w:ilvl w:val="0"/>
          <w:numId w:val="0"/>
        </w:numPr>
        <w:spacing w:before="0" w:after="0"/>
        <w:ind w:left="850" w:hanging="850"/>
      </w:pPr>
      <w:bookmarkStart w:id="626" w:name="_Toc256000210"/>
      <w:bookmarkStart w:id="627" w:name="_Toc512434613"/>
      <w:bookmarkStart w:id="628" w:name="_Toc25666889"/>
      <w:bookmarkStart w:id="629" w:name="_Toc27646496"/>
      <w:r>
        <w:rPr>
          <w:noProof/>
        </w:rPr>
        <w:t>12.1 Големи проекти, които ще бъдат изпълнявани в рамките на програмния период</w:t>
      </w:r>
      <w:bookmarkEnd w:id="626"/>
      <w:bookmarkEnd w:id="627"/>
      <w:bookmarkEnd w:id="628"/>
      <w:bookmarkEnd w:id="629"/>
    </w:p>
    <w:p w14:paraId="1CFC2CD6" w14:textId="77777777" w:rsidR="008D5009" w:rsidRDefault="008D5009" w:rsidP="008D5009">
      <w:pPr>
        <w:keepNext/>
        <w:keepLines/>
        <w:spacing w:before="0" w:after="0"/>
      </w:pPr>
    </w:p>
    <w:p w14:paraId="1150DD3F" w14:textId="77777777" w:rsidR="008D5009" w:rsidRPr="003903F0" w:rsidRDefault="00FB76F9" w:rsidP="008D5009">
      <w:pPr>
        <w:keepNext/>
        <w:keepLines/>
        <w:spacing w:before="0" w:after="0"/>
        <w:rPr>
          <w:b/>
          <w:noProof/>
          <w:color w:val="000000"/>
        </w:rPr>
      </w:pPr>
      <w:r>
        <w:rPr>
          <w:b/>
          <w:noProof/>
        </w:rPr>
        <w:t>Таблица 27: Списък на големите проекти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819"/>
        <w:gridCol w:w="4498"/>
        <w:gridCol w:w="3695"/>
        <w:gridCol w:w="3410"/>
        <w:gridCol w:w="3214"/>
      </w:tblGrid>
      <w:tr w:rsidR="00A62303" w14:paraId="4C1F006D" w14:textId="77777777"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64462A5" w14:textId="77777777" w:rsidR="008D5009" w:rsidRPr="00D14BA1" w:rsidRDefault="00FB76F9" w:rsidP="00426349">
            <w:pPr>
              <w:pStyle w:val="Text1"/>
              <w:spacing w:before="0" w:after="0"/>
              <w:ind w:left="0"/>
              <w:jc w:val="center"/>
              <w:rPr>
                <w:b/>
                <w:color w:val="FF0000"/>
                <w:sz w:val="18"/>
                <w:szCs w:val="18"/>
              </w:rPr>
            </w:pPr>
            <w:r w:rsidRPr="00D14BA1">
              <w:rPr>
                <w:b/>
                <w:noProof/>
                <w:sz w:val="18"/>
                <w:szCs w:val="18"/>
              </w:rPr>
              <w:t>Проект</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68894CF3" w14:textId="77777777" w:rsidR="008D5009" w:rsidRPr="00D14BA1" w:rsidRDefault="00FB76F9" w:rsidP="00426349">
            <w:pPr>
              <w:pStyle w:val="Text1"/>
              <w:spacing w:before="0" w:after="0"/>
              <w:ind w:left="0"/>
              <w:jc w:val="center"/>
              <w:rPr>
                <w:b/>
                <w:sz w:val="18"/>
                <w:szCs w:val="18"/>
              </w:rPr>
            </w:pPr>
            <w:r w:rsidRPr="00D14BA1">
              <w:rPr>
                <w:b/>
                <w:noProof/>
                <w:sz w:val="18"/>
                <w:szCs w:val="18"/>
              </w:rPr>
              <w:t xml:space="preserve">Планирана дата на </w:t>
            </w:r>
            <w:r w:rsidRPr="00D14BA1">
              <w:rPr>
                <w:b/>
                <w:noProof/>
                <w:sz w:val="18"/>
                <w:szCs w:val="18"/>
              </w:rPr>
              <w:t>нотифициране/предаване (година, тримесечие)</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659ED87" w14:textId="77777777" w:rsidR="008D5009" w:rsidRPr="00D360EB" w:rsidRDefault="00FB76F9" w:rsidP="00426349">
            <w:pPr>
              <w:pStyle w:val="Text1"/>
              <w:spacing w:before="0" w:after="0"/>
              <w:ind w:left="0"/>
              <w:jc w:val="center"/>
              <w:rPr>
                <w:b/>
                <w:sz w:val="18"/>
                <w:szCs w:val="18"/>
                <w:lang w:val="es-ES"/>
              </w:rPr>
            </w:pPr>
            <w:r w:rsidRPr="00D360EB">
              <w:rPr>
                <w:b/>
                <w:noProof/>
                <w:sz w:val="18"/>
                <w:szCs w:val="18"/>
                <w:lang w:val="es-ES"/>
              </w:rPr>
              <w:t>Планирано начало на изпълнението (година, тримесечие)</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2FA396B" w14:textId="77777777" w:rsidR="008D5009" w:rsidRPr="00D14BA1" w:rsidRDefault="00FB76F9" w:rsidP="00426349">
            <w:pPr>
              <w:pStyle w:val="Text1"/>
              <w:spacing w:before="0" w:after="0"/>
              <w:ind w:left="0"/>
              <w:jc w:val="center"/>
              <w:rPr>
                <w:b/>
                <w:color w:val="FF0000"/>
                <w:sz w:val="18"/>
                <w:szCs w:val="18"/>
              </w:rPr>
            </w:pPr>
            <w:r w:rsidRPr="00D14BA1">
              <w:rPr>
                <w:b/>
                <w:noProof/>
                <w:sz w:val="18"/>
                <w:szCs w:val="18"/>
              </w:rPr>
              <w:t>Планирана дата на завършване (година, тримесечие)</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479B4F0" w14:textId="77777777" w:rsidR="008D5009" w:rsidRPr="00D14BA1" w:rsidRDefault="00FB76F9" w:rsidP="00426349">
            <w:pPr>
              <w:pStyle w:val="Text1"/>
              <w:spacing w:before="0" w:after="0"/>
              <w:ind w:left="0"/>
              <w:jc w:val="center"/>
              <w:rPr>
                <w:b/>
                <w:color w:val="FF0000"/>
                <w:sz w:val="18"/>
                <w:szCs w:val="18"/>
              </w:rPr>
            </w:pPr>
            <w:r w:rsidRPr="00D14BA1">
              <w:rPr>
                <w:b/>
                <w:noProof/>
                <w:sz w:val="18"/>
                <w:szCs w:val="18"/>
              </w:rPr>
              <w:t>Приоритетни оси/инвестиционни приоритети</w:t>
            </w:r>
          </w:p>
        </w:tc>
      </w:tr>
    </w:tbl>
    <w:p w14:paraId="5C603A00" w14:textId="77777777" w:rsidR="008D5009" w:rsidRDefault="008D5009" w:rsidP="008D5009">
      <w:pPr>
        <w:spacing w:before="0" w:after="0"/>
      </w:pPr>
    </w:p>
    <w:p w14:paraId="729DFB1F" w14:textId="77777777" w:rsidR="008D5009" w:rsidRDefault="00BF725A" w:rsidP="008D5009">
      <w:pPr>
        <w:pStyle w:val="Heading2"/>
        <w:keepLines/>
        <w:numPr>
          <w:ilvl w:val="0"/>
          <w:numId w:val="0"/>
        </w:numPr>
        <w:spacing w:before="0" w:after="0"/>
        <w:ind w:left="850" w:hanging="850"/>
      </w:pPr>
      <w:r>
        <w:br w:type="page"/>
      </w:r>
      <w:bookmarkStart w:id="630" w:name="_Toc256000211"/>
      <w:bookmarkStart w:id="631" w:name="_Toc512434614"/>
      <w:bookmarkStart w:id="632" w:name="_Toc25666890"/>
      <w:bookmarkStart w:id="633" w:name="_Toc27646497"/>
      <w:r w:rsidR="00FB76F9">
        <w:rPr>
          <w:noProof/>
        </w:rPr>
        <w:lastRenderedPageBreak/>
        <w:t>12.2 Рамка на изпълнението на оперативната програма</w:t>
      </w:r>
      <w:bookmarkEnd w:id="630"/>
      <w:bookmarkEnd w:id="631"/>
      <w:bookmarkEnd w:id="632"/>
      <w:bookmarkEnd w:id="633"/>
    </w:p>
    <w:p w14:paraId="31B7CE65" w14:textId="77777777" w:rsidR="008D5009" w:rsidRPr="00F12361" w:rsidRDefault="008D5009" w:rsidP="008D5009">
      <w:pPr>
        <w:pStyle w:val="Text1"/>
        <w:keepNext/>
        <w:keepLines/>
        <w:spacing w:before="0" w:after="0"/>
        <w:ind w:left="0"/>
      </w:pPr>
    </w:p>
    <w:p w14:paraId="7375D586" w14:textId="77777777" w:rsidR="008D5009" w:rsidRDefault="00FB76F9" w:rsidP="008D5009">
      <w:pPr>
        <w:keepNext/>
        <w:keepLines/>
        <w:spacing w:before="0" w:after="0"/>
        <w:rPr>
          <w:b/>
        </w:rPr>
      </w:pPr>
      <w:r>
        <w:rPr>
          <w:b/>
          <w:noProof/>
        </w:rPr>
        <w:t>Таблица 28: Рамка на изпълнението по фонд и категория регион (обобщена таблица)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88"/>
        <w:gridCol w:w="1619"/>
        <w:gridCol w:w="1222"/>
        <w:gridCol w:w="4980"/>
        <w:gridCol w:w="2025"/>
        <w:gridCol w:w="406"/>
        <w:gridCol w:w="415"/>
        <w:gridCol w:w="696"/>
        <w:gridCol w:w="405"/>
        <w:gridCol w:w="414"/>
        <w:gridCol w:w="966"/>
      </w:tblGrid>
      <w:tr w:rsidR="00A62303" w14:paraId="6FFE02EA" w14:textId="77777777" w:rsidTr="00764EE5">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D77E9" w14:textId="77777777" w:rsidR="008D5009" w:rsidRPr="009247D7" w:rsidRDefault="00FB76F9" w:rsidP="00764EE5">
            <w:pPr>
              <w:spacing w:before="0" w:after="0"/>
              <w:jc w:val="center"/>
              <w:rPr>
                <w:b/>
                <w:sz w:val="16"/>
                <w:szCs w:val="16"/>
              </w:rPr>
            </w:pPr>
            <w:r w:rsidRPr="009247D7">
              <w:rPr>
                <w:b/>
                <w:noProof/>
                <w:sz w:val="16"/>
                <w:szCs w:val="16"/>
              </w:rPr>
              <w:t>Приоритетна ос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3DCD6E" w14:textId="77777777" w:rsidR="008D5009" w:rsidRPr="009247D7" w:rsidRDefault="00FB76F9" w:rsidP="00764EE5">
            <w:pPr>
              <w:spacing w:before="0" w:after="0"/>
              <w:jc w:val="center"/>
              <w:rPr>
                <w:b/>
                <w:color w:val="FF0000"/>
                <w:sz w:val="16"/>
                <w:szCs w:val="16"/>
              </w:rPr>
            </w:pPr>
            <w:r w:rsidRPr="009247D7">
              <w:rPr>
                <w:b/>
                <w:noProof/>
                <w:sz w:val="16"/>
                <w:szCs w:val="16"/>
              </w:rPr>
              <w:t>Фонд</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EE01D" w14:textId="77777777" w:rsidR="008D5009" w:rsidRPr="009247D7" w:rsidRDefault="00FB76F9" w:rsidP="00764EE5">
            <w:pPr>
              <w:spacing w:before="0" w:after="0"/>
              <w:jc w:val="center"/>
              <w:rPr>
                <w:b/>
                <w:color w:val="FF0000"/>
                <w:sz w:val="16"/>
                <w:szCs w:val="16"/>
              </w:rPr>
            </w:pPr>
            <w:r w:rsidRPr="009247D7">
              <w:rPr>
                <w:b/>
                <w:noProof/>
                <w:sz w:val="16"/>
                <w:szCs w:val="16"/>
              </w:rPr>
              <w:t>Категория регион</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8626D" w14:textId="77777777" w:rsidR="008D5009" w:rsidRPr="009247D7" w:rsidRDefault="00FB76F9" w:rsidP="00764EE5">
            <w:pPr>
              <w:spacing w:before="0" w:after="0"/>
              <w:jc w:val="center"/>
              <w:rPr>
                <w:b/>
                <w:color w:val="FF0000"/>
                <w:sz w:val="16"/>
                <w:szCs w:val="16"/>
              </w:rPr>
            </w:pPr>
            <w:r w:rsidRPr="009247D7">
              <w:rPr>
                <w:b/>
                <w:noProof/>
                <w:sz w:val="16"/>
                <w:szCs w:val="16"/>
              </w:rPr>
              <w:t>Показател или ключов етап на изпълнението</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149151" w14:textId="77777777" w:rsidR="008D5009" w:rsidRPr="009247D7" w:rsidRDefault="00FB76F9" w:rsidP="00764EE5">
            <w:pPr>
              <w:spacing w:before="0" w:after="0"/>
              <w:jc w:val="center"/>
              <w:rPr>
                <w:b/>
                <w:color w:val="FF0000"/>
                <w:sz w:val="16"/>
                <w:szCs w:val="16"/>
              </w:rPr>
            </w:pPr>
            <w:r w:rsidRPr="009247D7">
              <w:rPr>
                <w:b/>
                <w:noProof/>
                <w:sz w:val="16"/>
                <w:szCs w:val="16"/>
              </w:rPr>
              <w:t>Мерна единица, когато е целесъобразно</w:t>
            </w:r>
          </w:p>
        </w:tc>
        <w:tc>
          <w:tcPr>
            <w:tcW w:w="0" w:type="auto"/>
            <w:gridSpan w:val="3"/>
            <w:tcBorders>
              <w:top w:val="single" w:sz="4" w:space="0" w:color="auto"/>
              <w:left w:val="single" w:sz="4" w:space="0" w:color="auto"/>
              <w:right w:val="single" w:sz="4" w:space="0" w:color="auto"/>
            </w:tcBorders>
            <w:shd w:val="clear" w:color="auto" w:fill="auto"/>
            <w:hideMark/>
          </w:tcPr>
          <w:p w14:paraId="1317A03A" w14:textId="77777777" w:rsidR="008D5009" w:rsidRPr="009247D7" w:rsidRDefault="00FB76F9" w:rsidP="00426349">
            <w:pPr>
              <w:spacing w:before="0" w:after="0"/>
              <w:jc w:val="center"/>
              <w:rPr>
                <w:b/>
                <w:color w:val="FF0000"/>
                <w:sz w:val="16"/>
                <w:szCs w:val="16"/>
                <w:lang w:val="pt-PT"/>
              </w:rPr>
            </w:pPr>
            <w:r w:rsidRPr="009247D7">
              <w:rPr>
                <w:b/>
                <w:noProof/>
                <w:sz w:val="16"/>
                <w:szCs w:val="16"/>
                <w:lang w:val="pt-PT"/>
              </w:rPr>
              <w:t>Етапна цел за 2018 г.</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14:paraId="0C6A95B5" w14:textId="77777777" w:rsidR="008D5009" w:rsidRPr="009247D7" w:rsidRDefault="00FB76F9" w:rsidP="00426349">
            <w:pPr>
              <w:spacing w:before="0" w:after="0"/>
              <w:jc w:val="center"/>
              <w:rPr>
                <w:b/>
                <w:color w:val="FF0000"/>
                <w:sz w:val="16"/>
                <w:szCs w:val="16"/>
                <w:lang w:val="da-DK"/>
              </w:rPr>
            </w:pPr>
            <w:r w:rsidRPr="009247D7">
              <w:rPr>
                <w:b/>
                <w:noProof/>
                <w:sz w:val="16"/>
                <w:szCs w:val="16"/>
                <w:lang w:val="da-DK"/>
              </w:rPr>
              <w:t>Крайна цел (2023 г.)</w:t>
            </w:r>
          </w:p>
        </w:tc>
      </w:tr>
      <w:tr w:rsidR="00A62303" w14:paraId="50EBA656" w14:textId="77777777"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C2B3C1" w14:textId="77777777" w:rsidR="008D5009" w:rsidRPr="0051112E" w:rsidRDefault="008D5009" w:rsidP="00426349">
            <w:pPr>
              <w:spacing w:before="0" w:after="0"/>
              <w:rPr>
                <w:b/>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76F0EC"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054051"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8107D7" w14:textId="77777777" w:rsidR="008D5009" w:rsidRPr="0051112E" w:rsidRDefault="008D5009" w:rsidP="00426349">
            <w:pPr>
              <w:spacing w:before="0" w:after="0"/>
              <w:rPr>
                <w:b/>
                <w:color w:val="FF0000"/>
                <w:sz w:val="20"/>
                <w:lang w:val="da-DK"/>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16A795" w14:textId="77777777" w:rsidR="008D5009" w:rsidRPr="0051112E" w:rsidRDefault="008D5009" w:rsidP="00426349">
            <w:pPr>
              <w:spacing w:before="0" w:after="0"/>
              <w:rPr>
                <w:b/>
                <w:color w:val="FF0000"/>
                <w:sz w:val="20"/>
                <w:lang w:val="da-DK"/>
              </w:rPr>
            </w:pPr>
          </w:p>
        </w:tc>
        <w:tc>
          <w:tcPr>
            <w:tcW w:w="0" w:type="auto"/>
            <w:tcBorders>
              <w:left w:val="single" w:sz="4" w:space="0" w:color="auto"/>
              <w:bottom w:val="single" w:sz="4" w:space="0" w:color="auto"/>
              <w:right w:val="single" w:sz="4" w:space="0" w:color="auto"/>
            </w:tcBorders>
            <w:shd w:val="clear" w:color="auto" w:fill="auto"/>
            <w:hideMark/>
          </w:tcPr>
          <w:p w14:paraId="2527EF39" w14:textId="77777777" w:rsidR="008D5009" w:rsidRPr="0051112E" w:rsidRDefault="00FB76F9" w:rsidP="00426349">
            <w:pPr>
              <w:spacing w:before="0" w:after="0"/>
              <w:jc w:val="center"/>
              <w:rPr>
                <w:b/>
                <w:sz w:val="20"/>
              </w:rPr>
            </w:pPr>
            <w:r w:rsidRPr="0051112E">
              <w:rPr>
                <w:b/>
                <w:noProof/>
                <w:sz w:val="20"/>
              </w:rPr>
              <w:t>М</w:t>
            </w:r>
          </w:p>
        </w:tc>
        <w:tc>
          <w:tcPr>
            <w:tcW w:w="0" w:type="auto"/>
            <w:tcBorders>
              <w:left w:val="single" w:sz="4" w:space="0" w:color="auto"/>
              <w:bottom w:val="single" w:sz="4" w:space="0" w:color="auto"/>
              <w:right w:val="single" w:sz="4" w:space="0" w:color="auto"/>
            </w:tcBorders>
            <w:shd w:val="clear" w:color="auto" w:fill="auto"/>
          </w:tcPr>
          <w:p w14:paraId="08112D5C" w14:textId="77777777" w:rsidR="008D5009" w:rsidRPr="0051112E" w:rsidRDefault="00FB76F9" w:rsidP="00426349">
            <w:pPr>
              <w:spacing w:before="0" w:after="0"/>
              <w:jc w:val="center"/>
              <w:rPr>
                <w:b/>
                <w:sz w:val="20"/>
              </w:rPr>
            </w:pPr>
            <w:r w:rsidRPr="0051112E">
              <w:rPr>
                <w:b/>
                <w:noProof/>
                <w:sz w:val="20"/>
              </w:rPr>
              <w:t>Ж</w:t>
            </w:r>
          </w:p>
        </w:tc>
        <w:tc>
          <w:tcPr>
            <w:tcW w:w="0" w:type="auto"/>
            <w:tcBorders>
              <w:left w:val="single" w:sz="4" w:space="0" w:color="auto"/>
              <w:bottom w:val="single" w:sz="4" w:space="0" w:color="auto"/>
              <w:right w:val="single" w:sz="4" w:space="0" w:color="auto"/>
            </w:tcBorders>
            <w:shd w:val="clear" w:color="auto" w:fill="auto"/>
          </w:tcPr>
          <w:p w14:paraId="1605D91F" w14:textId="77777777" w:rsidR="008D5009" w:rsidRPr="003D67CD" w:rsidRDefault="00FB76F9" w:rsidP="00426349">
            <w:pPr>
              <w:spacing w:before="0" w:after="0"/>
              <w:jc w:val="center"/>
              <w:rPr>
                <w:b/>
                <w:sz w:val="20"/>
              </w:rPr>
            </w:pPr>
            <w:r w:rsidRPr="0051112E">
              <w:rPr>
                <w:b/>
                <w:noProof/>
                <w:sz w:val="20"/>
              </w:rPr>
              <w:t>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96744AA" w14:textId="77777777" w:rsidR="008D5009" w:rsidRPr="0051112E" w:rsidRDefault="00FB76F9" w:rsidP="00426349">
            <w:pPr>
              <w:spacing w:before="0" w:after="0"/>
              <w:jc w:val="center"/>
              <w:rPr>
                <w:b/>
                <w:sz w:val="20"/>
              </w:rPr>
            </w:pPr>
            <w:r w:rsidRPr="0051112E">
              <w:rPr>
                <w:b/>
                <w:noProof/>
                <w:sz w:val="20"/>
              </w:rPr>
              <w:t>М</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09C215C3" w14:textId="77777777" w:rsidR="008D5009" w:rsidRPr="0051112E" w:rsidRDefault="00FB76F9" w:rsidP="00426349">
            <w:pPr>
              <w:spacing w:before="0" w:after="0"/>
              <w:jc w:val="center"/>
              <w:rPr>
                <w:b/>
                <w:sz w:val="20"/>
              </w:rPr>
            </w:pPr>
            <w:r w:rsidRPr="0051112E">
              <w:rPr>
                <w:b/>
                <w:noProof/>
                <w:sz w:val="20"/>
              </w:rPr>
              <w:t>Ж</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14:paraId="75C991CF" w14:textId="77777777" w:rsidR="008D5009" w:rsidRPr="003D67CD" w:rsidRDefault="00FB76F9" w:rsidP="00426349">
            <w:pPr>
              <w:spacing w:before="0" w:after="0"/>
              <w:jc w:val="center"/>
              <w:rPr>
                <w:b/>
                <w:sz w:val="20"/>
              </w:rPr>
            </w:pPr>
            <w:r w:rsidRPr="0051112E">
              <w:rPr>
                <w:b/>
                <w:noProof/>
                <w:sz w:val="20"/>
              </w:rPr>
              <w:t>О</w:t>
            </w:r>
          </w:p>
        </w:tc>
      </w:tr>
      <w:tr w:rsidR="00A62303" w14:paraId="4B23362C"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B59200F" w14:textId="77777777" w:rsidR="008D5009" w:rsidRPr="00004D7E" w:rsidRDefault="001D6ABA" w:rsidP="007F706D">
            <w:pPr>
              <w:suppressAutoHyphens/>
              <w:spacing w:before="0" w:after="0"/>
              <w:jc w:val="left"/>
              <w:rPr>
                <w:sz w:val="12"/>
                <w:szCs w:val="12"/>
              </w:rPr>
            </w:pPr>
            <w:r>
              <w:rPr>
                <w:noProof/>
                <w:color w:val="000000"/>
                <w:sz w:val="12"/>
                <w:szCs w:val="12"/>
                <w:lang w:val="pt-PT"/>
              </w:rPr>
              <w:t>1</w:t>
            </w:r>
            <w:r w:rsidR="00FB76F9" w:rsidRPr="00004D7E">
              <w:rPr>
                <w:noProof/>
                <w:color w:val="000000"/>
                <w:sz w:val="12"/>
                <w:szCs w:val="12"/>
              </w:rPr>
              <w:t xml:space="preserve"> - </w:t>
            </w:r>
            <w:r>
              <w:rPr>
                <w:noProof/>
                <w:color w:val="000000"/>
                <w:sz w:val="12"/>
                <w:szCs w:val="12"/>
                <w:lang w:val="pt-PT"/>
              </w:rPr>
              <w:t>НАУЧНИ ИЗСЛЕДВАНИЯ И ТЕХНОЛОГИЧНО РАЗВИТИЕ</w:t>
            </w:r>
          </w:p>
        </w:tc>
        <w:tc>
          <w:tcPr>
            <w:tcW w:w="0" w:type="auto"/>
            <w:tcBorders>
              <w:top w:val="single" w:sz="4" w:space="0" w:color="auto"/>
              <w:left w:val="single" w:sz="4" w:space="0" w:color="auto"/>
              <w:bottom w:val="single" w:sz="4" w:space="0" w:color="auto"/>
              <w:right w:val="single" w:sz="4" w:space="0" w:color="auto"/>
            </w:tcBorders>
            <w:hideMark/>
          </w:tcPr>
          <w:p w14:paraId="252FD217"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14:paraId="369B92E6"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095F5388"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Ф1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Сертифицирани средства</w:t>
            </w:r>
          </w:p>
        </w:tc>
        <w:tc>
          <w:tcPr>
            <w:tcW w:w="0" w:type="auto"/>
            <w:tcBorders>
              <w:top w:val="single" w:sz="4" w:space="0" w:color="auto"/>
              <w:left w:val="single" w:sz="4" w:space="0" w:color="auto"/>
              <w:bottom w:val="single" w:sz="4" w:space="0" w:color="auto"/>
              <w:right w:val="single" w:sz="4" w:space="0" w:color="auto"/>
            </w:tcBorders>
            <w:hideMark/>
          </w:tcPr>
          <w:p w14:paraId="291430F2" w14:textId="77777777" w:rsidR="008D5009" w:rsidRPr="00366AAB" w:rsidRDefault="00AB7346" w:rsidP="000469FB">
            <w:pPr>
              <w:suppressAutoHyphens/>
              <w:spacing w:before="0" w:after="0"/>
              <w:rPr>
                <w:noProof/>
                <w:color w:val="000000"/>
                <w:sz w:val="12"/>
                <w:szCs w:val="12"/>
              </w:rPr>
            </w:pPr>
            <w:r>
              <w:rPr>
                <w:noProof/>
                <w:color w:val="000000"/>
                <w:sz w:val="12"/>
                <w:szCs w:val="12"/>
              </w:rPr>
              <w:t>EUR</w:t>
            </w:r>
          </w:p>
        </w:tc>
        <w:tc>
          <w:tcPr>
            <w:tcW w:w="0" w:type="auto"/>
            <w:tcBorders>
              <w:top w:val="single" w:sz="4" w:space="0" w:color="auto"/>
              <w:left w:val="single" w:sz="4" w:space="0" w:color="auto"/>
              <w:bottom w:val="single" w:sz="4" w:space="0" w:color="auto"/>
              <w:right w:val="single" w:sz="4" w:space="0" w:color="auto"/>
            </w:tcBorders>
            <w:hideMark/>
          </w:tcPr>
          <w:p w14:paraId="06A671A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A63074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41B396A" w14:textId="77777777" w:rsidR="008D5009" w:rsidRPr="00CF7F91" w:rsidRDefault="00EE4AFC" w:rsidP="00426349">
            <w:pPr>
              <w:spacing w:before="0" w:after="0"/>
              <w:jc w:val="right"/>
              <w:rPr>
                <w:sz w:val="12"/>
                <w:szCs w:val="12"/>
                <w:lang w:val="da-DK"/>
              </w:rPr>
            </w:pPr>
            <w:r>
              <w:rPr>
                <w:noProof/>
                <w:sz w:val="12"/>
                <w:szCs w:val="12"/>
                <w:lang w:val="da-DK"/>
              </w:rPr>
              <w:t>28 633 075,06</w:t>
            </w:r>
          </w:p>
        </w:tc>
        <w:tc>
          <w:tcPr>
            <w:tcW w:w="0" w:type="auto"/>
            <w:tcBorders>
              <w:top w:val="single" w:sz="4" w:space="0" w:color="auto"/>
              <w:left w:val="single" w:sz="4" w:space="0" w:color="auto"/>
              <w:bottom w:val="single" w:sz="4" w:space="0" w:color="auto"/>
              <w:right w:val="single" w:sz="4" w:space="0" w:color="auto"/>
            </w:tcBorders>
            <w:hideMark/>
          </w:tcPr>
          <w:p w14:paraId="23764C5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C5B34E5"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208EAC4" w14:textId="77777777" w:rsidR="008D5009" w:rsidRPr="00CF7F91" w:rsidRDefault="00EE4AFC" w:rsidP="00EE4AFC">
            <w:pPr>
              <w:suppressAutoHyphens/>
              <w:spacing w:before="0" w:after="0"/>
              <w:jc w:val="right"/>
              <w:rPr>
                <w:color w:val="000000"/>
                <w:sz w:val="12"/>
                <w:szCs w:val="12"/>
              </w:rPr>
            </w:pPr>
            <w:r>
              <w:rPr>
                <w:noProof/>
                <w:color w:val="000000"/>
                <w:sz w:val="12"/>
                <w:szCs w:val="12"/>
              </w:rPr>
              <w:t>197 692 605,00</w:t>
            </w:r>
          </w:p>
        </w:tc>
      </w:tr>
      <w:tr w:rsidR="00A62303" w14:paraId="5864E8AC"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20E20F14" w14:textId="77777777" w:rsidR="008D5009" w:rsidRPr="00004D7E" w:rsidRDefault="001D6ABA" w:rsidP="007F706D">
            <w:pPr>
              <w:suppressAutoHyphens/>
              <w:spacing w:before="0" w:after="0"/>
              <w:jc w:val="left"/>
              <w:rPr>
                <w:sz w:val="12"/>
                <w:szCs w:val="12"/>
              </w:rPr>
            </w:pPr>
            <w:r>
              <w:rPr>
                <w:noProof/>
                <w:color w:val="000000"/>
                <w:sz w:val="12"/>
                <w:szCs w:val="12"/>
                <w:lang w:val="pt-PT"/>
              </w:rPr>
              <w:t>3</w:t>
            </w:r>
            <w:r w:rsidR="00FB76F9" w:rsidRPr="00004D7E">
              <w:rPr>
                <w:noProof/>
                <w:color w:val="000000"/>
                <w:sz w:val="12"/>
                <w:szCs w:val="12"/>
              </w:rPr>
              <w:t xml:space="preserve"> - </w:t>
            </w:r>
            <w:r>
              <w:rPr>
                <w:noProof/>
                <w:color w:val="000000"/>
                <w:sz w:val="12"/>
                <w:szCs w:val="12"/>
                <w:lang w:val="pt-PT"/>
              </w:rPr>
              <w:t>ОБРАЗОВАТЕЛНА СРЕДА ЗА АКТИВНО СОЦИАЛНО ПРИОБЩАВАНЕ</w:t>
            </w:r>
          </w:p>
        </w:tc>
        <w:tc>
          <w:tcPr>
            <w:tcW w:w="0" w:type="auto"/>
            <w:tcBorders>
              <w:top w:val="single" w:sz="4" w:space="0" w:color="auto"/>
              <w:left w:val="single" w:sz="4" w:space="0" w:color="auto"/>
              <w:bottom w:val="single" w:sz="4" w:space="0" w:color="auto"/>
              <w:right w:val="single" w:sz="4" w:space="0" w:color="auto"/>
            </w:tcBorders>
            <w:hideMark/>
          </w:tcPr>
          <w:p w14:paraId="1B69249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2BAE9DA3"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64E240B1"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ФЗ</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Сертифицирани средства</w:t>
            </w:r>
          </w:p>
        </w:tc>
        <w:tc>
          <w:tcPr>
            <w:tcW w:w="0" w:type="auto"/>
            <w:tcBorders>
              <w:top w:val="single" w:sz="4" w:space="0" w:color="auto"/>
              <w:left w:val="single" w:sz="4" w:space="0" w:color="auto"/>
              <w:bottom w:val="single" w:sz="4" w:space="0" w:color="auto"/>
              <w:right w:val="single" w:sz="4" w:space="0" w:color="auto"/>
            </w:tcBorders>
            <w:hideMark/>
          </w:tcPr>
          <w:p w14:paraId="56D8B545" w14:textId="77777777" w:rsidR="008D5009" w:rsidRPr="00366AAB" w:rsidRDefault="00AB7346" w:rsidP="000469FB">
            <w:pPr>
              <w:suppressAutoHyphens/>
              <w:spacing w:before="0" w:after="0"/>
              <w:rPr>
                <w:noProof/>
                <w:color w:val="000000"/>
                <w:sz w:val="12"/>
                <w:szCs w:val="12"/>
              </w:rPr>
            </w:pPr>
            <w:r>
              <w:rPr>
                <w:noProof/>
                <w:color w:val="000000"/>
                <w:sz w:val="12"/>
                <w:szCs w:val="12"/>
              </w:rPr>
              <w:t>евро</w:t>
            </w:r>
          </w:p>
        </w:tc>
        <w:tc>
          <w:tcPr>
            <w:tcW w:w="0" w:type="auto"/>
            <w:tcBorders>
              <w:top w:val="single" w:sz="4" w:space="0" w:color="auto"/>
              <w:left w:val="single" w:sz="4" w:space="0" w:color="auto"/>
              <w:bottom w:val="single" w:sz="4" w:space="0" w:color="auto"/>
              <w:right w:val="single" w:sz="4" w:space="0" w:color="auto"/>
            </w:tcBorders>
            <w:hideMark/>
          </w:tcPr>
          <w:p w14:paraId="52AEF24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C91824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540D57C" w14:textId="77777777" w:rsidR="008D5009" w:rsidRPr="00CF7F91" w:rsidRDefault="00EE4AFC" w:rsidP="00426349">
            <w:pPr>
              <w:spacing w:before="0" w:after="0"/>
              <w:jc w:val="right"/>
              <w:rPr>
                <w:sz w:val="12"/>
                <w:szCs w:val="12"/>
                <w:lang w:val="da-DK"/>
              </w:rPr>
            </w:pPr>
            <w:r>
              <w:rPr>
                <w:noProof/>
                <w:sz w:val="12"/>
                <w:szCs w:val="12"/>
                <w:lang w:val="da-DK"/>
              </w:rPr>
              <w:t>16 751 919,6</w:t>
            </w:r>
          </w:p>
        </w:tc>
        <w:tc>
          <w:tcPr>
            <w:tcW w:w="0" w:type="auto"/>
            <w:tcBorders>
              <w:top w:val="single" w:sz="4" w:space="0" w:color="auto"/>
              <w:left w:val="single" w:sz="4" w:space="0" w:color="auto"/>
              <w:bottom w:val="single" w:sz="4" w:space="0" w:color="auto"/>
              <w:right w:val="single" w:sz="4" w:space="0" w:color="auto"/>
            </w:tcBorders>
            <w:hideMark/>
          </w:tcPr>
          <w:p w14:paraId="734AC62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6A059F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0A79752" w14:textId="77777777" w:rsidR="008D5009" w:rsidRPr="00CF7F91" w:rsidRDefault="00EE4AFC" w:rsidP="00EE4AFC">
            <w:pPr>
              <w:suppressAutoHyphens/>
              <w:spacing w:before="0" w:after="0"/>
              <w:jc w:val="right"/>
              <w:rPr>
                <w:color w:val="000000"/>
                <w:sz w:val="12"/>
                <w:szCs w:val="12"/>
              </w:rPr>
            </w:pPr>
            <w:r>
              <w:rPr>
                <w:noProof/>
                <w:color w:val="000000"/>
                <w:sz w:val="12"/>
                <w:szCs w:val="12"/>
              </w:rPr>
              <w:t>116 031 848,00</w:t>
            </w:r>
          </w:p>
        </w:tc>
      </w:tr>
      <w:tr w:rsidR="00A62303" w14:paraId="54989EC2"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23EFE0E"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35A52452"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1B6F3156"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13C4780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Ф2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Сертифицирани средства</w:t>
            </w:r>
          </w:p>
        </w:tc>
        <w:tc>
          <w:tcPr>
            <w:tcW w:w="0" w:type="auto"/>
            <w:tcBorders>
              <w:top w:val="single" w:sz="4" w:space="0" w:color="auto"/>
              <w:left w:val="single" w:sz="4" w:space="0" w:color="auto"/>
              <w:bottom w:val="single" w:sz="4" w:space="0" w:color="auto"/>
              <w:right w:val="single" w:sz="4" w:space="0" w:color="auto"/>
            </w:tcBorders>
            <w:hideMark/>
          </w:tcPr>
          <w:p w14:paraId="733D5877" w14:textId="77777777" w:rsidR="008D5009" w:rsidRPr="00366AAB" w:rsidRDefault="00AB7346" w:rsidP="000469FB">
            <w:pPr>
              <w:suppressAutoHyphens/>
              <w:spacing w:before="0" w:after="0"/>
              <w:rPr>
                <w:noProof/>
                <w:color w:val="000000"/>
                <w:sz w:val="12"/>
                <w:szCs w:val="12"/>
              </w:rPr>
            </w:pPr>
            <w:r>
              <w:rPr>
                <w:noProof/>
                <w:color w:val="000000"/>
                <w:sz w:val="12"/>
                <w:szCs w:val="12"/>
              </w:rPr>
              <w:t>евро</w:t>
            </w:r>
          </w:p>
        </w:tc>
        <w:tc>
          <w:tcPr>
            <w:tcW w:w="0" w:type="auto"/>
            <w:tcBorders>
              <w:top w:val="single" w:sz="4" w:space="0" w:color="auto"/>
              <w:left w:val="single" w:sz="4" w:space="0" w:color="auto"/>
              <w:bottom w:val="single" w:sz="4" w:space="0" w:color="auto"/>
              <w:right w:val="single" w:sz="4" w:space="0" w:color="auto"/>
            </w:tcBorders>
            <w:hideMark/>
          </w:tcPr>
          <w:p w14:paraId="1377C8B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55BD52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F0CBCEA" w14:textId="77777777" w:rsidR="008D5009" w:rsidRPr="00CF7F91" w:rsidRDefault="00EE4AFC" w:rsidP="00426349">
            <w:pPr>
              <w:spacing w:before="0" w:after="0"/>
              <w:jc w:val="right"/>
              <w:rPr>
                <w:sz w:val="12"/>
                <w:szCs w:val="12"/>
                <w:lang w:val="da-DK"/>
              </w:rPr>
            </w:pPr>
            <w:r>
              <w:rPr>
                <w:noProof/>
                <w:sz w:val="12"/>
                <w:szCs w:val="12"/>
                <w:lang w:val="da-DK"/>
              </w:rPr>
              <w:t>77 403 712,75</w:t>
            </w:r>
          </w:p>
        </w:tc>
        <w:tc>
          <w:tcPr>
            <w:tcW w:w="0" w:type="auto"/>
            <w:tcBorders>
              <w:top w:val="single" w:sz="4" w:space="0" w:color="auto"/>
              <w:left w:val="single" w:sz="4" w:space="0" w:color="auto"/>
              <w:bottom w:val="single" w:sz="4" w:space="0" w:color="auto"/>
              <w:right w:val="single" w:sz="4" w:space="0" w:color="auto"/>
            </w:tcBorders>
            <w:hideMark/>
          </w:tcPr>
          <w:p w14:paraId="06B83A26"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49B6ED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9F70571" w14:textId="77777777" w:rsidR="008D5009" w:rsidRPr="00CF7F91" w:rsidRDefault="00EE4AFC" w:rsidP="00EE4AFC">
            <w:pPr>
              <w:suppressAutoHyphens/>
              <w:spacing w:before="0" w:after="0"/>
              <w:jc w:val="right"/>
              <w:rPr>
                <w:color w:val="000000"/>
                <w:sz w:val="12"/>
                <w:szCs w:val="12"/>
              </w:rPr>
            </w:pPr>
            <w:r>
              <w:rPr>
                <w:noProof/>
                <w:color w:val="000000"/>
                <w:sz w:val="12"/>
                <w:szCs w:val="12"/>
              </w:rPr>
              <w:t>272 124 471,00</w:t>
            </w:r>
          </w:p>
        </w:tc>
      </w:tr>
      <w:tr w:rsidR="00A62303" w14:paraId="7D6D359A"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7E0F6917"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303F97C9"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12AEBA63"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54311C90"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И2111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Педагогически специалисти, включени в обучения за прилагане на съвременни методи за оценяване</w:t>
            </w:r>
          </w:p>
        </w:tc>
        <w:tc>
          <w:tcPr>
            <w:tcW w:w="0" w:type="auto"/>
            <w:tcBorders>
              <w:top w:val="single" w:sz="4" w:space="0" w:color="auto"/>
              <w:left w:val="single" w:sz="4" w:space="0" w:color="auto"/>
              <w:bottom w:val="single" w:sz="4" w:space="0" w:color="auto"/>
              <w:right w:val="single" w:sz="4" w:space="0" w:color="auto"/>
            </w:tcBorders>
            <w:hideMark/>
          </w:tcPr>
          <w:p w14:paraId="7B21ADC8"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5614B9F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42EBFD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082CB7D" w14:textId="77777777" w:rsidR="008D5009" w:rsidRPr="00CF7F91" w:rsidRDefault="00EE4AFC" w:rsidP="00426349">
            <w:pPr>
              <w:spacing w:before="0" w:after="0"/>
              <w:jc w:val="right"/>
              <w:rPr>
                <w:sz w:val="12"/>
                <w:szCs w:val="12"/>
                <w:lang w:val="da-DK"/>
              </w:rPr>
            </w:pPr>
            <w:r>
              <w:rPr>
                <w:noProof/>
                <w:sz w:val="12"/>
                <w:szCs w:val="12"/>
                <w:lang w:val="da-DK"/>
              </w:rPr>
              <w:t>1000</w:t>
            </w:r>
          </w:p>
        </w:tc>
        <w:tc>
          <w:tcPr>
            <w:tcW w:w="0" w:type="auto"/>
            <w:tcBorders>
              <w:top w:val="single" w:sz="4" w:space="0" w:color="auto"/>
              <w:left w:val="single" w:sz="4" w:space="0" w:color="auto"/>
              <w:bottom w:val="single" w:sz="4" w:space="0" w:color="auto"/>
              <w:right w:val="single" w:sz="4" w:space="0" w:color="auto"/>
            </w:tcBorders>
            <w:hideMark/>
          </w:tcPr>
          <w:p w14:paraId="74C5445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EDC885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D674273" w14:textId="77777777" w:rsidR="008D5009" w:rsidRPr="00CF7F91" w:rsidRDefault="00EE4AFC" w:rsidP="00EE4AFC">
            <w:pPr>
              <w:suppressAutoHyphens/>
              <w:spacing w:before="0" w:after="0"/>
              <w:jc w:val="right"/>
              <w:rPr>
                <w:color w:val="000000"/>
                <w:sz w:val="12"/>
                <w:szCs w:val="12"/>
              </w:rPr>
            </w:pPr>
            <w:r>
              <w:rPr>
                <w:noProof/>
                <w:color w:val="000000"/>
                <w:sz w:val="12"/>
                <w:szCs w:val="12"/>
              </w:rPr>
              <w:t>5 000,00</w:t>
            </w:r>
          </w:p>
        </w:tc>
      </w:tr>
      <w:tr w:rsidR="00A62303" w14:paraId="1517A969"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1AE50A6" w14:textId="77777777" w:rsidR="008D5009" w:rsidRPr="00004D7E" w:rsidRDefault="001D6ABA" w:rsidP="007F706D">
            <w:pPr>
              <w:suppressAutoHyphens/>
              <w:spacing w:before="0" w:after="0"/>
              <w:jc w:val="left"/>
              <w:rPr>
                <w:sz w:val="12"/>
                <w:szCs w:val="12"/>
              </w:rPr>
            </w:pPr>
            <w:r>
              <w:rPr>
                <w:noProof/>
                <w:color w:val="000000"/>
                <w:sz w:val="12"/>
                <w:szCs w:val="12"/>
                <w:lang w:val="pt-PT"/>
              </w:rPr>
              <w:t>3</w:t>
            </w:r>
            <w:r w:rsidR="00FB76F9" w:rsidRPr="00004D7E">
              <w:rPr>
                <w:noProof/>
                <w:color w:val="000000"/>
                <w:sz w:val="12"/>
                <w:szCs w:val="12"/>
              </w:rPr>
              <w:t xml:space="preserve"> - </w:t>
            </w:r>
            <w:r>
              <w:rPr>
                <w:noProof/>
                <w:color w:val="000000"/>
                <w:sz w:val="12"/>
                <w:szCs w:val="12"/>
                <w:lang w:val="pt-PT"/>
              </w:rPr>
              <w:t>ОБРАЗОВАТЕЛНА СРЕДА ЗА АКТИВНО СОЦИАЛНО ПРИОБЩАВАНЕ</w:t>
            </w:r>
          </w:p>
        </w:tc>
        <w:tc>
          <w:tcPr>
            <w:tcW w:w="0" w:type="auto"/>
            <w:tcBorders>
              <w:top w:val="single" w:sz="4" w:space="0" w:color="auto"/>
              <w:left w:val="single" w:sz="4" w:space="0" w:color="auto"/>
              <w:bottom w:val="single" w:sz="4" w:space="0" w:color="auto"/>
              <w:right w:val="single" w:sz="4" w:space="0" w:color="auto"/>
            </w:tcBorders>
            <w:hideMark/>
          </w:tcPr>
          <w:p w14:paraId="7758EC4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296E8424"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0FD03338"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И3111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Деца и ученици със специални образователни потребности, включени в дейности, подкрепени по ИП9i</w:t>
            </w:r>
          </w:p>
        </w:tc>
        <w:tc>
          <w:tcPr>
            <w:tcW w:w="0" w:type="auto"/>
            <w:tcBorders>
              <w:top w:val="single" w:sz="4" w:space="0" w:color="auto"/>
              <w:left w:val="single" w:sz="4" w:space="0" w:color="auto"/>
              <w:bottom w:val="single" w:sz="4" w:space="0" w:color="auto"/>
              <w:right w:val="single" w:sz="4" w:space="0" w:color="auto"/>
            </w:tcBorders>
            <w:hideMark/>
          </w:tcPr>
          <w:p w14:paraId="4149B287"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4352ADF3"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5E8130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32DCB08" w14:textId="77777777" w:rsidR="008D5009" w:rsidRPr="00CF7F91" w:rsidRDefault="00EE4AFC" w:rsidP="00426349">
            <w:pPr>
              <w:spacing w:before="0" w:after="0"/>
              <w:jc w:val="right"/>
              <w:rPr>
                <w:sz w:val="12"/>
                <w:szCs w:val="12"/>
                <w:lang w:val="da-DK"/>
              </w:rPr>
            </w:pPr>
            <w:r>
              <w:rPr>
                <w:noProof/>
                <w:sz w:val="12"/>
                <w:szCs w:val="12"/>
                <w:lang w:val="da-DK"/>
              </w:rPr>
              <w:t>1500</w:t>
            </w:r>
          </w:p>
        </w:tc>
        <w:tc>
          <w:tcPr>
            <w:tcW w:w="0" w:type="auto"/>
            <w:tcBorders>
              <w:top w:val="single" w:sz="4" w:space="0" w:color="auto"/>
              <w:left w:val="single" w:sz="4" w:space="0" w:color="auto"/>
              <w:bottom w:val="single" w:sz="4" w:space="0" w:color="auto"/>
              <w:right w:val="single" w:sz="4" w:space="0" w:color="auto"/>
            </w:tcBorders>
            <w:hideMark/>
          </w:tcPr>
          <w:p w14:paraId="4ED2B83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4F0F1D1"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A799361" w14:textId="77777777" w:rsidR="008D5009" w:rsidRPr="00CF7F91" w:rsidRDefault="00EE4AFC" w:rsidP="00EE4AFC">
            <w:pPr>
              <w:suppressAutoHyphens/>
              <w:spacing w:before="0" w:after="0"/>
              <w:jc w:val="right"/>
              <w:rPr>
                <w:color w:val="000000"/>
                <w:sz w:val="12"/>
                <w:szCs w:val="12"/>
              </w:rPr>
            </w:pPr>
            <w:r>
              <w:rPr>
                <w:noProof/>
                <w:color w:val="000000"/>
                <w:sz w:val="12"/>
                <w:szCs w:val="12"/>
              </w:rPr>
              <w:t>2 300,00</w:t>
            </w:r>
          </w:p>
        </w:tc>
      </w:tr>
      <w:tr w:rsidR="00A62303" w14:paraId="11C31744"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47CAEB53"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4EB2A23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36073596"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4D9F8825"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И2121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Ученици, включени в дейности за повишаване мотивацията за учене, чрез развитие на специфични знания, умения и компетентности</w:t>
            </w:r>
          </w:p>
        </w:tc>
        <w:tc>
          <w:tcPr>
            <w:tcW w:w="0" w:type="auto"/>
            <w:tcBorders>
              <w:top w:val="single" w:sz="4" w:space="0" w:color="auto"/>
              <w:left w:val="single" w:sz="4" w:space="0" w:color="auto"/>
              <w:bottom w:val="single" w:sz="4" w:space="0" w:color="auto"/>
              <w:right w:val="single" w:sz="4" w:space="0" w:color="auto"/>
            </w:tcBorders>
            <w:hideMark/>
          </w:tcPr>
          <w:p w14:paraId="7C36C64F"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5C62C0DB"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538D6AA6"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3413B04" w14:textId="77777777" w:rsidR="008D5009" w:rsidRPr="00CF7F91" w:rsidRDefault="00EE4AFC" w:rsidP="00426349">
            <w:pPr>
              <w:spacing w:before="0" w:after="0"/>
              <w:jc w:val="right"/>
              <w:rPr>
                <w:sz w:val="12"/>
                <w:szCs w:val="12"/>
                <w:lang w:val="da-DK"/>
              </w:rPr>
            </w:pPr>
            <w:r>
              <w:rPr>
                <w:noProof/>
                <w:sz w:val="12"/>
                <w:szCs w:val="12"/>
                <w:lang w:val="da-DK"/>
              </w:rPr>
              <w:t>50000</w:t>
            </w:r>
          </w:p>
        </w:tc>
        <w:tc>
          <w:tcPr>
            <w:tcW w:w="0" w:type="auto"/>
            <w:tcBorders>
              <w:top w:val="single" w:sz="4" w:space="0" w:color="auto"/>
              <w:left w:val="single" w:sz="4" w:space="0" w:color="auto"/>
              <w:bottom w:val="single" w:sz="4" w:space="0" w:color="auto"/>
              <w:right w:val="single" w:sz="4" w:space="0" w:color="auto"/>
            </w:tcBorders>
            <w:hideMark/>
          </w:tcPr>
          <w:p w14:paraId="28820B0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FEEE2A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A797D27" w14:textId="77777777" w:rsidR="008D5009" w:rsidRPr="00CF7F91" w:rsidRDefault="00EE4AFC" w:rsidP="00EE4AFC">
            <w:pPr>
              <w:suppressAutoHyphens/>
              <w:spacing w:before="0" w:after="0"/>
              <w:jc w:val="right"/>
              <w:rPr>
                <w:color w:val="000000"/>
                <w:sz w:val="12"/>
                <w:szCs w:val="12"/>
              </w:rPr>
            </w:pPr>
            <w:r>
              <w:rPr>
                <w:noProof/>
                <w:color w:val="000000"/>
                <w:sz w:val="12"/>
                <w:szCs w:val="12"/>
              </w:rPr>
              <w:t>160 000,00</w:t>
            </w:r>
          </w:p>
        </w:tc>
      </w:tr>
      <w:tr w:rsidR="00A62303" w14:paraId="6E2693AF"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46033DE" w14:textId="77777777" w:rsidR="008D5009" w:rsidRPr="00004D7E" w:rsidRDefault="001D6ABA" w:rsidP="007F706D">
            <w:pPr>
              <w:suppressAutoHyphens/>
              <w:spacing w:before="0" w:after="0"/>
              <w:jc w:val="left"/>
              <w:rPr>
                <w:sz w:val="12"/>
                <w:szCs w:val="12"/>
              </w:rPr>
            </w:pPr>
            <w:r>
              <w:rPr>
                <w:noProof/>
                <w:color w:val="000000"/>
                <w:sz w:val="12"/>
                <w:szCs w:val="12"/>
                <w:lang w:val="pt-PT"/>
              </w:rPr>
              <w:t>3</w:t>
            </w:r>
            <w:r w:rsidR="00FB76F9" w:rsidRPr="00004D7E">
              <w:rPr>
                <w:noProof/>
                <w:color w:val="000000"/>
                <w:sz w:val="12"/>
                <w:szCs w:val="12"/>
              </w:rPr>
              <w:t xml:space="preserve"> - </w:t>
            </w:r>
            <w:r>
              <w:rPr>
                <w:noProof/>
                <w:color w:val="000000"/>
                <w:sz w:val="12"/>
                <w:szCs w:val="12"/>
                <w:lang w:val="pt-PT"/>
              </w:rPr>
              <w:t>ОБРАЗОВАТЕЛНА СРЕДА ЗА АКТИВНО СОЦИАЛНО ПРИОБЩАВАНЕ</w:t>
            </w:r>
          </w:p>
        </w:tc>
        <w:tc>
          <w:tcPr>
            <w:tcW w:w="0" w:type="auto"/>
            <w:tcBorders>
              <w:top w:val="single" w:sz="4" w:space="0" w:color="auto"/>
              <w:left w:val="single" w:sz="4" w:space="0" w:color="auto"/>
              <w:bottom w:val="single" w:sz="4" w:space="0" w:color="auto"/>
              <w:right w:val="single" w:sz="4" w:space="0" w:color="auto"/>
            </w:tcBorders>
            <w:hideMark/>
          </w:tcPr>
          <w:p w14:paraId="79B28CE8"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51D4A880"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66511907"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И3211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Деца, ученици и младежи от маргинализирани общности (включително роми), участващи в мерки за образователна интеграция и реинтеграция</w:t>
            </w:r>
          </w:p>
        </w:tc>
        <w:tc>
          <w:tcPr>
            <w:tcW w:w="0" w:type="auto"/>
            <w:tcBorders>
              <w:top w:val="single" w:sz="4" w:space="0" w:color="auto"/>
              <w:left w:val="single" w:sz="4" w:space="0" w:color="auto"/>
              <w:bottom w:val="single" w:sz="4" w:space="0" w:color="auto"/>
              <w:right w:val="single" w:sz="4" w:space="0" w:color="auto"/>
            </w:tcBorders>
            <w:hideMark/>
          </w:tcPr>
          <w:p w14:paraId="503A1C46"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605B977F"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4CFDCD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5573D88" w14:textId="77777777" w:rsidR="008D5009" w:rsidRPr="00CF7F91" w:rsidRDefault="00EE4AFC" w:rsidP="00426349">
            <w:pPr>
              <w:spacing w:before="0" w:after="0"/>
              <w:jc w:val="right"/>
              <w:rPr>
                <w:sz w:val="12"/>
                <w:szCs w:val="12"/>
                <w:lang w:val="da-DK"/>
              </w:rPr>
            </w:pPr>
            <w:r>
              <w:rPr>
                <w:noProof/>
                <w:sz w:val="12"/>
                <w:szCs w:val="12"/>
                <w:lang w:val="da-DK"/>
              </w:rPr>
              <w:t>15000</w:t>
            </w:r>
          </w:p>
        </w:tc>
        <w:tc>
          <w:tcPr>
            <w:tcW w:w="0" w:type="auto"/>
            <w:tcBorders>
              <w:top w:val="single" w:sz="4" w:space="0" w:color="auto"/>
              <w:left w:val="single" w:sz="4" w:space="0" w:color="auto"/>
              <w:bottom w:val="single" w:sz="4" w:space="0" w:color="auto"/>
              <w:right w:val="single" w:sz="4" w:space="0" w:color="auto"/>
            </w:tcBorders>
            <w:hideMark/>
          </w:tcPr>
          <w:p w14:paraId="1EE04AB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D9E62A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03BB89F" w14:textId="77777777" w:rsidR="008D5009" w:rsidRPr="00CF7F91" w:rsidRDefault="00EE4AFC" w:rsidP="00EE4AFC">
            <w:pPr>
              <w:suppressAutoHyphens/>
              <w:spacing w:before="0" w:after="0"/>
              <w:jc w:val="right"/>
              <w:rPr>
                <w:color w:val="000000"/>
                <w:sz w:val="12"/>
                <w:szCs w:val="12"/>
              </w:rPr>
            </w:pPr>
            <w:r>
              <w:rPr>
                <w:noProof/>
                <w:color w:val="000000"/>
                <w:sz w:val="12"/>
                <w:szCs w:val="12"/>
              </w:rPr>
              <w:t>56 250,00</w:t>
            </w:r>
          </w:p>
        </w:tc>
      </w:tr>
      <w:tr w:rsidR="00A62303" w14:paraId="701B7787"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58FC9E4D"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6E51E861"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574CCD78"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387354BA"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2321</w:t>
            </w:r>
            <w:r w:rsidR="005739E0">
              <w:rPr>
                <w:color w:val="000000"/>
                <w:sz w:val="12"/>
                <w:szCs w:val="12"/>
              </w:rPr>
              <w:t xml:space="preserve"> - </w:t>
            </w:r>
            <w:r w:rsidR="00931714">
              <w:rPr>
                <w:color w:val="000000"/>
                <w:sz w:val="12"/>
                <w:szCs w:val="12"/>
              </w:rPr>
              <w:t xml:space="preserve"> Студенти в област на висше образование </w:t>
            </w:r>
            <w:r w:rsidR="00931714">
              <w:rPr>
                <w:color w:val="000000"/>
                <w:sz w:val="12"/>
                <w:szCs w:val="12"/>
              </w:rPr>
              <w:fldChar w:fldCharType="begin"/>
            </w:r>
            <w:r w:rsidR="00931714">
              <w:rPr>
                <w:color w:val="000000"/>
                <w:sz w:val="12"/>
                <w:szCs w:val="12"/>
              </w:rPr>
              <w:instrText>QUOTE 34</w:instrText>
            </w:r>
            <w:r w:rsidR="00931714">
              <w:rPr>
                <w:color w:val="000000"/>
                <w:sz w:val="12"/>
                <w:szCs w:val="12"/>
              </w:rPr>
              <w:fldChar w:fldCharType="separate"/>
            </w:r>
            <w:r w:rsidR="00931714">
              <w:rPr>
                <w:color w:val="000000"/>
                <w:sz w:val="12"/>
                <w:szCs w:val="12"/>
              </w:rPr>
              <w:t>"</w:t>
            </w:r>
            <w:r w:rsidR="00931714">
              <w:rPr>
                <w:color w:val="000000"/>
                <w:sz w:val="12"/>
                <w:szCs w:val="12"/>
              </w:rPr>
              <w:fldChar w:fldCharType="end"/>
            </w:r>
            <w:r w:rsidR="00931714">
              <w:rPr>
                <w:color w:val="000000"/>
                <w:sz w:val="12"/>
                <w:szCs w:val="12"/>
              </w:rPr>
              <w:t>педагогически науки</w:t>
            </w:r>
            <w:r w:rsidR="00931714">
              <w:rPr>
                <w:color w:val="000000"/>
                <w:sz w:val="12"/>
                <w:szCs w:val="12"/>
              </w:rPr>
              <w:fldChar w:fldCharType="begin"/>
            </w:r>
            <w:r w:rsidR="00931714">
              <w:rPr>
                <w:color w:val="000000"/>
                <w:sz w:val="12"/>
                <w:szCs w:val="12"/>
              </w:rPr>
              <w:instrText>QUOTE 34</w:instrText>
            </w:r>
            <w:r w:rsidR="00931714">
              <w:rPr>
                <w:color w:val="000000"/>
                <w:sz w:val="12"/>
                <w:szCs w:val="12"/>
              </w:rPr>
              <w:fldChar w:fldCharType="separate"/>
            </w:r>
            <w:r w:rsidR="00931714">
              <w:rPr>
                <w:color w:val="000000"/>
                <w:sz w:val="12"/>
                <w:szCs w:val="12"/>
              </w:rPr>
              <w:t>"</w:t>
            </w:r>
            <w:r w:rsidR="00931714">
              <w:rPr>
                <w:color w:val="000000"/>
                <w:sz w:val="12"/>
                <w:szCs w:val="12"/>
              </w:rPr>
              <w:fldChar w:fldCharType="end"/>
            </w:r>
            <w:r w:rsidR="00931714">
              <w:rPr>
                <w:color w:val="000000"/>
                <w:sz w:val="12"/>
                <w:szCs w:val="12"/>
              </w:rPr>
              <w:t>, подкрепени от дейности по ОП</w:t>
            </w:r>
          </w:p>
        </w:tc>
        <w:tc>
          <w:tcPr>
            <w:tcW w:w="0" w:type="auto"/>
            <w:tcBorders>
              <w:top w:val="single" w:sz="4" w:space="0" w:color="auto"/>
              <w:left w:val="single" w:sz="4" w:space="0" w:color="auto"/>
              <w:bottom w:val="single" w:sz="4" w:space="0" w:color="auto"/>
              <w:right w:val="single" w:sz="4" w:space="0" w:color="auto"/>
            </w:tcBorders>
            <w:hideMark/>
          </w:tcPr>
          <w:p w14:paraId="3B863F22"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2830D3D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43BCCC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52CAB51" w14:textId="77777777" w:rsidR="008D5009" w:rsidRPr="00CF7F91" w:rsidRDefault="00EE4AFC" w:rsidP="00426349">
            <w:pPr>
              <w:spacing w:before="0" w:after="0"/>
              <w:jc w:val="right"/>
              <w:rPr>
                <w:sz w:val="12"/>
                <w:szCs w:val="12"/>
                <w:lang w:val="da-DK"/>
              </w:rPr>
            </w:pPr>
            <w:r>
              <w:rPr>
                <w:noProof/>
                <w:sz w:val="12"/>
                <w:szCs w:val="12"/>
                <w:lang w:val="da-DK"/>
              </w:rPr>
              <w:t>10876</w:t>
            </w:r>
          </w:p>
        </w:tc>
        <w:tc>
          <w:tcPr>
            <w:tcW w:w="0" w:type="auto"/>
            <w:tcBorders>
              <w:top w:val="single" w:sz="4" w:space="0" w:color="auto"/>
              <w:left w:val="single" w:sz="4" w:space="0" w:color="auto"/>
              <w:bottom w:val="single" w:sz="4" w:space="0" w:color="auto"/>
              <w:right w:val="single" w:sz="4" w:space="0" w:color="auto"/>
            </w:tcBorders>
            <w:hideMark/>
          </w:tcPr>
          <w:p w14:paraId="0DB509F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754CCDED"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E8504F2" w14:textId="77777777" w:rsidR="008D5009" w:rsidRPr="00CF7F91" w:rsidRDefault="00EE4AFC" w:rsidP="00EE4AFC">
            <w:pPr>
              <w:suppressAutoHyphens/>
              <w:spacing w:before="0" w:after="0"/>
              <w:jc w:val="right"/>
              <w:rPr>
                <w:color w:val="000000"/>
                <w:sz w:val="12"/>
                <w:szCs w:val="12"/>
              </w:rPr>
            </w:pPr>
            <w:r>
              <w:rPr>
                <w:noProof/>
                <w:color w:val="000000"/>
                <w:sz w:val="12"/>
                <w:szCs w:val="12"/>
              </w:rPr>
              <w:t>14 502,00</w:t>
            </w:r>
          </w:p>
        </w:tc>
      </w:tr>
      <w:tr w:rsidR="00A62303" w14:paraId="7CD05CFD"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8C5580C"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75CFB4AD"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3C533567"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5F348144"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И2231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Студенти по приоритетни специалности, получили стипендии и специални стипендии</w:t>
            </w:r>
          </w:p>
        </w:tc>
        <w:tc>
          <w:tcPr>
            <w:tcW w:w="0" w:type="auto"/>
            <w:tcBorders>
              <w:top w:val="single" w:sz="4" w:space="0" w:color="auto"/>
              <w:left w:val="single" w:sz="4" w:space="0" w:color="auto"/>
              <w:bottom w:val="single" w:sz="4" w:space="0" w:color="auto"/>
              <w:right w:val="single" w:sz="4" w:space="0" w:color="auto"/>
            </w:tcBorders>
            <w:hideMark/>
          </w:tcPr>
          <w:p w14:paraId="7C4FE72A"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206431D1"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ED7E6A2"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BB7A82B" w14:textId="77777777" w:rsidR="008D5009" w:rsidRPr="00CF7F91" w:rsidRDefault="00EE4AFC" w:rsidP="00426349">
            <w:pPr>
              <w:spacing w:before="0" w:after="0"/>
              <w:jc w:val="right"/>
              <w:rPr>
                <w:sz w:val="12"/>
                <w:szCs w:val="12"/>
                <w:lang w:val="da-DK"/>
              </w:rPr>
            </w:pPr>
            <w:r>
              <w:rPr>
                <w:noProof/>
                <w:sz w:val="12"/>
                <w:szCs w:val="12"/>
                <w:lang w:val="da-DK"/>
              </w:rPr>
              <w:t>11600</w:t>
            </w:r>
          </w:p>
        </w:tc>
        <w:tc>
          <w:tcPr>
            <w:tcW w:w="0" w:type="auto"/>
            <w:tcBorders>
              <w:top w:val="single" w:sz="4" w:space="0" w:color="auto"/>
              <w:left w:val="single" w:sz="4" w:space="0" w:color="auto"/>
              <w:bottom w:val="single" w:sz="4" w:space="0" w:color="auto"/>
              <w:right w:val="single" w:sz="4" w:space="0" w:color="auto"/>
            </w:tcBorders>
            <w:hideMark/>
          </w:tcPr>
          <w:p w14:paraId="4FBB793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626666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A348B49" w14:textId="77777777" w:rsidR="008D5009" w:rsidRPr="00CF7F91" w:rsidRDefault="00EE4AFC" w:rsidP="00EE4AFC">
            <w:pPr>
              <w:suppressAutoHyphens/>
              <w:spacing w:before="0" w:after="0"/>
              <w:jc w:val="right"/>
              <w:rPr>
                <w:color w:val="000000"/>
                <w:sz w:val="12"/>
                <w:szCs w:val="12"/>
              </w:rPr>
            </w:pPr>
            <w:r>
              <w:rPr>
                <w:noProof/>
                <w:color w:val="000000"/>
                <w:sz w:val="12"/>
                <w:szCs w:val="12"/>
              </w:rPr>
              <w:t>30 000,00</w:t>
            </w:r>
          </w:p>
        </w:tc>
      </w:tr>
      <w:tr w:rsidR="00A62303" w14:paraId="7F9153ED"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08C3E35"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7F3B7175"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267C9F86"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1600A1A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И2311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Педагогически специалисти, включени в програми за повишаване на квалификацията по ОП: • до 34 г.</w:t>
            </w:r>
          </w:p>
        </w:tc>
        <w:tc>
          <w:tcPr>
            <w:tcW w:w="0" w:type="auto"/>
            <w:tcBorders>
              <w:top w:val="single" w:sz="4" w:space="0" w:color="auto"/>
              <w:left w:val="single" w:sz="4" w:space="0" w:color="auto"/>
              <w:bottom w:val="single" w:sz="4" w:space="0" w:color="auto"/>
              <w:right w:val="single" w:sz="4" w:space="0" w:color="auto"/>
            </w:tcBorders>
            <w:hideMark/>
          </w:tcPr>
          <w:p w14:paraId="3145A868"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585A6E7A"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04D3037"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C3F650D" w14:textId="77777777" w:rsidR="008D5009" w:rsidRPr="00CF7F91" w:rsidRDefault="00EE4AFC" w:rsidP="00426349">
            <w:pPr>
              <w:spacing w:before="0" w:after="0"/>
              <w:jc w:val="right"/>
              <w:rPr>
                <w:sz w:val="12"/>
                <w:szCs w:val="12"/>
                <w:lang w:val="da-DK"/>
              </w:rPr>
            </w:pPr>
            <w:r>
              <w:rPr>
                <w:noProof/>
                <w:sz w:val="12"/>
                <w:szCs w:val="12"/>
                <w:lang w:val="da-DK"/>
              </w:rPr>
              <w:t>1200</w:t>
            </w:r>
          </w:p>
        </w:tc>
        <w:tc>
          <w:tcPr>
            <w:tcW w:w="0" w:type="auto"/>
            <w:tcBorders>
              <w:top w:val="single" w:sz="4" w:space="0" w:color="auto"/>
              <w:left w:val="single" w:sz="4" w:space="0" w:color="auto"/>
              <w:bottom w:val="single" w:sz="4" w:space="0" w:color="auto"/>
              <w:right w:val="single" w:sz="4" w:space="0" w:color="auto"/>
            </w:tcBorders>
            <w:hideMark/>
          </w:tcPr>
          <w:p w14:paraId="371490F8"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2B0A4D7E"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54B949E" w14:textId="77777777" w:rsidR="008D5009" w:rsidRPr="00CF7F91" w:rsidRDefault="00EE4AFC" w:rsidP="00EE4AFC">
            <w:pPr>
              <w:suppressAutoHyphens/>
              <w:spacing w:before="0" w:after="0"/>
              <w:jc w:val="right"/>
              <w:rPr>
                <w:color w:val="000000"/>
                <w:sz w:val="12"/>
                <w:szCs w:val="12"/>
              </w:rPr>
            </w:pPr>
            <w:r>
              <w:rPr>
                <w:noProof/>
                <w:color w:val="000000"/>
                <w:sz w:val="12"/>
                <w:szCs w:val="12"/>
              </w:rPr>
              <w:t>4 000,00</w:t>
            </w:r>
          </w:p>
        </w:tc>
      </w:tr>
      <w:tr w:rsidR="00A62303" w14:paraId="4978BE55"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54DA5D6"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0EDFA43D"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34AC730E"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56C6B115"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и2312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Педагогически специалисти, включени в програми за повишаване на квалификацията по ОП: • м/у 35 и 54 г.</w:t>
            </w:r>
          </w:p>
        </w:tc>
        <w:tc>
          <w:tcPr>
            <w:tcW w:w="0" w:type="auto"/>
            <w:tcBorders>
              <w:top w:val="single" w:sz="4" w:space="0" w:color="auto"/>
              <w:left w:val="single" w:sz="4" w:space="0" w:color="auto"/>
              <w:bottom w:val="single" w:sz="4" w:space="0" w:color="auto"/>
              <w:right w:val="single" w:sz="4" w:space="0" w:color="auto"/>
            </w:tcBorders>
            <w:hideMark/>
          </w:tcPr>
          <w:p w14:paraId="1F845A08"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337EB1D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1E7A0D4E"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B5D2EA5" w14:textId="77777777" w:rsidR="008D5009" w:rsidRPr="00CF7F91" w:rsidRDefault="00EE4AFC" w:rsidP="00426349">
            <w:pPr>
              <w:spacing w:before="0" w:after="0"/>
              <w:jc w:val="right"/>
              <w:rPr>
                <w:sz w:val="12"/>
                <w:szCs w:val="12"/>
                <w:lang w:val="da-DK"/>
              </w:rPr>
            </w:pPr>
            <w:r>
              <w:rPr>
                <w:noProof/>
                <w:sz w:val="12"/>
                <w:szCs w:val="12"/>
                <w:lang w:val="da-DK"/>
              </w:rPr>
              <w:t>9000</w:t>
            </w:r>
          </w:p>
        </w:tc>
        <w:tc>
          <w:tcPr>
            <w:tcW w:w="0" w:type="auto"/>
            <w:tcBorders>
              <w:top w:val="single" w:sz="4" w:space="0" w:color="auto"/>
              <w:left w:val="single" w:sz="4" w:space="0" w:color="auto"/>
              <w:bottom w:val="single" w:sz="4" w:space="0" w:color="auto"/>
              <w:right w:val="single" w:sz="4" w:space="0" w:color="auto"/>
            </w:tcBorders>
            <w:hideMark/>
          </w:tcPr>
          <w:p w14:paraId="50D34A7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4DC2E2A"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1DE3DBEC" w14:textId="77777777" w:rsidR="008D5009" w:rsidRPr="00CF7F91" w:rsidRDefault="00EE4AFC" w:rsidP="00EE4AFC">
            <w:pPr>
              <w:suppressAutoHyphens/>
              <w:spacing w:before="0" w:after="0"/>
              <w:jc w:val="right"/>
              <w:rPr>
                <w:color w:val="000000"/>
                <w:sz w:val="12"/>
                <w:szCs w:val="12"/>
              </w:rPr>
            </w:pPr>
            <w:r>
              <w:rPr>
                <w:noProof/>
                <w:color w:val="000000"/>
                <w:sz w:val="12"/>
                <w:szCs w:val="12"/>
              </w:rPr>
              <w:t>30 000,00</w:t>
            </w:r>
          </w:p>
        </w:tc>
      </w:tr>
      <w:tr w:rsidR="00A62303" w14:paraId="7BBA6F88"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82A954D"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54AE7D51"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450A7E2B"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3E97071F"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И2324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Ученици, обхванати от дейности за кариерно ориентиране по ОП</w:t>
            </w:r>
          </w:p>
        </w:tc>
        <w:tc>
          <w:tcPr>
            <w:tcW w:w="0" w:type="auto"/>
            <w:tcBorders>
              <w:top w:val="single" w:sz="4" w:space="0" w:color="auto"/>
              <w:left w:val="single" w:sz="4" w:space="0" w:color="auto"/>
              <w:bottom w:val="single" w:sz="4" w:space="0" w:color="auto"/>
              <w:right w:val="single" w:sz="4" w:space="0" w:color="auto"/>
            </w:tcBorders>
            <w:hideMark/>
          </w:tcPr>
          <w:p w14:paraId="42F8FF63"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656A4B9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39E386E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8BBF11C" w14:textId="77777777" w:rsidR="008D5009" w:rsidRPr="00CF7F91" w:rsidRDefault="00EE4AFC" w:rsidP="00426349">
            <w:pPr>
              <w:spacing w:before="0" w:after="0"/>
              <w:jc w:val="right"/>
              <w:rPr>
                <w:sz w:val="12"/>
                <w:szCs w:val="12"/>
                <w:lang w:val="da-DK"/>
              </w:rPr>
            </w:pPr>
            <w:r>
              <w:rPr>
                <w:noProof/>
                <w:sz w:val="12"/>
                <w:szCs w:val="12"/>
                <w:lang w:val="da-DK"/>
              </w:rPr>
              <w:t>50000</w:t>
            </w:r>
          </w:p>
        </w:tc>
        <w:tc>
          <w:tcPr>
            <w:tcW w:w="0" w:type="auto"/>
            <w:tcBorders>
              <w:top w:val="single" w:sz="4" w:space="0" w:color="auto"/>
              <w:left w:val="single" w:sz="4" w:space="0" w:color="auto"/>
              <w:bottom w:val="single" w:sz="4" w:space="0" w:color="auto"/>
              <w:right w:val="single" w:sz="4" w:space="0" w:color="auto"/>
            </w:tcBorders>
            <w:hideMark/>
          </w:tcPr>
          <w:p w14:paraId="0D1DB629"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7E20774"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544CEB2" w14:textId="77777777" w:rsidR="008D5009" w:rsidRPr="00CF7F91" w:rsidRDefault="00EE4AFC" w:rsidP="00EE4AFC">
            <w:pPr>
              <w:suppressAutoHyphens/>
              <w:spacing w:before="0" w:after="0"/>
              <w:jc w:val="right"/>
              <w:rPr>
                <w:color w:val="000000"/>
                <w:sz w:val="12"/>
                <w:szCs w:val="12"/>
              </w:rPr>
            </w:pPr>
            <w:r>
              <w:rPr>
                <w:noProof/>
                <w:color w:val="000000"/>
                <w:sz w:val="12"/>
                <w:szCs w:val="12"/>
              </w:rPr>
              <w:t>160 000,00</w:t>
            </w:r>
          </w:p>
        </w:tc>
      </w:tr>
      <w:tr w:rsidR="00A62303" w14:paraId="05B29E87"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A55B1B0"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048E7B64"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6920659F"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1AE76ABE"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И2422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Ученици, участващи в дейности по практическо обучение в реална работна среда</w:t>
            </w:r>
          </w:p>
        </w:tc>
        <w:tc>
          <w:tcPr>
            <w:tcW w:w="0" w:type="auto"/>
            <w:tcBorders>
              <w:top w:val="single" w:sz="4" w:space="0" w:color="auto"/>
              <w:left w:val="single" w:sz="4" w:space="0" w:color="auto"/>
              <w:bottom w:val="single" w:sz="4" w:space="0" w:color="auto"/>
              <w:right w:val="single" w:sz="4" w:space="0" w:color="auto"/>
            </w:tcBorders>
            <w:hideMark/>
          </w:tcPr>
          <w:p w14:paraId="3AF6B6AB" w14:textId="77777777" w:rsidR="008D5009" w:rsidRPr="00366AAB" w:rsidRDefault="00AB7346" w:rsidP="000469FB">
            <w:pPr>
              <w:suppressAutoHyphens/>
              <w:spacing w:before="0" w:after="0"/>
              <w:rPr>
                <w:noProof/>
                <w:color w:val="000000"/>
                <w:sz w:val="12"/>
                <w:szCs w:val="12"/>
              </w:rPr>
            </w:pPr>
            <w:r>
              <w:rPr>
                <w:noProof/>
                <w:color w:val="000000"/>
                <w:sz w:val="12"/>
                <w:szCs w:val="12"/>
              </w:rPr>
              <w:t>брой</w:t>
            </w:r>
          </w:p>
        </w:tc>
        <w:tc>
          <w:tcPr>
            <w:tcW w:w="0" w:type="auto"/>
            <w:tcBorders>
              <w:top w:val="single" w:sz="4" w:space="0" w:color="auto"/>
              <w:left w:val="single" w:sz="4" w:space="0" w:color="auto"/>
              <w:bottom w:val="single" w:sz="4" w:space="0" w:color="auto"/>
              <w:right w:val="single" w:sz="4" w:space="0" w:color="auto"/>
            </w:tcBorders>
            <w:hideMark/>
          </w:tcPr>
          <w:p w14:paraId="25CA881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65D32574"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050CA33" w14:textId="77777777" w:rsidR="008D5009" w:rsidRPr="00CF7F91" w:rsidRDefault="00EE4AFC" w:rsidP="00426349">
            <w:pPr>
              <w:spacing w:before="0" w:after="0"/>
              <w:jc w:val="right"/>
              <w:rPr>
                <w:sz w:val="12"/>
                <w:szCs w:val="12"/>
                <w:lang w:val="da-DK"/>
              </w:rPr>
            </w:pPr>
            <w:r>
              <w:rPr>
                <w:noProof/>
                <w:sz w:val="12"/>
                <w:szCs w:val="12"/>
                <w:lang w:val="da-DK"/>
              </w:rPr>
              <w:t>6000</w:t>
            </w:r>
          </w:p>
        </w:tc>
        <w:tc>
          <w:tcPr>
            <w:tcW w:w="0" w:type="auto"/>
            <w:tcBorders>
              <w:top w:val="single" w:sz="4" w:space="0" w:color="auto"/>
              <w:left w:val="single" w:sz="4" w:space="0" w:color="auto"/>
              <w:bottom w:val="single" w:sz="4" w:space="0" w:color="auto"/>
              <w:right w:val="single" w:sz="4" w:space="0" w:color="auto"/>
            </w:tcBorders>
            <w:hideMark/>
          </w:tcPr>
          <w:p w14:paraId="6669F86B"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A6BFE4F"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C07E394" w14:textId="77777777" w:rsidR="008D5009" w:rsidRPr="00CF7F91" w:rsidRDefault="00EE4AFC" w:rsidP="00EE4AFC">
            <w:pPr>
              <w:suppressAutoHyphens/>
              <w:spacing w:before="0" w:after="0"/>
              <w:jc w:val="right"/>
              <w:rPr>
                <w:color w:val="000000"/>
                <w:sz w:val="12"/>
                <w:szCs w:val="12"/>
              </w:rPr>
            </w:pPr>
            <w:r>
              <w:rPr>
                <w:noProof/>
                <w:color w:val="000000"/>
                <w:sz w:val="12"/>
                <w:szCs w:val="12"/>
              </w:rPr>
              <w:t>20 000,00</w:t>
            </w:r>
          </w:p>
        </w:tc>
      </w:tr>
      <w:tr w:rsidR="00A62303" w14:paraId="74E4C4B4"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30785AF7"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144678DF"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6E97ACE5"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4BD0BBA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р2221</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Дял от средствата за издръжка на обучението във ВУ, който се получава въз основа на оценка за качеството на обучението и съответствие с пазара на труда, в резултат на подкрепата по ОП</w:t>
            </w:r>
          </w:p>
        </w:tc>
        <w:tc>
          <w:tcPr>
            <w:tcW w:w="0" w:type="auto"/>
            <w:tcBorders>
              <w:top w:val="single" w:sz="4" w:space="0" w:color="auto"/>
              <w:left w:val="single" w:sz="4" w:space="0" w:color="auto"/>
              <w:bottom w:val="single" w:sz="4" w:space="0" w:color="auto"/>
              <w:right w:val="single" w:sz="4" w:space="0" w:color="auto"/>
            </w:tcBorders>
            <w:hideMark/>
          </w:tcPr>
          <w:p w14:paraId="21BB2C2A" w14:textId="77777777" w:rsidR="008D5009" w:rsidRPr="00366AAB" w:rsidRDefault="00AB7346" w:rsidP="000469FB">
            <w:pPr>
              <w:suppressAutoHyphens/>
              <w:spacing w:before="0" w:after="0"/>
              <w:rPr>
                <w:noProof/>
                <w:color w:val="000000"/>
                <w:sz w:val="12"/>
                <w:szCs w:val="12"/>
              </w:rPr>
            </w:pPr>
            <w:r>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14:paraId="249A19D5"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6DDBA4C"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4340DF1C" w14:textId="77777777" w:rsidR="008D5009" w:rsidRPr="00CF7F91" w:rsidRDefault="00EE4AFC" w:rsidP="00426349">
            <w:pPr>
              <w:spacing w:before="0" w:after="0"/>
              <w:jc w:val="right"/>
              <w:rPr>
                <w:sz w:val="12"/>
                <w:szCs w:val="12"/>
                <w:lang w:val="da-DK"/>
              </w:rPr>
            </w:pPr>
            <w:r>
              <w:rPr>
                <w:noProof/>
                <w:sz w:val="12"/>
                <w:szCs w:val="12"/>
                <w:lang w:val="da-DK"/>
              </w:rPr>
              <w:t>16</w:t>
            </w:r>
          </w:p>
        </w:tc>
        <w:tc>
          <w:tcPr>
            <w:tcW w:w="0" w:type="auto"/>
            <w:tcBorders>
              <w:top w:val="single" w:sz="4" w:space="0" w:color="auto"/>
              <w:left w:val="single" w:sz="4" w:space="0" w:color="auto"/>
              <w:bottom w:val="single" w:sz="4" w:space="0" w:color="auto"/>
              <w:right w:val="single" w:sz="4" w:space="0" w:color="auto"/>
            </w:tcBorders>
            <w:hideMark/>
          </w:tcPr>
          <w:p w14:paraId="2ABC056C"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0A28C852"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9999B39" w14:textId="77777777" w:rsidR="008D5009" w:rsidRPr="00CF7F91" w:rsidRDefault="00EE4AFC" w:rsidP="00EE4AFC">
            <w:pPr>
              <w:suppressAutoHyphens/>
              <w:spacing w:before="0" w:after="0"/>
              <w:jc w:val="right"/>
              <w:rPr>
                <w:color w:val="000000"/>
                <w:sz w:val="12"/>
                <w:szCs w:val="12"/>
              </w:rPr>
            </w:pPr>
            <w:r>
              <w:rPr>
                <w:noProof/>
                <w:color w:val="000000"/>
                <w:sz w:val="12"/>
                <w:szCs w:val="12"/>
              </w:rPr>
              <w:t>60,00</w:t>
            </w:r>
          </w:p>
        </w:tc>
      </w:tr>
      <w:tr w:rsidR="00A62303" w14:paraId="6A980AF0"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075B15EB" w14:textId="77777777" w:rsidR="008D5009" w:rsidRPr="00004D7E" w:rsidRDefault="001D6ABA" w:rsidP="007F706D">
            <w:pPr>
              <w:suppressAutoHyphens/>
              <w:spacing w:before="0" w:after="0"/>
              <w:jc w:val="left"/>
              <w:rPr>
                <w:sz w:val="12"/>
                <w:szCs w:val="12"/>
              </w:rPr>
            </w:pPr>
            <w:r>
              <w:rPr>
                <w:noProof/>
                <w:color w:val="000000"/>
                <w:sz w:val="12"/>
                <w:szCs w:val="12"/>
                <w:lang w:val="pt-PT"/>
              </w:rPr>
              <w:t>2</w:t>
            </w:r>
            <w:r w:rsidR="00FB76F9" w:rsidRPr="00004D7E">
              <w:rPr>
                <w:noProof/>
                <w:color w:val="000000"/>
                <w:sz w:val="12"/>
                <w:szCs w:val="12"/>
              </w:rPr>
              <w:t xml:space="preserve"> - </w:t>
            </w:r>
            <w:r>
              <w:rPr>
                <w:noProof/>
                <w:color w:val="000000"/>
                <w:sz w:val="12"/>
                <w:szCs w:val="12"/>
                <w:lang w:val="pt-PT"/>
              </w:rPr>
              <w:t>ОБРАЗОВАНИЕ И УЧЕНЕ ПРЕЗ ЦЕЛИЯ ЖИВОТ</w:t>
            </w:r>
          </w:p>
        </w:tc>
        <w:tc>
          <w:tcPr>
            <w:tcW w:w="0" w:type="auto"/>
            <w:tcBorders>
              <w:top w:val="single" w:sz="4" w:space="0" w:color="auto"/>
              <w:left w:val="single" w:sz="4" w:space="0" w:color="auto"/>
              <w:bottom w:val="single" w:sz="4" w:space="0" w:color="auto"/>
              <w:right w:val="single" w:sz="4" w:space="0" w:color="auto"/>
            </w:tcBorders>
            <w:hideMark/>
          </w:tcPr>
          <w:p w14:paraId="4C649AD5"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социален фонд (ЕСФ)</w:t>
            </w:r>
          </w:p>
        </w:tc>
        <w:tc>
          <w:tcPr>
            <w:tcW w:w="0" w:type="auto"/>
            <w:tcBorders>
              <w:top w:val="single" w:sz="4" w:space="0" w:color="auto"/>
              <w:left w:val="single" w:sz="4" w:space="0" w:color="auto"/>
              <w:bottom w:val="single" w:sz="4" w:space="0" w:color="auto"/>
              <w:right w:val="single" w:sz="4" w:space="0" w:color="auto"/>
            </w:tcBorders>
            <w:hideMark/>
          </w:tcPr>
          <w:p w14:paraId="4A94BBA3"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46EF4963"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р2422</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Дял на студентите, преминали успешно практическо обучение в реална работна среда от включените в дейности по ОП</w:t>
            </w:r>
          </w:p>
        </w:tc>
        <w:tc>
          <w:tcPr>
            <w:tcW w:w="0" w:type="auto"/>
            <w:tcBorders>
              <w:top w:val="single" w:sz="4" w:space="0" w:color="auto"/>
              <w:left w:val="single" w:sz="4" w:space="0" w:color="auto"/>
              <w:bottom w:val="single" w:sz="4" w:space="0" w:color="auto"/>
              <w:right w:val="single" w:sz="4" w:space="0" w:color="auto"/>
            </w:tcBorders>
            <w:hideMark/>
          </w:tcPr>
          <w:p w14:paraId="64DF2764" w14:textId="77777777" w:rsidR="008D5009" w:rsidRPr="00366AAB" w:rsidRDefault="00AB7346" w:rsidP="000469FB">
            <w:pPr>
              <w:suppressAutoHyphens/>
              <w:spacing w:before="0" w:after="0"/>
              <w:rPr>
                <w:noProof/>
                <w:color w:val="000000"/>
                <w:sz w:val="12"/>
                <w:szCs w:val="12"/>
              </w:rPr>
            </w:pPr>
            <w:r>
              <w:rPr>
                <w:noProof/>
                <w:color w:val="000000"/>
                <w:sz w:val="12"/>
                <w:szCs w:val="12"/>
              </w:rPr>
              <w:t>%</w:t>
            </w:r>
          </w:p>
        </w:tc>
        <w:tc>
          <w:tcPr>
            <w:tcW w:w="0" w:type="auto"/>
            <w:tcBorders>
              <w:top w:val="single" w:sz="4" w:space="0" w:color="auto"/>
              <w:left w:val="single" w:sz="4" w:space="0" w:color="auto"/>
              <w:bottom w:val="single" w:sz="4" w:space="0" w:color="auto"/>
              <w:right w:val="single" w:sz="4" w:space="0" w:color="auto"/>
            </w:tcBorders>
            <w:hideMark/>
          </w:tcPr>
          <w:p w14:paraId="5FF70BA8"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23870E30"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F381F55" w14:textId="77777777" w:rsidR="008D5009" w:rsidRPr="00CF7F91" w:rsidRDefault="00EE4AFC" w:rsidP="00426349">
            <w:pPr>
              <w:spacing w:before="0" w:after="0"/>
              <w:jc w:val="right"/>
              <w:rPr>
                <w:sz w:val="12"/>
                <w:szCs w:val="12"/>
                <w:lang w:val="da-DK"/>
              </w:rPr>
            </w:pPr>
            <w:r>
              <w:rPr>
                <w:noProof/>
                <w:sz w:val="12"/>
                <w:szCs w:val="12"/>
                <w:lang w:val="da-DK"/>
              </w:rPr>
              <w:t>87</w:t>
            </w:r>
          </w:p>
        </w:tc>
        <w:tc>
          <w:tcPr>
            <w:tcW w:w="0" w:type="auto"/>
            <w:tcBorders>
              <w:top w:val="single" w:sz="4" w:space="0" w:color="auto"/>
              <w:left w:val="single" w:sz="4" w:space="0" w:color="auto"/>
              <w:bottom w:val="single" w:sz="4" w:space="0" w:color="auto"/>
              <w:right w:val="single" w:sz="4" w:space="0" w:color="auto"/>
            </w:tcBorders>
            <w:hideMark/>
          </w:tcPr>
          <w:p w14:paraId="7716B5D3"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3D4A577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680A34CA" w14:textId="77777777" w:rsidR="008D5009" w:rsidRPr="00CF7F91" w:rsidRDefault="00EE4AFC" w:rsidP="00EE4AFC">
            <w:pPr>
              <w:suppressAutoHyphens/>
              <w:spacing w:before="0" w:after="0"/>
              <w:jc w:val="right"/>
              <w:rPr>
                <w:color w:val="000000"/>
                <w:sz w:val="12"/>
                <w:szCs w:val="12"/>
              </w:rPr>
            </w:pPr>
            <w:r>
              <w:rPr>
                <w:noProof/>
                <w:color w:val="000000"/>
                <w:sz w:val="12"/>
                <w:szCs w:val="12"/>
              </w:rPr>
              <w:t>90,00</w:t>
            </w:r>
          </w:p>
        </w:tc>
      </w:tr>
      <w:tr w:rsidR="00A62303" w14:paraId="62B9575A" w14:textId="77777777"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14:paraId="65E8860E" w14:textId="77777777" w:rsidR="008D5009" w:rsidRPr="00004D7E" w:rsidRDefault="001D6ABA" w:rsidP="007F706D">
            <w:pPr>
              <w:suppressAutoHyphens/>
              <w:spacing w:before="0" w:after="0"/>
              <w:jc w:val="left"/>
              <w:rPr>
                <w:sz w:val="12"/>
                <w:szCs w:val="12"/>
              </w:rPr>
            </w:pPr>
            <w:r>
              <w:rPr>
                <w:noProof/>
                <w:color w:val="000000"/>
                <w:sz w:val="12"/>
                <w:szCs w:val="12"/>
                <w:lang w:val="pt-PT"/>
              </w:rPr>
              <w:t>1</w:t>
            </w:r>
            <w:r w:rsidR="00FB76F9" w:rsidRPr="00004D7E">
              <w:rPr>
                <w:noProof/>
                <w:color w:val="000000"/>
                <w:sz w:val="12"/>
                <w:szCs w:val="12"/>
              </w:rPr>
              <w:t xml:space="preserve"> - </w:t>
            </w:r>
            <w:r>
              <w:rPr>
                <w:noProof/>
                <w:color w:val="000000"/>
                <w:sz w:val="12"/>
                <w:szCs w:val="12"/>
                <w:lang w:val="pt-PT"/>
              </w:rPr>
              <w:t>НАУЧНИ ИЗСЛЕДВАНИЯ И ТЕХНОЛОГИЧНО РАЗВИТИЕ</w:t>
            </w:r>
          </w:p>
        </w:tc>
        <w:tc>
          <w:tcPr>
            <w:tcW w:w="0" w:type="auto"/>
            <w:tcBorders>
              <w:top w:val="single" w:sz="4" w:space="0" w:color="auto"/>
              <w:left w:val="single" w:sz="4" w:space="0" w:color="auto"/>
              <w:bottom w:val="single" w:sz="4" w:space="0" w:color="auto"/>
              <w:right w:val="single" w:sz="4" w:space="0" w:color="auto"/>
            </w:tcBorders>
            <w:hideMark/>
          </w:tcPr>
          <w:p w14:paraId="246BC45E" w14:textId="77777777" w:rsidR="008D5009" w:rsidRPr="00CF7F91" w:rsidRDefault="001D6ABA" w:rsidP="00426349">
            <w:pPr>
              <w:suppressAutoHyphens/>
              <w:spacing w:before="0" w:after="0"/>
              <w:rPr>
                <w:noProof/>
                <w:color w:val="000000"/>
                <w:sz w:val="12"/>
                <w:szCs w:val="12"/>
                <w:lang w:val="pt-PT"/>
              </w:rPr>
            </w:pPr>
            <w:r>
              <w:rPr>
                <w:noProof/>
                <w:color w:val="000000"/>
                <w:sz w:val="12"/>
                <w:szCs w:val="12"/>
                <w:lang w:val="pt-PT"/>
              </w:rPr>
              <w:t>Европейски фонд за регионално развитие (ЕФРР)</w:t>
            </w:r>
          </w:p>
        </w:tc>
        <w:tc>
          <w:tcPr>
            <w:tcW w:w="0" w:type="auto"/>
            <w:tcBorders>
              <w:top w:val="single" w:sz="4" w:space="0" w:color="auto"/>
              <w:left w:val="single" w:sz="4" w:space="0" w:color="auto"/>
              <w:bottom w:val="single" w:sz="4" w:space="0" w:color="auto"/>
              <w:right w:val="single" w:sz="4" w:space="0" w:color="auto"/>
            </w:tcBorders>
            <w:hideMark/>
          </w:tcPr>
          <w:p w14:paraId="55591899" w14:textId="77777777" w:rsidR="008D5009" w:rsidRPr="00CF7F91" w:rsidRDefault="001D6ABA" w:rsidP="00426349">
            <w:pPr>
              <w:spacing w:before="0" w:after="0"/>
              <w:rPr>
                <w:sz w:val="12"/>
                <w:szCs w:val="12"/>
                <w:lang w:val="da-DK"/>
              </w:rPr>
            </w:pPr>
            <w:r>
              <w:rPr>
                <w:noProof/>
                <w:sz w:val="12"/>
                <w:szCs w:val="12"/>
                <w:lang w:val="da-DK"/>
              </w:rPr>
              <w:t>По-слабо развити региони</w:t>
            </w:r>
          </w:p>
        </w:tc>
        <w:tc>
          <w:tcPr>
            <w:tcW w:w="0" w:type="auto"/>
            <w:tcBorders>
              <w:top w:val="single" w:sz="4" w:space="0" w:color="auto"/>
              <w:left w:val="single" w:sz="4" w:space="0" w:color="auto"/>
              <w:bottom w:val="single" w:sz="4" w:space="0" w:color="auto"/>
              <w:right w:val="single" w:sz="4" w:space="0" w:color="auto"/>
            </w:tcBorders>
            <w:hideMark/>
          </w:tcPr>
          <w:p w14:paraId="5611863D" w14:textId="77777777" w:rsidR="008D5009" w:rsidRPr="00366AAB" w:rsidRDefault="001D6ABA" w:rsidP="00931714">
            <w:pPr>
              <w:suppressAutoHyphens/>
              <w:spacing w:before="0" w:after="0"/>
              <w:rPr>
                <w:noProof/>
                <w:color w:val="000000"/>
                <w:sz w:val="12"/>
                <w:szCs w:val="12"/>
                <w:lang w:val="pt-PT"/>
              </w:rPr>
            </w:pPr>
            <w:r>
              <w:rPr>
                <w:noProof/>
                <w:color w:val="000000"/>
                <w:sz w:val="12"/>
                <w:szCs w:val="12"/>
              </w:rPr>
              <w:t>CO24</w:t>
            </w:r>
            <w:r w:rsidR="005739E0">
              <w:rPr>
                <w:color w:val="000000"/>
                <w:sz w:val="12"/>
                <w:szCs w:val="12"/>
              </w:rPr>
              <w:t xml:space="preserve"> - </w:t>
            </w:r>
            <w:r w:rsidR="00931714">
              <w:rPr>
                <w:color w:val="000000"/>
                <w:sz w:val="12"/>
                <w:szCs w:val="12"/>
              </w:rPr>
              <w:t xml:space="preserve"> </w:t>
            </w:r>
            <w:r w:rsidR="00931714">
              <w:rPr>
                <w:noProof/>
                <w:color w:val="000000"/>
                <w:sz w:val="12"/>
                <w:szCs w:val="12"/>
              </w:rPr>
              <w:t>Научни изследвания, иновации: Брой нови изследователи в подпомогнатите субекти</w:t>
            </w:r>
          </w:p>
        </w:tc>
        <w:tc>
          <w:tcPr>
            <w:tcW w:w="0" w:type="auto"/>
            <w:tcBorders>
              <w:top w:val="single" w:sz="4" w:space="0" w:color="auto"/>
              <w:left w:val="single" w:sz="4" w:space="0" w:color="auto"/>
              <w:bottom w:val="single" w:sz="4" w:space="0" w:color="auto"/>
              <w:right w:val="single" w:sz="4" w:space="0" w:color="auto"/>
            </w:tcBorders>
            <w:hideMark/>
          </w:tcPr>
          <w:p w14:paraId="7957B822" w14:textId="77777777" w:rsidR="008D5009" w:rsidRPr="00366AAB" w:rsidRDefault="00AB7346" w:rsidP="000469FB">
            <w:pPr>
              <w:suppressAutoHyphens/>
              <w:spacing w:before="0" w:after="0"/>
              <w:rPr>
                <w:noProof/>
                <w:color w:val="000000"/>
                <w:sz w:val="12"/>
                <w:szCs w:val="12"/>
              </w:rPr>
            </w:pPr>
            <w:r>
              <w:rPr>
                <w:noProof/>
                <w:color w:val="000000"/>
                <w:sz w:val="12"/>
                <w:szCs w:val="12"/>
              </w:rPr>
              <w:t>еквивалент на пълно работно време</w:t>
            </w:r>
          </w:p>
        </w:tc>
        <w:tc>
          <w:tcPr>
            <w:tcW w:w="0" w:type="auto"/>
            <w:tcBorders>
              <w:top w:val="single" w:sz="4" w:space="0" w:color="auto"/>
              <w:left w:val="single" w:sz="4" w:space="0" w:color="auto"/>
              <w:bottom w:val="single" w:sz="4" w:space="0" w:color="auto"/>
              <w:right w:val="single" w:sz="4" w:space="0" w:color="auto"/>
            </w:tcBorders>
            <w:hideMark/>
          </w:tcPr>
          <w:p w14:paraId="353FF8B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72359B29" w14:textId="77777777" w:rsidR="008D5009" w:rsidRPr="00CF7F91" w:rsidRDefault="008D5009" w:rsidP="00426349">
            <w:pPr>
              <w:spacing w:before="0" w:after="0"/>
              <w:jc w:val="right"/>
              <w:rPr>
                <w:sz w:val="12"/>
                <w:szCs w:val="12"/>
                <w:lang w:val="da-DK"/>
              </w:rPr>
            </w:pPr>
          </w:p>
        </w:tc>
        <w:tc>
          <w:tcPr>
            <w:tcW w:w="0" w:type="auto"/>
            <w:tcBorders>
              <w:top w:val="single" w:sz="4" w:space="0" w:color="auto"/>
              <w:left w:val="single" w:sz="4" w:space="0" w:color="auto"/>
              <w:bottom w:val="single" w:sz="4" w:space="0" w:color="auto"/>
              <w:right w:val="single" w:sz="4" w:space="0" w:color="auto"/>
            </w:tcBorders>
          </w:tcPr>
          <w:p w14:paraId="0D8E5874" w14:textId="77777777" w:rsidR="008D5009" w:rsidRPr="00CF7F91" w:rsidRDefault="00EE4AFC" w:rsidP="00426349">
            <w:pPr>
              <w:spacing w:before="0" w:after="0"/>
              <w:jc w:val="right"/>
              <w:rPr>
                <w:sz w:val="12"/>
                <w:szCs w:val="12"/>
                <w:lang w:val="da-DK"/>
              </w:rPr>
            </w:pPr>
            <w:r>
              <w:rPr>
                <w:noProof/>
                <w:sz w:val="12"/>
                <w:szCs w:val="12"/>
                <w:lang w:val="da-DK"/>
              </w:rPr>
              <w:t>35</w:t>
            </w:r>
          </w:p>
        </w:tc>
        <w:tc>
          <w:tcPr>
            <w:tcW w:w="0" w:type="auto"/>
            <w:tcBorders>
              <w:top w:val="single" w:sz="4" w:space="0" w:color="auto"/>
              <w:left w:val="single" w:sz="4" w:space="0" w:color="auto"/>
              <w:bottom w:val="single" w:sz="4" w:space="0" w:color="auto"/>
              <w:right w:val="single" w:sz="4" w:space="0" w:color="auto"/>
            </w:tcBorders>
            <w:hideMark/>
          </w:tcPr>
          <w:p w14:paraId="28E404A0"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4E924797" w14:textId="77777777" w:rsidR="008D5009" w:rsidRPr="00CF7F91" w:rsidRDefault="008D5009" w:rsidP="00426349">
            <w:pPr>
              <w:suppressAutoHyphens/>
              <w:spacing w:before="0" w:after="0"/>
              <w:jc w:val="right"/>
              <w:rPr>
                <w:color w:val="000000"/>
                <w:sz w:val="12"/>
                <w:szCs w:val="12"/>
              </w:rPr>
            </w:pPr>
          </w:p>
        </w:tc>
        <w:tc>
          <w:tcPr>
            <w:tcW w:w="0" w:type="auto"/>
            <w:tcBorders>
              <w:top w:val="single" w:sz="4" w:space="0" w:color="auto"/>
              <w:left w:val="single" w:sz="4" w:space="0" w:color="auto"/>
              <w:bottom w:val="single" w:sz="4" w:space="0" w:color="auto"/>
              <w:right w:val="single" w:sz="4" w:space="0" w:color="auto"/>
            </w:tcBorders>
            <w:hideMark/>
          </w:tcPr>
          <w:p w14:paraId="5CD1410C" w14:textId="77777777" w:rsidR="008D5009" w:rsidRPr="00CF7F91" w:rsidRDefault="00EE4AFC" w:rsidP="00EE4AFC">
            <w:pPr>
              <w:suppressAutoHyphens/>
              <w:spacing w:before="0" w:after="0"/>
              <w:jc w:val="right"/>
              <w:rPr>
                <w:color w:val="000000"/>
                <w:sz w:val="12"/>
                <w:szCs w:val="12"/>
              </w:rPr>
            </w:pPr>
            <w:r>
              <w:rPr>
                <w:noProof/>
                <w:color w:val="000000"/>
                <w:sz w:val="12"/>
                <w:szCs w:val="12"/>
              </w:rPr>
              <w:t>300,00</w:t>
            </w:r>
          </w:p>
        </w:tc>
      </w:tr>
    </w:tbl>
    <w:p w14:paraId="7B590A68" w14:textId="77777777" w:rsidR="008D5009" w:rsidRDefault="008D5009" w:rsidP="008D5009">
      <w:pPr>
        <w:spacing w:before="0" w:after="0"/>
        <w:rPr>
          <w:b/>
        </w:rPr>
      </w:pPr>
    </w:p>
    <w:p w14:paraId="21F13B82" w14:textId="77777777" w:rsidR="008D5009" w:rsidRDefault="00FB76F9" w:rsidP="00941EB6">
      <w:pPr>
        <w:pStyle w:val="Heading2"/>
        <w:numPr>
          <w:ilvl w:val="0"/>
          <w:numId w:val="0"/>
        </w:numPr>
        <w:spacing w:before="0" w:after="0"/>
        <w:ind w:left="850" w:hanging="850"/>
        <w:jc w:val="left"/>
      </w:pPr>
      <w:bookmarkStart w:id="634" w:name="_Toc256000212"/>
      <w:bookmarkStart w:id="635" w:name="_Toc512434615"/>
      <w:bookmarkStart w:id="636" w:name="_Toc25666891"/>
      <w:bookmarkStart w:id="637" w:name="_Toc27646498"/>
      <w:r>
        <w:rPr>
          <w:noProof/>
        </w:rPr>
        <w:t xml:space="preserve">12.3 Съответни партньори, участващи в подготовката на </w:t>
      </w:r>
      <w:r>
        <w:rPr>
          <w:noProof/>
        </w:rPr>
        <w:t>програмата</w:t>
      </w:r>
      <w:bookmarkEnd w:id="634"/>
      <w:bookmarkEnd w:id="635"/>
      <w:bookmarkEnd w:id="636"/>
      <w:bookmarkEnd w:id="637"/>
    </w:p>
    <w:p w14:paraId="3E84AA4A" w14:textId="77777777" w:rsidR="00A62303" w:rsidRDefault="00FB76F9" w:rsidP="00FB76F9">
      <w:pPr>
        <w:numPr>
          <w:ilvl w:val="0"/>
          <w:numId w:val="65"/>
        </w:numPr>
        <w:spacing w:before="0" w:after="0"/>
        <w:ind w:hanging="210"/>
        <w:jc w:val="left"/>
      </w:pPr>
      <w:r>
        <w:t>МОН/МОМН;</w:t>
      </w:r>
    </w:p>
    <w:p w14:paraId="0285BE57" w14:textId="77777777" w:rsidR="00A62303" w:rsidRDefault="00FB76F9" w:rsidP="00FB76F9">
      <w:pPr>
        <w:numPr>
          <w:ilvl w:val="0"/>
          <w:numId w:val="65"/>
        </w:numPr>
        <w:spacing w:before="0" w:after="0"/>
        <w:ind w:hanging="210"/>
        <w:jc w:val="left"/>
      </w:pPr>
      <w:r>
        <w:t>Министерство на финансите;</w:t>
      </w:r>
    </w:p>
    <w:p w14:paraId="5FE3C0D5" w14:textId="77777777" w:rsidR="00A62303" w:rsidRDefault="00FB76F9" w:rsidP="00FB76F9">
      <w:pPr>
        <w:numPr>
          <w:ilvl w:val="0"/>
          <w:numId w:val="65"/>
        </w:numPr>
        <w:spacing w:before="0" w:after="0"/>
        <w:ind w:hanging="210"/>
        <w:jc w:val="left"/>
      </w:pPr>
      <w:r>
        <w:t>Министерство на труда и социалната политика;</w:t>
      </w:r>
    </w:p>
    <w:p w14:paraId="3F69922F" w14:textId="77777777" w:rsidR="00A62303" w:rsidRDefault="00FB76F9" w:rsidP="00FB76F9">
      <w:pPr>
        <w:numPr>
          <w:ilvl w:val="0"/>
          <w:numId w:val="65"/>
        </w:numPr>
        <w:spacing w:before="0" w:after="0"/>
        <w:ind w:hanging="210"/>
        <w:jc w:val="left"/>
      </w:pPr>
      <w:r>
        <w:t>Министерство на икономиката, енергетиката и туризма/МИЕ;</w:t>
      </w:r>
    </w:p>
    <w:p w14:paraId="5019E7A5" w14:textId="77777777" w:rsidR="00A62303" w:rsidRDefault="00FB76F9" w:rsidP="00FB76F9">
      <w:pPr>
        <w:numPr>
          <w:ilvl w:val="0"/>
          <w:numId w:val="65"/>
        </w:numPr>
        <w:spacing w:before="0" w:after="0"/>
        <w:ind w:hanging="210"/>
        <w:jc w:val="left"/>
      </w:pPr>
      <w:r>
        <w:t>Министерство на вътрешните работи;</w:t>
      </w:r>
    </w:p>
    <w:p w14:paraId="0CD8853A" w14:textId="77777777" w:rsidR="00A62303" w:rsidRDefault="00FB76F9" w:rsidP="00FB76F9">
      <w:pPr>
        <w:numPr>
          <w:ilvl w:val="0"/>
          <w:numId w:val="65"/>
        </w:numPr>
        <w:spacing w:before="0" w:after="0"/>
        <w:ind w:hanging="210"/>
        <w:jc w:val="left"/>
      </w:pPr>
      <w:r>
        <w:t>Министерство на външните работи;</w:t>
      </w:r>
    </w:p>
    <w:p w14:paraId="697BC534" w14:textId="77777777" w:rsidR="00A62303" w:rsidRDefault="00FB76F9" w:rsidP="00FB76F9">
      <w:pPr>
        <w:numPr>
          <w:ilvl w:val="0"/>
          <w:numId w:val="65"/>
        </w:numPr>
        <w:spacing w:before="0" w:after="0"/>
        <w:ind w:hanging="210"/>
        <w:jc w:val="left"/>
      </w:pPr>
      <w:r>
        <w:t xml:space="preserve">Министерство на регионалното развитие </w:t>
      </w:r>
      <w:r>
        <w:t>и благоустройството/МРР;</w:t>
      </w:r>
    </w:p>
    <w:p w14:paraId="4C495280" w14:textId="77777777" w:rsidR="00A62303" w:rsidRDefault="00FB76F9" w:rsidP="00FB76F9">
      <w:pPr>
        <w:numPr>
          <w:ilvl w:val="0"/>
          <w:numId w:val="65"/>
        </w:numPr>
        <w:spacing w:before="0" w:after="0"/>
        <w:ind w:hanging="210"/>
        <w:jc w:val="left"/>
      </w:pPr>
      <w:r>
        <w:t>Министерство на здравеопазването;</w:t>
      </w:r>
    </w:p>
    <w:p w14:paraId="33EEE6F2" w14:textId="77777777" w:rsidR="00A62303" w:rsidRDefault="00FB76F9" w:rsidP="00FB76F9">
      <w:pPr>
        <w:numPr>
          <w:ilvl w:val="0"/>
          <w:numId w:val="65"/>
        </w:numPr>
        <w:spacing w:before="0" w:after="0"/>
        <w:ind w:hanging="210"/>
        <w:jc w:val="left"/>
      </w:pPr>
      <w:r>
        <w:t>Министерство на културата;</w:t>
      </w:r>
    </w:p>
    <w:p w14:paraId="6F1EA1B6" w14:textId="77777777" w:rsidR="00A62303" w:rsidRDefault="00FB76F9" w:rsidP="00FB76F9">
      <w:pPr>
        <w:numPr>
          <w:ilvl w:val="0"/>
          <w:numId w:val="65"/>
        </w:numPr>
        <w:spacing w:before="0" w:after="0"/>
        <w:ind w:hanging="210"/>
        <w:jc w:val="left"/>
      </w:pPr>
      <w:r>
        <w:t>Министерство на физическото възпитание и спорта/ММС;</w:t>
      </w:r>
    </w:p>
    <w:p w14:paraId="052EAE1E" w14:textId="77777777" w:rsidR="00A62303" w:rsidRDefault="00FB76F9" w:rsidP="00FB76F9">
      <w:pPr>
        <w:numPr>
          <w:ilvl w:val="0"/>
          <w:numId w:val="65"/>
        </w:numPr>
        <w:spacing w:before="0" w:after="0"/>
        <w:ind w:hanging="210"/>
        <w:jc w:val="left"/>
      </w:pPr>
      <w:r>
        <w:lastRenderedPageBreak/>
        <w:t>Министерство на транспорта, информационните технологии и съобщенията;</w:t>
      </w:r>
    </w:p>
    <w:p w14:paraId="6ADA770F" w14:textId="77777777" w:rsidR="00A62303" w:rsidRDefault="00FB76F9" w:rsidP="00FB76F9">
      <w:pPr>
        <w:numPr>
          <w:ilvl w:val="0"/>
          <w:numId w:val="65"/>
        </w:numPr>
        <w:spacing w:before="0" w:after="0"/>
        <w:ind w:hanging="210"/>
        <w:jc w:val="left"/>
      </w:pPr>
      <w:r>
        <w:t>Министерство на околната среда и водите;</w:t>
      </w:r>
    </w:p>
    <w:p w14:paraId="5A166333" w14:textId="77777777" w:rsidR="00A62303" w:rsidRDefault="00FB76F9" w:rsidP="00FB76F9">
      <w:pPr>
        <w:numPr>
          <w:ilvl w:val="0"/>
          <w:numId w:val="65"/>
        </w:numPr>
        <w:spacing w:before="0" w:after="0"/>
        <w:ind w:hanging="210"/>
        <w:jc w:val="left"/>
      </w:pPr>
      <w:r>
        <w:t>Министерство на отбраната;</w:t>
      </w:r>
    </w:p>
    <w:p w14:paraId="27E872F8" w14:textId="77777777" w:rsidR="00A62303" w:rsidRDefault="00FB76F9" w:rsidP="00FB76F9">
      <w:pPr>
        <w:numPr>
          <w:ilvl w:val="0"/>
          <w:numId w:val="65"/>
        </w:numPr>
        <w:spacing w:before="0" w:after="0"/>
        <w:ind w:hanging="210"/>
        <w:jc w:val="left"/>
      </w:pPr>
      <w:r>
        <w:t>Министерство на правосъдието;</w:t>
      </w:r>
    </w:p>
    <w:p w14:paraId="1B8F6CF6" w14:textId="77777777" w:rsidR="00A62303" w:rsidRDefault="00FB76F9" w:rsidP="00FB76F9">
      <w:pPr>
        <w:numPr>
          <w:ilvl w:val="0"/>
          <w:numId w:val="65"/>
        </w:numPr>
        <w:spacing w:before="0" w:after="0"/>
        <w:ind w:hanging="210"/>
        <w:jc w:val="left"/>
      </w:pPr>
      <w:r>
        <w:t>Министерство на земеделието и храните;</w:t>
      </w:r>
    </w:p>
    <w:p w14:paraId="6853DD2D" w14:textId="77777777" w:rsidR="00A62303" w:rsidRDefault="00FB76F9" w:rsidP="00FB76F9">
      <w:pPr>
        <w:numPr>
          <w:ilvl w:val="0"/>
          <w:numId w:val="65"/>
        </w:numPr>
        <w:spacing w:before="0" w:after="0"/>
        <w:ind w:hanging="210"/>
        <w:jc w:val="left"/>
      </w:pPr>
      <w:r>
        <w:t>АМС – дирекции „Стратегическо развитие и координация”, „Програмиране на средствата от ЕС”, „Мониторинг на средствата от ЕС”, „Информация и системи за управление</w:t>
      </w:r>
      <w:r>
        <w:t xml:space="preserve"> на средствата от ЕС”, „Оперативна програма Техническа помощ”;</w:t>
      </w:r>
    </w:p>
    <w:p w14:paraId="7458EFF2" w14:textId="77777777" w:rsidR="00A62303" w:rsidRDefault="00FB76F9" w:rsidP="00FB76F9">
      <w:pPr>
        <w:numPr>
          <w:ilvl w:val="0"/>
          <w:numId w:val="65"/>
        </w:numPr>
        <w:spacing w:before="0" w:after="0"/>
        <w:ind w:hanging="210"/>
        <w:jc w:val="left"/>
      </w:pPr>
      <w:r>
        <w:t>БАН;</w:t>
      </w:r>
    </w:p>
    <w:p w14:paraId="12FA06A3" w14:textId="77777777" w:rsidR="00A62303" w:rsidRDefault="00FB76F9" w:rsidP="00FB76F9">
      <w:pPr>
        <w:numPr>
          <w:ilvl w:val="0"/>
          <w:numId w:val="65"/>
        </w:numPr>
        <w:spacing w:before="0" w:after="0"/>
        <w:ind w:hanging="210"/>
        <w:jc w:val="left"/>
      </w:pPr>
      <w:r>
        <w:t>Селскостопанска академия;</w:t>
      </w:r>
    </w:p>
    <w:p w14:paraId="1CDD4819" w14:textId="77777777" w:rsidR="00A62303" w:rsidRDefault="00FB76F9" w:rsidP="00FB76F9">
      <w:pPr>
        <w:numPr>
          <w:ilvl w:val="0"/>
          <w:numId w:val="65"/>
        </w:numPr>
        <w:spacing w:before="0" w:after="0"/>
        <w:ind w:hanging="210"/>
        <w:jc w:val="left"/>
      </w:pPr>
      <w:r>
        <w:t>Съвета на ректорите;</w:t>
      </w:r>
    </w:p>
    <w:p w14:paraId="7023B95A" w14:textId="77777777" w:rsidR="00A62303" w:rsidRDefault="00FB76F9" w:rsidP="00FB76F9">
      <w:pPr>
        <w:numPr>
          <w:ilvl w:val="0"/>
          <w:numId w:val="65"/>
        </w:numPr>
        <w:spacing w:before="0" w:after="0"/>
        <w:ind w:hanging="210"/>
        <w:jc w:val="left"/>
      </w:pPr>
      <w:r>
        <w:t>НСОРБ;</w:t>
      </w:r>
    </w:p>
    <w:p w14:paraId="258A9C78" w14:textId="77777777" w:rsidR="00A62303" w:rsidRDefault="00FB76F9" w:rsidP="00FB76F9">
      <w:pPr>
        <w:numPr>
          <w:ilvl w:val="0"/>
          <w:numId w:val="65"/>
        </w:numPr>
        <w:spacing w:before="0" w:after="0"/>
        <w:ind w:hanging="210"/>
        <w:jc w:val="left"/>
      </w:pPr>
      <w:r>
        <w:t>Изпълнителна агенция „Одит на средствата от Европейския съюз”;</w:t>
      </w:r>
    </w:p>
    <w:p w14:paraId="51A17B4A" w14:textId="77777777" w:rsidR="00A62303" w:rsidRDefault="00FB76F9" w:rsidP="00FB76F9">
      <w:pPr>
        <w:numPr>
          <w:ilvl w:val="0"/>
          <w:numId w:val="65"/>
        </w:numPr>
        <w:spacing w:before="0" w:after="0"/>
        <w:ind w:hanging="210"/>
        <w:jc w:val="left"/>
      </w:pPr>
      <w:r>
        <w:t>Национален център „Европейски младежки програми и инициативи”;</w:t>
      </w:r>
    </w:p>
    <w:p w14:paraId="3B039B9A" w14:textId="77777777" w:rsidR="00A62303" w:rsidRDefault="00FB76F9" w:rsidP="00FB76F9">
      <w:pPr>
        <w:numPr>
          <w:ilvl w:val="0"/>
          <w:numId w:val="65"/>
        </w:numPr>
        <w:spacing w:before="0" w:after="0"/>
        <w:ind w:hanging="210"/>
        <w:jc w:val="left"/>
      </w:pPr>
      <w:r>
        <w:t>Национал</w:t>
      </w:r>
      <w:r>
        <w:t>на агенция за професионално образование и обучение;</w:t>
      </w:r>
    </w:p>
    <w:p w14:paraId="147534FF" w14:textId="77777777" w:rsidR="00A62303" w:rsidRDefault="00FB76F9" w:rsidP="00FB76F9">
      <w:pPr>
        <w:numPr>
          <w:ilvl w:val="0"/>
          <w:numId w:val="65"/>
        </w:numPr>
        <w:spacing w:before="0" w:after="0"/>
        <w:ind w:hanging="210"/>
        <w:jc w:val="left"/>
      </w:pPr>
      <w:r>
        <w:t>Национална агенция за оценяване и акредитация;</w:t>
      </w:r>
    </w:p>
    <w:p w14:paraId="6F7ECA24" w14:textId="77777777" w:rsidR="00A62303" w:rsidRDefault="00FB76F9" w:rsidP="00FB76F9">
      <w:pPr>
        <w:numPr>
          <w:ilvl w:val="0"/>
          <w:numId w:val="65"/>
        </w:numPr>
        <w:spacing w:before="0" w:after="0"/>
        <w:ind w:hanging="210"/>
        <w:jc w:val="left"/>
      </w:pPr>
      <w:r>
        <w:t>Център за контрол и оценка на качеството на училищното образование;</w:t>
      </w:r>
    </w:p>
    <w:p w14:paraId="6E1DA70F" w14:textId="77777777" w:rsidR="00A62303" w:rsidRDefault="00FB76F9" w:rsidP="00FB76F9">
      <w:pPr>
        <w:numPr>
          <w:ilvl w:val="0"/>
          <w:numId w:val="65"/>
        </w:numPr>
        <w:spacing w:before="0" w:after="0"/>
        <w:ind w:hanging="210"/>
        <w:jc w:val="left"/>
      </w:pPr>
      <w:r>
        <w:t>Център за информационно осигуряване на образованието;</w:t>
      </w:r>
    </w:p>
    <w:p w14:paraId="029EDE84" w14:textId="77777777" w:rsidR="00A62303" w:rsidRDefault="00FB76F9" w:rsidP="00FB76F9">
      <w:pPr>
        <w:numPr>
          <w:ilvl w:val="0"/>
          <w:numId w:val="65"/>
        </w:numPr>
        <w:spacing w:before="0" w:after="0"/>
        <w:ind w:hanging="210"/>
        <w:jc w:val="left"/>
      </w:pPr>
      <w:r>
        <w:t xml:space="preserve">Център за </w:t>
      </w:r>
      <w:r>
        <w:t>образователна интеграция на децата и учениците от етническите малцинства;</w:t>
      </w:r>
    </w:p>
    <w:p w14:paraId="23CB2F5E" w14:textId="77777777" w:rsidR="00A62303" w:rsidRDefault="00FB76F9" w:rsidP="00FB76F9">
      <w:pPr>
        <w:numPr>
          <w:ilvl w:val="0"/>
          <w:numId w:val="65"/>
        </w:numPr>
        <w:spacing w:before="0" w:after="0"/>
        <w:ind w:hanging="210"/>
        <w:jc w:val="left"/>
      </w:pPr>
      <w:r>
        <w:t>Национален институт за обучение и квалификация в системата на образованието;</w:t>
      </w:r>
    </w:p>
    <w:p w14:paraId="44E4F295" w14:textId="77777777" w:rsidR="00A62303" w:rsidRDefault="00FB76F9" w:rsidP="00FB76F9">
      <w:pPr>
        <w:numPr>
          <w:ilvl w:val="0"/>
          <w:numId w:val="65"/>
        </w:numPr>
        <w:spacing w:before="0" w:after="0"/>
        <w:ind w:hanging="210"/>
        <w:jc w:val="left"/>
      </w:pPr>
      <w:r>
        <w:t>Национален център за информация и документация;</w:t>
      </w:r>
    </w:p>
    <w:p w14:paraId="1E3B08E9" w14:textId="77777777" w:rsidR="00A62303" w:rsidRDefault="00FB76F9" w:rsidP="00FB76F9">
      <w:pPr>
        <w:numPr>
          <w:ilvl w:val="0"/>
          <w:numId w:val="65"/>
        </w:numPr>
        <w:spacing w:before="0" w:after="0"/>
        <w:ind w:hanging="210"/>
        <w:jc w:val="left"/>
      </w:pPr>
      <w:r>
        <w:t>Център за развитие на човешките ресурси;</w:t>
      </w:r>
    </w:p>
    <w:p w14:paraId="59D190C2" w14:textId="77777777" w:rsidR="00A62303" w:rsidRDefault="00FB76F9" w:rsidP="00FB76F9">
      <w:pPr>
        <w:numPr>
          <w:ilvl w:val="0"/>
          <w:numId w:val="65"/>
        </w:numPr>
        <w:spacing w:before="0" w:after="0"/>
        <w:ind w:hanging="210"/>
        <w:jc w:val="left"/>
      </w:pPr>
      <w:r>
        <w:t>Национално предс</w:t>
      </w:r>
      <w:r>
        <w:t>тавителство на студентските съвети;</w:t>
      </w:r>
    </w:p>
    <w:p w14:paraId="57AB5291" w14:textId="77777777" w:rsidR="00A62303" w:rsidRDefault="00FB76F9" w:rsidP="00FB76F9">
      <w:pPr>
        <w:numPr>
          <w:ilvl w:val="0"/>
          <w:numId w:val="65"/>
        </w:numPr>
        <w:spacing w:before="0" w:after="0"/>
        <w:ind w:hanging="210"/>
        <w:jc w:val="left"/>
      </w:pPr>
      <w:r>
        <w:t>Представители на академичната общност;</w:t>
      </w:r>
    </w:p>
    <w:p w14:paraId="628B7AB0" w14:textId="77777777" w:rsidR="00A62303" w:rsidRDefault="00FB76F9" w:rsidP="00FB76F9">
      <w:pPr>
        <w:numPr>
          <w:ilvl w:val="0"/>
          <w:numId w:val="65"/>
        </w:numPr>
        <w:spacing w:before="0" w:after="0"/>
        <w:ind w:hanging="210"/>
        <w:jc w:val="left"/>
      </w:pPr>
      <w:r>
        <w:t>Изпълнителна агенция по рибарство и аквакултури;</w:t>
      </w:r>
    </w:p>
    <w:p w14:paraId="1BEE8F00" w14:textId="77777777" w:rsidR="00A62303" w:rsidRDefault="00FB76F9" w:rsidP="00FB76F9">
      <w:pPr>
        <w:numPr>
          <w:ilvl w:val="0"/>
          <w:numId w:val="65"/>
        </w:numPr>
        <w:spacing w:before="0" w:after="0"/>
        <w:ind w:hanging="210"/>
        <w:jc w:val="left"/>
      </w:pPr>
      <w:r>
        <w:t>Държавен фонд „Земеделие”;</w:t>
      </w:r>
    </w:p>
    <w:p w14:paraId="29F0BD68" w14:textId="77777777" w:rsidR="00A62303" w:rsidRDefault="00FB76F9" w:rsidP="00FB76F9">
      <w:pPr>
        <w:numPr>
          <w:ilvl w:val="0"/>
          <w:numId w:val="65"/>
        </w:numPr>
        <w:spacing w:before="0" w:after="0"/>
        <w:ind w:hanging="210"/>
        <w:jc w:val="left"/>
      </w:pPr>
      <w:r>
        <w:t>Държавна агенция за закрила на детето;</w:t>
      </w:r>
    </w:p>
    <w:p w14:paraId="139F006C" w14:textId="77777777" w:rsidR="00A62303" w:rsidRDefault="00FB76F9" w:rsidP="00FB76F9">
      <w:pPr>
        <w:numPr>
          <w:ilvl w:val="0"/>
          <w:numId w:val="65"/>
        </w:numPr>
        <w:spacing w:before="0" w:after="0"/>
        <w:ind w:hanging="210"/>
        <w:jc w:val="left"/>
      </w:pPr>
      <w:r>
        <w:t>Икономически и социален съвет;</w:t>
      </w:r>
    </w:p>
    <w:p w14:paraId="55DFE734" w14:textId="77777777" w:rsidR="00A62303" w:rsidRDefault="00FB76F9" w:rsidP="00FB76F9">
      <w:pPr>
        <w:numPr>
          <w:ilvl w:val="0"/>
          <w:numId w:val="65"/>
        </w:numPr>
        <w:spacing w:before="0" w:after="0"/>
        <w:ind w:hanging="210"/>
        <w:jc w:val="left"/>
      </w:pPr>
      <w:r>
        <w:t xml:space="preserve">Национален </w:t>
      </w:r>
      <w:r>
        <w:t>статистически институт;</w:t>
      </w:r>
    </w:p>
    <w:p w14:paraId="09B5AA08" w14:textId="77777777" w:rsidR="00A62303" w:rsidRDefault="00FB76F9" w:rsidP="00FB76F9">
      <w:pPr>
        <w:numPr>
          <w:ilvl w:val="0"/>
          <w:numId w:val="65"/>
        </w:numPr>
        <w:spacing w:before="0" w:after="0"/>
        <w:ind w:hanging="210"/>
        <w:jc w:val="left"/>
      </w:pPr>
      <w:r>
        <w:t>Комисия за защита от дискриминацията;</w:t>
      </w:r>
    </w:p>
    <w:p w14:paraId="1948BD37" w14:textId="77777777" w:rsidR="00A62303" w:rsidRDefault="00FB76F9" w:rsidP="00FB76F9">
      <w:pPr>
        <w:numPr>
          <w:ilvl w:val="0"/>
          <w:numId w:val="65"/>
        </w:numPr>
        <w:spacing w:before="0" w:after="0"/>
        <w:ind w:hanging="210"/>
        <w:jc w:val="left"/>
      </w:pPr>
      <w:r>
        <w:t>Национално представителни организации на и за хора с увреждания;</w:t>
      </w:r>
    </w:p>
    <w:p w14:paraId="168FA553" w14:textId="77777777" w:rsidR="00A62303" w:rsidRDefault="00FB76F9" w:rsidP="00FB76F9">
      <w:pPr>
        <w:numPr>
          <w:ilvl w:val="0"/>
          <w:numId w:val="65"/>
        </w:numPr>
        <w:spacing w:before="0" w:after="0"/>
        <w:ind w:hanging="210"/>
        <w:jc w:val="left"/>
      </w:pPr>
      <w:r>
        <w:t>Регионалните съвети за развитие – райони Североизточен, Северен централен, Северозападен, Югоизточен, Южен централен, Югозападен;</w:t>
      </w:r>
    </w:p>
    <w:p w14:paraId="1FC6196D" w14:textId="77777777" w:rsidR="00A62303" w:rsidRDefault="00FB76F9" w:rsidP="00FB76F9">
      <w:pPr>
        <w:numPr>
          <w:ilvl w:val="0"/>
          <w:numId w:val="65"/>
        </w:numPr>
        <w:spacing w:before="0" w:after="0"/>
        <w:ind w:hanging="210"/>
        <w:jc w:val="left"/>
      </w:pPr>
      <w:r>
        <w:t>Българска търговско-промишлена палата;</w:t>
      </w:r>
    </w:p>
    <w:p w14:paraId="0DCA2DE3" w14:textId="77777777" w:rsidR="00A62303" w:rsidRDefault="00FB76F9" w:rsidP="00FB76F9">
      <w:pPr>
        <w:numPr>
          <w:ilvl w:val="0"/>
          <w:numId w:val="65"/>
        </w:numPr>
        <w:spacing w:before="0" w:after="0"/>
        <w:ind w:hanging="210"/>
        <w:jc w:val="left"/>
      </w:pPr>
      <w:r>
        <w:t>Конфедерация на работодателите и индустриалците в България;</w:t>
      </w:r>
    </w:p>
    <w:p w14:paraId="204F154A" w14:textId="77777777" w:rsidR="00A62303" w:rsidRDefault="00FB76F9" w:rsidP="00FB76F9">
      <w:pPr>
        <w:numPr>
          <w:ilvl w:val="0"/>
          <w:numId w:val="65"/>
        </w:numPr>
        <w:spacing w:before="0" w:after="0"/>
        <w:ind w:hanging="210"/>
        <w:jc w:val="left"/>
      </w:pPr>
      <w:r>
        <w:t>Асоциация на индустриалния капитал в България;</w:t>
      </w:r>
    </w:p>
    <w:p w14:paraId="14F077BA" w14:textId="77777777" w:rsidR="00A62303" w:rsidRDefault="00FB76F9" w:rsidP="00FB76F9">
      <w:pPr>
        <w:numPr>
          <w:ilvl w:val="0"/>
          <w:numId w:val="65"/>
        </w:numPr>
        <w:spacing w:before="0" w:after="0"/>
        <w:ind w:hanging="210"/>
        <w:jc w:val="left"/>
      </w:pPr>
      <w:r>
        <w:t>Българска стопанска камара;</w:t>
      </w:r>
    </w:p>
    <w:p w14:paraId="682DC4C1" w14:textId="77777777" w:rsidR="00A62303" w:rsidRDefault="00FB76F9" w:rsidP="00FB76F9">
      <w:pPr>
        <w:numPr>
          <w:ilvl w:val="0"/>
          <w:numId w:val="65"/>
        </w:numPr>
        <w:spacing w:before="0" w:after="0"/>
        <w:ind w:hanging="210"/>
        <w:jc w:val="left"/>
      </w:pPr>
      <w:r>
        <w:lastRenderedPageBreak/>
        <w:t>Конфедерация на независимите синдикати в България;</w:t>
      </w:r>
    </w:p>
    <w:p w14:paraId="3EE20411" w14:textId="77777777" w:rsidR="00A62303" w:rsidRDefault="00FB76F9" w:rsidP="00FB76F9">
      <w:pPr>
        <w:numPr>
          <w:ilvl w:val="0"/>
          <w:numId w:val="65"/>
        </w:numPr>
        <w:spacing w:before="0" w:after="0"/>
        <w:ind w:hanging="210"/>
        <w:jc w:val="left"/>
      </w:pPr>
      <w:r>
        <w:t>Конфедерация на труда „Подкреп</w:t>
      </w:r>
      <w:r>
        <w:t>а”;</w:t>
      </w:r>
    </w:p>
    <w:p w14:paraId="7FC2E5DA" w14:textId="77777777" w:rsidR="00A62303" w:rsidRDefault="00FB76F9" w:rsidP="00FB76F9">
      <w:pPr>
        <w:numPr>
          <w:ilvl w:val="0"/>
          <w:numId w:val="65"/>
        </w:numPr>
        <w:spacing w:before="0" w:after="0"/>
        <w:ind w:hanging="210"/>
        <w:jc w:val="left"/>
      </w:pPr>
      <w:r>
        <w:t>Образователни организации;</w:t>
      </w:r>
    </w:p>
    <w:p w14:paraId="72F8C8B0" w14:textId="77777777" w:rsidR="00A62303" w:rsidRDefault="00FB76F9" w:rsidP="00FB76F9">
      <w:pPr>
        <w:numPr>
          <w:ilvl w:val="0"/>
          <w:numId w:val="65"/>
        </w:numPr>
        <w:spacing w:before="0" w:after="0"/>
        <w:ind w:hanging="210"/>
        <w:jc w:val="left"/>
      </w:pPr>
      <w:r>
        <w:t xml:space="preserve">Организации, предоставящи информационни услуги; работещи в сферата на младежта; работещи в сферата на общественото здраве; работещи за интеграция на малцинствени етнически групи и имигранти; работещи в сферата на човешките и </w:t>
      </w:r>
      <w:r>
        <w:t>гражданските права;</w:t>
      </w:r>
    </w:p>
    <w:p w14:paraId="4D3808BD" w14:textId="77777777" w:rsidR="00A62303" w:rsidRDefault="00FB76F9" w:rsidP="00FB76F9">
      <w:pPr>
        <w:numPr>
          <w:ilvl w:val="0"/>
          <w:numId w:val="65"/>
        </w:numPr>
        <w:spacing w:before="0" w:after="0"/>
        <w:ind w:hanging="210"/>
        <w:jc w:val="left"/>
      </w:pPr>
      <w:r>
        <w:t>Научноизследователски организации;</w:t>
      </w:r>
    </w:p>
    <w:p w14:paraId="79B41DC9" w14:textId="77777777" w:rsidR="00A62303" w:rsidRDefault="00FB76F9" w:rsidP="00FB76F9">
      <w:pPr>
        <w:numPr>
          <w:ilvl w:val="0"/>
          <w:numId w:val="65"/>
        </w:numPr>
        <w:spacing w:before="0" w:after="0"/>
        <w:ind w:hanging="210"/>
        <w:jc w:val="left"/>
      </w:pPr>
      <w:r>
        <w:t>Съвет за административна реформа;</w:t>
      </w:r>
    </w:p>
    <w:p w14:paraId="0DE7B424" w14:textId="77777777" w:rsidR="00A62303" w:rsidRDefault="00FB76F9" w:rsidP="00FB76F9">
      <w:pPr>
        <w:numPr>
          <w:ilvl w:val="0"/>
          <w:numId w:val="65"/>
        </w:numPr>
        <w:spacing w:before="0" w:after="240"/>
        <w:ind w:hanging="210"/>
        <w:jc w:val="left"/>
      </w:pPr>
      <w:r>
        <w:t>УНИЦЕФ.</w:t>
      </w:r>
    </w:p>
    <w:p w14:paraId="0CF66FF8" w14:textId="77777777" w:rsidR="008D5009" w:rsidRDefault="008D5009" w:rsidP="008D5009">
      <w:pPr>
        <w:pStyle w:val="Text1"/>
        <w:spacing w:before="0" w:after="0"/>
        <w:ind w:left="0"/>
        <w:rPr>
          <w:color w:val="000000"/>
          <w:sz w:val="22"/>
          <w:szCs w:val="22"/>
        </w:rPr>
        <w:sectPr w:rsidR="008D5009" w:rsidSect="006D24C1">
          <w:headerReference w:type="even" r:id="rId61"/>
          <w:headerReference w:type="default" r:id="rId62"/>
          <w:footerReference w:type="default" r:id="rId63"/>
          <w:headerReference w:type="first" r:id="rId64"/>
          <w:footerReference w:type="first" r:id="rId65"/>
          <w:pgSz w:w="16838" w:h="11906" w:orient="landscape"/>
          <w:pgMar w:top="567" w:right="567" w:bottom="0" w:left="851" w:header="0" w:footer="284" w:gutter="0"/>
          <w:cols w:space="708"/>
          <w:docGrid w:linePitch="360"/>
        </w:sectPr>
      </w:pPr>
    </w:p>
    <w:p w14:paraId="65323AFC" w14:textId="77777777" w:rsidR="00082313" w:rsidRDefault="00FB76F9" w:rsidP="00B803E1">
      <w:pPr>
        <w:pStyle w:val="Heading10"/>
        <w:tabs>
          <w:tab w:val="clear" w:pos="850"/>
        </w:tabs>
        <w:ind w:left="0" w:firstLine="0"/>
      </w:pPr>
      <w:bookmarkStart w:id="638" w:name="_Toc256000213"/>
      <w:r>
        <w:rPr>
          <w:noProof/>
        </w:rPr>
        <w:lastRenderedPageBreak/>
        <w:t>Документи</w:t>
      </w:r>
      <w:bookmarkEnd w:id="6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1332"/>
        <w:gridCol w:w="1"/>
        <w:gridCol w:w="935"/>
        <w:gridCol w:w="731"/>
        <w:gridCol w:w="652"/>
        <w:gridCol w:w="652"/>
        <w:gridCol w:w="1664"/>
        <w:gridCol w:w="3776"/>
        <w:gridCol w:w="1099"/>
        <w:gridCol w:w="1017"/>
      </w:tblGrid>
      <w:tr w:rsidR="00A62303" w14:paraId="6294C20C" w14:textId="77777777" w:rsidTr="00CF3839">
        <w:trPr>
          <w:trHeight w:val="283"/>
          <w:tblHeader/>
        </w:trPr>
        <w:tc>
          <w:tcPr>
            <w:tcW w:w="0" w:type="auto"/>
            <w:shd w:val="clear" w:color="auto" w:fill="auto"/>
            <w:vAlign w:val="center"/>
          </w:tcPr>
          <w:p w14:paraId="530DB0BC" w14:textId="77777777" w:rsidR="00082313" w:rsidRPr="00C40F08" w:rsidRDefault="00FB76F9" w:rsidP="00BF52F6">
            <w:pPr>
              <w:pStyle w:val="NormalCentered"/>
              <w:spacing w:before="0" w:after="0"/>
              <w:rPr>
                <w:b/>
                <w:sz w:val="16"/>
                <w:szCs w:val="16"/>
              </w:rPr>
            </w:pPr>
            <w:r>
              <w:rPr>
                <w:b/>
                <w:noProof/>
                <w:sz w:val="16"/>
                <w:szCs w:val="16"/>
              </w:rPr>
              <w:t>Заглавие на документа</w:t>
            </w:r>
          </w:p>
        </w:tc>
        <w:tc>
          <w:tcPr>
            <w:tcW w:w="0" w:type="auto"/>
            <w:gridSpan w:val="2"/>
            <w:shd w:val="clear" w:color="auto" w:fill="auto"/>
            <w:vAlign w:val="center"/>
          </w:tcPr>
          <w:p w14:paraId="4F41F84F" w14:textId="77777777" w:rsidR="00082313" w:rsidRPr="00C40F08" w:rsidRDefault="00FB76F9" w:rsidP="00BF52F6">
            <w:pPr>
              <w:pStyle w:val="NormalCentered"/>
              <w:spacing w:before="0" w:after="0"/>
              <w:rPr>
                <w:b/>
                <w:sz w:val="16"/>
                <w:szCs w:val="16"/>
              </w:rPr>
            </w:pPr>
            <w:r>
              <w:rPr>
                <w:b/>
                <w:noProof/>
                <w:sz w:val="16"/>
                <w:szCs w:val="16"/>
              </w:rPr>
              <w:t>Вид документ</w:t>
            </w:r>
          </w:p>
        </w:tc>
        <w:tc>
          <w:tcPr>
            <w:tcW w:w="0" w:type="auto"/>
            <w:gridSpan w:val="2"/>
            <w:shd w:val="clear" w:color="auto" w:fill="auto"/>
            <w:vAlign w:val="center"/>
          </w:tcPr>
          <w:p w14:paraId="30DFCAA3" w14:textId="77777777" w:rsidR="00082313" w:rsidRPr="00C40F08" w:rsidRDefault="00FB76F9" w:rsidP="00BF52F6">
            <w:pPr>
              <w:pStyle w:val="NormalCentered"/>
              <w:spacing w:before="0" w:after="0"/>
              <w:rPr>
                <w:b/>
                <w:sz w:val="16"/>
                <w:szCs w:val="16"/>
              </w:rPr>
            </w:pPr>
            <w:r>
              <w:rPr>
                <w:b/>
                <w:noProof/>
                <w:sz w:val="16"/>
                <w:szCs w:val="16"/>
              </w:rPr>
              <w:t>Дата на документа</w:t>
            </w:r>
          </w:p>
        </w:tc>
        <w:tc>
          <w:tcPr>
            <w:tcW w:w="0" w:type="auto"/>
            <w:gridSpan w:val="2"/>
            <w:shd w:val="clear" w:color="auto" w:fill="auto"/>
            <w:vAlign w:val="center"/>
          </w:tcPr>
          <w:p w14:paraId="146DA430" w14:textId="77777777" w:rsidR="00082313" w:rsidRPr="00C40F08" w:rsidRDefault="00FB76F9" w:rsidP="00BF52F6">
            <w:pPr>
              <w:pStyle w:val="NormalCentered"/>
              <w:spacing w:before="0" w:after="0"/>
              <w:rPr>
                <w:b/>
                <w:sz w:val="16"/>
                <w:szCs w:val="16"/>
              </w:rPr>
            </w:pPr>
            <w:r>
              <w:rPr>
                <w:b/>
                <w:noProof/>
                <w:sz w:val="16"/>
                <w:szCs w:val="16"/>
              </w:rPr>
              <w:t>Локален референтен номер</w:t>
            </w:r>
          </w:p>
        </w:tc>
        <w:tc>
          <w:tcPr>
            <w:tcW w:w="0" w:type="auto"/>
            <w:shd w:val="clear" w:color="auto" w:fill="auto"/>
            <w:vAlign w:val="center"/>
          </w:tcPr>
          <w:p w14:paraId="4D40782A" w14:textId="77777777" w:rsidR="00082313" w:rsidRPr="00C40F08" w:rsidRDefault="00FB76F9" w:rsidP="00BF52F6">
            <w:pPr>
              <w:pStyle w:val="NormalCentered"/>
              <w:spacing w:before="0" w:after="0"/>
              <w:rPr>
                <w:b/>
                <w:sz w:val="16"/>
                <w:szCs w:val="16"/>
              </w:rPr>
            </w:pPr>
            <w:r>
              <w:rPr>
                <w:b/>
                <w:noProof/>
                <w:sz w:val="16"/>
                <w:szCs w:val="16"/>
              </w:rPr>
              <w:t>Референтен номер на Комисията</w:t>
            </w:r>
          </w:p>
        </w:tc>
        <w:tc>
          <w:tcPr>
            <w:tcW w:w="0" w:type="auto"/>
            <w:shd w:val="clear" w:color="auto" w:fill="auto"/>
            <w:vAlign w:val="center"/>
          </w:tcPr>
          <w:p w14:paraId="3D4EBBF9" w14:textId="77777777" w:rsidR="00082313" w:rsidRPr="00C40F08" w:rsidRDefault="00FB76F9" w:rsidP="00BF52F6">
            <w:pPr>
              <w:pStyle w:val="NormalCentered"/>
              <w:spacing w:before="0" w:after="0"/>
              <w:rPr>
                <w:b/>
                <w:sz w:val="16"/>
                <w:szCs w:val="16"/>
              </w:rPr>
            </w:pPr>
            <w:r>
              <w:rPr>
                <w:b/>
                <w:noProof/>
                <w:sz w:val="16"/>
                <w:szCs w:val="16"/>
              </w:rPr>
              <w:t>Файлове</w:t>
            </w:r>
          </w:p>
        </w:tc>
        <w:tc>
          <w:tcPr>
            <w:tcW w:w="0" w:type="auto"/>
            <w:shd w:val="clear" w:color="auto" w:fill="auto"/>
            <w:vAlign w:val="center"/>
          </w:tcPr>
          <w:p w14:paraId="108E1BB2" w14:textId="77777777" w:rsidR="00082313" w:rsidRPr="00C40F08" w:rsidRDefault="00FB76F9" w:rsidP="00BF52F6">
            <w:pPr>
              <w:pStyle w:val="NormalCentered"/>
              <w:spacing w:before="0" w:after="0"/>
              <w:rPr>
                <w:b/>
                <w:sz w:val="16"/>
                <w:szCs w:val="16"/>
              </w:rPr>
            </w:pPr>
            <w:r>
              <w:rPr>
                <w:b/>
                <w:noProof/>
                <w:sz w:val="16"/>
                <w:szCs w:val="16"/>
              </w:rPr>
              <w:t>Дата на изпращане</w:t>
            </w:r>
          </w:p>
        </w:tc>
        <w:tc>
          <w:tcPr>
            <w:tcW w:w="0" w:type="auto"/>
            <w:shd w:val="clear" w:color="auto" w:fill="auto"/>
            <w:vAlign w:val="center"/>
          </w:tcPr>
          <w:p w14:paraId="36C94625" w14:textId="77777777" w:rsidR="00082313" w:rsidRPr="00C40F08" w:rsidRDefault="00FB76F9" w:rsidP="00BF52F6">
            <w:pPr>
              <w:pStyle w:val="NormalCentered"/>
              <w:spacing w:before="0" w:after="0"/>
              <w:rPr>
                <w:b/>
                <w:sz w:val="16"/>
                <w:szCs w:val="16"/>
              </w:rPr>
            </w:pPr>
            <w:r>
              <w:rPr>
                <w:b/>
                <w:noProof/>
                <w:sz w:val="16"/>
                <w:szCs w:val="16"/>
              </w:rPr>
              <w:t>Изпратено от</w:t>
            </w:r>
          </w:p>
        </w:tc>
      </w:tr>
      <w:tr w:rsidR="00A62303" w14:paraId="0DE900E2" w14:textId="77777777" w:rsidTr="00CF3839">
        <w:trPr>
          <w:trHeight w:val="283"/>
        </w:trPr>
        <w:tc>
          <w:tcPr>
            <w:tcW w:w="0" w:type="auto"/>
            <w:shd w:val="clear" w:color="auto" w:fill="auto"/>
          </w:tcPr>
          <w:p w14:paraId="7FE52092" w14:textId="77777777" w:rsidR="00082313" w:rsidRPr="00E86267" w:rsidRDefault="00FB76F9" w:rsidP="00BF52F6">
            <w:pPr>
              <w:pStyle w:val="NormalLeft"/>
              <w:spacing w:before="0" w:after="0"/>
              <w:rPr>
                <w:sz w:val="16"/>
                <w:szCs w:val="16"/>
              </w:rPr>
            </w:pPr>
            <w:r w:rsidRPr="00E86267">
              <w:rPr>
                <w:noProof/>
                <w:sz w:val="16"/>
                <w:szCs w:val="16"/>
              </w:rPr>
              <w:t>Обосновка за изменение на ОПНОИР</w:t>
            </w:r>
          </w:p>
        </w:tc>
        <w:tc>
          <w:tcPr>
            <w:tcW w:w="0" w:type="auto"/>
            <w:gridSpan w:val="2"/>
            <w:shd w:val="clear" w:color="auto" w:fill="auto"/>
          </w:tcPr>
          <w:p w14:paraId="141F758E" w14:textId="77777777" w:rsidR="00082313" w:rsidRPr="00E86267" w:rsidRDefault="00FB76F9" w:rsidP="00BF52F6">
            <w:pPr>
              <w:pStyle w:val="NormalLeft"/>
              <w:spacing w:before="0" w:after="0"/>
              <w:rPr>
                <w:sz w:val="16"/>
                <w:szCs w:val="16"/>
              </w:rPr>
            </w:pPr>
            <w:r w:rsidRPr="00E86267">
              <w:rPr>
                <w:noProof/>
                <w:sz w:val="16"/>
                <w:szCs w:val="16"/>
              </w:rPr>
              <w:t>Допълнителна информация</w:t>
            </w:r>
          </w:p>
        </w:tc>
        <w:tc>
          <w:tcPr>
            <w:tcW w:w="0" w:type="auto"/>
            <w:gridSpan w:val="2"/>
            <w:shd w:val="clear" w:color="auto" w:fill="auto"/>
          </w:tcPr>
          <w:p w14:paraId="15ED8D73" w14:textId="77777777" w:rsidR="00082313" w:rsidRPr="00E86267" w:rsidRDefault="00FB76F9" w:rsidP="00BF52F6">
            <w:pPr>
              <w:pStyle w:val="NormalLeft"/>
              <w:spacing w:before="0" w:after="0"/>
              <w:jc w:val="center"/>
              <w:rPr>
                <w:sz w:val="16"/>
                <w:szCs w:val="16"/>
              </w:rPr>
            </w:pPr>
            <w:del w:id="639" w:author="SFC2014" w:date="2024-09-19T14:45:00Z">
              <w:r w:rsidRPr="00E86267">
                <w:rPr>
                  <w:noProof/>
                  <w:sz w:val="16"/>
                  <w:szCs w:val="16"/>
                </w:rPr>
                <w:delText>29</w:delText>
              </w:r>
            </w:del>
            <w:ins w:id="640" w:author="SFC2014" w:date="2024-09-19T14:45:00Z">
              <w:r w:rsidRPr="00E86267">
                <w:rPr>
                  <w:noProof/>
                  <w:sz w:val="16"/>
                  <w:szCs w:val="16"/>
                </w:rPr>
                <w:t>19</w:t>
              </w:r>
            </w:ins>
            <w:r w:rsidRPr="00E86267">
              <w:rPr>
                <w:noProof/>
                <w:sz w:val="16"/>
                <w:szCs w:val="16"/>
              </w:rPr>
              <w:t>.09.</w:t>
            </w:r>
            <w:del w:id="641" w:author="SFC2014" w:date="2024-09-19T14:45:00Z">
              <w:r w:rsidRPr="00E86267">
                <w:rPr>
                  <w:noProof/>
                  <w:sz w:val="16"/>
                  <w:szCs w:val="16"/>
                </w:rPr>
                <w:delText>2023</w:delText>
              </w:r>
            </w:del>
            <w:ins w:id="642" w:author="SFC2014" w:date="2024-09-19T14:45:00Z">
              <w:r w:rsidRPr="00E86267">
                <w:rPr>
                  <w:noProof/>
                  <w:sz w:val="16"/>
                  <w:szCs w:val="16"/>
                </w:rPr>
                <w:t>2024</w:t>
              </w:r>
            </w:ins>
          </w:p>
        </w:tc>
        <w:tc>
          <w:tcPr>
            <w:tcW w:w="0" w:type="auto"/>
            <w:gridSpan w:val="2"/>
            <w:shd w:val="clear" w:color="auto" w:fill="auto"/>
          </w:tcPr>
          <w:p w14:paraId="5558257B" w14:textId="77777777" w:rsidR="00082313" w:rsidRPr="00E86267" w:rsidRDefault="00FB76F9" w:rsidP="00BF52F6">
            <w:pPr>
              <w:pStyle w:val="NormalLeft"/>
              <w:spacing w:before="0" w:after="0"/>
              <w:rPr>
                <w:sz w:val="16"/>
                <w:szCs w:val="16"/>
              </w:rPr>
            </w:pPr>
            <w:del w:id="643" w:author="SFC2014" w:date="2024-09-19T14:45:00Z">
              <w:r w:rsidRPr="00E86267">
                <w:rPr>
                  <w:noProof/>
                  <w:sz w:val="16"/>
                  <w:szCs w:val="16"/>
                </w:rPr>
                <w:delText>Обосновка за изменение на ОПНОИР</w:delText>
              </w:r>
            </w:del>
          </w:p>
        </w:tc>
        <w:tc>
          <w:tcPr>
            <w:tcW w:w="0" w:type="auto"/>
            <w:shd w:val="clear" w:color="auto" w:fill="auto"/>
          </w:tcPr>
          <w:p w14:paraId="31A2BC12" w14:textId="77777777" w:rsidR="00082313" w:rsidRPr="00E86267" w:rsidRDefault="00FB76F9" w:rsidP="00BF52F6">
            <w:pPr>
              <w:pStyle w:val="NormalLeft"/>
              <w:spacing w:before="0" w:after="0"/>
              <w:rPr>
                <w:sz w:val="16"/>
                <w:szCs w:val="16"/>
              </w:rPr>
            </w:pPr>
            <w:del w:id="644" w:author="SFC2014" w:date="2024-09-19T14:45:00Z">
              <w:r w:rsidRPr="00E86267">
                <w:rPr>
                  <w:noProof/>
                  <w:sz w:val="16"/>
                  <w:szCs w:val="16"/>
                </w:rPr>
                <w:delText>Ares(2023)7641666</w:delText>
              </w:r>
            </w:del>
          </w:p>
        </w:tc>
        <w:tc>
          <w:tcPr>
            <w:tcW w:w="0" w:type="auto"/>
            <w:shd w:val="clear" w:color="auto" w:fill="auto"/>
          </w:tcPr>
          <w:p w14:paraId="4B15D6F4" w14:textId="77777777" w:rsidR="00082313" w:rsidRPr="00E86267" w:rsidRDefault="00FB76F9" w:rsidP="00BF52F6">
            <w:pPr>
              <w:pStyle w:val="NormalLeft"/>
              <w:spacing w:before="0" w:after="0"/>
              <w:rPr>
                <w:sz w:val="16"/>
                <w:szCs w:val="16"/>
              </w:rPr>
            </w:pPr>
            <w:r w:rsidRPr="00E86267">
              <w:rPr>
                <w:noProof/>
                <w:sz w:val="16"/>
                <w:szCs w:val="16"/>
              </w:rPr>
              <w:t>Обосновка за изменение на ОПНОИР</w:t>
            </w:r>
            <w:r w:rsidRPr="00E86267">
              <w:rPr>
                <w:sz w:val="16"/>
                <w:szCs w:val="16"/>
              </w:rPr>
              <w:t xml:space="preserve"> </w:t>
            </w:r>
          </w:p>
        </w:tc>
        <w:tc>
          <w:tcPr>
            <w:tcW w:w="0" w:type="auto"/>
            <w:shd w:val="clear" w:color="auto" w:fill="auto"/>
          </w:tcPr>
          <w:p w14:paraId="1FE4355F" w14:textId="77777777" w:rsidR="00082313" w:rsidRPr="00E86267" w:rsidRDefault="00FB76F9" w:rsidP="00BF52F6">
            <w:pPr>
              <w:pStyle w:val="NormalLeft"/>
              <w:spacing w:before="0" w:after="0"/>
              <w:jc w:val="center"/>
              <w:rPr>
                <w:sz w:val="16"/>
                <w:szCs w:val="16"/>
              </w:rPr>
            </w:pPr>
            <w:del w:id="645" w:author="SFC2014" w:date="2024-09-19T14:45:00Z">
              <w:r w:rsidRPr="00E86267">
                <w:rPr>
                  <w:noProof/>
                  <w:sz w:val="16"/>
                  <w:szCs w:val="16"/>
                </w:rPr>
                <w:delText>10.11.2023</w:delText>
              </w:r>
            </w:del>
          </w:p>
        </w:tc>
        <w:tc>
          <w:tcPr>
            <w:tcW w:w="0" w:type="auto"/>
            <w:shd w:val="clear" w:color="auto" w:fill="auto"/>
          </w:tcPr>
          <w:p w14:paraId="10E0321D" w14:textId="77777777" w:rsidR="00082313" w:rsidRPr="00E86267" w:rsidRDefault="00FB76F9" w:rsidP="00BF52F6">
            <w:pPr>
              <w:pStyle w:val="NormalLeft"/>
              <w:spacing w:before="0" w:after="0"/>
              <w:rPr>
                <w:del w:id="646" w:author="SFC2014" w:date="2024-09-19T14:45:00Z"/>
                <w:sz w:val="16"/>
                <w:szCs w:val="16"/>
              </w:rPr>
            </w:pPr>
            <w:del w:id="647" w:author="SFC2014" w:date="2024-09-19T14:45:00Z">
              <w:r w:rsidRPr="00E86267">
                <w:rPr>
                  <w:noProof/>
                  <w:sz w:val="16"/>
                  <w:szCs w:val="16"/>
                </w:rPr>
                <w:delText>n0028b8o</w:delText>
              </w:r>
            </w:del>
          </w:p>
          <w:p w14:paraId="03EF49A5" w14:textId="77777777" w:rsidR="00082313" w:rsidRPr="00E86267" w:rsidRDefault="00082313" w:rsidP="00BF52F6">
            <w:pPr>
              <w:pStyle w:val="NormalLeft"/>
              <w:spacing w:before="0" w:after="0"/>
              <w:rPr>
                <w:sz w:val="16"/>
                <w:szCs w:val="16"/>
              </w:rPr>
            </w:pPr>
          </w:p>
        </w:tc>
      </w:tr>
      <w:tr w:rsidR="00A62303" w14:paraId="298863E9" w14:textId="77777777" w:rsidTr="00CF3839">
        <w:trPr>
          <w:trHeight w:val="283"/>
          <w:del w:id="648" w:author="SFC2014" w:date="2024-09-19T14:45:00Z"/>
        </w:trPr>
        <w:tc>
          <w:tcPr>
            <w:tcW w:w="0" w:type="auto"/>
            <w:shd w:val="clear" w:color="auto" w:fill="auto"/>
          </w:tcPr>
          <w:p w14:paraId="3ED38B95" w14:textId="77777777" w:rsidR="00082313" w:rsidRPr="00E86267" w:rsidRDefault="00FB76F9" w:rsidP="00BF52F6">
            <w:pPr>
              <w:pStyle w:val="NormalLeft"/>
              <w:spacing w:before="0" w:after="0"/>
              <w:rPr>
                <w:del w:id="649" w:author="SFC2014" w:date="2024-09-19T14:45:00Z"/>
                <w:sz w:val="16"/>
                <w:szCs w:val="16"/>
              </w:rPr>
            </w:pPr>
            <w:del w:id="650" w:author="SFC2014" w:date="2024-09-19T14:45:00Z">
              <w:r w:rsidRPr="00E86267">
                <w:rPr>
                  <w:noProof/>
                  <w:sz w:val="16"/>
                  <w:szCs w:val="16"/>
                </w:rPr>
                <w:delText>РАЗДЕЛ 8: Координация между фондовете, ЕЗФРСР и ЕФМД и координация с други инструменти за финансиране, национални и на Съюза, както и с ЕИБ</w:delText>
              </w:r>
            </w:del>
          </w:p>
        </w:tc>
        <w:tc>
          <w:tcPr>
            <w:tcW w:w="0" w:type="auto"/>
            <w:shd w:val="clear" w:color="auto" w:fill="auto"/>
          </w:tcPr>
          <w:p w14:paraId="549EB6C8" w14:textId="77777777" w:rsidR="00082313" w:rsidRPr="00E86267" w:rsidRDefault="00FB76F9" w:rsidP="00BF52F6">
            <w:pPr>
              <w:pStyle w:val="NormalLeft"/>
              <w:spacing w:before="0" w:after="0"/>
              <w:rPr>
                <w:del w:id="651" w:author="SFC2014" w:date="2024-09-19T14:45:00Z"/>
                <w:sz w:val="16"/>
                <w:szCs w:val="16"/>
              </w:rPr>
            </w:pPr>
            <w:del w:id="652" w:author="SFC2014" w:date="2024-09-19T14:45:00Z">
              <w:r w:rsidRPr="00E86267">
                <w:rPr>
                  <w:noProof/>
                  <w:sz w:val="16"/>
                  <w:szCs w:val="16"/>
                </w:rPr>
                <w:delText>Допълнителна информация</w:delText>
              </w:r>
            </w:del>
          </w:p>
        </w:tc>
        <w:tc>
          <w:tcPr>
            <w:tcW w:w="0" w:type="auto"/>
            <w:gridSpan w:val="2"/>
            <w:shd w:val="clear" w:color="auto" w:fill="auto"/>
          </w:tcPr>
          <w:p w14:paraId="67D706D2" w14:textId="77777777" w:rsidR="00082313" w:rsidRPr="00E86267" w:rsidRDefault="00FB76F9" w:rsidP="00BF52F6">
            <w:pPr>
              <w:pStyle w:val="NormalLeft"/>
              <w:spacing w:before="0" w:after="0"/>
              <w:jc w:val="center"/>
              <w:rPr>
                <w:del w:id="653" w:author="SFC2014" w:date="2024-09-19T14:45:00Z"/>
                <w:sz w:val="16"/>
                <w:szCs w:val="16"/>
              </w:rPr>
            </w:pPr>
            <w:del w:id="654" w:author="SFC2014" w:date="2024-09-19T14:45:00Z">
              <w:r w:rsidRPr="00E86267">
                <w:rPr>
                  <w:noProof/>
                  <w:sz w:val="16"/>
                  <w:szCs w:val="16"/>
                </w:rPr>
                <w:delText>29.09.2023</w:delText>
              </w:r>
            </w:del>
          </w:p>
        </w:tc>
        <w:tc>
          <w:tcPr>
            <w:tcW w:w="0" w:type="auto"/>
            <w:gridSpan w:val="2"/>
            <w:shd w:val="clear" w:color="auto" w:fill="auto"/>
          </w:tcPr>
          <w:p w14:paraId="3F2DA345" w14:textId="77777777" w:rsidR="00082313" w:rsidRPr="00E86267" w:rsidRDefault="00082313" w:rsidP="00BF52F6">
            <w:pPr>
              <w:pStyle w:val="NormalLeft"/>
              <w:spacing w:before="0" w:after="0"/>
              <w:rPr>
                <w:del w:id="655" w:author="SFC2014" w:date="2024-09-19T14:45:00Z"/>
                <w:sz w:val="16"/>
                <w:szCs w:val="16"/>
              </w:rPr>
            </w:pPr>
          </w:p>
        </w:tc>
        <w:tc>
          <w:tcPr>
            <w:tcW w:w="0" w:type="auto"/>
            <w:gridSpan w:val="2"/>
            <w:shd w:val="clear" w:color="auto" w:fill="auto"/>
          </w:tcPr>
          <w:p w14:paraId="54DD6701" w14:textId="77777777" w:rsidR="00082313" w:rsidRPr="00E86267" w:rsidRDefault="00FB76F9" w:rsidP="00BF52F6">
            <w:pPr>
              <w:pStyle w:val="NormalLeft"/>
              <w:spacing w:before="0" w:after="0"/>
              <w:rPr>
                <w:del w:id="656" w:author="SFC2014" w:date="2024-09-19T14:45:00Z"/>
                <w:sz w:val="16"/>
                <w:szCs w:val="16"/>
              </w:rPr>
            </w:pPr>
            <w:del w:id="657" w:author="SFC2014" w:date="2024-09-19T14:45:00Z">
              <w:r w:rsidRPr="00E86267">
                <w:rPr>
                  <w:noProof/>
                  <w:sz w:val="16"/>
                  <w:szCs w:val="16"/>
                </w:rPr>
                <w:delText>Ares(2023)7641666</w:delText>
              </w:r>
            </w:del>
          </w:p>
        </w:tc>
        <w:tc>
          <w:tcPr>
            <w:tcW w:w="0" w:type="auto"/>
            <w:shd w:val="clear" w:color="auto" w:fill="auto"/>
          </w:tcPr>
          <w:p w14:paraId="4CC58281" w14:textId="77777777" w:rsidR="00082313" w:rsidRPr="00E86267" w:rsidRDefault="00FB76F9" w:rsidP="00BF52F6">
            <w:pPr>
              <w:pStyle w:val="NormalLeft"/>
              <w:spacing w:before="0" w:after="0"/>
              <w:rPr>
                <w:del w:id="658" w:author="SFC2014" w:date="2024-09-19T14:45:00Z"/>
                <w:sz w:val="16"/>
                <w:szCs w:val="16"/>
              </w:rPr>
            </w:pPr>
            <w:del w:id="659" w:author="SFC2014" w:date="2024-09-19T14:45:00Z">
              <w:r w:rsidRPr="00E86267">
                <w:rPr>
                  <w:noProof/>
                  <w:sz w:val="16"/>
                  <w:szCs w:val="16"/>
                </w:rPr>
                <w:delText>РАЗДЕЛ 8: Координация между фондовете, ЕЗФРСР и ЕФМД и координ</w:delText>
              </w:r>
              <w:r w:rsidRPr="00E86267">
                <w:rPr>
                  <w:noProof/>
                  <w:sz w:val="16"/>
                  <w:szCs w:val="16"/>
                </w:rPr>
                <w:delText>ация с други инструменти за финансиране, национални и на Съюза, както и с ЕИБ</w:delText>
              </w:r>
              <w:r w:rsidRPr="00E86267">
                <w:rPr>
                  <w:sz w:val="16"/>
                  <w:szCs w:val="16"/>
                </w:rPr>
                <w:delText xml:space="preserve"> </w:delText>
              </w:r>
            </w:del>
          </w:p>
        </w:tc>
        <w:tc>
          <w:tcPr>
            <w:tcW w:w="0" w:type="auto"/>
            <w:shd w:val="clear" w:color="auto" w:fill="auto"/>
          </w:tcPr>
          <w:p w14:paraId="502C7357" w14:textId="77777777" w:rsidR="00082313" w:rsidRPr="00E86267" w:rsidRDefault="00FB76F9" w:rsidP="00BF52F6">
            <w:pPr>
              <w:pStyle w:val="NormalLeft"/>
              <w:spacing w:before="0" w:after="0"/>
              <w:jc w:val="center"/>
              <w:rPr>
                <w:del w:id="660" w:author="SFC2014" w:date="2024-09-19T14:45:00Z"/>
                <w:sz w:val="16"/>
                <w:szCs w:val="16"/>
              </w:rPr>
            </w:pPr>
            <w:del w:id="661" w:author="SFC2014" w:date="2024-09-19T14:45:00Z">
              <w:r w:rsidRPr="00E86267">
                <w:rPr>
                  <w:noProof/>
                  <w:sz w:val="16"/>
                  <w:szCs w:val="16"/>
                </w:rPr>
                <w:delText>10.11.2023</w:delText>
              </w:r>
            </w:del>
          </w:p>
        </w:tc>
        <w:tc>
          <w:tcPr>
            <w:tcW w:w="0" w:type="auto"/>
            <w:shd w:val="clear" w:color="auto" w:fill="auto"/>
          </w:tcPr>
          <w:p w14:paraId="5451C0B3" w14:textId="77777777" w:rsidR="00082313" w:rsidRPr="00E86267" w:rsidRDefault="00FB76F9" w:rsidP="00BF52F6">
            <w:pPr>
              <w:pStyle w:val="NormalLeft"/>
              <w:spacing w:before="0" w:after="0"/>
              <w:rPr>
                <w:del w:id="662" w:author="SFC2014" w:date="2024-09-19T14:45:00Z"/>
                <w:sz w:val="16"/>
                <w:szCs w:val="16"/>
              </w:rPr>
            </w:pPr>
            <w:del w:id="663" w:author="SFC2014" w:date="2024-09-19T14:45:00Z">
              <w:r w:rsidRPr="00E86267">
                <w:rPr>
                  <w:noProof/>
                  <w:sz w:val="16"/>
                  <w:szCs w:val="16"/>
                </w:rPr>
                <w:delText>n0028b8o</w:delText>
              </w:r>
            </w:del>
          </w:p>
          <w:p w14:paraId="5F5A62AD" w14:textId="77777777" w:rsidR="00082313" w:rsidRPr="00E86267" w:rsidRDefault="00082313" w:rsidP="00BF52F6">
            <w:pPr>
              <w:pStyle w:val="NormalLeft"/>
              <w:spacing w:before="0" w:after="0"/>
              <w:rPr>
                <w:del w:id="664" w:author="SFC2014" w:date="2024-09-19T14:45:00Z"/>
                <w:sz w:val="16"/>
                <w:szCs w:val="16"/>
              </w:rPr>
            </w:pPr>
          </w:p>
        </w:tc>
      </w:tr>
      <w:tr w:rsidR="00A62303" w14:paraId="2E1DAD87" w14:textId="77777777" w:rsidTr="00CF3839">
        <w:trPr>
          <w:trHeight w:val="283"/>
        </w:trPr>
        <w:tc>
          <w:tcPr>
            <w:tcW w:w="0" w:type="auto"/>
            <w:shd w:val="clear" w:color="auto" w:fill="auto"/>
          </w:tcPr>
          <w:p w14:paraId="706DAC0C" w14:textId="77777777" w:rsidR="00082313" w:rsidRPr="00E86267" w:rsidRDefault="00FB76F9" w:rsidP="00BF52F6">
            <w:pPr>
              <w:pStyle w:val="NormalLeft"/>
              <w:spacing w:before="0" w:after="0"/>
              <w:rPr>
                <w:sz w:val="16"/>
                <w:szCs w:val="16"/>
              </w:rPr>
            </w:pPr>
            <w:del w:id="665" w:author="SFC2014" w:date="2024-09-19T14:45:00Z">
              <w:r w:rsidRPr="00E86267">
                <w:rPr>
                  <w:noProof/>
                  <w:sz w:val="16"/>
                  <w:szCs w:val="16"/>
                </w:rPr>
                <w:delText>Обосновка за допълнителни технически корекции в проекта на шесто изменение на ОПНОИР</w:delText>
              </w:r>
            </w:del>
            <w:ins w:id="666" w:author="SFC2014" w:date="2024-09-19T14:45:00Z">
              <w:r w:rsidRPr="00E86267">
                <w:rPr>
                  <w:noProof/>
                  <w:sz w:val="16"/>
                  <w:szCs w:val="16"/>
                </w:rPr>
                <w:t xml:space="preserve">РАЗДЕЛ 8: Координация между фондовете, ЕЗФРСР и ЕФМД и </w:t>
              </w:r>
              <w:r w:rsidRPr="00E86267">
                <w:rPr>
                  <w:noProof/>
                  <w:sz w:val="16"/>
                  <w:szCs w:val="16"/>
                </w:rPr>
                <w:t>координация с други инструменти за финансиране, национални и на Съюза, както и с ЕИБ</w:t>
              </w:r>
            </w:ins>
          </w:p>
        </w:tc>
        <w:tc>
          <w:tcPr>
            <w:tcW w:w="0" w:type="auto"/>
            <w:gridSpan w:val="2"/>
            <w:shd w:val="clear" w:color="auto" w:fill="auto"/>
          </w:tcPr>
          <w:p w14:paraId="3A6E305C" w14:textId="77777777" w:rsidR="00082313" w:rsidRPr="00E86267" w:rsidRDefault="00FB76F9" w:rsidP="00BF52F6">
            <w:pPr>
              <w:pStyle w:val="NormalLeft"/>
              <w:spacing w:before="0" w:after="0"/>
              <w:rPr>
                <w:sz w:val="16"/>
                <w:szCs w:val="16"/>
              </w:rPr>
            </w:pPr>
            <w:r w:rsidRPr="00E86267">
              <w:rPr>
                <w:noProof/>
                <w:sz w:val="16"/>
                <w:szCs w:val="16"/>
              </w:rPr>
              <w:t>Допълнителна информация</w:t>
            </w:r>
          </w:p>
        </w:tc>
        <w:tc>
          <w:tcPr>
            <w:tcW w:w="0" w:type="auto"/>
            <w:gridSpan w:val="2"/>
            <w:shd w:val="clear" w:color="auto" w:fill="auto"/>
          </w:tcPr>
          <w:p w14:paraId="304217C2" w14:textId="77777777" w:rsidR="00082313" w:rsidRPr="00E86267" w:rsidRDefault="00FB76F9" w:rsidP="00BF52F6">
            <w:pPr>
              <w:pStyle w:val="NormalLeft"/>
              <w:spacing w:before="0" w:after="0"/>
              <w:jc w:val="center"/>
              <w:rPr>
                <w:sz w:val="16"/>
                <w:szCs w:val="16"/>
              </w:rPr>
            </w:pPr>
            <w:del w:id="667" w:author="SFC2014" w:date="2024-09-19T14:45:00Z">
              <w:r w:rsidRPr="00E86267">
                <w:rPr>
                  <w:noProof/>
                  <w:sz w:val="16"/>
                  <w:szCs w:val="16"/>
                </w:rPr>
                <w:delText>10.11.2023</w:delText>
              </w:r>
            </w:del>
            <w:ins w:id="668" w:author="SFC2014" w:date="2024-09-19T14:45:00Z">
              <w:r w:rsidRPr="00E86267">
                <w:rPr>
                  <w:noProof/>
                  <w:sz w:val="16"/>
                  <w:szCs w:val="16"/>
                </w:rPr>
                <w:t>19.09.2024</w:t>
              </w:r>
            </w:ins>
          </w:p>
        </w:tc>
        <w:tc>
          <w:tcPr>
            <w:tcW w:w="0" w:type="auto"/>
            <w:gridSpan w:val="2"/>
            <w:shd w:val="clear" w:color="auto" w:fill="auto"/>
          </w:tcPr>
          <w:p w14:paraId="72963B40" w14:textId="77777777" w:rsidR="00082313" w:rsidRPr="00E86267" w:rsidRDefault="00082313" w:rsidP="00BF52F6">
            <w:pPr>
              <w:pStyle w:val="NormalLeft"/>
              <w:spacing w:before="0" w:after="0"/>
              <w:rPr>
                <w:sz w:val="16"/>
                <w:szCs w:val="16"/>
              </w:rPr>
            </w:pPr>
          </w:p>
        </w:tc>
        <w:tc>
          <w:tcPr>
            <w:tcW w:w="0" w:type="auto"/>
            <w:shd w:val="clear" w:color="auto" w:fill="auto"/>
          </w:tcPr>
          <w:p w14:paraId="086BF4EC" w14:textId="77777777" w:rsidR="00082313" w:rsidRPr="00E86267" w:rsidRDefault="00FB76F9" w:rsidP="00BF52F6">
            <w:pPr>
              <w:pStyle w:val="NormalLeft"/>
              <w:spacing w:before="0" w:after="0"/>
              <w:rPr>
                <w:sz w:val="16"/>
                <w:szCs w:val="16"/>
              </w:rPr>
            </w:pPr>
            <w:del w:id="669" w:author="SFC2014" w:date="2024-09-19T14:45:00Z">
              <w:r w:rsidRPr="00E86267">
                <w:rPr>
                  <w:noProof/>
                  <w:sz w:val="16"/>
                  <w:szCs w:val="16"/>
                </w:rPr>
                <w:delText>Ares(2023)7641666</w:delText>
              </w:r>
            </w:del>
          </w:p>
        </w:tc>
        <w:tc>
          <w:tcPr>
            <w:tcW w:w="0" w:type="auto"/>
            <w:shd w:val="clear" w:color="auto" w:fill="auto"/>
          </w:tcPr>
          <w:p w14:paraId="309FC027" w14:textId="77777777" w:rsidR="00082313" w:rsidRPr="00E86267" w:rsidRDefault="00FB76F9" w:rsidP="00BF52F6">
            <w:pPr>
              <w:pStyle w:val="NormalLeft"/>
              <w:spacing w:before="0" w:after="0"/>
              <w:rPr>
                <w:sz w:val="16"/>
                <w:szCs w:val="16"/>
              </w:rPr>
            </w:pPr>
            <w:del w:id="670" w:author="SFC2014" w:date="2024-09-19T14:45:00Z">
              <w:r w:rsidRPr="00E86267">
                <w:rPr>
                  <w:noProof/>
                  <w:sz w:val="16"/>
                  <w:szCs w:val="16"/>
                </w:rPr>
                <w:delText>Обосновка за допълнителни технически корекции в проекта на шесто изменение на ОПНОИР</w:delText>
              </w:r>
            </w:del>
            <w:ins w:id="671" w:author="SFC2014" w:date="2024-09-19T14:45:00Z">
              <w:r w:rsidRPr="00E86267">
                <w:rPr>
                  <w:noProof/>
                  <w:sz w:val="16"/>
                  <w:szCs w:val="16"/>
                </w:rPr>
                <w:t>РАЗДЕЛ 8: Координация м</w:t>
              </w:r>
              <w:r w:rsidRPr="00E86267">
                <w:rPr>
                  <w:noProof/>
                  <w:sz w:val="16"/>
                  <w:szCs w:val="16"/>
                </w:rPr>
                <w:t>ежду фондовете, ЕЗФРСР и ЕФМД и координация с други инструменти за финансиране, национални и на Съюза, както и с ЕИБ</w:t>
              </w:r>
            </w:ins>
            <w:r w:rsidRPr="00E86267">
              <w:rPr>
                <w:sz w:val="16"/>
                <w:szCs w:val="16"/>
              </w:rPr>
              <w:t xml:space="preserve"> </w:t>
            </w:r>
          </w:p>
        </w:tc>
        <w:tc>
          <w:tcPr>
            <w:tcW w:w="0" w:type="auto"/>
            <w:shd w:val="clear" w:color="auto" w:fill="auto"/>
          </w:tcPr>
          <w:p w14:paraId="7B9B5767" w14:textId="77777777" w:rsidR="00082313" w:rsidRPr="00E86267" w:rsidRDefault="00FB76F9" w:rsidP="00BF52F6">
            <w:pPr>
              <w:pStyle w:val="NormalLeft"/>
              <w:spacing w:before="0" w:after="0"/>
              <w:jc w:val="center"/>
              <w:rPr>
                <w:sz w:val="16"/>
                <w:szCs w:val="16"/>
              </w:rPr>
            </w:pPr>
            <w:del w:id="672" w:author="SFC2014" w:date="2024-09-19T14:45:00Z">
              <w:r w:rsidRPr="00E86267">
                <w:rPr>
                  <w:noProof/>
                  <w:sz w:val="16"/>
                  <w:szCs w:val="16"/>
                </w:rPr>
                <w:delText>10.11.2023</w:delText>
              </w:r>
            </w:del>
          </w:p>
        </w:tc>
        <w:tc>
          <w:tcPr>
            <w:tcW w:w="0" w:type="auto"/>
            <w:shd w:val="clear" w:color="auto" w:fill="auto"/>
          </w:tcPr>
          <w:p w14:paraId="11751650" w14:textId="77777777" w:rsidR="00082313" w:rsidRPr="00E86267" w:rsidRDefault="00FB76F9" w:rsidP="00BF52F6">
            <w:pPr>
              <w:pStyle w:val="NormalLeft"/>
              <w:spacing w:before="0" w:after="0"/>
              <w:rPr>
                <w:del w:id="673" w:author="SFC2014" w:date="2024-09-19T14:45:00Z"/>
                <w:sz w:val="16"/>
                <w:szCs w:val="16"/>
              </w:rPr>
            </w:pPr>
            <w:del w:id="674" w:author="SFC2014" w:date="2024-09-19T14:45:00Z">
              <w:r w:rsidRPr="00E86267">
                <w:rPr>
                  <w:noProof/>
                  <w:sz w:val="16"/>
                  <w:szCs w:val="16"/>
                </w:rPr>
                <w:delText>n0028b8o</w:delText>
              </w:r>
            </w:del>
          </w:p>
          <w:p w14:paraId="53E5B355" w14:textId="77777777" w:rsidR="00082313" w:rsidRPr="00E86267" w:rsidRDefault="00082313" w:rsidP="00BF52F6">
            <w:pPr>
              <w:pStyle w:val="NormalLeft"/>
              <w:spacing w:before="0" w:after="0"/>
              <w:rPr>
                <w:sz w:val="16"/>
                <w:szCs w:val="16"/>
              </w:rPr>
            </w:pPr>
          </w:p>
        </w:tc>
      </w:tr>
    </w:tbl>
    <w:p w14:paraId="4396F23A" w14:textId="77777777" w:rsidR="00082313" w:rsidRDefault="00082313" w:rsidP="00BF52F6">
      <w:pPr>
        <w:pStyle w:val="Normal0"/>
        <w:spacing w:before="0" w:after="0"/>
      </w:pPr>
    </w:p>
    <w:p w14:paraId="10D78147" w14:textId="77777777" w:rsidR="00082313" w:rsidRDefault="00FB76F9" w:rsidP="00BF52F6">
      <w:pPr>
        <w:pStyle w:val="ManualHeading20"/>
        <w:spacing w:before="0" w:after="0"/>
      </w:pPr>
      <w:bookmarkStart w:id="675" w:name="_Toc256000214"/>
      <w:r>
        <w:rPr>
          <w:noProof/>
        </w:rPr>
        <w:t xml:space="preserve">Подадени приложения съгласно регламента за изпълнение на Комисията, в който се установява моделът на </w:t>
      </w:r>
      <w:r>
        <w:rPr>
          <w:noProof/>
        </w:rPr>
        <w:t>програмата</w:t>
      </w:r>
      <w:bookmarkEnd w:id="6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2"/>
        <w:gridCol w:w="2554"/>
        <w:gridCol w:w="1251"/>
        <w:gridCol w:w="1123"/>
        <w:gridCol w:w="1326"/>
        <w:gridCol w:w="1766"/>
        <w:gridCol w:w="2713"/>
        <w:gridCol w:w="1155"/>
        <w:gridCol w:w="1036"/>
      </w:tblGrid>
      <w:tr w:rsidR="00A62303" w14:paraId="04CCD7C7" w14:textId="77777777" w:rsidTr="00CF3839">
        <w:trPr>
          <w:trHeight w:val="283"/>
          <w:tblHeader/>
        </w:trPr>
        <w:tc>
          <w:tcPr>
            <w:tcW w:w="0" w:type="auto"/>
            <w:shd w:val="clear" w:color="auto" w:fill="auto"/>
            <w:vAlign w:val="center"/>
          </w:tcPr>
          <w:p w14:paraId="36872AFA" w14:textId="77777777" w:rsidR="00082313" w:rsidRPr="00C40F08" w:rsidRDefault="00FB76F9" w:rsidP="00BF52F6">
            <w:pPr>
              <w:pStyle w:val="NormalCentered"/>
              <w:spacing w:before="0" w:after="0"/>
              <w:rPr>
                <w:b/>
                <w:sz w:val="16"/>
                <w:szCs w:val="16"/>
              </w:rPr>
            </w:pPr>
            <w:r>
              <w:rPr>
                <w:b/>
                <w:noProof/>
                <w:sz w:val="16"/>
                <w:szCs w:val="16"/>
              </w:rPr>
              <w:t>Заглавие на документа</w:t>
            </w:r>
          </w:p>
        </w:tc>
        <w:tc>
          <w:tcPr>
            <w:tcW w:w="0" w:type="auto"/>
            <w:shd w:val="clear" w:color="auto" w:fill="auto"/>
            <w:vAlign w:val="center"/>
          </w:tcPr>
          <w:p w14:paraId="7A889CC5" w14:textId="77777777" w:rsidR="00082313" w:rsidRPr="00C40F08" w:rsidRDefault="00FB76F9" w:rsidP="00BF52F6">
            <w:pPr>
              <w:pStyle w:val="NormalCentered"/>
              <w:spacing w:before="0" w:after="0"/>
              <w:rPr>
                <w:b/>
                <w:sz w:val="16"/>
                <w:szCs w:val="16"/>
              </w:rPr>
            </w:pPr>
            <w:r>
              <w:rPr>
                <w:b/>
                <w:noProof/>
                <w:sz w:val="16"/>
                <w:szCs w:val="16"/>
              </w:rPr>
              <w:t>Вид документ</w:t>
            </w:r>
          </w:p>
        </w:tc>
        <w:tc>
          <w:tcPr>
            <w:tcW w:w="0" w:type="auto"/>
            <w:shd w:val="clear" w:color="auto" w:fill="auto"/>
            <w:vAlign w:val="center"/>
          </w:tcPr>
          <w:p w14:paraId="65F33D9B" w14:textId="77777777" w:rsidR="00082313" w:rsidRPr="00C40F08" w:rsidRDefault="00FB76F9" w:rsidP="00BF52F6">
            <w:pPr>
              <w:pStyle w:val="NormalCentered"/>
              <w:spacing w:before="0" w:after="0"/>
              <w:rPr>
                <w:b/>
                <w:sz w:val="16"/>
                <w:szCs w:val="16"/>
              </w:rPr>
            </w:pPr>
            <w:r>
              <w:rPr>
                <w:b/>
                <w:noProof/>
                <w:sz w:val="16"/>
                <w:szCs w:val="16"/>
              </w:rPr>
              <w:t>Версия на програмата</w:t>
            </w:r>
          </w:p>
        </w:tc>
        <w:tc>
          <w:tcPr>
            <w:tcW w:w="0" w:type="auto"/>
            <w:shd w:val="clear" w:color="auto" w:fill="auto"/>
            <w:vAlign w:val="center"/>
          </w:tcPr>
          <w:p w14:paraId="3F8F4FE1" w14:textId="77777777" w:rsidR="00082313" w:rsidRPr="00C40F08" w:rsidRDefault="00FB76F9" w:rsidP="00BF52F6">
            <w:pPr>
              <w:pStyle w:val="NormalCentered"/>
              <w:spacing w:before="0" w:after="0"/>
              <w:rPr>
                <w:b/>
                <w:sz w:val="16"/>
                <w:szCs w:val="16"/>
              </w:rPr>
            </w:pPr>
            <w:r>
              <w:rPr>
                <w:b/>
                <w:noProof/>
                <w:sz w:val="16"/>
                <w:szCs w:val="16"/>
              </w:rPr>
              <w:t>Дата на документа</w:t>
            </w:r>
          </w:p>
        </w:tc>
        <w:tc>
          <w:tcPr>
            <w:tcW w:w="0" w:type="auto"/>
            <w:shd w:val="clear" w:color="auto" w:fill="auto"/>
            <w:vAlign w:val="center"/>
          </w:tcPr>
          <w:p w14:paraId="77F84C24" w14:textId="77777777" w:rsidR="00082313" w:rsidRPr="00C40F08" w:rsidRDefault="00FB76F9" w:rsidP="00BF52F6">
            <w:pPr>
              <w:pStyle w:val="NormalCentered"/>
              <w:spacing w:before="0" w:after="0"/>
              <w:rPr>
                <w:b/>
                <w:sz w:val="16"/>
                <w:szCs w:val="16"/>
              </w:rPr>
            </w:pPr>
            <w:r>
              <w:rPr>
                <w:b/>
                <w:noProof/>
                <w:sz w:val="16"/>
                <w:szCs w:val="16"/>
              </w:rPr>
              <w:t>Локален референтен номер</w:t>
            </w:r>
          </w:p>
        </w:tc>
        <w:tc>
          <w:tcPr>
            <w:tcW w:w="0" w:type="auto"/>
            <w:shd w:val="clear" w:color="auto" w:fill="auto"/>
            <w:vAlign w:val="center"/>
          </w:tcPr>
          <w:p w14:paraId="0B8E0661" w14:textId="77777777" w:rsidR="00082313" w:rsidRPr="00C40F08" w:rsidRDefault="00FB76F9" w:rsidP="00BF52F6">
            <w:pPr>
              <w:pStyle w:val="NormalCentered"/>
              <w:spacing w:before="0" w:after="0"/>
              <w:rPr>
                <w:b/>
                <w:sz w:val="16"/>
                <w:szCs w:val="16"/>
              </w:rPr>
            </w:pPr>
            <w:r>
              <w:rPr>
                <w:b/>
                <w:noProof/>
                <w:sz w:val="16"/>
                <w:szCs w:val="16"/>
              </w:rPr>
              <w:t>Референтен номер на Комисията</w:t>
            </w:r>
          </w:p>
        </w:tc>
        <w:tc>
          <w:tcPr>
            <w:tcW w:w="0" w:type="auto"/>
            <w:shd w:val="clear" w:color="auto" w:fill="auto"/>
            <w:vAlign w:val="center"/>
          </w:tcPr>
          <w:p w14:paraId="6297701B" w14:textId="77777777" w:rsidR="00082313" w:rsidRPr="00C40F08" w:rsidRDefault="00FB76F9" w:rsidP="00BF52F6">
            <w:pPr>
              <w:pStyle w:val="NormalCentered"/>
              <w:spacing w:before="0" w:after="0"/>
              <w:rPr>
                <w:b/>
                <w:sz w:val="16"/>
                <w:szCs w:val="16"/>
              </w:rPr>
            </w:pPr>
            <w:r>
              <w:rPr>
                <w:b/>
                <w:noProof/>
                <w:sz w:val="16"/>
                <w:szCs w:val="16"/>
              </w:rPr>
              <w:t>Файлове</w:t>
            </w:r>
          </w:p>
        </w:tc>
        <w:tc>
          <w:tcPr>
            <w:tcW w:w="0" w:type="auto"/>
            <w:shd w:val="clear" w:color="auto" w:fill="auto"/>
            <w:vAlign w:val="center"/>
          </w:tcPr>
          <w:p w14:paraId="66B4B6D7" w14:textId="77777777" w:rsidR="00082313" w:rsidRPr="00C40F08" w:rsidRDefault="00FB76F9" w:rsidP="00BF52F6">
            <w:pPr>
              <w:pStyle w:val="NormalCentered"/>
              <w:spacing w:before="0" w:after="0"/>
              <w:rPr>
                <w:b/>
                <w:sz w:val="16"/>
                <w:szCs w:val="16"/>
              </w:rPr>
            </w:pPr>
            <w:r>
              <w:rPr>
                <w:b/>
                <w:noProof/>
                <w:sz w:val="16"/>
                <w:szCs w:val="16"/>
              </w:rPr>
              <w:t>Дата на изпращане</w:t>
            </w:r>
          </w:p>
        </w:tc>
        <w:tc>
          <w:tcPr>
            <w:tcW w:w="0" w:type="auto"/>
            <w:shd w:val="clear" w:color="auto" w:fill="auto"/>
            <w:vAlign w:val="center"/>
          </w:tcPr>
          <w:p w14:paraId="3DD739B0" w14:textId="77777777" w:rsidR="00082313" w:rsidRPr="00C40F08" w:rsidRDefault="00FB76F9" w:rsidP="00BF52F6">
            <w:pPr>
              <w:pStyle w:val="NormalCentered"/>
              <w:spacing w:before="0" w:after="0"/>
              <w:rPr>
                <w:b/>
                <w:sz w:val="16"/>
                <w:szCs w:val="16"/>
              </w:rPr>
            </w:pPr>
            <w:r>
              <w:rPr>
                <w:b/>
                <w:noProof/>
                <w:sz w:val="16"/>
                <w:szCs w:val="16"/>
              </w:rPr>
              <w:t>Изпратено от</w:t>
            </w:r>
          </w:p>
        </w:tc>
      </w:tr>
      <w:tr w:rsidR="00A62303" w14:paraId="52F4A99E" w14:textId="77777777" w:rsidTr="00CF3839">
        <w:trPr>
          <w:trHeight w:val="283"/>
        </w:trPr>
        <w:tc>
          <w:tcPr>
            <w:tcW w:w="0" w:type="auto"/>
            <w:shd w:val="clear" w:color="auto" w:fill="auto"/>
          </w:tcPr>
          <w:p w14:paraId="417EA1AB" w14:textId="77777777" w:rsidR="00082313" w:rsidRPr="00E86267" w:rsidRDefault="00FB76F9" w:rsidP="00BF52F6">
            <w:pPr>
              <w:pStyle w:val="NormalLeft"/>
              <w:spacing w:before="0" w:after="0"/>
              <w:rPr>
                <w:sz w:val="16"/>
                <w:szCs w:val="16"/>
              </w:rPr>
            </w:pPr>
            <w:r w:rsidRPr="00E86267">
              <w:rPr>
                <w:noProof/>
                <w:sz w:val="16"/>
                <w:szCs w:val="16"/>
              </w:rPr>
              <w:t>Предварителна оценка на ОП НОИР за периода 2014 - 2020 г.</w:t>
            </w:r>
          </w:p>
        </w:tc>
        <w:tc>
          <w:tcPr>
            <w:tcW w:w="0" w:type="auto"/>
            <w:shd w:val="clear" w:color="auto" w:fill="auto"/>
          </w:tcPr>
          <w:p w14:paraId="320CF5B0" w14:textId="77777777" w:rsidR="00082313" w:rsidRPr="00E86267" w:rsidRDefault="00FB76F9" w:rsidP="00BF52F6">
            <w:pPr>
              <w:pStyle w:val="NormalLeft"/>
              <w:spacing w:before="0" w:after="0"/>
              <w:rPr>
                <w:sz w:val="16"/>
                <w:szCs w:val="16"/>
              </w:rPr>
            </w:pPr>
            <w:r w:rsidRPr="00E86267">
              <w:rPr>
                <w:noProof/>
                <w:sz w:val="16"/>
                <w:szCs w:val="16"/>
              </w:rPr>
              <w:t xml:space="preserve">Доклад за </w:t>
            </w:r>
            <w:r w:rsidRPr="00E86267">
              <w:rPr>
                <w:noProof/>
                <w:sz w:val="16"/>
                <w:szCs w:val="16"/>
              </w:rPr>
              <w:t>предварителната оценка</w:t>
            </w:r>
          </w:p>
        </w:tc>
        <w:tc>
          <w:tcPr>
            <w:tcW w:w="0" w:type="auto"/>
            <w:shd w:val="clear" w:color="auto" w:fill="auto"/>
          </w:tcPr>
          <w:p w14:paraId="363A2F3D" w14:textId="77777777" w:rsidR="00082313" w:rsidRPr="00E86267" w:rsidRDefault="00FB76F9" w:rsidP="00BF52F6">
            <w:pPr>
              <w:pStyle w:val="NormalLeft"/>
              <w:spacing w:before="0" w:after="0"/>
              <w:jc w:val="center"/>
              <w:rPr>
                <w:sz w:val="16"/>
                <w:szCs w:val="16"/>
              </w:rPr>
            </w:pPr>
            <w:r>
              <w:rPr>
                <w:noProof/>
                <w:sz w:val="16"/>
                <w:szCs w:val="16"/>
              </w:rPr>
              <w:t>1.3</w:t>
            </w:r>
          </w:p>
        </w:tc>
        <w:tc>
          <w:tcPr>
            <w:tcW w:w="0" w:type="auto"/>
            <w:shd w:val="clear" w:color="auto" w:fill="auto"/>
          </w:tcPr>
          <w:p w14:paraId="713309E1" w14:textId="77777777" w:rsidR="00082313" w:rsidRPr="00E86267" w:rsidRDefault="00FB76F9" w:rsidP="00BF52F6">
            <w:pPr>
              <w:pStyle w:val="NormalLeft"/>
              <w:spacing w:before="0" w:after="0"/>
              <w:jc w:val="center"/>
              <w:rPr>
                <w:sz w:val="16"/>
                <w:szCs w:val="16"/>
              </w:rPr>
            </w:pPr>
            <w:r w:rsidRPr="00E86267">
              <w:rPr>
                <w:noProof/>
                <w:sz w:val="16"/>
                <w:szCs w:val="16"/>
              </w:rPr>
              <w:t>12.08.2014</w:t>
            </w:r>
          </w:p>
        </w:tc>
        <w:tc>
          <w:tcPr>
            <w:tcW w:w="0" w:type="auto"/>
            <w:shd w:val="clear" w:color="auto" w:fill="auto"/>
          </w:tcPr>
          <w:p w14:paraId="4E0EEAF5" w14:textId="77777777" w:rsidR="00082313" w:rsidRPr="00E86267" w:rsidRDefault="00082313" w:rsidP="00BF52F6">
            <w:pPr>
              <w:pStyle w:val="NormalLeft"/>
              <w:spacing w:before="0" w:after="0"/>
              <w:rPr>
                <w:sz w:val="16"/>
                <w:szCs w:val="16"/>
              </w:rPr>
            </w:pPr>
          </w:p>
        </w:tc>
        <w:tc>
          <w:tcPr>
            <w:tcW w:w="0" w:type="auto"/>
            <w:shd w:val="clear" w:color="auto" w:fill="auto"/>
          </w:tcPr>
          <w:p w14:paraId="2D589A56" w14:textId="77777777" w:rsidR="00082313" w:rsidRPr="00E86267" w:rsidRDefault="00FB76F9" w:rsidP="00BF52F6">
            <w:pPr>
              <w:pStyle w:val="NormalLeft"/>
              <w:spacing w:before="0" w:after="0"/>
              <w:rPr>
                <w:sz w:val="16"/>
                <w:szCs w:val="16"/>
              </w:rPr>
            </w:pPr>
            <w:r w:rsidRPr="00E86267">
              <w:rPr>
                <w:noProof/>
                <w:sz w:val="16"/>
                <w:szCs w:val="16"/>
              </w:rPr>
              <w:t>Ares(2015)562535</w:t>
            </w:r>
          </w:p>
        </w:tc>
        <w:tc>
          <w:tcPr>
            <w:tcW w:w="0" w:type="auto"/>
            <w:shd w:val="clear" w:color="auto" w:fill="auto"/>
          </w:tcPr>
          <w:p w14:paraId="3B25AD35" w14:textId="77777777" w:rsidR="00082313" w:rsidRPr="00E86267" w:rsidRDefault="00FB76F9" w:rsidP="00BF52F6">
            <w:pPr>
              <w:pStyle w:val="NormalLeft"/>
              <w:spacing w:before="0" w:after="0"/>
              <w:rPr>
                <w:sz w:val="16"/>
                <w:szCs w:val="16"/>
              </w:rPr>
            </w:pPr>
            <w:r w:rsidRPr="00E86267">
              <w:rPr>
                <w:noProof/>
                <w:sz w:val="16"/>
                <w:szCs w:val="16"/>
              </w:rPr>
              <w:t>Предварителна оценка на ОП НОИР за периода 2014 - 2020 г.</w:t>
            </w:r>
            <w:r w:rsidRPr="00E86267">
              <w:rPr>
                <w:sz w:val="16"/>
                <w:szCs w:val="16"/>
              </w:rPr>
              <w:t xml:space="preserve"> </w:t>
            </w:r>
          </w:p>
        </w:tc>
        <w:tc>
          <w:tcPr>
            <w:tcW w:w="0" w:type="auto"/>
            <w:shd w:val="clear" w:color="auto" w:fill="auto"/>
          </w:tcPr>
          <w:p w14:paraId="2F72AD89" w14:textId="77777777" w:rsidR="00082313" w:rsidRPr="00E86267" w:rsidRDefault="00FB76F9" w:rsidP="00BF52F6">
            <w:pPr>
              <w:pStyle w:val="NormalLeft"/>
              <w:spacing w:before="0" w:after="0"/>
              <w:jc w:val="center"/>
              <w:rPr>
                <w:sz w:val="16"/>
                <w:szCs w:val="16"/>
              </w:rPr>
            </w:pPr>
            <w:r w:rsidRPr="00E86267">
              <w:rPr>
                <w:noProof/>
                <w:sz w:val="16"/>
                <w:szCs w:val="16"/>
              </w:rPr>
              <w:t>10.02.2015</w:t>
            </w:r>
          </w:p>
        </w:tc>
        <w:tc>
          <w:tcPr>
            <w:tcW w:w="0" w:type="auto"/>
            <w:shd w:val="clear" w:color="auto" w:fill="auto"/>
          </w:tcPr>
          <w:p w14:paraId="5D782E18" w14:textId="77777777" w:rsidR="00082313" w:rsidRPr="00E86267" w:rsidRDefault="00FB76F9" w:rsidP="00BF52F6">
            <w:pPr>
              <w:pStyle w:val="NormalLeft"/>
              <w:spacing w:before="0" w:after="0"/>
              <w:rPr>
                <w:sz w:val="16"/>
                <w:szCs w:val="16"/>
              </w:rPr>
            </w:pPr>
            <w:r w:rsidRPr="00E86267">
              <w:rPr>
                <w:noProof/>
                <w:sz w:val="16"/>
                <w:szCs w:val="16"/>
              </w:rPr>
              <w:t>nmodeiva</w:t>
            </w:r>
          </w:p>
          <w:p w14:paraId="668D39F0" w14:textId="77777777" w:rsidR="00082313" w:rsidRPr="00E86267" w:rsidRDefault="00082313" w:rsidP="00BF52F6">
            <w:pPr>
              <w:pStyle w:val="NormalLeft"/>
              <w:spacing w:before="0" w:after="0"/>
              <w:rPr>
                <w:sz w:val="16"/>
                <w:szCs w:val="16"/>
              </w:rPr>
            </w:pPr>
          </w:p>
        </w:tc>
      </w:tr>
      <w:tr w:rsidR="00A62303" w14:paraId="7368E335" w14:textId="77777777" w:rsidTr="00CF3839">
        <w:trPr>
          <w:trHeight w:val="283"/>
        </w:trPr>
        <w:tc>
          <w:tcPr>
            <w:tcW w:w="0" w:type="auto"/>
            <w:shd w:val="clear" w:color="auto" w:fill="auto"/>
          </w:tcPr>
          <w:p w14:paraId="0F1BEECA" w14:textId="77777777" w:rsidR="00082313" w:rsidRPr="00E86267" w:rsidRDefault="00FB76F9" w:rsidP="00BF52F6">
            <w:pPr>
              <w:pStyle w:val="NormalLeft"/>
              <w:spacing w:before="0" w:after="0"/>
              <w:rPr>
                <w:sz w:val="16"/>
                <w:szCs w:val="16"/>
              </w:rPr>
            </w:pPr>
            <w:r w:rsidRPr="00E86267">
              <w:rPr>
                <w:noProof/>
                <w:sz w:val="16"/>
                <w:szCs w:val="16"/>
              </w:rPr>
              <w:t>Таблица 26: Действия за изпълнение на приложимите тематични предварителни условия</w:t>
            </w:r>
          </w:p>
        </w:tc>
        <w:tc>
          <w:tcPr>
            <w:tcW w:w="0" w:type="auto"/>
            <w:shd w:val="clear" w:color="auto" w:fill="auto"/>
          </w:tcPr>
          <w:p w14:paraId="3DA46D6F" w14:textId="77777777" w:rsidR="00082313" w:rsidRPr="00E86267" w:rsidRDefault="00FB76F9" w:rsidP="00BF52F6">
            <w:pPr>
              <w:pStyle w:val="NormalLeft"/>
              <w:spacing w:before="0" w:after="0"/>
              <w:rPr>
                <w:sz w:val="16"/>
                <w:szCs w:val="16"/>
              </w:rPr>
            </w:pPr>
            <w:r w:rsidRPr="00E86267">
              <w:rPr>
                <w:noProof/>
                <w:sz w:val="16"/>
                <w:szCs w:val="16"/>
              </w:rPr>
              <w:t xml:space="preserve">Документация за оценка на </w:t>
            </w:r>
            <w:r w:rsidRPr="00E86267">
              <w:rPr>
                <w:noProof/>
                <w:sz w:val="16"/>
                <w:szCs w:val="16"/>
              </w:rPr>
              <w:t>приложимостта и изпълнението на предварителните условия</w:t>
            </w:r>
          </w:p>
        </w:tc>
        <w:tc>
          <w:tcPr>
            <w:tcW w:w="0" w:type="auto"/>
            <w:shd w:val="clear" w:color="auto" w:fill="auto"/>
          </w:tcPr>
          <w:p w14:paraId="6807220C" w14:textId="77777777" w:rsidR="00082313" w:rsidRPr="00E86267" w:rsidRDefault="00FB76F9" w:rsidP="00BF52F6">
            <w:pPr>
              <w:pStyle w:val="NormalLeft"/>
              <w:spacing w:before="0" w:after="0"/>
              <w:jc w:val="center"/>
              <w:rPr>
                <w:sz w:val="16"/>
                <w:szCs w:val="16"/>
              </w:rPr>
            </w:pPr>
            <w:r>
              <w:rPr>
                <w:noProof/>
                <w:sz w:val="16"/>
                <w:szCs w:val="16"/>
              </w:rPr>
              <w:t>1.3</w:t>
            </w:r>
          </w:p>
        </w:tc>
        <w:tc>
          <w:tcPr>
            <w:tcW w:w="0" w:type="auto"/>
            <w:shd w:val="clear" w:color="auto" w:fill="auto"/>
          </w:tcPr>
          <w:p w14:paraId="74B227AF" w14:textId="77777777" w:rsidR="00082313" w:rsidRPr="00E86267" w:rsidRDefault="00FB76F9" w:rsidP="00BF52F6">
            <w:pPr>
              <w:pStyle w:val="NormalLeft"/>
              <w:spacing w:before="0" w:after="0"/>
              <w:jc w:val="center"/>
              <w:rPr>
                <w:sz w:val="16"/>
                <w:szCs w:val="16"/>
              </w:rPr>
            </w:pPr>
            <w:r w:rsidRPr="00E86267">
              <w:rPr>
                <w:noProof/>
                <w:sz w:val="16"/>
                <w:szCs w:val="16"/>
              </w:rPr>
              <w:t>22.12.2014</w:t>
            </w:r>
          </w:p>
        </w:tc>
        <w:tc>
          <w:tcPr>
            <w:tcW w:w="0" w:type="auto"/>
            <w:shd w:val="clear" w:color="auto" w:fill="auto"/>
          </w:tcPr>
          <w:p w14:paraId="71A9520B" w14:textId="77777777" w:rsidR="00082313" w:rsidRPr="00E86267" w:rsidRDefault="00082313" w:rsidP="00BF52F6">
            <w:pPr>
              <w:pStyle w:val="NormalLeft"/>
              <w:spacing w:before="0" w:after="0"/>
              <w:rPr>
                <w:sz w:val="16"/>
                <w:szCs w:val="16"/>
              </w:rPr>
            </w:pPr>
          </w:p>
        </w:tc>
        <w:tc>
          <w:tcPr>
            <w:tcW w:w="0" w:type="auto"/>
            <w:shd w:val="clear" w:color="auto" w:fill="auto"/>
          </w:tcPr>
          <w:p w14:paraId="07BD5860" w14:textId="77777777" w:rsidR="00082313" w:rsidRPr="00E86267" w:rsidRDefault="00FB76F9" w:rsidP="00BF52F6">
            <w:pPr>
              <w:pStyle w:val="NormalLeft"/>
              <w:spacing w:before="0" w:after="0"/>
              <w:rPr>
                <w:sz w:val="16"/>
                <w:szCs w:val="16"/>
              </w:rPr>
            </w:pPr>
            <w:r w:rsidRPr="00E86267">
              <w:rPr>
                <w:noProof/>
                <w:sz w:val="16"/>
                <w:szCs w:val="16"/>
              </w:rPr>
              <w:t>Ares(2015)562535</w:t>
            </w:r>
          </w:p>
        </w:tc>
        <w:tc>
          <w:tcPr>
            <w:tcW w:w="0" w:type="auto"/>
            <w:shd w:val="clear" w:color="auto" w:fill="auto"/>
          </w:tcPr>
          <w:p w14:paraId="05F40F67" w14:textId="77777777" w:rsidR="00082313" w:rsidRPr="00E86267" w:rsidRDefault="00FB76F9" w:rsidP="00BF52F6">
            <w:pPr>
              <w:pStyle w:val="NormalLeft"/>
              <w:spacing w:before="0" w:after="0"/>
              <w:rPr>
                <w:sz w:val="16"/>
                <w:szCs w:val="16"/>
              </w:rPr>
            </w:pPr>
            <w:r w:rsidRPr="00E86267">
              <w:rPr>
                <w:noProof/>
                <w:sz w:val="16"/>
                <w:szCs w:val="16"/>
              </w:rPr>
              <w:t>Таблица 26: Действия за изпълнение на приложимите тематични предварителни условия</w:t>
            </w:r>
            <w:r w:rsidRPr="00E86267">
              <w:rPr>
                <w:sz w:val="16"/>
                <w:szCs w:val="16"/>
              </w:rPr>
              <w:t xml:space="preserve"> </w:t>
            </w:r>
          </w:p>
        </w:tc>
        <w:tc>
          <w:tcPr>
            <w:tcW w:w="0" w:type="auto"/>
            <w:shd w:val="clear" w:color="auto" w:fill="auto"/>
          </w:tcPr>
          <w:p w14:paraId="7EFFA28E" w14:textId="77777777" w:rsidR="00082313" w:rsidRPr="00E86267" w:rsidRDefault="00FB76F9" w:rsidP="00BF52F6">
            <w:pPr>
              <w:pStyle w:val="NormalLeft"/>
              <w:spacing w:before="0" w:after="0"/>
              <w:jc w:val="center"/>
              <w:rPr>
                <w:sz w:val="16"/>
                <w:szCs w:val="16"/>
              </w:rPr>
            </w:pPr>
            <w:r w:rsidRPr="00E86267">
              <w:rPr>
                <w:noProof/>
                <w:sz w:val="16"/>
                <w:szCs w:val="16"/>
              </w:rPr>
              <w:t>10.02.2015</w:t>
            </w:r>
          </w:p>
        </w:tc>
        <w:tc>
          <w:tcPr>
            <w:tcW w:w="0" w:type="auto"/>
            <w:shd w:val="clear" w:color="auto" w:fill="auto"/>
          </w:tcPr>
          <w:p w14:paraId="300C0E02" w14:textId="77777777" w:rsidR="00082313" w:rsidRPr="00E86267" w:rsidRDefault="00FB76F9" w:rsidP="00BF52F6">
            <w:pPr>
              <w:pStyle w:val="NormalLeft"/>
              <w:spacing w:before="0" w:after="0"/>
              <w:rPr>
                <w:sz w:val="16"/>
                <w:szCs w:val="16"/>
              </w:rPr>
            </w:pPr>
            <w:r w:rsidRPr="00E86267">
              <w:rPr>
                <w:noProof/>
                <w:sz w:val="16"/>
                <w:szCs w:val="16"/>
              </w:rPr>
              <w:t>nmodeiva</w:t>
            </w:r>
          </w:p>
          <w:p w14:paraId="59823645" w14:textId="77777777" w:rsidR="00082313" w:rsidRPr="00E86267" w:rsidRDefault="00082313" w:rsidP="00BF52F6">
            <w:pPr>
              <w:pStyle w:val="NormalLeft"/>
              <w:spacing w:before="0" w:after="0"/>
              <w:rPr>
                <w:sz w:val="16"/>
                <w:szCs w:val="16"/>
              </w:rPr>
            </w:pPr>
          </w:p>
        </w:tc>
      </w:tr>
      <w:tr w:rsidR="00A62303" w14:paraId="27C61457" w14:textId="77777777" w:rsidTr="00CF3839">
        <w:trPr>
          <w:trHeight w:val="283"/>
        </w:trPr>
        <w:tc>
          <w:tcPr>
            <w:tcW w:w="0" w:type="auto"/>
            <w:shd w:val="clear" w:color="auto" w:fill="auto"/>
          </w:tcPr>
          <w:p w14:paraId="19E168E9" w14:textId="77777777" w:rsidR="00082313" w:rsidRPr="00E86267" w:rsidRDefault="00FB76F9" w:rsidP="00BF52F6">
            <w:pPr>
              <w:pStyle w:val="NormalLeft"/>
              <w:spacing w:before="0" w:after="0"/>
              <w:rPr>
                <w:sz w:val="16"/>
                <w:szCs w:val="16"/>
              </w:rPr>
            </w:pPr>
            <w:r w:rsidRPr="00E86267">
              <w:rPr>
                <w:noProof/>
                <w:sz w:val="16"/>
                <w:szCs w:val="16"/>
              </w:rPr>
              <w:t xml:space="preserve">Programme Snapshot of data before send </w:t>
            </w:r>
            <w:r w:rsidRPr="00E86267">
              <w:rPr>
                <w:noProof/>
                <w:sz w:val="16"/>
                <w:szCs w:val="16"/>
              </w:rPr>
              <w:t>2014BG05M2OP001 7.1</w:t>
            </w:r>
          </w:p>
        </w:tc>
        <w:tc>
          <w:tcPr>
            <w:tcW w:w="0" w:type="auto"/>
            <w:shd w:val="clear" w:color="auto" w:fill="auto"/>
          </w:tcPr>
          <w:p w14:paraId="77826179" w14:textId="77777777" w:rsidR="00082313" w:rsidRPr="00E86267" w:rsidRDefault="00FB76F9" w:rsidP="00BF52F6">
            <w:pPr>
              <w:pStyle w:val="NormalLeft"/>
              <w:spacing w:before="0" w:after="0"/>
              <w:rPr>
                <w:sz w:val="16"/>
                <w:szCs w:val="16"/>
              </w:rPr>
            </w:pPr>
            <w:r w:rsidRPr="00E86267">
              <w:rPr>
                <w:noProof/>
                <w:sz w:val="16"/>
                <w:szCs w:val="16"/>
              </w:rPr>
              <w:t>Снимка на данните преди изпращане</w:t>
            </w:r>
          </w:p>
        </w:tc>
        <w:tc>
          <w:tcPr>
            <w:tcW w:w="0" w:type="auto"/>
            <w:shd w:val="clear" w:color="auto" w:fill="auto"/>
          </w:tcPr>
          <w:p w14:paraId="5FE24CF3" w14:textId="77777777" w:rsidR="00082313" w:rsidRPr="00E86267" w:rsidRDefault="00FB76F9" w:rsidP="00BF52F6">
            <w:pPr>
              <w:pStyle w:val="NormalLeft"/>
              <w:spacing w:before="0" w:after="0"/>
              <w:jc w:val="center"/>
              <w:rPr>
                <w:sz w:val="16"/>
                <w:szCs w:val="16"/>
              </w:rPr>
            </w:pPr>
            <w:r>
              <w:rPr>
                <w:noProof/>
                <w:sz w:val="16"/>
                <w:szCs w:val="16"/>
              </w:rPr>
              <w:t>7.1</w:t>
            </w:r>
          </w:p>
        </w:tc>
        <w:tc>
          <w:tcPr>
            <w:tcW w:w="0" w:type="auto"/>
            <w:shd w:val="clear" w:color="auto" w:fill="auto"/>
          </w:tcPr>
          <w:p w14:paraId="07AEF8FF" w14:textId="77777777" w:rsidR="00082313" w:rsidRPr="00E86267" w:rsidRDefault="00FB76F9" w:rsidP="00BF52F6">
            <w:pPr>
              <w:pStyle w:val="NormalLeft"/>
              <w:spacing w:before="0" w:after="0"/>
              <w:jc w:val="center"/>
              <w:rPr>
                <w:sz w:val="16"/>
                <w:szCs w:val="16"/>
              </w:rPr>
            </w:pPr>
            <w:r w:rsidRPr="00E86267">
              <w:rPr>
                <w:noProof/>
                <w:sz w:val="16"/>
                <w:szCs w:val="16"/>
              </w:rPr>
              <w:t>10.11.2023</w:t>
            </w:r>
          </w:p>
        </w:tc>
        <w:tc>
          <w:tcPr>
            <w:tcW w:w="0" w:type="auto"/>
            <w:shd w:val="clear" w:color="auto" w:fill="auto"/>
          </w:tcPr>
          <w:p w14:paraId="5E9305A2" w14:textId="77777777" w:rsidR="00082313" w:rsidRPr="00E86267" w:rsidRDefault="00082313" w:rsidP="00BF52F6">
            <w:pPr>
              <w:pStyle w:val="NormalLeft"/>
              <w:spacing w:before="0" w:after="0"/>
              <w:rPr>
                <w:sz w:val="16"/>
                <w:szCs w:val="16"/>
              </w:rPr>
            </w:pPr>
          </w:p>
        </w:tc>
        <w:tc>
          <w:tcPr>
            <w:tcW w:w="0" w:type="auto"/>
            <w:shd w:val="clear" w:color="auto" w:fill="auto"/>
          </w:tcPr>
          <w:p w14:paraId="494BFE21" w14:textId="77777777" w:rsidR="00082313" w:rsidRPr="00E86267" w:rsidRDefault="00FB76F9" w:rsidP="00BF52F6">
            <w:pPr>
              <w:pStyle w:val="NormalLeft"/>
              <w:spacing w:before="0" w:after="0"/>
              <w:rPr>
                <w:sz w:val="16"/>
                <w:szCs w:val="16"/>
              </w:rPr>
            </w:pPr>
            <w:r w:rsidRPr="00E86267">
              <w:rPr>
                <w:noProof/>
                <w:sz w:val="16"/>
                <w:szCs w:val="16"/>
              </w:rPr>
              <w:t>Ares(2023)7641666</w:t>
            </w:r>
          </w:p>
        </w:tc>
        <w:tc>
          <w:tcPr>
            <w:tcW w:w="0" w:type="auto"/>
            <w:shd w:val="clear" w:color="auto" w:fill="auto"/>
          </w:tcPr>
          <w:p w14:paraId="03610F82" w14:textId="77777777" w:rsidR="00082313" w:rsidRPr="00E86267" w:rsidRDefault="00FB76F9" w:rsidP="00BF52F6">
            <w:pPr>
              <w:pStyle w:val="NormalLeft"/>
              <w:spacing w:before="0" w:after="0"/>
              <w:rPr>
                <w:sz w:val="16"/>
                <w:szCs w:val="16"/>
              </w:rPr>
            </w:pPr>
            <w:r w:rsidRPr="00E86267">
              <w:rPr>
                <w:noProof/>
                <w:sz w:val="16"/>
                <w:szCs w:val="16"/>
              </w:rPr>
              <w:t>Programme Snapshot of data before send 2014BG05M2OP001 7.1 bg</w:t>
            </w:r>
            <w:r w:rsidRPr="00E86267">
              <w:rPr>
                <w:sz w:val="16"/>
                <w:szCs w:val="16"/>
              </w:rPr>
              <w:t xml:space="preserve"> </w:t>
            </w:r>
          </w:p>
        </w:tc>
        <w:tc>
          <w:tcPr>
            <w:tcW w:w="0" w:type="auto"/>
            <w:shd w:val="clear" w:color="auto" w:fill="auto"/>
          </w:tcPr>
          <w:p w14:paraId="3D9CA7B2" w14:textId="77777777" w:rsidR="00082313" w:rsidRPr="00E86267" w:rsidRDefault="00FB76F9" w:rsidP="00BF52F6">
            <w:pPr>
              <w:pStyle w:val="NormalLeft"/>
              <w:spacing w:before="0" w:after="0"/>
              <w:jc w:val="center"/>
              <w:rPr>
                <w:sz w:val="16"/>
                <w:szCs w:val="16"/>
              </w:rPr>
            </w:pPr>
            <w:r w:rsidRPr="00E86267">
              <w:rPr>
                <w:noProof/>
                <w:sz w:val="16"/>
                <w:szCs w:val="16"/>
              </w:rPr>
              <w:t>10.11.2023</w:t>
            </w:r>
          </w:p>
        </w:tc>
        <w:tc>
          <w:tcPr>
            <w:tcW w:w="0" w:type="auto"/>
            <w:shd w:val="clear" w:color="auto" w:fill="auto"/>
          </w:tcPr>
          <w:p w14:paraId="3DDA3DB8" w14:textId="77777777" w:rsidR="00082313" w:rsidRPr="00E86267" w:rsidRDefault="00FB76F9" w:rsidP="00BF52F6">
            <w:pPr>
              <w:pStyle w:val="NormalLeft"/>
              <w:spacing w:before="0" w:after="0"/>
              <w:rPr>
                <w:sz w:val="16"/>
                <w:szCs w:val="16"/>
              </w:rPr>
            </w:pPr>
            <w:r w:rsidRPr="00E86267">
              <w:rPr>
                <w:noProof/>
                <w:sz w:val="16"/>
                <w:szCs w:val="16"/>
              </w:rPr>
              <w:t>n0028b8o</w:t>
            </w:r>
          </w:p>
          <w:p w14:paraId="787E7E74" w14:textId="77777777" w:rsidR="00082313" w:rsidRPr="00E86267" w:rsidRDefault="00082313" w:rsidP="00BF52F6">
            <w:pPr>
              <w:pStyle w:val="NormalLeft"/>
              <w:spacing w:before="0" w:after="0"/>
              <w:rPr>
                <w:sz w:val="16"/>
                <w:szCs w:val="16"/>
              </w:rPr>
            </w:pPr>
          </w:p>
        </w:tc>
      </w:tr>
    </w:tbl>
    <w:p w14:paraId="75070C2B" w14:textId="77777777" w:rsidR="00082313" w:rsidRDefault="00082313" w:rsidP="00BF52F6">
      <w:pPr>
        <w:pStyle w:val="Normal0"/>
        <w:spacing w:before="0" w:after="0"/>
      </w:pPr>
    </w:p>
    <w:p w14:paraId="2A6AC12A" w14:textId="77777777" w:rsidR="00094173" w:rsidRDefault="00094173" w:rsidP="00BF52F6">
      <w:pPr>
        <w:pStyle w:val="Normal0"/>
        <w:spacing w:before="0" w:after="0"/>
        <w:sectPr w:rsidR="00094173" w:rsidSect="005B5AA0">
          <w:headerReference w:type="even" r:id="rId66"/>
          <w:headerReference w:type="default" r:id="rId67"/>
          <w:footerReference w:type="default" r:id="rId68"/>
          <w:headerReference w:type="first" r:id="rId69"/>
          <w:pgSz w:w="16838" w:h="11906" w:orient="landscape"/>
          <w:pgMar w:top="0" w:right="567" w:bottom="0" w:left="851" w:header="0" w:footer="284" w:gutter="0"/>
          <w:cols w:space="708"/>
          <w:docGrid w:linePitch="360"/>
        </w:sectPr>
      </w:pPr>
    </w:p>
    <w:p w14:paraId="287CA7E0" w14:textId="77777777" w:rsidR="00673320" w:rsidRPr="001A4AC5" w:rsidRDefault="00673320" w:rsidP="0045768A">
      <w:pPr>
        <w:pStyle w:val="Heading10"/>
        <w:tabs>
          <w:tab w:val="clear" w:pos="850"/>
        </w:tabs>
        <w:spacing w:before="0" w:after="0"/>
        <w:ind w:left="0" w:right="111" w:firstLine="0"/>
      </w:pPr>
    </w:p>
    <w:sectPr w:rsidR="00673320" w:rsidRPr="001A4AC5" w:rsidSect="009B4CA5">
      <w:headerReference w:type="even" r:id="rId70"/>
      <w:headerReference w:type="default" r:id="rId71"/>
      <w:footerReference w:type="default" r:id="rId72"/>
      <w:headerReference w:type="first" r:id="rId73"/>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DBBB1" w14:textId="77777777" w:rsidR="00FB76F9" w:rsidRDefault="00FB76F9">
      <w:pPr>
        <w:spacing w:before="0" w:after="0"/>
      </w:pPr>
      <w:r>
        <w:separator/>
      </w:r>
    </w:p>
  </w:endnote>
  <w:endnote w:type="continuationSeparator" w:id="0">
    <w:p w14:paraId="203828FA" w14:textId="77777777" w:rsidR="00FB76F9" w:rsidRDefault="00FB76F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panose1 w:val="02020803070505020304"/>
    <w:charset w:val="00"/>
    <w:family w:val="auto"/>
    <w:pitch w:val="variable"/>
    <w:sig w:usb0="00000000"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hell Dlg 2">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55B90" w14:textId="77777777" w:rsidR="00531307" w:rsidRPr="007C3041" w:rsidRDefault="00FB76F9" w:rsidP="00426349">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Pr>
        <w:noProof/>
      </w:rPr>
      <w:t>55</w:t>
    </w:r>
    <w:r>
      <w:fldChar w:fldCharType="end"/>
    </w:r>
    <w:r>
      <w:tab/>
    </w:r>
    <w:r w:rsidRPr="007C3041">
      <w:tab/>
    </w:r>
    <w:r>
      <w:rPr>
        <w:rFonts w:ascii="Arial" w:hAnsi="Arial" w:cs="Arial"/>
        <w:b/>
        <w:noProof/>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DE05" w14:textId="77777777" w:rsidR="00531307" w:rsidRPr="007C3041" w:rsidRDefault="00FB76F9" w:rsidP="00426349">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Pr>
        <w:noProof/>
      </w:rPr>
      <w:t>297</w:t>
    </w:r>
    <w:r>
      <w:fldChar w:fldCharType="end"/>
    </w:r>
    <w:r>
      <w:tab/>
    </w:r>
    <w:r w:rsidRPr="007C3041">
      <w:tab/>
    </w:r>
    <w:r>
      <w:rPr>
        <w:rFonts w:ascii="Arial" w:hAnsi="Arial" w:cs="Arial"/>
        <w:b/>
        <w:noProof/>
        <w:sz w:val="48"/>
      </w:rPr>
      <w:t>BG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D69E6" w14:textId="77777777" w:rsidR="00531307" w:rsidRPr="007C3041" w:rsidRDefault="00531307" w:rsidP="0042634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92080" w14:textId="77777777" w:rsidR="00531307" w:rsidRPr="00C57C82" w:rsidRDefault="00FB76F9" w:rsidP="00BF725A">
    <w:pPr>
      <w:pStyle w:val="Footer"/>
      <w:tabs>
        <w:tab w:val="clear" w:pos="4535"/>
        <w:tab w:val="clear" w:pos="9071"/>
        <w:tab w:val="clear" w:pos="9921"/>
        <w:tab w:val="left" w:pos="7371"/>
        <w:tab w:val="right" w:pos="15309"/>
      </w:tabs>
      <w:spacing w:before="0" w:after="120"/>
      <w:ind w:left="0" w:right="0"/>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301</w:t>
    </w:r>
    <w:r>
      <w:fldChar w:fldCharType="end"/>
    </w:r>
    <w:r>
      <w:tab/>
    </w:r>
    <w:r>
      <w:rPr>
        <w:rFonts w:ascii="Arial" w:hAnsi="Arial" w:cs="Arial"/>
        <w:b/>
        <w:noProof/>
        <w:sz w:val="48"/>
      </w:rPr>
      <w:t>BG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879D" w14:textId="77777777" w:rsidR="00531307" w:rsidRPr="00D066A4" w:rsidRDefault="00531307" w:rsidP="0047688D">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ED22" w14:textId="77777777" w:rsidR="00725BB2" w:rsidRPr="008E3442" w:rsidRDefault="00FB76F9" w:rsidP="005A7CA7">
    <w:pPr>
      <w:pStyle w:val="FooterLandscape"/>
      <w:tabs>
        <w:tab w:val="clear" w:pos="7285"/>
        <w:tab w:val="clear" w:pos="10913"/>
        <w:tab w:val="clear" w:pos="15137"/>
        <w:tab w:val="center" w:pos="7938"/>
        <w:tab w:val="right" w:pos="15876"/>
      </w:tabs>
      <w:spacing w:before="0" w:after="120"/>
      <w:ind w:left="0" w:right="-283"/>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5A7CA7">
      <w:rPr>
        <w:noProof/>
      </w:rPr>
      <w:t>302</w:t>
    </w:r>
    <w:r>
      <w:fldChar w:fldCharType="end"/>
    </w:r>
    <w:r w:rsidRPr="008E3442">
      <w:tab/>
    </w:r>
    <w:r w:rsidRPr="005F6C78">
      <w:rPr>
        <w:rFonts w:ascii="Arial" w:hAnsi="Arial" w:cs="Arial"/>
        <w:b/>
        <w:noProof/>
        <w:sz w:val="48"/>
        <w:szCs w:val="48"/>
        <w:lang w:val="fr-BE"/>
      </w:rPr>
      <w:t>BG</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CFB84" w14:textId="77777777"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6C3A4F">
      <w:rPr>
        <w:noProof/>
      </w:rPr>
      <w:t>303</w:t>
    </w:r>
    <w:r>
      <w:fldChar w:fldCharType="end"/>
    </w:r>
    <w:r w:rsidRPr="008E3442">
      <w:tab/>
    </w:r>
    <w:r w:rsidRPr="005F6C78">
      <w:rPr>
        <w:rFonts w:ascii="Arial" w:hAnsi="Arial" w:cs="Arial"/>
        <w:b/>
        <w:noProof/>
        <w:sz w:val="48"/>
        <w:szCs w:val="48"/>
        <w:lang w:val="fr-BE"/>
      </w:rPr>
      <w:t>BG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25EE" w14:textId="77777777" w:rsidR="00531307" w:rsidRPr="007C3041" w:rsidRDefault="00FB76F9" w:rsidP="00426349">
    <w:pPr>
      <w:pStyle w:val="FooterLandscape"/>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Pr>
        <w:noProof/>
      </w:rPr>
      <w:t>197</w:t>
    </w:r>
    <w:r>
      <w:fldChar w:fldCharType="end"/>
    </w:r>
    <w:r>
      <w:tab/>
    </w:r>
    <w:r w:rsidRPr="007C3041">
      <w:tab/>
    </w:r>
    <w:r>
      <w:rPr>
        <w:rFonts w:ascii="Arial" w:hAnsi="Arial" w:cs="Arial"/>
        <w:b/>
        <w:noProof/>
        <w:sz w:val="48"/>
      </w:rPr>
      <w:t>BG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59CA" w14:textId="77777777" w:rsidR="00531307" w:rsidRPr="007C3041" w:rsidRDefault="00531307" w:rsidP="00426349">
    <w:pPr>
      <w:pStyle w:val="FooterLandscap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0024" w14:textId="77777777" w:rsidR="00531307" w:rsidRPr="007C3041" w:rsidRDefault="00FB76F9" w:rsidP="00426349">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Pr>
        <w:noProof/>
      </w:rPr>
      <w:t>204</w:t>
    </w:r>
    <w:r>
      <w:fldChar w:fldCharType="end"/>
    </w:r>
    <w:r>
      <w:tab/>
    </w:r>
    <w:r w:rsidRPr="007C3041">
      <w:tab/>
    </w:r>
    <w:r>
      <w:rPr>
        <w:rFonts w:ascii="Arial" w:hAnsi="Arial" w:cs="Arial"/>
        <w:b/>
        <w:noProof/>
        <w:sz w:val="48"/>
      </w:rPr>
      <w:t>BG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E529" w14:textId="77777777" w:rsidR="00531307" w:rsidRPr="007C3041" w:rsidRDefault="00531307" w:rsidP="0042634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F2A9D" w14:textId="77777777" w:rsidR="00531307" w:rsidRPr="007C3041" w:rsidRDefault="00FB76F9" w:rsidP="00426349">
    <w:pPr>
      <w:pStyle w:val="FooterLandscape"/>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Pr>
        <w:noProof/>
      </w:rPr>
      <w:t>205</w:t>
    </w:r>
    <w:r>
      <w:fldChar w:fldCharType="end"/>
    </w:r>
    <w:r>
      <w:tab/>
    </w:r>
    <w:r w:rsidRPr="007C3041">
      <w:tab/>
    </w:r>
    <w:r>
      <w:rPr>
        <w:rFonts w:ascii="Arial" w:hAnsi="Arial" w:cs="Arial"/>
        <w:b/>
        <w:noProof/>
        <w:sz w:val="48"/>
      </w:rPr>
      <w:t>BG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48C5A" w14:textId="77777777" w:rsidR="00531307" w:rsidRPr="0042051F" w:rsidRDefault="00FB76F9" w:rsidP="00426349">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Pr>
        <w:noProof/>
      </w:rPr>
      <w:t>214</w:t>
    </w:r>
    <w:r>
      <w:fldChar w:fldCharType="end"/>
    </w:r>
    <w:r>
      <w:tab/>
    </w:r>
    <w:r w:rsidRPr="007C3041">
      <w:tab/>
    </w:r>
    <w:r>
      <w:rPr>
        <w:rFonts w:ascii="Arial" w:hAnsi="Arial" w:cs="Arial"/>
        <w:b/>
        <w:noProof/>
        <w:sz w:val="48"/>
      </w:rPr>
      <w:t>BG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C1EF" w14:textId="77777777" w:rsidR="00531307" w:rsidRPr="007C3041" w:rsidRDefault="00FB76F9" w:rsidP="00426349">
    <w:pPr>
      <w:pStyle w:val="FooterLandscape"/>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 MERGEFORMAT </w:instrText>
    </w:r>
    <w:r>
      <w:fldChar w:fldCharType="separate"/>
    </w:r>
    <w:r>
      <w:rPr>
        <w:noProof/>
      </w:rPr>
      <w:t>292</w:t>
    </w:r>
    <w:r>
      <w:fldChar w:fldCharType="end"/>
    </w:r>
    <w:r>
      <w:tab/>
    </w:r>
    <w:r w:rsidRPr="007C3041">
      <w:tab/>
    </w:r>
    <w:r>
      <w:rPr>
        <w:rFonts w:ascii="Arial" w:hAnsi="Arial" w:cs="Arial"/>
        <w:b/>
        <w:noProof/>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E5A4D" w14:textId="77777777" w:rsidR="00531307" w:rsidRPr="007C3041" w:rsidRDefault="00531307" w:rsidP="00426349">
    <w:pPr>
      <w:pStyle w:val="FooterLandscap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A84CF" w14:textId="77777777" w:rsidR="00FB76F9" w:rsidRDefault="00FB76F9">
      <w:pPr>
        <w:spacing w:before="0" w:after="0"/>
      </w:pPr>
      <w:r>
        <w:separator/>
      </w:r>
    </w:p>
  </w:footnote>
  <w:footnote w:type="continuationSeparator" w:id="0">
    <w:p w14:paraId="505236AE" w14:textId="77777777" w:rsidR="00FB76F9" w:rsidRDefault="00FB76F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3F8F3" w14:textId="77777777" w:rsidR="00A62303" w:rsidRDefault="00FB76F9">
    <w:r>
      <w:pict w14:anchorId="23B91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left:0;text-align:left;margin-left:0;margin-top:0;width:500pt;height:100pt;rotation:-40;z-index:1;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62484" w14:textId="77777777" w:rsidR="00A62303" w:rsidRDefault="00FB76F9">
    <w:r>
      <w:pict w14:anchorId="2C48D3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2" type="#_x0000_t136" style="position:absolute;left:0;text-align:left;margin-left:0;margin-top:0;width:500pt;height:100pt;rotation:-40;z-index:1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28E4" w14:textId="77777777" w:rsidR="00531307" w:rsidRPr="00AA1B27" w:rsidRDefault="00FB76F9" w:rsidP="00426349">
    <w:pPr>
      <w:pStyle w:val="Header"/>
    </w:pPr>
    <w:r>
      <w:pict w14:anchorId="00D800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3" type="#_x0000_t136" style="position:absolute;left:0;text-align:left;margin-left:0;margin-top:0;width:500pt;height:100pt;rotation:-40;z-index:11;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B2A84" w14:textId="77777777" w:rsidR="00531307" w:rsidRPr="007C3041" w:rsidRDefault="00FB76F9" w:rsidP="00426349">
    <w:pPr>
      <w:pStyle w:val="Header"/>
    </w:pPr>
    <w:r>
      <w:pict w14:anchorId="799A65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4" type="#_x0000_t136" style="position:absolute;left:0;text-align:left;margin-left:0;margin-top:0;width:500pt;height:100pt;rotation:-40;z-index:1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83E7D" w14:textId="77777777" w:rsidR="00A62303" w:rsidRDefault="00FB76F9">
    <w:r>
      <w:pict w14:anchorId="33446E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5" type="#_x0000_t136" style="position:absolute;left:0;text-align:left;margin-left:0;margin-top:0;width:500pt;height:100pt;rotation:-40;z-index:13;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6C2E5" w14:textId="77777777" w:rsidR="00A62303" w:rsidRDefault="00FB76F9">
    <w:r>
      <w:pict w14:anchorId="633F60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6" type="#_x0000_t136" style="position:absolute;left:0;text-align:left;margin-left:0;margin-top:0;width:500pt;height:100pt;rotation:-40;z-index:1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A36FC" w14:textId="77777777" w:rsidR="00A62303" w:rsidRDefault="00FB76F9">
    <w:r>
      <w:pict w14:anchorId="115510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7" type="#_x0000_t136" style="position:absolute;left:0;text-align:left;margin-left:0;margin-top:0;width:500pt;height:100pt;rotation:-40;z-index:15;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16A4" w14:textId="77777777" w:rsidR="00A62303" w:rsidRDefault="00FB76F9">
    <w:r>
      <w:pict w14:anchorId="075916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8" type="#_x0000_t136" style="position:absolute;left:0;text-align:left;margin-left:0;margin-top:0;width:500pt;height:100pt;rotation:-40;z-index:1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E7C47" w14:textId="77777777" w:rsidR="00A62303" w:rsidRDefault="00FB76F9">
    <w:r>
      <w:pict w14:anchorId="7FB21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9" type="#_x0000_t136" style="position:absolute;left:0;text-align:left;margin-left:0;margin-top:0;width:500pt;height:100pt;rotation:-40;z-index:17;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4411" w14:textId="77777777" w:rsidR="00A62303" w:rsidRDefault="00FB76F9">
    <w:r>
      <w:pict w14:anchorId="6D8177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0" type="#_x0000_t136" style="position:absolute;left:0;text-align:left;margin-left:0;margin-top:0;width:500pt;height:100pt;rotation:-40;z-index:1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1F58" w14:textId="77777777" w:rsidR="00A62303" w:rsidRDefault="00FB76F9">
    <w:r>
      <w:pict w14:anchorId="1AE131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1" type="#_x0000_t136" style="position:absolute;left:0;text-align:left;margin-left:0;margin-top:0;width:500pt;height:100pt;rotation:-40;z-index:19;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A4C6" w14:textId="77777777" w:rsidR="00531307" w:rsidRPr="00C36FC2" w:rsidRDefault="00FB76F9" w:rsidP="005944B6">
    <w:pPr>
      <w:pStyle w:val="Header"/>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"Съотношение (%)"</w:instrText>
    </w:r>
    <w:r w:rsidRPr="00C36FC2">
      <w:rPr>
        <w:sz w:val="10"/>
        <w:szCs w:val="10"/>
      </w:rPr>
      <w:instrText xml:space="preserve"> </w:instrText>
    </w:r>
    <w:r w:rsidRPr="00C36FC2">
      <w:rPr>
        <w:sz w:val="10"/>
        <w:szCs w:val="10"/>
      </w:rPr>
      <w:fldChar w:fldCharType="separate"/>
    </w:r>
    <w:bookmarkStart w:id="27" w:name="m_ratio"/>
    <w:bookmarkStart w:id="28" w:name="m_ration"/>
    <w:r w:rsidRPr="00C36FC2">
      <w:rPr>
        <w:noProof/>
        <w:sz w:val="10"/>
        <w:szCs w:val="10"/>
      </w:rPr>
      <w:t>Съотношение (%)</w:t>
    </w:r>
    <w:bookmarkEnd w:id="27"/>
    <w:bookmarkEnd w:id="28"/>
    <w:r w:rsidRPr="00C36FC2">
      <w:rPr>
        <w:sz w:val="10"/>
        <w:szCs w:val="10"/>
      </w:rPr>
      <w:fldChar w:fldCharType="end"/>
    </w:r>
  </w:p>
  <w:p w14:paraId="2B6F2250" w14:textId="77777777" w:rsidR="00531307" w:rsidRDefault="00FB76F9" w:rsidP="005944B6">
    <w:pPr>
      <w:pStyle w:val="Header"/>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Брой</w:instrText>
    </w:r>
    <w:r w:rsidRPr="00C36FC2">
      <w:rPr>
        <w:sz w:val="10"/>
        <w:szCs w:val="10"/>
      </w:rPr>
      <w:instrText xml:space="preserve"> </w:instrText>
    </w:r>
    <w:r w:rsidRPr="00C36FC2">
      <w:rPr>
        <w:sz w:val="10"/>
        <w:szCs w:val="10"/>
      </w:rPr>
      <w:fldChar w:fldCharType="separate"/>
    </w:r>
    <w:bookmarkStart w:id="29" w:name="m_number"/>
    <w:r w:rsidRPr="00C36FC2">
      <w:rPr>
        <w:noProof/>
        <w:sz w:val="10"/>
        <w:szCs w:val="10"/>
      </w:rPr>
      <w:t>Брой</w:t>
    </w:r>
    <w:bookmarkEnd w:id="29"/>
    <w:r w:rsidRPr="00C36FC2">
      <w:rPr>
        <w:sz w:val="10"/>
        <w:szCs w:val="10"/>
      </w:rPr>
      <w:fldChar w:fldCharType="end"/>
    </w:r>
  </w:p>
  <w:p w14:paraId="61841D7E" w14:textId="77777777" w:rsidR="00531307" w:rsidRDefault="00FB76F9">
    <w:pPr>
      <w:pStyle w:val="Header"/>
    </w:pPr>
    <w:r w:rsidRPr="00D11497">
      <w:rPr>
        <w:sz w:val="8"/>
        <w:szCs w:val="8"/>
      </w:rPr>
      <w:fldChar w:fldCharType="begin"/>
    </w:r>
    <w:r w:rsidRPr="00D11497">
      <w:rPr>
        <w:sz w:val="8"/>
        <w:szCs w:val="8"/>
      </w:rPr>
      <w:instrText xml:space="preserve"> SET m_public_font4 </w:instrText>
    </w:r>
    <w:r w:rsidRPr="00D11497">
      <w:rPr>
        <w:noProof/>
        <w:sz w:val="8"/>
        <w:szCs w:val="8"/>
      </w:rPr>
      <w:instrText>Публични</w:instrText>
    </w:r>
    <w:r w:rsidRPr="00D11497">
      <w:rPr>
        <w:sz w:val="8"/>
        <w:szCs w:val="8"/>
      </w:rPr>
      <w:instrText xml:space="preserve"> </w:instrText>
    </w:r>
    <w:r w:rsidRPr="00D11497">
      <w:rPr>
        <w:sz w:val="8"/>
        <w:szCs w:val="8"/>
      </w:rPr>
      <w:fldChar w:fldCharType="separate"/>
    </w:r>
    <w:bookmarkStart w:id="30" w:name="m_public_font4"/>
    <w:r w:rsidRPr="00D11497">
      <w:rPr>
        <w:noProof/>
        <w:sz w:val="8"/>
        <w:szCs w:val="8"/>
      </w:rPr>
      <w:t>Публични</w:t>
    </w:r>
    <w:bookmarkEnd w:id="30"/>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Публични</w:instrText>
    </w:r>
    <w:r w:rsidRPr="000B32AE">
      <w:rPr>
        <w:sz w:val="10"/>
        <w:szCs w:val="10"/>
      </w:rPr>
      <w:instrText xml:space="preserve"> </w:instrText>
    </w:r>
    <w:r w:rsidRPr="000B32AE">
      <w:rPr>
        <w:sz w:val="10"/>
        <w:szCs w:val="10"/>
      </w:rPr>
      <w:fldChar w:fldCharType="separate"/>
    </w:r>
    <w:bookmarkStart w:id="31" w:name="m_public_font5"/>
    <w:r w:rsidRPr="000B32AE">
      <w:rPr>
        <w:noProof/>
        <w:sz w:val="10"/>
        <w:szCs w:val="10"/>
      </w:rPr>
      <w:t>Публични</w:t>
    </w:r>
    <w:bookmarkEnd w:id="31"/>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Публични</w:instrText>
    </w:r>
    <w:r w:rsidRPr="00D32C32">
      <w:rPr>
        <w:sz w:val="16"/>
        <w:szCs w:val="16"/>
      </w:rPr>
      <w:instrText xml:space="preserve"> </w:instrText>
    </w:r>
    <w:r w:rsidRPr="00D32C32">
      <w:rPr>
        <w:sz w:val="16"/>
        <w:szCs w:val="16"/>
      </w:rPr>
      <w:fldChar w:fldCharType="separate"/>
    </w:r>
    <w:bookmarkStart w:id="32" w:name="m_public_font8"/>
    <w:bookmarkStart w:id="33" w:name="m_public"/>
    <w:r w:rsidRPr="00D32C32">
      <w:rPr>
        <w:noProof/>
        <w:sz w:val="16"/>
        <w:szCs w:val="16"/>
      </w:rPr>
      <w:t>Публични</w:t>
    </w:r>
    <w:bookmarkEnd w:id="32"/>
    <w:bookmarkEnd w:id="33"/>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Публични</w:instrText>
    </w:r>
    <w:r w:rsidRPr="007C1D98">
      <w:rPr>
        <w:sz w:val="18"/>
        <w:szCs w:val="18"/>
      </w:rPr>
      <w:instrText xml:space="preserve"> </w:instrText>
    </w:r>
    <w:r w:rsidRPr="007C1D98">
      <w:rPr>
        <w:sz w:val="18"/>
        <w:szCs w:val="18"/>
      </w:rPr>
      <w:fldChar w:fldCharType="separate"/>
    </w:r>
    <w:bookmarkStart w:id="34" w:name="m_public_font9"/>
    <w:r w:rsidRPr="007C1D98">
      <w:rPr>
        <w:noProof/>
        <w:sz w:val="18"/>
        <w:szCs w:val="18"/>
      </w:rPr>
      <w:t>Публични</w:t>
    </w:r>
    <w:bookmarkEnd w:id="34"/>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Публични</w:instrText>
    </w:r>
    <w:r w:rsidRPr="00D472C5">
      <w:rPr>
        <w:sz w:val="22"/>
      </w:rPr>
      <w:instrText xml:space="preserve"> </w:instrText>
    </w:r>
    <w:r w:rsidRPr="00D472C5">
      <w:rPr>
        <w:sz w:val="22"/>
      </w:rPr>
      <w:fldChar w:fldCharType="separate"/>
    </w:r>
    <w:bookmarkStart w:id="35" w:name="m_public_font11"/>
    <w:r w:rsidRPr="00D472C5">
      <w:rPr>
        <w:noProof/>
        <w:sz w:val="22"/>
      </w:rPr>
      <w:t>Публични</w:t>
    </w:r>
    <w:bookmarkEnd w:id="35"/>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Общо</w:instrText>
    </w:r>
    <w:r w:rsidRPr="005C58B2">
      <w:rPr>
        <w:sz w:val="8"/>
        <w:szCs w:val="8"/>
      </w:rPr>
      <w:instrText xml:space="preserve"> </w:instrText>
    </w:r>
    <w:r w:rsidRPr="005C58B2">
      <w:rPr>
        <w:sz w:val="8"/>
        <w:szCs w:val="8"/>
      </w:rPr>
      <w:fldChar w:fldCharType="separate"/>
    </w:r>
    <w:bookmarkStart w:id="36" w:name="m_total_font4"/>
    <w:r w:rsidRPr="005C58B2">
      <w:rPr>
        <w:noProof/>
        <w:sz w:val="8"/>
        <w:szCs w:val="8"/>
      </w:rPr>
      <w:t>Общо</w:t>
    </w:r>
    <w:bookmarkEnd w:id="36"/>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Общо</w:instrText>
    </w:r>
    <w:r w:rsidRPr="000B32AE">
      <w:rPr>
        <w:sz w:val="10"/>
        <w:szCs w:val="10"/>
      </w:rPr>
      <w:instrText xml:space="preserve"> </w:instrText>
    </w:r>
    <w:r w:rsidRPr="000B32AE">
      <w:rPr>
        <w:sz w:val="10"/>
        <w:szCs w:val="10"/>
      </w:rPr>
      <w:fldChar w:fldCharType="separate"/>
    </w:r>
    <w:bookmarkStart w:id="37" w:name="m_total_font5"/>
    <w:r w:rsidRPr="000B32AE">
      <w:rPr>
        <w:noProof/>
        <w:sz w:val="10"/>
        <w:szCs w:val="10"/>
      </w:rPr>
      <w:t>Общо</w:t>
    </w:r>
    <w:bookmarkEnd w:id="37"/>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Общо</w:instrText>
    </w:r>
    <w:r w:rsidRPr="00D32C32">
      <w:rPr>
        <w:sz w:val="16"/>
        <w:szCs w:val="16"/>
      </w:rPr>
      <w:instrText xml:space="preserve"> </w:instrText>
    </w:r>
    <w:r w:rsidRPr="00D32C32">
      <w:rPr>
        <w:sz w:val="16"/>
        <w:szCs w:val="16"/>
      </w:rPr>
      <w:fldChar w:fldCharType="separate"/>
    </w:r>
    <w:bookmarkStart w:id="38" w:name="m_total_font8"/>
    <w:bookmarkStart w:id="39" w:name="m_total"/>
    <w:r w:rsidRPr="00D32C32">
      <w:rPr>
        <w:noProof/>
        <w:sz w:val="16"/>
        <w:szCs w:val="16"/>
      </w:rPr>
      <w:t>Общо</w:t>
    </w:r>
    <w:bookmarkEnd w:id="38"/>
    <w:bookmarkEnd w:id="39"/>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_font9</w:instrText>
    </w:r>
    <w:r w:rsidRPr="007C1D98">
      <w:rPr>
        <w:sz w:val="18"/>
        <w:szCs w:val="18"/>
      </w:rPr>
      <w:instrText xml:space="preserve"> </w:instrText>
    </w:r>
    <w:r>
      <w:rPr>
        <w:noProof/>
        <w:sz w:val="18"/>
        <w:szCs w:val="18"/>
      </w:rPr>
      <w:instrText>Общо</w:instrText>
    </w:r>
    <w:r w:rsidRPr="007C1D98">
      <w:rPr>
        <w:sz w:val="18"/>
        <w:szCs w:val="18"/>
      </w:rPr>
      <w:instrText xml:space="preserve"> </w:instrText>
    </w:r>
    <w:r w:rsidRPr="007C1D98">
      <w:rPr>
        <w:sz w:val="18"/>
        <w:szCs w:val="18"/>
      </w:rPr>
      <w:fldChar w:fldCharType="separate"/>
    </w:r>
    <w:bookmarkStart w:id="40" w:name="m_total_font9"/>
    <w:r>
      <w:rPr>
        <w:noProof/>
        <w:sz w:val="18"/>
        <w:szCs w:val="18"/>
      </w:rPr>
      <w:t>Общо</w:t>
    </w:r>
    <w:bookmarkEnd w:id="40"/>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Общо</w:instrText>
    </w:r>
    <w:r w:rsidRPr="00D472C5">
      <w:rPr>
        <w:sz w:val="22"/>
      </w:rPr>
      <w:instrText xml:space="preserve"> </w:instrText>
    </w:r>
    <w:r w:rsidRPr="00D472C5">
      <w:rPr>
        <w:sz w:val="22"/>
      </w:rPr>
      <w:fldChar w:fldCharType="separate"/>
    </w:r>
    <w:bookmarkStart w:id="41" w:name="m_total_font11"/>
    <w:r w:rsidRPr="00D472C5">
      <w:rPr>
        <w:noProof/>
        <w:sz w:val="22"/>
      </w:rPr>
      <w:t>Общо</w:t>
    </w:r>
    <w:bookmarkEnd w:id="41"/>
    <w:r w:rsidRPr="00D472C5">
      <w:rPr>
        <w:sz w:val="22"/>
      </w:rPr>
      <w:fldChar w:fldCharType="end"/>
    </w:r>
    <w:r>
      <w:pict w14:anchorId="0F3109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left:0;text-align:left;margin-left:0;margin-top:0;width:500pt;height:100pt;rotation:-40;z-index: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A75DD" w14:textId="77777777" w:rsidR="00A62303" w:rsidRDefault="00FB76F9">
    <w:r>
      <w:pict w14:anchorId="4C3DAC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2" type="#_x0000_t136" style="position:absolute;left:0;text-align:left;margin-left:0;margin-top:0;width:500pt;height:100pt;rotation:-40;z-index:2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B31B" w14:textId="77777777" w:rsidR="00A62303" w:rsidRDefault="00FB76F9">
    <w:r>
      <w:pict w14:anchorId="751FB9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3" type="#_x0000_t136" style="position:absolute;left:0;text-align:left;margin-left:0;margin-top:0;width:500pt;height:100pt;rotation:-40;z-index:21;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ED84" w14:textId="77777777" w:rsidR="00A62303" w:rsidRDefault="00FB76F9">
    <w:r>
      <w:pict w14:anchorId="5D1636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4" type="#_x0000_t136" style="position:absolute;left:0;text-align:left;margin-left:0;margin-top:0;width:500pt;height:100pt;rotation:-40;z-index:2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42DBC" w14:textId="77777777" w:rsidR="00A62303" w:rsidRDefault="00FB76F9">
    <w:r>
      <w:pict w14:anchorId="3826EB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5" type="#_x0000_t136" style="position:absolute;left:0;text-align:left;margin-left:0;margin-top:0;width:500pt;height:100pt;rotation:-40;z-index:23;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3080" w14:textId="77777777" w:rsidR="00A62303" w:rsidRDefault="00FB76F9">
    <w:r>
      <w:pict w14:anchorId="48369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6" type="#_x0000_t136" style="position:absolute;left:0;text-align:left;margin-left:0;margin-top:0;width:500pt;height:100pt;rotation:-40;z-index:2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87BBF" w14:textId="77777777" w:rsidR="00A62303" w:rsidRDefault="00FB76F9">
    <w:r>
      <w:pict w14:anchorId="70FD40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7" type="#_x0000_t136" style="position:absolute;left:0;text-align:left;margin-left:0;margin-top:0;width:500pt;height:100pt;rotation:-40;z-index:25;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4AE62" w14:textId="77777777" w:rsidR="00A62303" w:rsidRDefault="00FB76F9">
    <w:r>
      <w:pict w14:anchorId="3E8D98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8" type="#_x0000_t136" style="position:absolute;left:0;text-align:left;margin-left:0;margin-top:0;width:500pt;height:100pt;rotation:-40;z-index:2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45A8E" w14:textId="77777777" w:rsidR="00A62303" w:rsidRDefault="00FB76F9">
    <w:r>
      <w:pict w14:anchorId="5910A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9" type="#_x0000_t136" style="position:absolute;left:0;text-align:left;margin-left:0;margin-top:0;width:500pt;height:100pt;rotation:-40;z-index:27;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96AD6" w14:textId="77777777" w:rsidR="00A62303" w:rsidRDefault="00FB76F9">
    <w:r>
      <w:pict w14:anchorId="6E918B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0" type="#_x0000_t136" style="position:absolute;left:0;text-align:left;margin-left:0;margin-top:0;width:500pt;height:100pt;rotation:-40;z-index:2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5C49" w14:textId="77777777" w:rsidR="00A62303" w:rsidRDefault="00FB76F9">
    <w:r>
      <w:pict w14:anchorId="609F9A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1" type="#_x0000_t136" style="position:absolute;left:0;text-align:left;margin-left:0;margin-top:0;width:500pt;height:100pt;rotation:-40;z-index:29;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347CA" w14:textId="77777777" w:rsidR="00A62303" w:rsidRDefault="00FB76F9">
    <w:r>
      <w:pict w14:anchorId="6738F9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5" type="#_x0000_t136" style="position:absolute;left:0;text-align:left;margin-left:0;margin-top:0;width:500pt;height:100pt;rotation:-40;z-index:3;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595B" w14:textId="77777777" w:rsidR="00A62303" w:rsidRDefault="00FB76F9">
    <w:r>
      <w:pict w14:anchorId="65F579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2" type="#_x0000_t136" style="position:absolute;left:0;text-align:left;margin-left:0;margin-top:0;width:500pt;height:100pt;rotation:-40;z-index:3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7A72C" w14:textId="77777777" w:rsidR="00A62303" w:rsidRDefault="00FB76F9">
    <w:r>
      <w:pict w14:anchorId="153206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3" type="#_x0000_t136" style="position:absolute;left:0;text-align:left;margin-left:0;margin-top:0;width:500pt;height:100pt;rotation:-40;z-index:31;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8FA88" w14:textId="77777777" w:rsidR="00A62303" w:rsidRDefault="00FB76F9">
    <w:r>
      <w:pict w14:anchorId="3B276C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4" type="#_x0000_t136" style="position:absolute;left:0;text-align:left;margin-left:0;margin-top:0;width:500pt;height:100pt;rotation:-40;z-index:3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1F231" w14:textId="77777777" w:rsidR="00A62303" w:rsidRDefault="00FB76F9">
    <w:r>
      <w:pict w14:anchorId="727624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5" type="#_x0000_t136" style="position:absolute;left:0;text-align:left;margin-left:0;margin-top:0;width:500pt;height:100pt;rotation:-40;z-index:33;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BC238" w14:textId="77777777" w:rsidR="00A62303" w:rsidRDefault="00FB76F9">
    <w:r>
      <w:pict w14:anchorId="3969C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6" type="#_x0000_t136" style="position:absolute;left:0;text-align:left;margin-left:0;margin-top:0;width:500pt;height:100pt;rotation:-40;z-index:3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90FE8" w14:textId="77777777" w:rsidR="00531307" w:rsidRPr="00AA1B27" w:rsidRDefault="00FB76F9" w:rsidP="00426349">
    <w:pPr>
      <w:pStyle w:val="HeaderLandscape"/>
    </w:pPr>
    <w:r>
      <w:pict w14:anchorId="2AF7BA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7" type="#_x0000_t136" style="position:absolute;left:0;text-align:left;margin-left:0;margin-top:0;width:500pt;height:100pt;rotation:-40;z-index:35;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61A3E" w14:textId="77777777" w:rsidR="00531307" w:rsidRPr="007C3041" w:rsidRDefault="00FB76F9" w:rsidP="00426349">
    <w:pPr>
      <w:pStyle w:val="HeaderLandscape"/>
    </w:pPr>
    <w:r>
      <w:pict w14:anchorId="7CC270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8" type="#_x0000_t136" style="position:absolute;left:0;text-align:left;margin-left:0;margin-top:0;width:500pt;height:100pt;rotation:-40;z-index:3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A4729" w14:textId="77777777" w:rsidR="00A62303" w:rsidRDefault="00FB76F9">
    <w:r>
      <w:pict w14:anchorId="4A5EA6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9" type="#_x0000_t136" style="position:absolute;left:0;text-align:left;margin-left:0;margin-top:0;width:500pt;height:100pt;rotation:-40;z-index:37;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D8AAC" w14:textId="77777777" w:rsidR="00531307" w:rsidRPr="00AA1B27" w:rsidRDefault="00FB76F9" w:rsidP="00426349">
    <w:pPr>
      <w:pStyle w:val="Header"/>
    </w:pPr>
    <w:r>
      <w:pict w14:anchorId="2C3338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0" type="#_x0000_t136" style="position:absolute;left:0;text-align:left;margin-left:0;margin-top:0;width:500pt;height:100pt;rotation:-40;z-index:3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A8BC6" w14:textId="77777777" w:rsidR="00531307" w:rsidRPr="007C3041" w:rsidRDefault="00FB76F9" w:rsidP="00426349">
    <w:pPr>
      <w:pStyle w:val="Header"/>
    </w:pPr>
    <w:r>
      <w:pict w14:anchorId="441DDB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1" type="#_x0000_t136" style="position:absolute;left:0;text-align:left;margin-left:0;margin-top:0;width:500pt;height:100pt;rotation:-40;z-index:39;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80B0" w14:textId="77777777" w:rsidR="00A62303" w:rsidRDefault="00FB76F9">
    <w:r>
      <w:pict w14:anchorId="0FC1F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6" type="#_x0000_t136" style="position:absolute;left:0;text-align:left;margin-left:0;margin-top:0;width:500pt;height:100pt;rotation:-40;z-index: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88CC" w14:textId="77777777" w:rsidR="00A62303" w:rsidRDefault="00FB76F9">
    <w:r>
      <w:pict w14:anchorId="488774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2" type="#_x0000_t136" style="position:absolute;left:0;text-align:left;margin-left:0;margin-top:0;width:500pt;height:100pt;rotation:-40;z-index:4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0A294" w14:textId="77777777" w:rsidR="00A62303" w:rsidRDefault="00FB76F9">
    <w:r>
      <w:pict w14:anchorId="0F9641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3" type="#_x0000_t136" style="position:absolute;left:0;text-align:left;margin-left:0;margin-top:0;width:500pt;height:100pt;rotation:-40;z-index:41;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51396" w14:textId="77777777" w:rsidR="00A62303" w:rsidRDefault="00FB76F9">
    <w:r>
      <w:pict w14:anchorId="126A89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4" type="#_x0000_t136" style="position:absolute;left:0;text-align:left;margin-left:0;margin-top:0;width:500pt;height:100pt;rotation:-40;z-index:42;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0B01" w14:textId="77777777" w:rsidR="00A62303" w:rsidRDefault="00FB76F9">
    <w:r>
      <w:pict w14:anchorId="1C2598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5" type="#_x0000_t136" style="position:absolute;left:0;text-align:left;margin-left:0;margin-top:0;width:500pt;height:100pt;rotation:-40;z-index:43;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8372B" w14:textId="77777777" w:rsidR="00531307" w:rsidRPr="00046E2A" w:rsidRDefault="00FB76F9" w:rsidP="0047688D">
    <w:pPr>
      <w:pStyle w:val="Header"/>
      <w:rPr>
        <w:sz w:val="8"/>
        <w:szCs w:val="8"/>
      </w:rPr>
    </w:pPr>
    <w:r>
      <w:pict w14:anchorId="695FB6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6" type="#_x0000_t136" style="position:absolute;left:0;text-align:left;margin-left:0;margin-top:0;width:500pt;height:100pt;rotation:-40;z-index:44;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D8744" w14:textId="77777777" w:rsidR="00531307" w:rsidRPr="00D066A4" w:rsidRDefault="00FB76F9" w:rsidP="0047688D">
    <w:pPr>
      <w:pStyle w:val="Header"/>
    </w:pPr>
    <w:r>
      <w:pict w14:anchorId="17EB7A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7" type="#_x0000_t136" style="position:absolute;left:0;text-align:left;margin-left:0;margin-top:0;width:500pt;height:100pt;rotation:-40;z-index:45;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ACCF8" w14:textId="77777777" w:rsidR="00A62303" w:rsidRDefault="00FB76F9">
    <w:r>
      <w:pict w14:anchorId="3FBD8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8" type="#_x0000_t136" style="position:absolute;left:0;text-align:left;margin-left:0;margin-top:0;width:500pt;height:100pt;rotation:-40;z-index:4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46807" w14:textId="77777777" w:rsidR="00CA6EAB" w:rsidRDefault="00FB76F9" w:rsidP="00CA6EAB">
    <w:pPr>
      <w:pStyle w:val="Header0"/>
      <w:spacing w:before="0" w:after="0"/>
    </w:pPr>
    <w:r>
      <w:pict w14:anchorId="649A86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19" type="#_x0000_t136" style="position:absolute;left:0;text-align:left;margin-left:0;margin-top:0;width:500pt;height:100pt;rotation:-40;z-index:47;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8211E" w14:textId="77777777" w:rsidR="00A62303" w:rsidRDefault="00FB76F9">
    <w:r>
      <w:pict w14:anchorId="172B8F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0" type="#_x0000_t136" style="position:absolute;left:0;text-align:left;margin-left:0;margin-top:0;width:500pt;height:100pt;rotation:-40;z-index:4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82BF" w14:textId="77777777" w:rsidR="00A62303" w:rsidRDefault="00FB76F9">
    <w:r>
      <w:pict w14:anchorId="7D3C5A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1" type="#_x0000_t136" style="position:absolute;left:0;text-align:left;margin-left:0;margin-top:0;width:500pt;height:100pt;rotation:-40;z-index:49;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C796" w14:textId="77777777" w:rsidR="00531307" w:rsidRPr="007C3041" w:rsidRDefault="00FB76F9" w:rsidP="00426349">
    <w:pPr>
      <w:pStyle w:val="HeaderLandscape"/>
    </w:pPr>
    <w:r>
      <w:pict w14:anchorId="1EEFCA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7" type="#_x0000_t136" style="position:absolute;left:0;text-align:left;margin-left:0;margin-top:0;width:500pt;height:100pt;rotation:-40;z-index:5;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9416" w14:textId="77777777" w:rsidR="004E1FDD" w:rsidRPr="00470F82" w:rsidRDefault="00FB76F9" w:rsidP="001E682E">
    <w:pPr>
      <w:pStyle w:val="Header0"/>
      <w:spacing w:before="0" w:after="0"/>
    </w:pPr>
    <w:r>
      <w:pict w14:anchorId="0F62E2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2" type="#_x0000_t136" style="position:absolute;left:0;text-align:left;margin-left:0;margin-top:0;width:500pt;height:100pt;rotation:-40;z-index:50;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9130" w14:textId="77777777" w:rsidR="00A62303" w:rsidRDefault="00FB76F9">
    <w:r>
      <w:pict w14:anchorId="5F970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23" type="#_x0000_t136" style="position:absolute;left:0;text-align:left;margin-left:0;margin-top:0;width:500pt;height:100pt;rotation:-40;z-index:51;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DBE03" w14:textId="77777777" w:rsidR="00531307" w:rsidRPr="007C3041" w:rsidRDefault="00FB76F9" w:rsidP="00426349">
    <w:pPr>
      <w:pStyle w:val="HeaderLandscape"/>
    </w:pPr>
    <w:r>
      <w:pict w14:anchorId="702754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8" type="#_x0000_t136" style="position:absolute;left:0;text-align:left;margin-left:0;margin-top:0;width:500pt;height:100pt;rotation:-40;z-index:6;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E2B6E" w14:textId="77777777" w:rsidR="00A62303" w:rsidRDefault="00FB76F9">
    <w:r>
      <w:pict w14:anchorId="2FF1D9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9" type="#_x0000_t136" style="position:absolute;left:0;text-align:left;margin-left:0;margin-top:0;width:500pt;height:100pt;rotation:-40;z-index:7;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C98F" w14:textId="77777777" w:rsidR="00A62303" w:rsidRDefault="00FB76F9">
    <w:r>
      <w:pict w14:anchorId="6C3C34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0" type="#_x0000_t136" style="position:absolute;left:0;text-align:left;margin-left:0;margin-top:0;width:500pt;height:100pt;rotation:-40;z-index:8;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AC0B2" w14:textId="77777777" w:rsidR="00A62303" w:rsidRDefault="00FB76F9">
    <w:r>
      <w:pict w14:anchorId="5CA7CB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1" type="#_x0000_t136" style="position:absolute;left:0;text-align:left;margin-left:0;margin-top:0;width:500pt;height:100pt;rotation:-40;z-index:9;mso-position-horizontal:center;mso-position-horizontal-relative:page;mso-position-vertical:center;mso-position-vertical-relative:page" fillcolor="#d7d7d7" strokecolor="#d7d7d7">
          <v:textpath style="font-family:&quot;Arial&quot;" string="Сравнение на доклад"/>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413672"/>
    <w:multiLevelType w:val="hybridMultilevel"/>
    <w:tmpl w:val="82EC22FC"/>
    <w:lvl w:ilvl="0" w:tplc="60B2EF0A">
      <w:start w:val="1"/>
      <w:numFmt w:val="decimal"/>
      <w:pStyle w:val="StyleHeading1Left0cm"/>
      <w:lvlText w:val="%1."/>
      <w:lvlJc w:val="left"/>
      <w:pPr>
        <w:ind w:left="360" w:hanging="360"/>
      </w:pPr>
    </w:lvl>
    <w:lvl w:ilvl="1" w:tplc="F426E0C0" w:tentative="1">
      <w:start w:val="1"/>
      <w:numFmt w:val="lowerLetter"/>
      <w:lvlText w:val="%2."/>
      <w:lvlJc w:val="left"/>
      <w:pPr>
        <w:ind w:left="1440" w:hanging="360"/>
      </w:pPr>
    </w:lvl>
    <w:lvl w:ilvl="2" w:tplc="BB5AE744" w:tentative="1">
      <w:start w:val="1"/>
      <w:numFmt w:val="lowerRoman"/>
      <w:lvlText w:val="%3."/>
      <w:lvlJc w:val="right"/>
      <w:pPr>
        <w:ind w:left="2160" w:hanging="180"/>
      </w:pPr>
    </w:lvl>
    <w:lvl w:ilvl="3" w:tplc="D6CAC52C" w:tentative="1">
      <w:start w:val="1"/>
      <w:numFmt w:val="decimal"/>
      <w:lvlText w:val="%4."/>
      <w:lvlJc w:val="left"/>
      <w:pPr>
        <w:ind w:left="2880" w:hanging="360"/>
      </w:pPr>
    </w:lvl>
    <w:lvl w:ilvl="4" w:tplc="A8368942" w:tentative="1">
      <w:start w:val="1"/>
      <w:numFmt w:val="lowerLetter"/>
      <w:lvlText w:val="%5."/>
      <w:lvlJc w:val="left"/>
      <w:pPr>
        <w:ind w:left="3600" w:hanging="360"/>
      </w:pPr>
    </w:lvl>
    <w:lvl w:ilvl="5" w:tplc="365261B8" w:tentative="1">
      <w:start w:val="1"/>
      <w:numFmt w:val="lowerRoman"/>
      <w:lvlText w:val="%6."/>
      <w:lvlJc w:val="right"/>
      <w:pPr>
        <w:ind w:left="4320" w:hanging="180"/>
      </w:pPr>
    </w:lvl>
    <w:lvl w:ilvl="6" w:tplc="379A80D6" w:tentative="1">
      <w:start w:val="1"/>
      <w:numFmt w:val="decimal"/>
      <w:lvlText w:val="%7."/>
      <w:lvlJc w:val="left"/>
      <w:pPr>
        <w:ind w:left="5040" w:hanging="360"/>
      </w:pPr>
    </w:lvl>
    <w:lvl w:ilvl="7" w:tplc="2EC4687C" w:tentative="1">
      <w:start w:val="1"/>
      <w:numFmt w:val="lowerLetter"/>
      <w:lvlText w:val="%8."/>
      <w:lvlJc w:val="left"/>
      <w:pPr>
        <w:ind w:left="5760" w:hanging="360"/>
      </w:pPr>
    </w:lvl>
    <w:lvl w:ilvl="8" w:tplc="DB920746" w:tentative="1">
      <w:start w:val="1"/>
      <w:numFmt w:val="lowerRoman"/>
      <w:lvlText w:val="%9."/>
      <w:lvlJc w:val="right"/>
      <w:pPr>
        <w:ind w:left="6480" w:hanging="180"/>
      </w:pPr>
    </w:lvl>
  </w:abstractNum>
  <w:abstractNum w:abstractNumId="5"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15:restartNumberingAfterBreak="0">
    <w:nsid w:val="7F85659E"/>
    <w:multiLevelType w:val="hybridMultilevel"/>
    <w:tmpl w:val="7F85659E"/>
    <w:lvl w:ilvl="0" w:tplc="C2469E22">
      <w:start w:val="1"/>
      <w:numFmt w:val="bullet"/>
      <w:lvlText w:val=""/>
      <w:lvlJc w:val="left"/>
      <w:pPr>
        <w:ind w:left="720" w:hanging="360"/>
      </w:pPr>
      <w:rPr>
        <w:rFonts w:ascii="Symbol" w:hAnsi="Symbol"/>
      </w:rPr>
    </w:lvl>
    <w:lvl w:ilvl="1" w:tplc="1696B8EE">
      <w:start w:val="1"/>
      <w:numFmt w:val="bullet"/>
      <w:lvlText w:val="o"/>
      <w:lvlJc w:val="left"/>
      <w:pPr>
        <w:tabs>
          <w:tab w:val="num" w:pos="1440"/>
        </w:tabs>
        <w:ind w:left="1440" w:hanging="360"/>
      </w:pPr>
      <w:rPr>
        <w:rFonts w:ascii="Courier New" w:hAnsi="Courier New"/>
      </w:rPr>
    </w:lvl>
    <w:lvl w:ilvl="2" w:tplc="1A9E622C">
      <w:start w:val="1"/>
      <w:numFmt w:val="bullet"/>
      <w:lvlText w:val=""/>
      <w:lvlJc w:val="left"/>
      <w:pPr>
        <w:tabs>
          <w:tab w:val="num" w:pos="2160"/>
        </w:tabs>
        <w:ind w:left="2160" w:hanging="360"/>
      </w:pPr>
      <w:rPr>
        <w:rFonts w:ascii="Wingdings" w:hAnsi="Wingdings"/>
      </w:rPr>
    </w:lvl>
    <w:lvl w:ilvl="3" w:tplc="C6DEAF0A">
      <w:start w:val="1"/>
      <w:numFmt w:val="bullet"/>
      <w:lvlText w:val=""/>
      <w:lvlJc w:val="left"/>
      <w:pPr>
        <w:tabs>
          <w:tab w:val="num" w:pos="2880"/>
        </w:tabs>
        <w:ind w:left="2880" w:hanging="360"/>
      </w:pPr>
      <w:rPr>
        <w:rFonts w:ascii="Symbol" w:hAnsi="Symbol"/>
      </w:rPr>
    </w:lvl>
    <w:lvl w:ilvl="4" w:tplc="8C5AE040">
      <w:start w:val="1"/>
      <w:numFmt w:val="bullet"/>
      <w:lvlText w:val="o"/>
      <w:lvlJc w:val="left"/>
      <w:pPr>
        <w:tabs>
          <w:tab w:val="num" w:pos="3600"/>
        </w:tabs>
        <w:ind w:left="3600" w:hanging="360"/>
      </w:pPr>
      <w:rPr>
        <w:rFonts w:ascii="Courier New" w:hAnsi="Courier New"/>
      </w:rPr>
    </w:lvl>
    <w:lvl w:ilvl="5" w:tplc="AD285B2A">
      <w:start w:val="1"/>
      <w:numFmt w:val="bullet"/>
      <w:lvlText w:val=""/>
      <w:lvlJc w:val="left"/>
      <w:pPr>
        <w:tabs>
          <w:tab w:val="num" w:pos="4320"/>
        </w:tabs>
        <w:ind w:left="4320" w:hanging="360"/>
      </w:pPr>
      <w:rPr>
        <w:rFonts w:ascii="Wingdings" w:hAnsi="Wingdings"/>
      </w:rPr>
    </w:lvl>
    <w:lvl w:ilvl="6" w:tplc="B1E0676E">
      <w:start w:val="1"/>
      <w:numFmt w:val="bullet"/>
      <w:lvlText w:val=""/>
      <w:lvlJc w:val="left"/>
      <w:pPr>
        <w:tabs>
          <w:tab w:val="num" w:pos="5040"/>
        </w:tabs>
        <w:ind w:left="5040" w:hanging="360"/>
      </w:pPr>
      <w:rPr>
        <w:rFonts w:ascii="Symbol" w:hAnsi="Symbol"/>
      </w:rPr>
    </w:lvl>
    <w:lvl w:ilvl="7" w:tplc="5E6853AA">
      <w:start w:val="1"/>
      <w:numFmt w:val="bullet"/>
      <w:lvlText w:val="o"/>
      <w:lvlJc w:val="left"/>
      <w:pPr>
        <w:tabs>
          <w:tab w:val="num" w:pos="5760"/>
        </w:tabs>
        <w:ind w:left="5760" w:hanging="360"/>
      </w:pPr>
      <w:rPr>
        <w:rFonts w:ascii="Courier New" w:hAnsi="Courier New"/>
      </w:rPr>
    </w:lvl>
    <w:lvl w:ilvl="8" w:tplc="02141C1C">
      <w:start w:val="1"/>
      <w:numFmt w:val="bullet"/>
      <w:lvlText w:val=""/>
      <w:lvlJc w:val="left"/>
      <w:pPr>
        <w:tabs>
          <w:tab w:val="num" w:pos="6480"/>
        </w:tabs>
        <w:ind w:left="6480" w:hanging="360"/>
      </w:pPr>
      <w:rPr>
        <w:rFonts w:ascii="Wingdings" w:hAnsi="Wingdings"/>
      </w:rPr>
    </w:lvl>
  </w:abstractNum>
  <w:abstractNum w:abstractNumId="36" w15:restartNumberingAfterBreak="0">
    <w:nsid w:val="7F85659F"/>
    <w:multiLevelType w:val="hybridMultilevel"/>
    <w:tmpl w:val="7F85659F"/>
    <w:lvl w:ilvl="0" w:tplc="EBDE4954">
      <w:start w:val="1"/>
      <w:numFmt w:val="bullet"/>
      <w:lvlText w:val=""/>
      <w:lvlJc w:val="left"/>
      <w:pPr>
        <w:ind w:left="720" w:hanging="360"/>
      </w:pPr>
      <w:rPr>
        <w:rFonts w:ascii="Symbol" w:hAnsi="Symbol"/>
      </w:rPr>
    </w:lvl>
    <w:lvl w:ilvl="1" w:tplc="93C8CC30">
      <w:start w:val="1"/>
      <w:numFmt w:val="bullet"/>
      <w:lvlText w:val="o"/>
      <w:lvlJc w:val="left"/>
      <w:pPr>
        <w:tabs>
          <w:tab w:val="num" w:pos="1440"/>
        </w:tabs>
        <w:ind w:left="1440" w:hanging="360"/>
      </w:pPr>
      <w:rPr>
        <w:rFonts w:ascii="Courier New" w:hAnsi="Courier New"/>
      </w:rPr>
    </w:lvl>
    <w:lvl w:ilvl="2" w:tplc="04BCDBEE">
      <w:start w:val="1"/>
      <w:numFmt w:val="bullet"/>
      <w:lvlText w:val=""/>
      <w:lvlJc w:val="left"/>
      <w:pPr>
        <w:tabs>
          <w:tab w:val="num" w:pos="2160"/>
        </w:tabs>
        <w:ind w:left="2160" w:hanging="360"/>
      </w:pPr>
      <w:rPr>
        <w:rFonts w:ascii="Wingdings" w:hAnsi="Wingdings"/>
      </w:rPr>
    </w:lvl>
    <w:lvl w:ilvl="3" w:tplc="CBE83868">
      <w:start w:val="1"/>
      <w:numFmt w:val="bullet"/>
      <w:lvlText w:val=""/>
      <w:lvlJc w:val="left"/>
      <w:pPr>
        <w:tabs>
          <w:tab w:val="num" w:pos="2880"/>
        </w:tabs>
        <w:ind w:left="2880" w:hanging="360"/>
      </w:pPr>
      <w:rPr>
        <w:rFonts w:ascii="Symbol" w:hAnsi="Symbol"/>
      </w:rPr>
    </w:lvl>
    <w:lvl w:ilvl="4" w:tplc="639A7866">
      <w:start w:val="1"/>
      <w:numFmt w:val="bullet"/>
      <w:lvlText w:val="o"/>
      <w:lvlJc w:val="left"/>
      <w:pPr>
        <w:tabs>
          <w:tab w:val="num" w:pos="3600"/>
        </w:tabs>
        <w:ind w:left="3600" w:hanging="360"/>
      </w:pPr>
      <w:rPr>
        <w:rFonts w:ascii="Courier New" w:hAnsi="Courier New"/>
      </w:rPr>
    </w:lvl>
    <w:lvl w:ilvl="5" w:tplc="78F4AA62">
      <w:start w:val="1"/>
      <w:numFmt w:val="bullet"/>
      <w:lvlText w:val=""/>
      <w:lvlJc w:val="left"/>
      <w:pPr>
        <w:tabs>
          <w:tab w:val="num" w:pos="4320"/>
        </w:tabs>
        <w:ind w:left="4320" w:hanging="360"/>
      </w:pPr>
      <w:rPr>
        <w:rFonts w:ascii="Wingdings" w:hAnsi="Wingdings"/>
      </w:rPr>
    </w:lvl>
    <w:lvl w:ilvl="6" w:tplc="E34C6BA8">
      <w:start w:val="1"/>
      <w:numFmt w:val="bullet"/>
      <w:lvlText w:val=""/>
      <w:lvlJc w:val="left"/>
      <w:pPr>
        <w:tabs>
          <w:tab w:val="num" w:pos="5040"/>
        </w:tabs>
        <w:ind w:left="5040" w:hanging="360"/>
      </w:pPr>
      <w:rPr>
        <w:rFonts w:ascii="Symbol" w:hAnsi="Symbol"/>
      </w:rPr>
    </w:lvl>
    <w:lvl w:ilvl="7" w:tplc="A5D676E2">
      <w:start w:val="1"/>
      <w:numFmt w:val="bullet"/>
      <w:lvlText w:val="o"/>
      <w:lvlJc w:val="left"/>
      <w:pPr>
        <w:tabs>
          <w:tab w:val="num" w:pos="5760"/>
        </w:tabs>
        <w:ind w:left="5760" w:hanging="360"/>
      </w:pPr>
      <w:rPr>
        <w:rFonts w:ascii="Courier New" w:hAnsi="Courier New"/>
      </w:rPr>
    </w:lvl>
    <w:lvl w:ilvl="8" w:tplc="571423F8">
      <w:start w:val="1"/>
      <w:numFmt w:val="bullet"/>
      <w:lvlText w:val=""/>
      <w:lvlJc w:val="left"/>
      <w:pPr>
        <w:tabs>
          <w:tab w:val="num" w:pos="6480"/>
        </w:tabs>
        <w:ind w:left="6480" w:hanging="360"/>
      </w:pPr>
      <w:rPr>
        <w:rFonts w:ascii="Wingdings" w:hAnsi="Wingdings"/>
      </w:rPr>
    </w:lvl>
  </w:abstractNum>
  <w:abstractNum w:abstractNumId="37" w15:restartNumberingAfterBreak="0">
    <w:nsid w:val="7F8565A0"/>
    <w:multiLevelType w:val="hybridMultilevel"/>
    <w:tmpl w:val="7F8565A0"/>
    <w:lvl w:ilvl="0" w:tplc="83469A7A">
      <w:start w:val="1"/>
      <w:numFmt w:val="bullet"/>
      <w:lvlText w:val=""/>
      <w:lvlJc w:val="left"/>
      <w:pPr>
        <w:ind w:left="720" w:hanging="360"/>
      </w:pPr>
      <w:rPr>
        <w:rFonts w:ascii="Symbol" w:hAnsi="Symbol"/>
      </w:rPr>
    </w:lvl>
    <w:lvl w:ilvl="1" w:tplc="D682D574">
      <w:start w:val="1"/>
      <w:numFmt w:val="bullet"/>
      <w:lvlText w:val="o"/>
      <w:lvlJc w:val="left"/>
      <w:pPr>
        <w:tabs>
          <w:tab w:val="num" w:pos="1440"/>
        </w:tabs>
        <w:ind w:left="1440" w:hanging="360"/>
      </w:pPr>
      <w:rPr>
        <w:rFonts w:ascii="Courier New" w:hAnsi="Courier New"/>
      </w:rPr>
    </w:lvl>
    <w:lvl w:ilvl="2" w:tplc="44C80F14">
      <w:start w:val="1"/>
      <w:numFmt w:val="bullet"/>
      <w:lvlText w:val=""/>
      <w:lvlJc w:val="left"/>
      <w:pPr>
        <w:tabs>
          <w:tab w:val="num" w:pos="2160"/>
        </w:tabs>
        <w:ind w:left="2160" w:hanging="360"/>
      </w:pPr>
      <w:rPr>
        <w:rFonts w:ascii="Wingdings" w:hAnsi="Wingdings"/>
      </w:rPr>
    </w:lvl>
    <w:lvl w:ilvl="3" w:tplc="F28EB434">
      <w:start w:val="1"/>
      <w:numFmt w:val="bullet"/>
      <w:lvlText w:val=""/>
      <w:lvlJc w:val="left"/>
      <w:pPr>
        <w:tabs>
          <w:tab w:val="num" w:pos="2880"/>
        </w:tabs>
        <w:ind w:left="2880" w:hanging="360"/>
      </w:pPr>
      <w:rPr>
        <w:rFonts w:ascii="Symbol" w:hAnsi="Symbol"/>
      </w:rPr>
    </w:lvl>
    <w:lvl w:ilvl="4" w:tplc="DEF64714">
      <w:start w:val="1"/>
      <w:numFmt w:val="bullet"/>
      <w:lvlText w:val="o"/>
      <w:lvlJc w:val="left"/>
      <w:pPr>
        <w:tabs>
          <w:tab w:val="num" w:pos="3600"/>
        </w:tabs>
        <w:ind w:left="3600" w:hanging="360"/>
      </w:pPr>
      <w:rPr>
        <w:rFonts w:ascii="Courier New" w:hAnsi="Courier New"/>
      </w:rPr>
    </w:lvl>
    <w:lvl w:ilvl="5" w:tplc="352C6808">
      <w:start w:val="1"/>
      <w:numFmt w:val="bullet"/>
      <w:lvlText w:val=""/>
      <w:lvlJc w:val="left"/>
      <w:pPr>
        <w:tabs>
          <w:tab w:val="num" w:pos="4320"/>
        </w:tabs>
        <w:ind w:left="4320" w:hanging="360"/>
      </w:pPr>
      <w:rPr>
        <w:rFonts w:ascii="Wingdings" w:hAnsi="Wingdings"/>
      </w:rPr>
    </w:lvl>
    <w:lvl w:ilvl="6" w:tplc="5FC69CF6">
      <w:start w:val="1"/>
      <w:numFmt w:val="bullet"/>
      <w:lvlText w:val=""/>
      <w:lvlJc w:val="left"/>
      <w:pPr>
        <w:tabs>
          <w:tab w:val="num" w:pos="5040"/>
        </w:tabs>
        <w:ind w:left="5040" w:hanging="360"/>
      </w:pPr>
      <w:rPr>
        <w:rFonts w:ascii="Symbol" w:hAnsi="Symbol"/>
      </w:rPr>
    </w:lvl>
    <w:lvl w:ilvl="7" w:tplc="22F2EED4">
      <w:start w:val="1"/>
      <w:numFmt w:val="bullet"/>
      <w:lvlText w:val="o"/>
      <w:lvlJc w:val="left"/>
      <w:pPr>
        <w:tabs>
          <w:tab w:val="num" w:pos="5760"/>
        </w:tabs>
        <w:ind w:left="5760" w:hanging="360"/>
      </w:pPr>
      <w:rPr>
        <w:rFonts w:ascii="Courier New" w:hAnsi="Courier New"/>
      </w:rPr>
    </w:lvl>
    <w:lvl w:ilvl="8" w:tplc="DD60635C">
      <w:start w:val="1"/>
      <w:numFmt w:val="bullet"/>
      <w:lvlText w:val=""/>
      <w:lvlJc w:val="left"/>
      <w:pPr>
        <w:tabs>
          <w:tab w:val="num" w:pos="6480"/>
        </w:tabs>
        <w:ind w:left="6480" w:hanging="360"/>
      </w:pPr>
      <w:rPr>
        <w:rFonts w:ascii="Wingdings" w:hAnsi="Wingdings"/>
      </w:rPr>
    </w:lvl>
  </w:abstractNum>
  <w:abstractNum w:abstractNumId="38" w15:restartNumberingAfterBreak="0">
    <w:nsid w:val="7F8565A1"/>
    <w:multiLevelType w:val="hybridMultilevel"/>
    <w:tmpl w:val="7F8565A1"/>
    <w:lvl w:ilvl="0" w:tplc="6B0ABE50">
      <w:start w:val="1"/>
      <w:numFmt w:val="bullet"/>
      <w:lvlText w:val=""/>
      <w:lvlJc w:val="left"/>
      <w:pPr>
        <w:ind w:left="720" w:hanging="360"/>
      </w:pPr>
      <w:rPr>
        <w:rFonts w:ascii="Symbol" w:hAnsi="Symbol"/>
      </w:rPr>
    </w:lvl>
    <w:lvl w:ilvl="1" w:tplc="9F9E017C">
      <w:start w:val="1"/>
      <w:numFmt w:val="bullet"/>
      <w:lvlText w:val="o"/>
      <w:lvlJc w:val="left"/>
      <w:pPr>
        <w:tabs>
          <w:tab w:val="num" w:pos="1440"/>
        </w:tabs>
        <w:ind w:left="1440" w:hanging="360"/>
      </w:pPr>
      <w:rPr>
        <w:rFonts w:ascii="Courier New" w:hAnsi="Courier New"/>
      </w:rPr>
    </w:lvl>
    <w:lvl w:ilvl="2" w:tplc="5736347C">
      <w:start w:val="1"/>
      <w:numFmt w:val="bullet"/>
      <w:lvlText w:val=""/>
      <w:lvlJc w:val="left"/>
      <w:pPr>
        <w:tabs>
          <w:tab w:val="num" w:pos="2160"/>
        </w:tabs>
        <w:ind w:left="2160" w:hanging="360"/>
      </w:pPr>
      <w:rPr>
        <w:rFonts w:ascii="Wingdings" w:hAnsi="Wingdings"/>
      </w:rPr>
    </w:lvl>
    <w:lvl w:ilvl="3" w:tplc="FCD4ED5A">
      <w:start w:val="1"/>
      <w:numFmt w:val="bullet"/>
      <w:lvlText w:val=""/>
      <w:lvlJc w:val="left"/>
      <w:pPr>
        <w:tabs>
          <w:tab w:val="num" w:pos="2880"/>
        </w:tabs>
        <w:ind w:left="2880" w:hanging="360"/>
      </w:pPr>
      <w:rPr>
        <w:rFonts w:ascii="Symbol" w:hAnsi="Symbol"/>
      </w:rPr>
    </w:lvl>
    <w:lvl w:ilvl="4" w:tplc="2FD6A1D4">
      <w:start w:val="1"/>
      <w:numFmt w:val="bullet"/>
      <w:lvlText w:val="o"/>
      <w:lvlJc w:val="left"/>
      <w:pPr>
        <w:tabs>
          <w:tab w:val="num" w:pos="3600"/>
        </w:tabs>
        <w:ind w:left="3600" w:hanging="360"/>
      </w:pPr>
      <w:rPr>
        <w:rFonts w:ascii="Courier New" w:hAnsi="Courier New"/>
      </w:rPr>
    </w:lvl>
    <w:lvl w:ilvl="5" w:tplc="BCDE33E6">
      <w:start w:val="1"/>
      <w:numFmt w:val="bullet"/>
      <w:lvlText w:val=""/>
      <w:lvlJc w:val="left"/>
      <w:pPr>
        <w:tabs>
          <w:tab w:val="num" w:pos="4320"/>
        </w:tabs>
        <w:ind w:left="4320" w:hanging="360"/>
      </w:pPr>
      <w:rPr>
        <w:rFonts w:ascii="Wingdings" w:hAnsi="Wingdings"/>
      </w:rPr>
    </w:lvl>
    <w:lvl w:ilvl="6" w:tplc="700277A6">
      <w:start w:val="1"/>
      <w:numFmt w:val="bullet"/>
      <w:lvlText w:val=""/>
      <w:lvlJc w:val="left"/>
      <w:pPr>
        <w:tabs>
          <w:tab w:val="num" w:pos="5040"/>
        </w:tabs>
        <w:ind w:left="5040" w:hanging="360"/>
      </w:pPr>
      <w:rPr>
        <w:rFonts w:ascii="Symbol" w:hAnsi="Symbol"/>
      </w:rPr>
    </w:lvl>
    <w:lvl w:ilvl="7" w:tplc="8F066A1C">
      <w:start w:val="1"/>
      <w:numFmt w:val="bullet"/>
      <w:lvlText w:val="o"/>
      <w:lvlJc w:val="left"/>
      <w:pPr>
        <w:tabs>
          <w:tab w:val="num" w:pos="5760"/>
        </w:tabs>
        <w:ind w:left="5760" w:hanging="360"/>
      </w:pPr>
      <w:rPr>
        <w:rFonts w:ascii="Courier New" w:hAnsi="Courier New"/>
      </w:rPr>
    </w:lvl>
    <w:lvl w:ilvl="8" w:tplc="1222EF0C">
      <w:start w:val="1"/>
      <w:numFmt w:val="bullet"/>
      <w:lvlText w:val=""/>
      <w:lvlJc w:val="left"/>
      <w:pPr>
        <w:tabs>
          <w:tab w:val="num" w:pos="6480"/>
        </w:tabs>
        <w:ind w:left="6480" w:hanging="360"/>
      </w:pPr>
      <w:rPr>
        <w:rFonts w:ascii="Wingdings" w:hAnsi="Wingdings"/>
      </w:rPr>
    </w:lvl>
  </w:abstractNum>
  <w:abstractNum w:abstractNumId="39" w15:restartNumberingAfterBreak="0">
    <w:nsid w:val="7F8565A2"/>
    <w:multiLevelType w:val="hybridMultilevel"/>
    <w:tmpl w:val="7F8565A2"/>
    <w:lvl w:ilvl="0" w:tplc="42843138">
      <w:start w:val="1"/>
      <w:numFmt w:val="bullet"/>
      <w:lvlText w:val=""/>
      <w:lvlJc w:val="left"/>
      <w:pPr>
        <w:ind w:left="720" w:hanging="360"/>
      </w:pPr>
      <w:rPr>
        <w:rFonts w:ascii="Symbol" w:hAnsi="Symbol"/>
      </w:rPr>
    </w:lvl>
    <w:lvl w:ilvl="1" w:tplc="76924E80">
      <w:start w:val="1"/>
      <w:numFmt w:val="bullet"/>
      <w:lvlText w:val="o"/>
      <w:lvlJc w:val="left"/>
      <w:pPr>
        <w:tabs>
          <w:tab w:val="num" w:pos="1440"/>
        </w:tabs>
        <w:ind w:left="1440" w:hanging="360"/>
      </w:pPr>
      <w:rPr>
        <w:rFonts w:ascii="Courier New" w:hAnsi="Courier New"/>
      </w:rPr>
    </w:lvl>
    <w:lvl w:ilvl="2" w:tplc="F05A4054">
      <w:start w:val="1"/>
      <w:numFmt w:val="bullet"/>
      <w:lvlText w:val=""/>
      <w:lvlJc w:val="left"/>
      <w:pPr>
        <w:tabs>
          <w:tab w:val="num" w:pos="2160"/>
        </w:tabs>
        <w:ind w:left="2160" w:hanging="360"/>
      </w:pPr>
      <w:rPr>
        <w:rFonts w:ascii="Wingdings" w:hAnsi="Wingdings"/>
      </w:rPr>
    </w:lvl>
    <w:lvl w:ilvl="3" w:tplc="5C18713C">
      <w:start w:val="1"/>
      <w:numFmt w:val="bullet"/>
      <w:lvlText w:val=""/>
      <w:lvlJc w:val="left"/>
      <w:pPr>
        <w:tabs>
          <w:tab w:val="num" w:pos="2880"/>
        </w:tabs>
        <w:ind w:left="2880" w:hanging="360"/>
      </w:pPr>
      <w:rPr>
        <w:rFonts w:ascii="Symbol" w:hAnsi="Symbol"/>
      </w:rPr>
    </w:lvl>
    <w:lvl w:ilvl="4" w:tplc="8136895C">
      <w:start w:val="1"/>
      <w:numFmt w:val="bullet"/>
      <w:lvlText w:val="o"/>
      <w:lvlJc w:val="left"/>
      <w:pPr>
        <w:tabs>
          <w:tab w:val="num" w:pos="3600"/>
        </w:tabs>
        <w:ind w:left="3600" w:hanging="360"/>
      </w:pPr>
      <w:rPr>
        <w:rFonts w:ascii="Courier New" w:hAnsi="Courier New"/>
      </w:rPr>
    </w:lvl>
    <w:lvl w:ilvl="5" w:tplc="04FEFA10">
      <w:start w:val="1"/>
      <w:numFmt w:val="bullet"/>
      <w:lvlText w:val=""/>
      <w:lvlJc w:val="left"/>
      <w:pPr>
        <w:tabs>
          <w:tab w:val="num" w:pos="4320"/>
        </w:tabs>
        <w:ind w:left="4320" w:hanging="360"/>
      </w:pPr>
      <w:rPr>
        <w:rFonts w:ascii="Wingdings" w:hAnsi="Wingdings"/>
      </w:rPr>
    </w:lvl>
    <w:lvl w:ilvl="6" w:tplc="F572B602">
      <w:start w:val="1"/>
      <w:numFmt w:val="bullet"/>
      <w:lvlText w:val=""/>
      <w:lvlJc w:val="left"/>
      <w:pPr>
        <w:tabs>
          <w:tab w:val="num" w:pos="5040"/>
        </w:tabs>
        <w:ind w:left="5040" w:hanging="360"/>
      </w:pPr>
      <w:rPr>
        <w:rFonts w:ascii="Symbol" w:hAnsi="Symbol"/>
      </w:rPr>
    </w:lvl>
    <w:lvl w:ilvl="7" w:tplc="EE8620B8">
      <w:start w:val="1"/>
      <w:numFmt w:val="bullet"/>
      <w:lvlText w:val="o"/>
      <w:lvlJc w:val="left"/>
      <w:pPr>
        <w:tabs>
          <w:tab w:val="num" w:pos="5760"/>
        </w:tabs>
        <w:ind w:left="5760" w:hanging="360"/>
      </w:pPr>
      <w:rPr>
        <w:rFonts w:ascii="Courier New" w:hAnsi="Courier New"/>
      </w:rPr>
    </w:lvl>
    <w:lvl w:ilvl="8" w:tplc="8A069FD8">
      <w:start w:val="1"/>
      <w:numFmt w:val="bullet"/>
      <w:lvlText w:val=""/>
      <w:lvlJc w:val="left"/>
      <w:pPr>
        <w:tabs>
          <w:tab w:val="num" w:pos="6480"/>
        </w:tabs>
        <w:ind w:left="6480" w:hanging="360"/>
      </w:pPr>
      <w:rPr>
        <w:rFonts w:ascii="Wingdings" w:hAnsi="Wingdings"/>
      </w:rPr>
    </w:lvl>
  </w:abstractNum>
  <w:abstractNum w:abstractNumId="40" w15:restartNumberingAfterBreak="0">
    <w:nsid w:val="7F8565A3"/>
    <w:multiLevelType w:val="hybridMultilevel"/>
    <w:tmpl w:val="7F8565A3"/>
    <w:lvl w:ilvl="0" w:tplc="288CC650">
      <w:start w:val="1"/>
      <w:numFmt w:val="bullet"/>
      <w:lvlText w:val=""/>
      <w:lvlJc w:val="left"/>
      <w:pPr>
        <w:ind w:left="720" w:hanging="360"/>
      </w:pPr>
      <w:rPr>
        <w:rFonts w:ascii="Symbol" w:hAnsi="Symbol"/>
      </w:rPr>
    </w:lvl>
    <w:lvl w:ilvl="1" w:tplc="69764DE6">
      <w:start w:val="1"/>
      <w:numFmt w:val="bullet"/>
      <w:lvlText w:val="o"/>
      <w:lvlJc w:val="left"/>
      <w:pPr>
        <w:tabs>
          <w:tab w:val="num" w:pos="1440"/>
        </w:tabs>
        <w:ind w:left="1440" w:hanging="360"/>
      </w:pPr>
      <w:rPr>
        <w:rFonts w:ascii="Courier New" w:hAnsi="Courier New"/>
      </w:rPr>
    </w:lvl>
    <w:lvl w:ilvl="2" w:tplc="CB040C6A">
      <w:start w:val="1"/>
      <w:numFmt w:val="bullet"/>
      <w:lvlText w:val=""/>
      <w:lvlJc w:val="left"/>
      <w:pPr>
        <w:tabs>
          <w:tab w:val="num" w:pos="2160"/>
        </w:tabs>
        <w:ind w:left="2160" w:hanging="360"/>
      </w:pPr>
      <w:rPr>
        <w:rFonts w:ascii="Wingdings" w:hAnsi="Wingdings"/>
      </w:rPr>
    </w:lvl>
    <w:lvl w:ilvl="3" w:tplc="9AEA8CD8">
      <w:start w:val="1"/>
      <w:numFmt w:val="bullet"/>
      <w:lvlText w:val=""/>
      <w:lvlJc w:val="left"/>
      <w:pPr>
        <w:tabs>
          <w:tab w:val="num" w:pos="2880"/>
        </w:tabs>
        <w:ind w:left="2880" w:hanging="360"/>
      </w:pPr>
      <w:rPr>
        <w:rFonts w:ascii="Symbol" w:hAnsi="Symbol"/>
      </w:rPr>
    </w:lvl>
    <w:lvl w:ilvl="4" w:tplc="DDD035B6">
      <w:start w:val="1"/>
      <w:numFmt w:val="bullet"/>
      <w:lvlText w:val="o"/>
      <w:lvlJc w:val="left"/>
      <w:pPr>
        <w:tabs>
          <w:tab w:val="num" w:pos="3600"/>
        </w:tabs>
        <w:ind w:left="3600" w:hanging="360"/>
      </w:pPr>
      <w:rPr>
        <w:rFonts w:ascii="Courier New" w:hAnsi="Courier New"/>
      </w:rPr>
    </w:lvl>
    <w:lvl w:ilvl="5" w:tplc="01AEC794">
      <w:start w:val="1"/>
      <w:numFmt w:val="bullet"/>
      <w:lvlText w:val=""/>
      <w:lvlJc w:val="left"/>
      <w:pPr>
        <w:tabs>
          <w:tab w:val="num" w:pos="4320"/>
        </w:tabs>
        <w:ind w:left="4320" w:hanging="360"/>
      </w:pPr>
      <w:rPr>
        <w:rFonts w:ascii="Wingdings" w:hAnsi="Wingdings"/>
      </w:rPr>
    </w:lvl>
    <w:lvl w:ilvl="6" w:tplc="1F72D4E0">
      <w:start w:val="1"/>
      <w:numFmt w:val="bullet"/>
      <w:lvlText w:val=""/>
      <w:lvlJc w:val="left"/>
      <w:pPr>
        <w:tabs>
          <w:tab w:val="num" w:pos="5040"/>
        </w:tabs>
        <w:ind w:left="5040" w:hanging="360"/>
      </w:pPr>
      <w:rPr>
        <w:rFonts w:ascii="Symbol" w:hAnsi="Symbol"/>
      </w:rPr>
    </w:lvl>
    <w:lvl w:ilvl="7" w:tplc="505EAD88">
      <w:start w:val="1"/>
      <w:numFmt w:val="bullet"/>
      <w:lvlText w:val="o"/>
      <w:lvlJc w:val="left"/>
      <w:pPr>
        <w:tabs>
          <w:tab w:val="num" w:pos="5760"/>
        </w:tabs>
        <w:ind w:left="5760" w:hanging="360"/>
      </w:pPr>
      <w:rPr>
        <w:rFonts w:ascii="Courier New" w:hAnsi="Courier New"/>
      </w:rPr>
    </w:lvl>
    <w:lvl w:ilvl="8" w:tplc="BB9CDF60">
      <w:start w:val="1"/>
      <w:numFmt w:val="bullet"/>
      <w:lvlText w:val=""/>
      <w:lvlJc w:val="left"/>
      <w:pPr>
        <w:tabs>
          <w:tab w:val="num" w:pos="6480"/>
        </w:tabs>
        <w:ind w:left="6480" w:hanging="360"/>
      </w:pPr>
      <w:rPr>
        <w:rFonts w:ascii="Wingdings" w:hAnsi="Wingdings"/>
      </w:rPr>
    </w:lvl>
  </w:abstractNum>
  <w:abstractNum w:abstractNumId="41" w15:restartNumberingAfterBreak="0">
    <w:nsid w:val="7F8565A4"/>
    <w:multiLevelType w:val="hybridMultilevel"/>
    <w:tmpl w:val="7F8565A4"/>
    <w:lvl w:ilvl="0" w:tplc="4FF843B0">
      <w:start w:val="1"/>
      <w:numFmt w:val="bullet"/>
      <w:lvlText w:val=""/>
      <w:lvlJc w:val="left"/>
      <w:pPr>
        <w:ind w:left="720" w:hanging="360"/>
      </w:pPr>
      <w:rPr>
        <w:rFonts w:ascii="Symbol" w:hAnsi="Symbol"/>
      </w:rPr>
    </w:lvl>
    <w:lvl w:ilvl="1" w:tplc="42820668">
      <w:start w:val="1"/>
      <w:numFmt w:val="bullet"/>
      <w:lvlText w:val="o"/>
      <w:lvlJc w:val="left"/>
      <w:pPr>
        <w:tabs>
          <w:tab w:val="num" w:pos="1440"/>
        </w:tabs>
        <w:ind w:left="1440" w:hanging="360"/>
      </w:pPr>
      <w:rPr>
        <w:rFonts w:ascii="Courier New" w:hAnsi="Courier New"/>
      </w:rPr>
    </w:lvl>
    <w:lvl w:ilvl="2" w:tplc="241809F0">
      <w:start w:val="1"/>
      <w:numFmt w:val="bullet"/>
      <w:lvlText w:val=""/>
      <w:lvlJc w:val="left"/>
      <w:pPr>
        <w:tabs>
          <w:tab w:val="num" w:pos="2160"/>
        </w:tabs>
        <w:ind w:left="2160" w:hanging="360"/>
      </w:pPr>
      <w:rPr>
        <w:rFonts w:ascii="Wingdings" w:hAnsi="Wingdings"/>
      </w:rPr>
    </w:lvl>
    <w:lvl w:ilvl="3" w:tplc="89B210AE">
      <w:start w:val="1"/>
      <w:numFmt w:val="bullet"/>
      <w:lvlText w:val=""/>
      <w:lvlJc w:val="left"/>
      <w:pPr>
        <w:tabs>
          <w:tab w:val="num" w:pos="2880"/>
        </w:tabs>
        <w:ind w:left="2880" w:hanging="360"/>
      </w:pPr>
      <w:rPr>
        <w:rFonts w:ascii="Symbol" w:hAnsi="Symbol"/>
      </w:rPr>
    </w:lvl>
    <w:lvl w:ilvl="4" w:tplc="4CC48C88">
      <w:start w:val="1"/>
      <w:numFmt w:val="bullet"/>
      <w:lvlText w:val="o"/>
      <w:lvlJc w:val="left"/>
      <w:pPr>
        <w:tabs>
          <w:tab w:val="num" w:pos="3600"/>
        </w:tabs>
        <w:ind w:left="3600" w:hanging="360"/>
      </w:pPr>
      <w:rPr>
        <w:rFonts w:ascii="Courier New" w:hAnsi="Courier New"/>
      </w:rPr>
    </w:lvl>
    <w:lvl w:ilvl="5" w:tplc="DF52FECC">
      <w:start w:val="1"/>
      <w:numFmt w:val="bullet"/>
      <w:lvlText w:val=""/>
      <w:lvlJc w:val="left"/>
      <w:pPr>
        <w:tabs>
          <w:tab w:val="num" w:pos="4320"/>
        </w:tabs>
        <w:ind w:left="4320" w:hanging="360"/>
      </w:pPr>
      <w:rPr>
        <w:rFonts w:ascii="Wingdings" w:hAnsi="Wingdings"/>
      </w:rPr>
    </w:lvl>
    <w:lvl w:ilvl="6" w:tplc="61D6D70A">
      <w:start w:val="1"/>
      <w:numFmt w:val="bullet"/>
      <w:lvlText w:val=""/>
      <w:lvlJc w:val="left"/>
      <w:pPr>
        <w:tabs>
          <w:tab w:val="num" w:pos="5040"/>
        </w:tabs>
        <w:ind w:left="5040" w:hanging="360"/>
      </w:pPr>
      <w:rPr>
        <w:rFonts w:ascii="Symbol" w:hAnsi="Symbol"/>
      </w:rPr>
    </w:lvl>
    <w:lvl w:ilvl="7" w:tplc="2D94D5FE">
      <w:start w:val="1"/>
      <w:numFmt w:val="bullet"/>
      <w:lvlText w:val="o"/>
      <w:lvlJc w:val="left"/>
      <w:pPr>
        <w:tabs>
          <w:tab w:val="num" w:pos="5760"/>
        </w:tabs>
        <w:ind w:left="5760" w:hanging="360"/>
      </w:pPr>
      <w:rPr>
        <w:rFonts w:ascii="Courier New" w:hAnsi="Courier New"/>
      </w:rPr>
    </w:lvl>
    <w:lvl w:ilvl="8" w:tplc="EFDA354A">
      <w:start w:val="1"/>
      <w:numFmt w:val="bullet"/>
      <w:lvlText w:val=""/>
      <w:lvlJc w:val="left"/>
      <w:pPr>
        <w:tabs>
          <w:tab w:val="num" w:pos="6480"/>
        </w:tabs>
        <w:ind w:left="6480" w:hanging="360"/>
      </w:pPr>
      <w:rPr>
        <w:rFonts w:ascii="Wingdings" w:hAnsi="Wingdings"/>
      </w:rPr>
    </w:lvl>
  </w:abstractNum>
  <w:abstractNum w:abstractNumId="42" w15:restartNumberingAfterBreak="0">
    <w:nsid w:val="7F8565A5"/>
    <w:multiLevelType w:val="hybridMultilevel"/>
    <w:tmpl w:val="7F8565A5"/>
    <w:lvl w:ilvl="0" w:tplc="DD581EB0">
      <w:start w:val="1"/>
      <w:numFmt w:val="bullet"/>
      <w:lvlText w:val=""/>
      <w:lvlJc w:val="left"/>
      <w:pPr>
        <w:ind w:left="720" w:hanging="360"/>
      </w:pPr>
      <w:rPr>
        <w:rFonts w:ascii="Symbol" w:hAnsi="Symbol"/>
      </w:rPr>
    </w:lvl>
    <w:lvl w:ilvl="1" w:tplc="B1FC91C4">
      <w:start w:val="1"/>
      <w:numFmt w:val="bullet"/>
      <w:lvlText w:val="o"/>
      <w:lvlJc w:val="left"/>
      <w:pPr>
        <w:ind w:left="1440" w:hanging="360"/>
      </w:pPr>
      <w:rPr>
        <w:rFonts w:ascii="Courier New" w:hAnsi="Courier New"/>
      </w:rPr>
    </w:lvl>
    <w:lvl w:ilvl="2" w:tplc="894A6DBC">
      <w:start w:val="1"/>
      <w:numFmt w:val="bullet"/>
      <w:lvlText w:val=""/>
      <w:lvlJc w:val="left"/>
      <w:pPr>
        <w:tabs>
          <w:tab w:val="num" w:pos="2160"/>
        </w:tabs>
        <w:ind w:left="2160" w:hanging="360"/>
      </w:pPr>
      <w:rPr>
        <w:rFonts w:ascii="Wingdings" w:hAnsi="Wingdings"/>
      </w:rPr>
    </w:lvl>
    <w:lvl w:ilvl="3" w:tplc="40DC87D2">
      <w:start w:val="1"/>
      <w:numFmt w:val="bullet"/>
      <w:lvlText w:val=""/>
      <w:lvlJc w:val="left"/>
      <w:pPr>
        <w:tabs>
          <w:tab w:val="num" w:pos="2880"/>
        </w:tabs>
        <w:ind w:left="2880" w:hanging="360"/>
      </w:pPr>
      <w:rPr>
        <w:rFonts w:ascii="Symbol" w:hAnsi="Symbol"/>
      </w:rPr>
    </w:lvl>
    <w:lvl w:ilvl="4" w:tplc="EFB6B15C">
      <w:start w:val="1"/>
      <w:numFmt w:val="bullet"/>
      <w:lvlText w:val="o"/>
      <w:lvlJc w:val="left"/>
      <w:pPr>
        <w:tabs>
          <w:tab w:val="num" w:pos="3600"/>
        </w:tabs>
        <w:ind w:left="3600" w:hanging="360"/>
      </w:pPr>
      <w:rPr>
        <w:rFonts w:ascii="Courier New" w:hAnsi="Courier New"/>
      </w:rPr>
    </w:lvl>
    <w:lvl w:ilvl="5" w:tplc="8AA2F636">
      <w:start w:val="1"/>
      <w:numFmt w:val="bullet"/>
      <w:lvlText w:val=""/>
      <w:lvlJc w:val="left"/>
      <w:pPr>
        <w:tabs>
          <w:tab w:val="num" w:pos="4320"/>
        </w:tabs>
        <w:ind w:left="4320" w:hanging="360"/>
      </w:pPr>
      <w:rPr>
        <w:rFonts w:ascii="Wingdings" w:hAnsi="Wingdings"/>
      </w:rPr>
    </w:lvl>
    <w:lvl w:ilvl="6" w:tplc="F7704AFE">
      <w:start w:val="1"/>
      <w:numFmt w:val="bullet"/>
      <w:lvlText w:val=""/>
      <w:lvlJc w:val="left"/>
      <w:pPr>
        <w:tabs>
          <w:tab w:val="num" w:pos="5040"/>
        </w:tabs>
        <w:ind w:left="5040" w:hanging="360"/>
      </w:pPr>
      <w:rPr>
        <w:rFonts w:ascii="Symbol" w:hAnsi="Symbol"/>
      </w:rPr>
    </w:lvl>
    <w:lvl w:ilvl="7" w:tplc="61EAE1AE">
      <w:start w:val="1"/>
      <w:numFmt w:val="bullet"/>
      <w:lvlText w:val="o"/>
      <w:lvlJc w:val="left"/>
      <w:pPr>
        <w:tabs>
          <w:tab w:val="num" w:pos="5760"/>
        </w:tabs>
        <w:ind w:left="5760" w:hanging="360"/>
      </w:pPr>
      <w:rPr>
        <w:rFonts w:ascii="Courier New" w:hAnsi="Courier New"/>
      </w:rPr>
    </w:lvl>
    <w:lvl w:ilvl="8" w:tplc="6A3A8F16">
      <w:start w:val="1"/>
      <w:numFmt w:val="bullet"/>
      <w:lvlText w:val=""/>
      <w:lvlJc w:val="left"/>
      <w:pPr>
        <w:tabs>
          <w:tab w:val="num" w:pos="6480"/>
        </w:tabs>
        <w:ind w:left="6480" w:hanging="360"/>
      </w:pPr>
      <w:rPr>
        <w:rFonts w:ascii="Wingdings" w:hAnsi="Wingdings"/>
      </w:rPr>
    </w:lvl>
  </w:abstractNum>
  <w:abstractNum w:abstractNumId="43" w15:restartNumberingAfterBreak="0">
    <w:nsid w:val="7F8565A6"/>
    <w:multiLevelType w:val="hybridMultilevel"/>
    <w:tmpl w:val="7F8565A6"/>
    <w:lvl w:ilvl="0" w:tplc="4C4EC248">
      <w:start w:val="1"/>
      <w:numFmt w:val="bullet"/>
      <w:lvlText w:val=""/>
      <w:lvlJc w:val="left"/>
      <w:pPr>
        <w:ind w:left="720" w:hanging="360"/>
      </w:pPr>
      <w:rPr>
        <w:rFonts w:ascii="Symbol" w:hAnsi="Symbol"/>
      </w:rPr>
    </w:lvl>
    <w:lvl w:ilvl="1" w:tplc="B9BA9F28">
      <w:start w:val="1"/>
      <w:numFmt w:val="bullet"/>
      <w:lvlText w:val="o"/>
      <w:lvlJc w:val="left"/>
      <w:pPr>
        <w:tabs>
          <w:tab w:val="num" w:pos="1440"/>
        </w:tabs>
        <w:ind w:left="1440" w:hanging="360"/>
      </w:pPr>
      <w:rPr>
        <w:rFonts w:ascii="Courier New" w:hAnsi="Courier New"/>
      </w:rPr>
    </w:lvl>
    <w:lvl w:ilvl="2" w:tplc="4C20B4A4">
      <w:start w:val="1"/>
      <w:numFmt w:val="bullet"/>
      <w:lvlText w:val=""/>
      <w:lvlJc w:val="left"/>
      <w:pPr>
        <w:tabs>
          <w:tab w:val="num" w:pos="2160"/>
        </w:tabs>
        <w:ind w:left="2160" w:hanging="360"/>
      </w:pPr>
      <w:rPr>
        <w:rFonts w:ascii="Wingdings" w:hAnsi="Wingdings"/>
      </w:rPr>
    </w:lvl>
    <w:lvl w:ilvl="3" w:tplc="A71E9C5A">
      <w:start w:val="1"/>
      <w:numFmt w:val="bullet"/>
      <w:lvlText w:val=""/>
      <w:lvlJc w:val="left"/>
      <w:pPr>
        <w:tabs>
          <w:tab w:val="num" w:pos="2880"/>
        </w:tabs>
        <w:ind w:left="2880" w:hanging="360"/>
      </w:pPr>
      <w:rPr>
        <w:rFonts w:ascii="Symbol" w:hAnsi="Symbol"/>
      </w:rPr>
    </w:lvl>
    <w:lvl w:ilvl="4" w:tplc="BF605264">
      <w:start w:val="1"/>
      <w:numFmt w:val="bullet"/>
      <w:lvlText w:val="o"/>
      <w:lvlJc w:val="left"/>
      <w:pPr>
        <w:tabs>
          <w:tab w:val="num" w:pos="3600"/>
        </w:tabs>
        <w:ind w:left="3600" w:hanging="360"/>
      </w:pPr>
      <w:rPr>
        <w:rFonts w:ascii="Courier New" w:hAnsi="Courier New"/>
      </w:rPr>
    </w:lvl>
    <w:lvl w:ilvl="5" w:tplc="25D814B0">
      <w:start w:val="1"/>
      <w:numFmt w:val="bullet"/>
      <w:lvlText w:val=""/>
      <w:lvlJc w:val="left"/>
      <w:pPr>
        <w:tabs>
          <w:tab w:val="num" w:pos="4320"/>
        </w:tabs>
        <w:ind w:left="4320" w:hanging="360"/>
      </w:pPr>
      <w:rPr>
        <w:rFonts w:ascii="Wingdings" w:hAnsi="Wingdings"/>
      </w:rPr>
    </w:lvl>
    <w:lvl w:ilvl="6" w:tplc="E548827E">
      <w:start w:val="1"/>
      <w:numFmt w:val="bullet"/>
      <w:lvlText w:val=""/>
      <w:lvlJc w:val="left"/>
      <w:pPr>
        <w:tabs>
          <w:tab w:val="num" w:pos="5040"/>
        </w:tabs>
        <w:ind w:left="5040" w:hanging="360"/>
      </w:pPr>
      <w:rPr>
        <w:rFonts w:ascii="Symbol" w:hAnsi="Symbol"/>
      </w:rPr>
    </w:lvl>
    <w:lvl w:ilvl="7" w:tplc="AE2C482C">
      <w:start w:val="1"/>
      <w:numFmt w:val="bullet"/>
      <w:lvlText w:val="o"/>
      <w:lvlJc w:val="left"/>
      <w:pPr>
        <w:tabs>
          <w:tab w:val="num" w:pos="5760"/>
        </w:tabs>
        <w:ind w:left="5760" w:hanging="360"/>
      </w:pPr>
      <w:rPr>
        <w:rFonts w:ascii="Courier New" w:hAnsi="Courier New"/>
      </w:rPr>
    </w:lvl>
    <w:lvl w:ilvl="8" w:tplc="3CDC149C">
      <w:start w:val="1"/>
      <w:numFmt w:val="bullet"/>
      <w:lvlText w:val=""/>
      <w:lvlJc w:val="left"/>
      <w:pPr>
        <w:tabs>
          <w:tab w:val="num" w:pos="6480"/>
        </w:tabs>
        <w:ind w:left="6480" w:hanging="360"/>
      </w:pPr>
      <w:rPr>
        <w:rFonts w:ascii="Wingdings" w:hAnsi="Wingdings"/>
      </w:rPr>
    </w:lvl>
  </w:abstractNum>
  <w:abstractNum w:abstractNumId="44" w15:restartNumberingAfterBreak="0">
    <w:nsid w:val="7F8565A7"/>
    <w:multiLevelType w:val="hybridMultilevel"/>
    <w:tmpl w:val="7F8565A7"/>
    <w:lvl w:ilvl="0" w:tplc="FB1E3094">
      <w:start w:val="1"/>
      <w:numFmt w:val="bullet"/>
      <w:lvlText w:val=""/>
      <w:lvlJc w:val="left"/>
      <w:pPr>
        <w:ind w:left="720" w:hanging="360"/>
      </w:pPr>
      <w:rPr>
        <w:rFonts w:ascii="Symbol" w:hAnsi="Symbol"/>
      </w:rPr>
    </w:lvl>
    <w:lvl w:ilvl="1" w:tplc="2404F524">
      <w:start w:val="1"/>
      <w:numFmt w:val="bullet"/>
      <w:lvlText w:val="o"/>
      <w:lvlJc w:val="left"/>
      <w:pPr>
        <w:ind w:left="1440" w:hanging="360"/>
      </w:pPr>
      <w:rPr>
        <w:rFonts w:ascii="Courier New" w:hAnsi="Courier New"/>
      </w:rPr>
    </w:lvl>
    <w:lvl w:ilvl="2" w:tplc="20FE0F64">
      <w:start w:val="1"/>
      <w:numFmt w:val="bullet"/>
      <w:lvlText w:val=""/>
      <w:lvlJc w:val="left"/>
      <w:pPr>
        <w:tabs>
          <w:tab w:val="num" w:pos="2160"/>
        </w:tabs>
        <w:ind w:left="2160" w:hanging="360"/>
      </w:pPr>
      <w:rPr>
        <w:rFonts w:ascii="Wingdings" w:hAnsi="Wingdings"/>
      </w:rPr>
    </w:lvl>
    <w:lvl w:ilvl="3" w:tplc="F3AEE6C6">
      <w:start w:val="1"/>
      <w:numFmt w:val="bullet"/>
      <w:lvlText w:val=""/>
      <w:lvlJc w:val="left"/>
      <w:pPr>
        <w:tabs>
          <w:tab w:val="num" w:pos="2880"/>
        </w:tabs>
        <w:ind w:left="2880" w:hanging="360"/>
      </w:pPr>
      <w:rPr>
        <w:rFonts w:ascii="Symbol" w:hAnsi="Symbol"/>
      </w:rPr>
    </w:lvl>
    <w:lvl w:ilvl="4" w:tplc="E1168A40">
      <w:start w:val="1"/>
      <w:numFmt w:val="bullet"/>
      <w:lvlText w:val="o"/>
      <w:lvlJc w:val="left"/>
      <w:pPr>
        <w:tabs>
          <w:tab w:val="num" w:pos="3600"/>
        </w:tabs>
        <w:ind w:left="3600" w:hanging="360"/>
      </w:pPr>
      <w:rPr>
        <w:rFonts w:ascii="Courier New" w:hAnsi="Courier New"/>
      </w:rPr>
    </w:lvl>
    <w:lvl w:ilvl="5" w:tplc="3F74DA12">
      <w:start w:val="1"/>
      <w:numFmt w:val="bullet"/>
      <w:lvlText w:val=""/>
      <w:lvlJc w:val="left"/>
      <w:pPr>
        <w:tabs>
          <w:tab w:val="num" w:pos="4320"/>
        </w:tabs>
        <w:ind w:left="4320" w:hanging="360"/>
      </w:pPr>
      <w:rPr>
        <w:rFonts w:ascii="Wingdings" w:hAnsi="Wingdings"/>
      </w:rPr>
    </w:lvl>
    <w:lvl w:ilvl="6" w:tplc="A888E5AE">
      <w:start w:val="1"/>
      <w:numFmt w:val="bullet"/>
      <w:lvlText w:val=""/>
      <w:lvlJc w:val="left"/>
      <w:pPr>
        <w:tabs>
          <w:tab w:val="num" w:pos="5040"/>
        </w:tabs>
        <w:ind w:left="5040" w:hanging="360"/>
      </w:pPr>
      <w:rPr>
        <w:rFonts w:ascii="Symbol" w:hAnsi="Symbol"/>
      </w:rPr>
    </w:lvl>
    <w:lvl w:ilvl="7" w:tplc="DAC8EB0C">
      <w:start w:val="1"/>
      <w:numFmt w:val="bullet"/>
      <w:lvlText w:val="o"/>
      <w:lvlJc w:val="left"/>
      <w:pPr>
        <w:tabs>
          <w:tab w:val="num" w:pos="5760"/>
        </w:tabs>
        <w:ind w:left="5760" w:hanging="360"/>
      </w:pPr>
      <w:rPr>
        <w:rFonts w:ascii="Courier New" w:hAnsi="Courier New"/>
      </w:rPr>
    </w:lvl>
    <w:lvl w:ilvl="8" w:tplc="EA86CE2C">
      <w:start w:val="1"/>
      <w:numFmt w:val="bullet"/>
      <w:lvlText w:val=""/>
      <w:lvlJc w:val="left"/>
      <w:pPr>
        <w:tabs>
          <w:tab w:val="num" w:pos="6480"/>
        </w:tabs>
        <w:ind w:left="6480" w:hanging="360"/>
      </w:pPr>
      <w:rPr>
        <w:rFonts w:ascii="Wingdings" w:hAnsi="Wingdings"/>
      </w:rPr>
    </w:lvl>
  </w:abstractNum>
  <w:abstractNum w:abstractNumId="45" w15:restartNumberingAfterBreak="0">
    <w:nsid w:val="7F8565A8"/>
    <w:multiLevelType w:val="hybridMultilevel"/>
    <w:tmpl w:val="7F8565A8"/>
    <w:lvl w:ilvl="0" w:tplc="EEB417CC">
      <w:start w:val="1"/>
      <w:numFmt w:val="bullet"/>
      <w:lvlText w:val=""/>
      <w:lvlJc w:val="left"/>
      <w:pPr>
        <w:ind w:left="720" w:hanging="360"/>
      </w:pPr>
      <w:rPr>
        <w:rFonts w:ascii="Symbol" w:hAnsi="Symbol"/>
      </w:rPr>
    </w:lvl>
    <w:lvl w:ilvl="1" w:tplc="345C3532">
      <w:start w:val="1"/>
      <w:numFmt w:val="bullet"/>
      <w:lvlText w:val="o"/>
      <w:lvlJc w:val="left"/>
      <w:pPr>
        <w:ind w:left="1440" w:hanging="360"/>
      </w:pPr>
      <w:rPr>
        <w:rFonts w:ascii="Courier New" w:hAnsi="Courier New"/>
      </w:rPr>
    </w:lvl>
    <w:lvl w:ilvl="2" w:tplc="05D4E3E8">
      <w:start w:val="1"/>
      <w:numFmt w:val="bullet"/>
      <w:lvlText w:val=""/>
      <w:lvlJc w:val="left"/>
      <w:pPr>
        <w:tabs>
          <w:tab w:val="num" w:pos="2160"/>
        </w:tabs>
        <w:ind w:left="2160" w:hanging="360"/>
      </w:pPr>
      <w:rPr>
        <w:rFonts w:ascii="Wingdings" w:hAnsi="Wingdings"/>
      </w:rPr>
    </w:lvl>
    <w:lvl w:ilvl="3" w:tplc="F5240522">
      <w:start w:val="1"/>
      <w:numFmt w:val="bullet"/>
      <w:lvlText w:val=""/>
      <w:lvlJc w:val="left"/>
      <w:pPr>
        <w:tabs>
          <w:tab w:val="num" w:pos="2880"/>
        </w:tabs>
        <w:ind w:left="2880" w:hanging="360"/>
      </w:pPr>
      <w:rPr>
        <w:rFonts w:ascii="Symbol" w:hAnsi="Symbol"/>
      </w:rPr>
    </w:lvl>
    <w:lvl w:ilvl="4" w:tplc="66DA27C0">
      <w:start w:val="1"/>
      <w:numFmt w:val="bullet"/>
      <w:lvlText w:val="o"/>
      <w:lvlJc w:val="left"/>
      <w:pPr>
        <w:tabs>
          <w:tab w:val="num" w:pos="3600"/>
        </w:tabs>
        <w:ind w:left="3600" w:hanging="360"/>
      </w:pPr>
      <w:rPr>
        <w:rFonts w:ascii="Courier New" w:hAnsi="Courier New"/>
      </w:rPr>
    </w:lvl>
    <w:lvl w:ilvl="5" w:tplc="5E36D6B0">
      <w:start w:val="1"/>
      <w:numFmt w:val="bullet"/>
      <w:lvlText w:val=""/>
      <w:lvlJc w:val="left"/>
      <w:pPr>
        <w:tabs>
          <w:tab w:val="num" w:pos="4320"/>
        </w:tabs>
        <w:ind w:left="4320" w:hanging="360"/>
      </w:pPr>
      <w:rPr>
        <w:rFonts w:ascii="Wingdings" w:hAnsi="Wingdings"/>
      </w:rPr>
    </w:lvl>
    <w:lvl w:ilvl="6" w:tplc="CF70B288">
      <w:start w:val="1"/>
      <w:numFmt w:val="bullet"/>
      <w:lvlText w:val=""/>
      <w:lvlJc w:val="left"/>
      <w:pPr>
        <w:tabs>
          <w:tab w:val="num" w:pos="5040"/>
        </w:tabs>
        <w:ind w:left="5040" w:hanging="360"/>
      </w:pPr>
      <w:rPr>
        <w:rFonts w:ascii="Symbol" w:hAnsi="Symbol"/>
      </w:rPr>
    </w:lvl>
    <w:lvl w:ilvl="7" w:tplc="8DE4D0FC">
      <w:start w:val="1"/>
      <w:numFmt w:val="bullet"/>
      <w:lvlText w:val="o"/>
      <w:lvlJc w:val="left"/>
      <w:pPr>
        <w:tabs>
          <w:tab w:val="num" w:pos="5760"/>
        </w:tabs>
        <w:ind w:left="5760" w:hanging="360"/>
      </w:pPr>
      <w:rPr>
        <w:rFonts w:ascii="Courier New" w:hAnsi="Courier New"/>
      </w:rPr>
    </w:lvl>
    <w:lvl w:ilvl="8" w:tplc="F85A2D42">
      <w:start w:val="1"/>
      <w:numFmt w:val="bullet"/>
      <w:lvlText w:val=""/>
      <w:lvlJc w:val="left"/>
      <w:pPr>
        <w:tabs>
          <w:tab w:val="num" w:pos="6480"/>
        </w:tabs>
        <w:ind w:left="6480" w:hanging="360"/>
      </w:pPr>
      <w:rPr>
        <w:rFonts w:ascii="Wingdings" w:hAnsi="Wingdings"/>
      </w:rPr>
    </w:lvl>
  </w:abstractNum>
  <w:abstractNum w:abstractNumId="46" w15:restartNumberingAfterBreak="0">
    <w:nsid w:val="7F8565A9"/>
    <w:multiLevelType w:val="hybridMultilevel"/>
    <w:tmpl w:val="7F8565A9"/>
    <w:lvl w:ilvl="0" w:tplc="E2D00150">
      <w:start w:val="1"/>
      <w:numFmt w:val="bullet"/>
      <w:lvlText w:val=""/>
      <w:lvlJc w:val="left"/>
      <w:pPr>
        <w:ind w:left="720" w:hanging="360"/>
      </w:pPr>
      <w:rPr>
        <w:rFonts w:ascii="Symbol" w:hAnsi="Symbol"/>
      </w:rPr>
    </w:lvl>
    <w:lvl w:ilvl="1" w:tplc="CB065318">
      <w:start w:val="1"/>
      <w:numFmt w:val="bullet"/>
      <w:lvlText w:val="o"/>
      <w:lvlJc w:val="left"/>
      <w:pPr>
        <w:ind w:left="1440" w:hanging="360"/>
      </w:pPr>
      <w:rPr>
        <w:rFonts w:ascii="Courier New" w:hAnsi="Courier New"/>
      </w:rPr>
    </w:lvl>
    <w:lvl w:ilvl="2" w:tplc="57282DE6">
      <w:start w:val="1"/>
      <w:numFmt w:val="bullet"/>
      <w:lvlText w:val=""/>
      <w:lvlJc w:val="left"/>
      <w:pPr>
        <w:tabs>
          <w:tab w:val="num" w:pos="2160"/>
        </w:tabs>
        <w:ind w:left="2160" w:hanging="360"/>
      </w:pPr>
      <w:rPr>
        <w:rFonts w:ascii="Wingdings" w:hAnsi="Wingdings"/>
      </w:rPr>
    </w:lvl>
    <w:lvl w:ilvl="3" w:tplc="4EE4FA4E">
      <w:start w:val="1"/>
      <w:numFmt w:val="bullet"/>
      <w:lvlText w:val=""/>
      <w:lvlJc w:val="left"/>
      <w:pPr>
        <w:tabs>
          <w:tab w:val="num" w:pos="2880"/>
        </w:tabs>
        <w:ind w:left="2880" w:hanging="360"/>
      </w:pPr>
      <w:rPr>
        <w:rFonts w:ascii="Symbol" w:hAnsi="Symbol"/>
      </w:rPr>
    </w:lvl>
    <w:lvl w:ilvl="4" w:tplc="4BB013B2">
      <w:start w:val="1"/>
      <w:numFmt w:val="bullet"/>
      <w:lvlText w:val="o"/>
      <w:lvlJc w:val="left"/>
      <w:pPr>
        <w:tabs>
          <w:tab w:val="num" w:pos="3600"/>
        </w:tabs>
        <w:ind w:left="3600" w:hanging="360"/>
      </w:pPr>
      <w:rPr>
        <w:rFonts w:ascii="Courier New" w:hAnsi="Courier New"/>
      </w:rPr>
    </w:lvl>
    <w:lvl w:ilvl="5" w:tplc="04C693A0">
      <w:start w:val="1"/>
      <w:numFmt w:val="bullet"/>
      <w:lvlText w:val=""/>
      <w:lvlJc w:val="left"/>
      <w:pPr>
        <w:tabs>
          <w:tab w:val="num" w:pos="4320"/>
        </w:tabs>
        <w:ind w:left="4320" w:hanging="360"/>
      </w:pPr>
      <w:rPr>
        <w:rFonts w:ascii="Wingdings" w:hAnsi="Wingdings"/>
      </w:rPr>
    </w:lvl>
    <w:lvl w:ilvl="6" w:tplc="035E714C">
      <w:start w:val="1"/>
      <w:numFmt w:val="bullet"/>
      <w:lvlText w:val=""/>
      <w:lvlJc w:val="left"/>
      <w:pPr>
        <w:tabs>
          <w:tab w:val="num" w:pos="5040"/>
        </w:tabs>
        <w:ind w:left="5040" w:hanging="360"/>
      </w:pPr>
      <w:rPr>
        <w:rFonts w:ascii="Symbol" w:hAnsi="Symbol"/>
      </w:rPr>
    </w:lvl>
    <w:lvl w:ilvl="7" w:tplc="CFB62072">
      <w:start w:val="1"/>
      <w:numFmt w:val="bullet"/>
      <w:lvlText w:val="o"/>
      <w:lvlJc w:val="left"/>
      <w:pPr>
        <w:tabs>
          <w:tab w:val="num" w:pos="5760"/>
        </w:tabs>
        <w:ind w:left="5760" w:hanging="360"/>
      </w:pPr>
      <w:rPr>
        <w:rFonts w:ascii="Courier New" w:hAnsi="Courier New"/>
      </w:rPr>
    </w:lvl>
    <w:lvl w:ilvl="8" w:tplc="08D65E1C">
      <w:start w:val="1"/>
      <w:numFmt w:val="bullet"/>
      <w:lvlText w:val=""/>
      <w:lvlJc w:val="left"/>
      <w:pPr>
        <w:tabs>
          <w:tab w:val="num" w:pos="6480"/>
        </w:tabs>
        <w:ind w:left="6480" w:hanging="360"/>
      </w:pPr>
      <w:rPr>
        <w:rFonts w:ascii="Wingdings" w:hAnsi="Wingdings"/>
      </w:rPr>
    </w:lvl>
  </w:abstractNum>
  <w:abstractNum w:abstractNumId="47" w15:restartNumberingAfterBreak="0">
    <w:nsid w:val="7F8565AA"/>
    <w:multiLevelType w:val="hybridMultilevel"/>
    <w:tmpl w:val="7F8565AA"/>
    <w:lvl w:ilvl="0" w:tplc="05444EDA">
      <w:start w:val="1"/>
      <w:numFmt w:val="bullet"/>
      <w:lvlText w:val=""/>
      <w:lvlJc w:val="left"/>
      <w:pPr>
        <w:ind w:left="720" w:hanging="360"/>
      </w:pPr>
      <w:rPr>
        <w:rFonts w:ascii="Symbol" w:hAnsi="Symbol"/>
      </w:rPr>
    </w:lvl>
    <w:lvl w:ilvl="1" w:tplc="7624AA1E">
      <w:start w:val="1"/>
      <w:numFmt w:val="bullet"/>
      <w:lvlText w:val="o"/>
      <w:lvlJc w:val="left"/>
      <w:pPr>
        <w:tabs>
          <w:tab w:val="num" w:pos="1440"/>
        </w:tabs>
        <w:ind w:left="1440" w:hanging="360"/>
      </w:pPr>
      <w:rPr>
        <w:rFonts w:ascii="Courier New" w:hAnsi="Courier New"/>
      </w:rPr>
    </w:lvl>
    <w:lvl w:ilvl="2" w:tplc="BF883B72">
      <w:start w:val="1"/>
      <w:numFmt w:val="bullet"/>
      <w:lvlText w:val=""/>
      <w:lvlJc w:val="left"/>
      <w:pPr>
        <w:tabs>
          <w:tab w:val="num" w:pos="2160"/>
        </w:tabs>
        <w:ind w:left="2160" w:hanging="360"/>
      </w:pPr>
      <w:rPr>
        <w:rFonts w:ascii="Wingdings" w:hAnsi="Wingdings"/>
      </w:rPr>
    </w:lvl>
    <w:lvl w:ilvl="3" w:tplc="11B47D5C">
      <w:start w:val="1"/>
      <w:numFmt w:val="bullet"/>
      <w:lvlText w:val=""/>
      <w:lvlJc w:val="left"/>
      <w:pPr>
        <w:tabs>
          <w:tab w:val="num" w:pos="2880"/>
        </w:tabs>
        <w:ind w:left="2880" w:hanging="360"/>
      </w:pPr>
      <w:rPr>
        <w:rFonts w:ascii="Symbol" w:hAnsi="Symbol"/>
      </w:rPr>
    </w:lvl>
    <w:lvl w:ilvl="4" w:tplc="99ACF114">
      <w:start w:val="1"/>
      <w:numFmt w:val="bullet"/>
      <w:lvlText w:val="o"/>
      <w:lvlJc w:val="left"/>
      <w:pPr>
        <w:tabs>
          <w:tab w:val="num" w:pos="3600"/>
        </w:tabs>
        <w:ind w:left="3600" w:hanging="360"/>
      </w:pPr>
      <w:rPr>
        <w:rFonts w:ascii="Courier New" w:hAnsi="Courier New"/>
      </w:rPr>
    </w:lvl>
    <w:lvl w:ilvl="5" w:tplc="5088C05C">
      <w:start w:val="1"/>
      <w:numFmt w:val="bullet"/>
      <w:lvlText w:val=""/>
      <w:lvlJc w:val="left"/>
      <w:pPr>
        <w:tabs>
          <w:tab w:val="num" w:pos="4320"/>
        </w:tabs>
        <w:ind w:left="4320" w:hanging="360"/>
      </w:pPr>
      <w:rPr>
        <w:rFonts w:ascii="Wingdings" w:hAnsi="Wingdings"/>
      </w:rPr>
    </w:lvl>
    <w:lvl w:ilvl="6" w:tplc="31FAD1EA">
      <w:start w:val="1"/>
      <w:numFmt w:val="bullet"/>
      <w:lvlText w:val=""/>
      <w:lvlJc w:val="left"/>
      <w:pPr>
        <w:tabs>
          <w:tab w:val="num" w:pos="5040"/>
        </w:tabs>
        <w:ind w:left="5040" w:hanging="360"/>
      </w:pPr>
      <w:rPr>
        <w:rFonts w:ascii="Symbol" w:hAnsi="Symbol"/>
      </w:rPr>
    </w:lvl>
    <w:lvl w:ilvl="7" w:tplc="7B38B326">
      <w:start w:val="1"/>
      <w:numFmt w:val="bullet"/>
      <w:lvlText w:val="o"/>
      <w:lvlJc w:val="left"/>
      <w:pPr>
        <w:tabs>
          <w:tab w:val="num" w:pos="5760"/>
        </w:tabs>
        <w:ind w:left="5760" w:hanging="360"/>
      </w:pPr>
      <w:rPr>
        <w:rFonts w:ascii="Courier New" w:hAnsi="Courier New"/>
      </w:rPr>
    </w:lvl>
    <w:lvl w:ilvl="8" w:tplc="4356BCD0">
      <w:start w:val="1"/>
      <w:numFmt w:val="bullet"/>
      <w:lvlText w:val=""/>
      <w:lvlJc w:val="left"/>
      <w:pPr>
        <w:tabs>
          <w:tab w:val="num" w:pos="6480"/>
        </w:tabs>
        <w:ind w:left="6480" w:hanging="360"/>
      </w:pPr>
      <w:rPr>
        <w:rFonts w:ascii="Wingdings" w:hAnsi="Wingdings"/>
      </w:rPr>
    </w:lvl>
  </w:abstractNum>
  <w:abstractNum w:abstractNumId="48" w15:restartNumberingAfterBreak="0">
    <w:nsid w:val="7F8565AB"/>
    <w:multiLevelType w:val="hybridMultilevel"/>
    <w:tmpl w:val="7F8565AB"/>
    <w:lvl w:ilvl="0" w:tplc="E48C8AD0">
      <w:start w:val="1"/>
      <w:numFmt w:val="bullet"/>
      <w:lvlText w:val=""/>
      <w:lvlJc w:val="left"/>
      <w:pPr>
        <w:ind w:left="720" w:hanging="360"/>
      </w:pPr>
      <w:rPr>
        <w:rFonts w:ascii="Symbol" w:hAnsi="Symbol"/>
      </w:rPr>
    </w:lvl>
    <w:lvl w:ilvl="1" w:tplc="E7401034">
      <w:start w:val="1"/>
      <w:numFmt w:val="bullet"/>
      <w:lvlText w:val="o"/>
      <w:lvlJc w:val="left"/>
      <w:pPr>
        <w:ind w:left="1440" w:hanging="360"/>
      </w:pPr>
      <w:rPr>
        <w:rFonts w:ascii="Courier New" w:hAnsi="Courier New"/>
      </w:rPr>
    </w:lvl>
    <w:lvl w:ilvl="2" w:tplc="DA86C61E">
      <w:start w:val="1"/>
      <w:numFmt w:val="bullet"/>
      <w:lvlText w:val=""/>
      <w:lvlJc w:val="left"/>
      <w:pPr>
        <w:tabs>
          <w:tab w:val="num" w:pos="2160"/>
        </w:tabs>
        <w:ind w:left="2160" w:hanging="360"/>
      </w:pPr>
      <w:rPr>
        <w:rFonts w:ascii="Wingdings" w:hAnsi="Wingdings"/>
      </w:rPr>
    </w:lvl>
    <w:lvl w:ilvl="3" w:tplc="29285732">
      <w:start w:val="1"/>
      <w:numFmt w:val="bullet"/>
      <w:lvlText w:val=""/>
      <w:lvlJc w:val="left"/>
      <w:pPr>
        <w:tabs>
          <w:tab w:val="num" w:pos="2880"/>
        </w:tabs>
        <w:ind w:left="2880" w:hanging="360"/>
      </w:pPr>
      <w:rPr>
        <w:rFonts w:ascii="Symbol" w:hAnsi="Symbol"/>
      </w:rPr>
    </w:lvl>
    <w:lvl w:ilvl="4" w:tplc="70BE9058">
      <w:start w:val="1"/>
      <w:numFmt w:val="bullet"/>
      <w:lvlText w:val="o"/>
      <w:lvlJc w:val="left"/>
      <w:pPr>
        <w:tabs>
          <w:tab w:val="num" w:pos="3600"/>
        </w:tabs>
        <w:ind w:left="3600" w:hanging="360"/>
      </w:pPr>
      <w:rPr>
        <w:rFonts w:ascii="Courier New" w:hAnsi="Courier New"/>
      </w:rPr>
    </w:lvl>
    <w:lvl w:ilvl="5" w:tplc="1ED66FDC">
      <w:start w:val="1"/>
      <w:numFmt w:val="bullet"/>
      <w:lvlText w:val=""/>
      <w:lvlJc w:val="left"/>
      <w:pPr>
        <w:tabs>
          <w:tab w:val="num" w:pos="4320"/>
        </w:tabs>
        <w:ind w:left="4320" w:hanging="360"/>
      </w:pPr>
      <w:rPr>
        <w:rFonts w:ascii="Wingdings" w:hAnsi="Wingdings"/>
      </w:rPr>
    </w:lvl>
    <w:lvl w:ilvl="6" w:tplc="D0142906">
      <w:start w:val="1"/>
      <w:numFmt w:val="bullet"/>
      <w:lvlText w:val=""/>
      <w:lvlJc w:val="left"/>
      <w:pPr>
        <w:tabs>
          <w:tab w:val="num" w:pos="5040"/>
        </w:tabs>
        <w:ind w:left="5040" w:hanging="360"/>
      </w:pPr>
      <w:rPr>
        <w:rFonts w:ascii="Symbol" w:hAnsi="Symbol"/>
      </w:rPr>
    </w:lvl>
    <w:lvl w:ilvl="7" w:tplc="16562810">
      <w:start w:val="1"/>
      <w:numFmt w:val="bullet"/>
      <w:lvlText w:val="o"/>
      <w:lvlJc w:val="left"/>
      <w:pPr>
        <w:tabs>
          <w:tab w:val="num" w:pos="5760"/>
        </w:tabs>
        <w:ind w:left="5760" w:hanging="360"/>
      </w:pPr>
      <w:rPr>
        <w:rFonts w:ascii="Courier New" w:hAnsi="Courier New"/>
      </w:rPr>
    </w:lvl>
    <w:lvl w:ilvl="8" w:tplc="58088268">
      <w:start w:val="1"/>
      <w:numFmt w:val="bullet"/>
      <w:lvlText w:val=""/>
      <w:lvlJc w:val="left"/>
      <w:pPr>
        <w:tabs>
          <w:tab w:val="num" w:pos="6480"/>
        </w:tabs>
        <w:ind w:left="6480" w:hanging="360"/>
      </w:pPr>
      <w:rPr>
        <w:rFonts w:ascii="Wingdings" w:hAnsi="Wingdings"/>
      </w:rPr>
    </w:lvl>
  </w:abstractNum>
  <w:abstractNum w:abstractNumId="49" w15:restartNumberingAfterBreak="0">
    <w:nsid w:val="7F8565AC"/>
    <w:multiLevelType w:val="hybridMultilevel"/>
    <w:tmpl w:val="7F8565AC"/>
    <w:lvl w:ilvl="0" w:tplc="2662C496">
      <w:start w:val="1"/>
      <w:numFmt w:val="bullet"/>
      <w:lvlText w:val=""/>
      <w:lvlJc w:val="left"/>
      <w:pPr>
        <w:ind w:left="720" w:hanging="360"/>
      </w:pPr>
      <w:rPr>
        <w:rFonts w:ascii="Symbol" w:hAnsi="Symbol"/>
      </w:rPr>
    </w:lvl>
    <w:lvl w:ilvl="1" w:tplc="4BC4EE12">
      <w:start w:val="1"/>
      <w:numFmt w:val="bullet"/>
      <w:lvlText w:val="o"/>
      <w:lvlJc w:val="left"/>
      <w:pPr>
        <w:tabs>
          <w:tab w:val="num" w:pos="1440"/>
        </w:tabs>
        <w:ind w:left="1440" w:hanging="360"/>
      </w:pPr>
      <w:rPr>
        <w:rFonts w:ascii="Courier New" w:hAnsi="Courier New"/>
      </w:rPr>
    </w:lvl>
    <w:lvl w:ilvl="2" w:tplc="ECB0AEDA">
      <w:start w:val="1"/>
      <w:numFmt w:val="bullet"/>
      <w:lvlText w:val=""/>
      <w:lvlJc w:val="left"/>
      <w:pPr>
        <w:tabs>
          <w:tab w:val="num" w:pos="2160"/>
        </w:tabs>
        <w:ind w:left="2160" w:hanging="360"/>
      </w:pPr>
      <w:rPr>
        <w:rFonts w:ascii="Wingdings" w:hAnsi="Wingdings"/>
      </w:rPr>
    </w:lvl>
    <w:lvl w:ilvl="3" w:tplc="4F2CE36A">
      <w:start w:val="1"/>
      <w:numFmt w:val="bullet"/>
      <w:lvlText w:val=""/>
      <w:lvlJc w:val="left"/>
      <w:pPr>
        <w:tabs>
          <w:tab w:val="num" w:pos="2880"/>
        </w:tabs>
        <w:ind w:left="2880" w:hanging="360"/>
      </w:pPr>
      <w:rPr>
        <w:rFonts w:ascii="Symbol" w:hAnsi="Symbol"/>
      </w:rPr>
    </w:lvl>
    <w:lvl w:ilvl="4" w:tplc="F5D0EDA4">
      <w:start w:val="1"/>
      <w:numFmt w:val="bullet"/>
      <w:lvlText w:val="o"/>
      <w:lvlJc w:val="left"/>
      <w:pPr>
        <w:tabs>
          <w:tab w:val="num" w:pos="3600"/>
        </w:tabs>
        <w:ind w:left="3600" w:hanging="360"/>
      </w:pPr>
      <w:rPr>
        <w:rFonts w:ascii="Courier New" w:hAnsi="Courier New"/>
      </w:rPr>
    </w:lvl>
    <w:lvl w:ilvl="5" w:tplc="30A0D07A">
      <w:start w:val="1"/>
      <w:numFmt w:val="bullet"/>
      <w:lvlText w:val=""/>
      <w:lvlJc w:val="left"/>
      <w:pPr>
        <w:tabs>
          <w:tab w:val="num" w:pos="4320"/>
        </w:tabs>
        <w:ind w:left="4320" w:hanging="360"/>
      </w:pPr>
      <w:rPr>
        <w:rFonts w:ascii="Wingdings" w:hAnsi="Wingdings"/>
      </w:rPr>
    </w:lvl>
    <w:lvl w:ilvl="6" w:tplc="700872C2">
      <w:start w:val="1"/>
      <w:numFmt w:val="bullet"/>
      <w:lvlText w:val=""/>
      <w:lvlJc w:val="left"/>
      <w:pPr>
        <w:tabs>
          <w:tab w:val="num" w:pos="5040"/>
        </w:tabs>
        <w:ind w:left="5040" w:hanging="360"/>
      </w:pPr>
      <w:rPr>
        <w:rFonts w:ascii="Symbol" w:hAnsi="Symbol"/>
      </w:rPr>
    </w:lvl>
    <w:lvl w:ilvl="7" w:tplc="0986C362">
      <w:start w:val="1"/>
      <w:numFmt w:val="bullet"/>
      <w:lvlText w:val="o"/>
      <w:lvlJc w:val="left"/>
      <w:pPr>
        <w:tabs>
          <w:tab w:val="num" w:pos="5760"/>
        </w:tabs>
        <w:ind w:left="5760" w:hanging="360"/>
      </w:pPr>
      <w:rPr>
        <w:rFonts w:ascii="Courier New" w:hAnsi="Courier New"/>
      </w:rPr>
    </w:lvl>
    <w:lvl w:ilvl="8" w:tplc="410CC0F4">
      <w:start w:val="1"/>
      <w:numFmt w:val="bullet"/>
      <w:lvlText w:val=""/>
      <w:lvlJc w:val="left"/>
      <w:pPr>
        <w:tabs>
          <w:tab w:val="num" w:pos="6480"/>
        </w:tabs>
        <w:ind w:left="6480" w:hanging="360"/>
      </w:pPr>
      <w:rPr>
        <w:rFonts w:ascii="Wingdings" w:hAnsi="Wingdings"/>
      </w:rPr>
    </w:lvl>
  </w:abstractNum>
  <w:abstractNum w:abstractNumId="50" w15:restartNumberingAfterBreak="0">
    <w:nsid w:val="7F8565AD"/>
    <w:multiLevelType w:val="hybridMultilevel"/>
    <w:tmpl w:val="7F8565AD"/>
    <w:lvl w:ilvl="0" w:tplc="909886A8">
      <w:start w:val="1"/>
      <w:numFmt w:val="bullet"/>
      <w:lvlText w:val=""/>
      <w:lvlJc w:val="left"/>
      <w:pPr>
        <w:ind w:left="720" w:hanging="360"/>
      </w:pPr>
      <w:rPr>
        <w:rFonts w:ascii="Symbol" w:hAnsi="Symbol"/>
      </w:rPr>
    </w:lvl>
    <w:lvl w:ilvl="1" w:tplc="72ACB088">
      <w:start w:val="1"/>
      <w:numFmt w:val="bullet"/>
      <w:lvlText w:val="o"/>
      <w:lvlJc w:val="left"/>
      <w:pPr>
        <w:tabs>
          <w:tab w:val="num" w:pos="1440"/>
        </w:tabs>
        <w:ind w:left="1440" w:hanging="360"/>
      </w:pPr>
      <w:rPr>
        <w:rFonts w:ascii="Courier New" w:hAnsi="Courier New"/>
      </w:rPr>
    </w:lvl>
    <w:lvl w:ilvl="2" w:tplc="05EC92BE">
      <w:start w:val="1"/>
      <w:numFmt w:val="bullet"/>
      <w:lvlText w:val=""/>
      <w:lvlJc w:val="left"/>
      <w:pPr>
        <w:tabs>
          <w:tab w:val="num" w:pos="2160"/>
        </w:tabs>
        <w:ind w:left="2160" w:hanging="360"/>
      </w:pPr>
      <w:rPr>
        <w:rFonts w:ascii="Wingdings" w:hAnsi="Wingdings"/>
      </w:rPr>
    </w:lvl>
    <w:lvl w:ilvl="3" w:tplc="F2A6731E">
      <w:start w:val="1"/>
      <w:numFmt w:val="bullet"/>
      <w:lvlText w:val=""/>
      <w:lvlJc w:val="left"/>
      <w:pPr>
        <w:tabs>
          <w:tab w:val="num" w:pos="2880"/>
        </w:tabs>
        <w:ind w:left="2880" w:hanging="360"/>
      </w:pPr>
      <w:rPr>
        <w:rFonts w:ascii="Symbol" w:hAnsi="Symbol"/>
      </w:rPr>
    </w:lvl>
    <w:lvl w:ilvl="4" w:tplc="BEA40EF4">
      <w:start w:val="1"/>
      <w:numFmt w:val="bullet"/>
      <w:lvlText w:val="o"/>
      <w:lvlJc w:val="left"/>
      <w:pPr>
        <w:tabs>
          <w:tab w:val="num" w:pos="3600"/>
        </w:tabs>
        <w:ind w:left="3600" w:hanging="360"/>
      </w:pPr>
      <w:rPr>
        <w:rFonts w:ascii="Courier New" w:hAnsi="Courier New"/>
      </w:rPr>
    </w:lvl>
    <w:lvl w:ilvl="5" w:tplc="FF366D7C">
      <w:start w:val="1"/>
      <w:numFmt w:val="bullet"/>
      <w:lvlText w:val=""/>
      <w:lvlJc w:val="left"/>
      <w:pPr>
        <w:tabs>
          <w:tab w:val="num" w:pos="4320"/>
        </w:tabs>
        <w:ind w:left="4320" w:hanging="360"/>
      </w:pPr>
      <w:rPr>
        <w:rFonts w:ascii="Wingdings" w:hAnsi="Wingdings"/>
      </w:rPr>
    </w:lvl>
    <w:lvl w:ilvl="6" w:tplc="87CE6FC2">
      <w:start w:val="1"/>
      <w:numFmt w:val="bullet"/>
      <w:lvlText w:val=""/>
      <w:lvlJc w:val="left"/>
      <w:pPr>
        <w:tabs>
          <w:tab w:val="num" w:pos="5040"/>
        </w:tabs>
        <w:ind w:left="5040" w:hanging="360"/>
      </w:pPr>
      <w:rPr>
        <w:rFonts w:ascii="Symbol" w:hAnsi="Symbol"/>
      </w:rPr>
    </w:lvl>
    <w:lvl w:ilvl="7" w:tplc="DEAADAEA">
      <w:start w:val="1"/>
      <w:numFmt w:val="bullet"/>
      <w:lvlText w:val="o"/>
      <w:lvlJc w:val="left"/>
      <w:pPr>
        <w:tabs>
          <w:tab w:val="num" w:pos="5760"/>
        </w:tabs>
        <w:ind w:left="5760" w:hanging="360"/>
      </w:pPr>
      <w:rPr>
        <w:rFonts w:ascii="Courier New" w:hAnsi="Courier New"/>
      </w:rPr>
    </w:lvl>
    <w:lvl w:ilvl="8" w:tplc="FF32A772">
      <w:start w:val="1"/>
      <w:numFmt w:val="bullet"/>
      <w:lvlText w:val=""/>
      <w:lvlJc w:val="left"/>
      <w:pPr>
        <w:tabs>
          <w:tab w:val="num" w:pos="6480"/>
        </w:tabs>
        <w:ind w:left="6480" w:hanging="360"/>
      </w:pPr>
      <w:rPr>
        <w:rFonts w:ascii="Wingdings" w:hAnsi="Wingdings"/>
      </w:rPr>
    </w:lvl>
  </w:abstractNum>
  <w:abstractNum w:abstractNumId="51" w15:restartNumberingAfterBreak="0">
    <w:nsid w:val="7F8565AE"/>
    <w:multiLevelType w:val="hybridMultilevel"/>
    <w:tmpl w:val="7F8565AE"/>
    <w:lvl w:ilvl="0" w:tplc="B630EC0A">
      <w:start w:val="1"/>
      <w:numFmt w:val="bullet"/>
      <w:lvlText w:val=""/>
      <w:lvlJc w:val="left"/>
      <w:pPr>
        <w:ind w:left="720" w:hanging="360"/>
      </w:pPr>
      <w:rPr>
        <w:rFonts w:ascii="Symbol" w:hAnsi="Symbol"/>
      </w:rPr>
    </w:lvl>
    <w:lvl w:ilvl="1" w:tplc="E46A5422">
      <w:start w:val="1"/>
      <w:numFmt w:val="bullet"/>
      <w:lvlText w:val="o"/>
      <w:lvlJc w:val="left"/>
      <w:pPr>
        <w:tabs>
          <w:tab w:val="num" w:pos="1440"/>
        </w:tabs>
        <w:ind w:left="1440" w:hanging="360"/>
      </w:pPr>
      <w:rPr>
        <w:rFonts w:ascii="Courier New" w:hAnsi="Courier New"/>
      </w:rPr>
    </w:lvl>
    <w:lvl w:ilvl="2" w:tplc="176C0534">
      <w:start w:val="1"/>
      <w:numFmt w:val="bullet"/>
      <w:lvlText w:val=""/>
      <w:lvlJc w:val="left"/>
      <w:pPr>
        <w:tabs>
          <w:tab w:val="num" w:pos="2160"/>
        </w:tabs>
        <w:ind w:left="2160" w:hanging="360"/>
      </w:pPr>
      <w:rPr>
        <w:rFonts w:ascii="Wingdings" w:hAnsi="Wingdings"/>
      </w:rPr>
    </w:lvl>
    <w:lvl w:ilvl="3" w:tplc="F69422FE">
      <w:start w:val="1"/>
      <w:numFmt w:val="bullet"/>
      <w:lvlText w:val=""/>
      <w:lvlJc w:val="left"/>
      <w:pPr>
        <w:tabs>
          <w:tab w:val="num" w:pos="2880"/>
        </w:tabs>
        <w:ind w:left="2880" w:hanging="360"/>
      </w:pPr>
      <w:rPr>
        <w:rFonts w:ascii="Symbol" w:hAnsi="Symbol"/>
      </w:rPr>
    </w:lvl>
    <w:lvl w:ilvl="4" w:tplc="E0F49DC2">
      <w:start w:val="1"/>
      <w:numFmt w:val="bullet"/>
      <w:lvlText w:val="o"/>
      <w:lvlJc w:val="left"/>
      <w:pPr>
        <w:tabs>
          <w:tab w:val="num" w:pos="3600"/>
        </w:tabs>
        <w:ind w:left="3600" w:hanging="360"/>
      </w:pPr>
      <w:rPr>
        <w:rFonts w:ascii="Courier New" w:hAnsi="Courier New"/>
      </w:rPr>
    </w:lvl>
    <w:lvl w:ilvl="5" w:tplc="B9C443AA">
      <w:start w:val="1"/>
      <w:numFmt w:val="bullet"/>
      <w:lvlText w:val=""/>
      <w:lvlJc w:val="left"/>
      <w:pPr>
        <w:tabs>
          <w:tab w:val="num" w:pos="4320"/>
        </w:tabs>
        <w:ind w:left="4320" w:hanging="360"/>
      </w:pPr>
      <w:rPr>
        <w:rFonts w:ascii="Wingdings" w:hAnsi="Wingdings"/>
      </w:rPr>
    </w:lvl>
    <w:lvl w:ilvl="6" w:tplc="5448C824">
      <w:start w:val="1"/>
      <w:numFmt w:val="bullet"/>
      <w:lvlText w:val=""/>
      <w:lvlJc w:val="left"/>
      <w:pPr>
        <w:tabs>
          <w:tab w:val="num" w:pos="5040"/>
        </w:tabs>
        <w:ind w:left="5040" w:hanging="360"/>
      </w:pPr>
      <w:rPr>
        <w:rFonts w:ascii="Symbol" w:hAnsi="Symbol"/>
      </w:rPr>
    </w:lvl>
    <w:lvl w:ilvl="7" w:tplc="A0F08366">
      <w:start w:val="1"/>
      <w:numFmt w:val="bullet"/>
      <w:lvlText w:val="o"/>
      <w:lvlJc w:val="left"/>
      <w:pPr>
        <w:tabs>
          <w:tab w:val="num" w:pos="5760"/>
        </w:tabs>
        <w:ind w:left="5760" w:hanging="360"/>
      </w:pPr>
      <w:rPr>
        <w:rFonts w:ascii="Courier New" w:hAnsi="Courier New"/>
      </w:rPr>
    </w:lvl>
    <w:lvl w:ilvl="8" w:tplc="7430F552">
      <w:start w:val="1"/>
      <w:numFmt w:val="bullet"/>
      <w:lvlText w:val=""/>
      <w:lvlJc w:val="left"/>
      <w:pPr>
        <w:tabs>
          <w:tab w:val="num" w:pos="6480"/>
        </w:tabs>
        <w:ind w:left="6480" w:hanging="360"/>
      </w:pPr>
      <w:rPr>
        <w:rFonts w:ascii="Wingdings" w:hAnsi="Wingdings"/>
      </w:rPr>
    </w:lvl>
  </w:abstractNum>
  <w:abstractNum w:abstractNumId="52" w15:restartNumberingAfterBreak="0">
    <w:nsid w:val="7F8565AF"/>
    <w:multiLevelType w:val="hybridMultilevel"/>
    <w:tmpl w:val="7F8565AF"/>
    <w:lvl w:ilvl="0" w:tplc="3A449D8E">
      <w:start w:val="1"/>
      <w:numFmt w:val="bullet"/>
      <w:lvlText w:val=""/>
      <w:lvlJc w:val="left"/>
      <w:pPr>
        <w:ind w:left="720" w:hanging="360"/>
      </w:pPr>
      <w:rPr>
        <w:rFonts w:ascii="Symbol" w:hAnsi="Symbol"/>
      </w:rPr>
    </w:lvl>
    <w:lvl w:ilvl="1" w:tplc="029EB024">
      <w:start w:val="1"/>
      <w:numFmt w:val="bullet"/>
      <w:lvlText w:val="o"/>
      <w:lvlJc w:val="left"/>
      <w:pPr>
        <w:tabs>
          <w:tab w:val="num" w:pos="1440"/>
        </w:tabs>
        <w:ind w:left="1440" w:hanging="360"/>
      </w:pPr>
      <w:rPr>
        <w:rFonts w:ascii="Courier New" w:hAnsi="Courier New"/>
      </w:rPr>
    </w:lvl>
    <w:lvl w:ilvl="2" w:tplc="CCC07110">
      <w:start w:val="1"/>
      <w:numFmt w:val="bullet"/>
      <w:lvlText w:val=""/>
      <w:lvlJc w:val="left"/>
      <w:pPr>
        <w:tabs>
          <w:tab w:val="num" w:pos="2160"/>
        </w:tabs>
        <w:ind w:left="2160" w:hanging="360"/>
      </w:pPr>
      <w:rPr>
        <w:rFonts w:ascii="Wingdings" w:hAnsi="Wingdings"/>
      </w:rPr>
    </w:lvl>
    <w:lvl w:ilvl="3" w:tplc="0896A790">
      <w:start w:val="1"/>
      <w:numFmt w:val="bullet"/>
      <w:lvlText w:val=""/>
      <w:lvlJc w:val="left"/>
      <w:pPr>
        <w:tabs>
          <w:tab w:val="num" w:pos="2880"/>
        </w:tabs>
        <w:ind w:left="2880" w:hanging="360"/>
      </w:pPr>
      <w:rPr>
        <w:rFonts w:ascii="Symbol" w:hAnsi="Symbol"/>
      </w:rPr>
    </w:lvl>
    <w:lvl w:ilvl="4" w:tplc="ADFC1C28">
      <w:start w:val="1"/>
      <w:numFmt w:val="bullet"/>
      <w:lvlText w:val="o"/>
      <w:lvlJc w:val="left"/>
      <w:pPr>
        <w:tabs>
          <w:tab w:val="num" w:pos="3600"/>
        </w:tabs>
        <w:ind w:left="3600" w:hanging="360"/>
      </w:pPr>
      <w:rPr>
        <w:rFonts w:ascii="Courier New" w:hAnsi="Courier New"/>
      </w:rPr>
    </w:lvl>
    <w:lvl w:ilvl="5" w:tplc="9C40B368">
      <w:start w:val="1"/>
      <w:numFmt w:val="bullet"/>
      <w:lvlText w:val=""/>
      <w:lvlJc w:val="left"/>
      <w:pPr>
        <w:tabs>
          <w:tab w:val="num" w:pos="4320"/>
        </w:tabs>
        <w:ind w:left="4320" w:hanging="360"/>
      </w:pPr>
      <w:rPr>
        <w:rFonts w:ascii="Wingdings" w:hAnsi="Wingdings"/>
      </w:rPr>
    </w:lvl>
    <w:lvl w:ilvl="6" w:tplc="0B645F1C">
      <w:start w:val="1"/>
      <w:numFmt w:val="bullet"/>
      <w:lvlText w:val=""/>
      <w:lvlJc w:val="left"/>
      <w:pPr>
        <w:tabs>
          <w:tab w:val="num" w:pos="5040"/>
        </w:tabs>
        <w:ind w:left="5040" w:hanging="360"/>
      </w:pPr>
      <w:rPr>
        <w:rFonts w:ascii="Symbol" w:hAnsi="Symbol"/>
      </w:rPr>
    </w:lvl>
    <w:lvl w:ilvl="7" w:tplc="21D41432">
      <w:start w:val="1"/>
      <w:numFmt w:val="bullet"/>
      <w:lvlText w:val="o"/>
      <w:lvlJc w:val="left"/>
      <w:pPr>
        <w:tabs>
          <w:tab w:val="num" w:pos="5760"/>
        </w:tabs>
        <w:ind w:left="5760" w:hanging="360"/>
      </w:pPr>
      <w:rPr>
        <w:rFonts w:ascii="Courier New" w:hAnsi="Courier New"/>
      </w:rPr>
    </w:lvl>
    <w:lvl w:ilvl="8" w:tplc="13921C8E">
      <w:start w:val="1"/>
      <w:numFmt w:val="bullet"/>
      <w:lvlText w:val=""/>
      <w:lvlJc w:val="left"/>
      <w:pPr>
        <w:tabs>
          <w:tab w:val="num" w:pos="6480"/>
        </w:tabs>
        <w:ind w:left="6480" w:hanging="360"/>
      </w:pPr>
      <w:rPr>
        <w:rFonts w:ascii="Wingdings" w:hAnsi="Wingdings"/>
      </w:rPr>
    </w:lvl>
  </w:abstractNum>
  <w:abstractNum w:abstractNumId="53" w15:restartNumberingAfterBreak="0">
    <w:nsid w:val="7F8565B0"/>
    <w:multiLevelType w:val="hybridMultilevel"/>
    <w:tmpl w:val="7F8565B0"/>
    <w:lvl w:ilvl="0" w:tplc="DB88B0F2">
      <w:start w:val="1"/>
      <w:numFmt w:val="bullet"/>
      <w:lvlText w:val=""/>
      <w:lvlJc w:val="left"/>
      <w:pPr>
        <w:ind w:left="720" w:hanging="360"/>
      </w:pPr>
      <w:rPr>
        <w:rFonts w:ascii="Symbol" w:hAnsi="Symbol"/>
      </w:rPr>
    </w:lvl>
    <w:lvl w:ilvl="1" w:tplc="B3124C44">
      <w:start w:val="1"/>
      <w:numFmt w:val="bullet"/>
      <w:lvlText w:val="o"/>
      <w:lvlJc w:val="left"/>
      <w:pPr>
        <w:tabs>
          <w:tab w:val="num" w:pos="1440"/>
        </w:tabs>
        <w:ind w:left="1440" w:hanging="360"/>
      </w:pPr>
      <w:rPr>
        <w:rFonts w:ascii="Courier New" w:hAnsi="Courier New"/>
      </w:rPr>
    </w:lvl>
    <w:lvl w:ilvl="2" w:tplc="3C1C5E54">
      <w:start w:val="1"/>
      <w:numFmt w:val="bullet"/>
      <w:lvlText w:val=""/>
      <w:lvlJc w:val="left"/>
      <w:pPr>
        <w:tabs>
          <w:tab w:val="num" w:pos="2160"/>
        </w:tabs>
        <w:ind w:left="2160" w:hanging="360"/>
      </w:pPr>
      <w:rPr>
        <w:rFonts w:ascii="Wingdings" w:hAnsi="Wingdings"/>
      </w:rPr>
    </w:lvl>
    <w:lvl w:ilvl="3" w:tplc="51D4A680">
      <w:start w:val="1"/>
      <w:numFmt w:val="bullet"/>
      <w:lvlText w:val=""/>
      <w:lvlJc w:val="left"/>
      <w:pPr>
        <w:tabs>
          <w:tab w:val="num" w:pos="2880"/>
        </w:tabs>
        <w:ind w:left="2880" w:hanging="360"/>
      </w:pPr>
      <w:rPr>
        <w:rFonts w:ascii="Symbol" w:hAnsi="Symbol"/>
      </w:rPr>
    </w:lvl>
    <w:lvl w:ilvl="4" w:tplc="FFA89A54">
      <w:start w:val="1"/>
      <w:numFmt w:val="bullet"/>
      <w:lvlText w:val="o"/>
      <w:lvlJc w:val="left"/>
      <w:pPr>
        <w:tabs>
          <w:tab w:val="num" w:pos="3600"/>
        </w:tabs>
        <w:ind w:left="3600" w:hanging="360"/>
      </w:pPr>
      <w:rPr>
        <w:rFonts w:ascii="Courier New" w:hAnsi="Courier New"/>
      </w:rPr>
    </w:lvl>
    <w:lvl w:ilvl="5" w:tplc="0E32E0B4">
      <w:start w:val="1"/>
      <w:numFmt w:val="bullet"/>
      <w:lvlText w:val=""/>
      <w:lvlJc w:val="left"/>
      <w:pPr>
        <w:tabs>
          <w:tab w:val="num" w:pos="4320"/>
        </w:tabs>
        <w:ind w:left="4320" w:hanging="360"/>
      </w:pPr>
      <w:rPr>
        <w:rFonts w:ascii="Wingdings" w:hAnsi="Wingdings"/>
      </w:rPr>
    </w:lvl>
    <w:lvl w:ilvl="6" w:tplc="E564C316">
      <w:start w:val="1"/>
      <w:numFmt w:val="bullet"/>
      <w:lvlText w:val=""/>
      <w:lvlJc w:val="left"/>
      <w:pPr>
        <w:tabs>
          <w:tab w:val="num" w:pos="5040"/>
        </w:tabs>
        <w:ind w:left="5040" w:hanging="360"/>
      </w:pPr>
      <w:rPr>
        <w:rFonts w:ascii="Symbol" w:hAnsi="Symbol"/>
      </w:rPr>
    </w:lvl>
    <w:lvl w:ilvl="7" w:tplc="9D94CBAC">
      <w:start w:val="1"/>
      <w:numFmt w:val="bullet"/>
      <w:lvlText w:val="o"/>
      <w:lvlJc w:val="left"/>
      <w:pPr>
        <w:tabs>
          <w:tab w:val="num" w:pos="5760"/>
        </w:tabs>
        <w:ind w:left="5760" w:hanging="360"/>
      </w:pPr>
      <w:rPr>
        <w:rFonts w:ascii="Courier New" w:hAnsi="Courier New"/>
      </w:rPr>
    </w:lvl>
    <w:lvl w:ilvl="8" w:tplc="143494DC">
      <w:start w:val="1"/>
      <w:numFmt w:val="bullet"/>
      <w:lvlText w:val=""/>
      <w:lvlJc w:val="left"/>
      <w:pPr>
        <w:tabs>
          <w:tab w:val="num" w:pos="6480"/>
        </w:tabs>
        <w:ind w:left="6480" w:hanging="360"/>
      </w:pPr>
      <w:rPr>
        <w:rFonts w:ascii="Wingdings" w:hAnsi="Wingdings"/>
      </w:rPr>
    </w:lvl>
  </w:abstractNum>
  <w:abstractNum w:abstractNumId="54" w15:restartNumberingAfterBreak="0">
    <w:nsid w:val="7F8565B1"/>
    <w:multiLevelType w:val="hybridMultilevel"/>
    <w:tmpl w:val="7F8565B1"/>
    <w:lvl w:ilvl="0" w:tplc="D1206752">
      <w:start w:val="1"/>
      <w:numFmt w:val="bullet"/>
      <w:lvlText w:val=""/>
      <w:lvlJc w:val="left"/>
      <w:pPr>
        <w:ind w:left="720" w:hanging="360"/>
      </w:pPr>
      <w:rPr>
        <w:rFonts w:ascii="Symbol" w:hAnsi="Symbol"/>
      </w:rPr>
    </w:lvl>
    <w:lvl w:ilvl="1" w:tplc="11EE524A">
      <w:start w:val="1"/>
      <w:numFmt w:val="bullet"/>
      <w:lvlText w:val="o"/>
      <w:lvlJc w:val="left"/>
      <w:pPr>
        <w:tabs>
          <w:tab w:val="num" w:pos="1440"/>
        </w:tabs>
        <w:ind w:left="1440" w:hanging="360"/>
      </w:pPr>
      <w:rPr>
        <w:rFonts w:ascii="Courier New" w:hAnsi="Courier New"/>
      </w:rPr>
    </w:lvl>
    <w:lvl w:ilvl="2" w:tplc="6518B1AC">
      <w:start w:val="1"/>
      <w:numFmt w:val="bullet"/>
      <w:lvlText w:val=""/>
      <w:lvlJc w:val="left"/>
      <w:pPr>
        <w:tabs>
          <w:tab w:val="num" w:pos="2160"/>
        </w:tabs>
        <w:ind w:left="2160" w:hanging="360"/>
      </w:pPr>
      <w:rPr>
        <w:rFonts w:ascii="Wingdings" w:hAnsi="Wingdings"/>
      </w:rPr>
    </w:lvl>
    <w:lvl w:ilvl="3" w:tplc="BBE616A6">
      <w:start w:val="1"/>
      <w:numFmt w:val="bullet"/>
      <w:lvlText w:val=""/>
      <w:lvlJc w:val="left"/>
      <w:pPr>
        <w:tabs>
          <w:tab w:val="num" w:pos="2880"/>
        </w:tabs>
        <w:ind w:left="2880" w:hanging="360"/>
      </w:pPr>
      <w:rPr>
        <w:rFonts w:ascii="Symbol" w:hAnsi="Symbol"/>
      </w:rPr>
    </w:lvl>
    <w:lvl w:ilvl="4" w:tplc="2FA64C8C">
      <w:start w:val="1"/>
      <w:numFmt w:val="bullet"/>
      <w:lvlText w:val="o"/>
      <w:lvlJc w:val="left"/>
      <w:pPr>
        <w:tabs>
          <w:tab w:val="num" w:pos="3600"/>
        </w:tabs>
        <w:ind w:left="3600" w:hanging="360"/>
      </w:pPr>
      <w:rPr>
        <w:rFonts w:ascii="Courier New" w:hAnsi="Courier New"/>
      </w:rPr>
    </w:lvl>
    <w:lvl w:ilvl="5" w:tplc="2EE68A9A">
      <w:start w:val="1"/>
      <w:numFmt w:val="bullet"/>
      <w:lvlText w:val=""/>
      <w:lvlJc w:val="left"/>
      <w:pPr>
        <w:tabs>
          <w:tab w:val="num" w:pos="4320"/>
        </w:tabs>
        <w:ind w:left="4320" w:hanging="360"/>
      </w:pPr>
      <w:rPr>
        <w:rFonts w:ascii="Wingdings" w:hAnsi="Wingdings"/>
      </w:rPr>
    </w:lvl>
    <w:lvl w:ilvl="6" w:tplc="D82A6A0E">
      <w:start w:val="1"/>
      <w:numFmt w:val="bullet"/>
      <w:lvlText w:val=""/>
      <w:lvlJc w:val="left"/>
      <w:pPr>
        <w:tabs>
          <w:tab w:val="num" w:pos="5040"/>
        </w:tabs>
        <w:ind w:left="5040" w:hanging="360"/>
      </w:pPr>
      <w:rPr>
        <w:rFonts w:ascii="Symbol" w:hAnsi="Symbol"/>
      </w:rPr>
    </w:lvl>
    <w:lvl w:ilvl="7" w:tplc="F9BAF1C6">
      <w:start w:val="1"/>
      <w:numFmt w:val="bullet"/>
      <w:lvlText w:val="o"/>
      <w:lvlJc w:val="left"/>
      <w:pPr>
        <w:tabs>
          <w:tab w:val="num" w:pos="5760"/>
        </w:tabs>
        <w:ind w:left="5760" w:hanging="360"/>
      </w:pPr>
      <w:rPr>
        <w:rFonts w:ascii="Courier New" w:hAnsi="Courier New"/>
      </w:rPr>
    </w:lvl>
    <w:lvl w:ilvl="8" w:tplc="C3B46FDA">
      <w:start w:val="1"/>
      <w:numFmt w:val="bullet"/>
      <w:lvlText w:val=""/>
      <w:lvlJc w:val="left"/>
      <w:pPr>
        <w:tabs>
          <w:tab w:val="num" w:pos="6480"/>
        </w:tabs>
        <w:ind w:left="6480" w:hanging="360"/>
      </w:pPr>
      <w:rPr>
        <w:rFonts w:ascii="Wingdings" w:hAnsi="Wingdings"/>
      </w:rPr>
    </w:lvl>
  </w:abstractNum>
  <w:abstractNum w:abstractNumId="55" w15:restartNumberingAfterBreak="0">
    <w:nsid w:val="7F8565B2"/>
    <w:multiLevelType w:val="hybridMultilevel"/>
    <w:tmpl w:val="7F8565B2"/>
    <w:lvl w:ilvl="0" w:tplc="A31CD260">
      <w:start w:val="1"/>
      <w:numFmt w:val="bullet"/>
      <w:lvlText w:val=""/>
      <w:lvlJc w:val="left"/>
      <w:pPr>
        <w:ind w:left="720" w:hanging="360"/>
      </w:pPr>
      <w:rPr>
        <w:rFonts w:ascii="Symbol" w:hAnsi="Symbol"/>
      </w:rPr>
    </w:lvl>
    <w:lvl w:ilvl="1" w:tplc="53F8C74C">
      <w:start w:val="1"/>
      <w:numFmt w:val="bullet"/>
      <w:lvlText w:val="o"/>
      <w:lvlJc w:val="left"/>
      <w:pPr>
        <w:tabs>
          <w:tab w:val="num" w:pos="1440"/>
        </w:tabs>
        <w:ind w:left="1440" w:hanging="360"/>
      </w:pPr>
      <w:rPr>
        <w:rFonts w:ascii="Courier New" w:hAnsi="Courier New"/>
      </w:rPr>
    </w:lvl>
    <w:lvl w:ilvl="2" w:tplc="42BA5908">
      <w:start w:val="1"/>
      <w:numFmt w:val="bullet"/>
      <w:lvlText w:val=""/>
      <w:lvlJc w:val="left"/>
      <w:pPr>
        <w:tabs>
          <w:tab w:val="num" w:pos="2160"/>
        </w:tabs>
        <w:ind w:left="2160" w:hanging="360"/>
      </w:pPr>
      <w:rPr>
        <w:rFonts w:ascii="Wingdings" w:hAnsi="Wingdings"/>
      </w:rPr>
    </w:lvl>
    <w:lvl w:ilvl="3" w:tplc="1AD48E02">
      <w:start w:val="1"/>
      <w:numFmt w:val="bullet"/>
      <w:lvlText w:val=""/>
      <w:lvlJc w:val="left"/>
      <w:pPr>
        <w:tabs>
          <w:tab w:val="num" w:pos="2880"/>
        </w:tabs>
        <w:ind w:left="2880" w:hanging="360"/>
      </w:pPr>
      <w:rPr>
        <w:rFonts w:ascii="Symbol" w:hAnsi="Symbol"/>
      </w:rPr>
    </w:lvl>
    <w:lvl w:ilvl="4" w:tplc="61849DD0">
      <w:start w:val="1"/>
      <w:numFmt w:val="bullet"/>
      <w:lvlText w:val="o"/>
      <w:lvlJc w:val="left"/>
      <w:pPr>
        <w:tabs>
          <w:tab w:val="num" w:pos="3600"/>
        </w:tabs>
        <w:ind w:left="3600" w:hanging="360"/>
      </w:pPr>
      <w:rPr>
        <w:rFonts w:ascii="Courier New" w:hAnsi="Courier New"/>
      </w:rPr>
    </w:lvl>
    <w:lvl w:ilvl="5" w:tplc="BF7EBFBE">
      <w:start w:val="1"/>
      <w:numFmt w:val="bullet"/>
      <w:lvlText w:val=""/>
      <w:lvlJc w:val="left"/>
      <w:pPr>
        <w:tabs>
          <w:tab w:val="num" w:pos="4320"/>
        </w:tabs>
        <w:ind w:left="4320" w:hanging="360"/>
      </w:pPr>
      <w:rPr>
        <w:rFonts w:ascii="Wingdings" w:hAnsi="Wingdings"/>
      </w:rPr>
    </w:lvl>
    <w:lvl w:ilvl="6" w:tplc="7844451A">
      <w:start w:val="1"/>
      <w:numFmt w:val="bullet"/>
      <w:lvlText w:val=""/>
      <w:lvlJc w:val="left"/>
      <w:pPr>
        <w:tabs>
          <w:tab w:val="num" w:pos="5040"/>
        </w:tabs>
        <w:ind w:left="5040" w:hanging="360"/>
      </w:pPr>
      <w:rPr>
        <w:rFonts w:ascii="Symbol" w:hAnsi="Symbol"/>
      </w:rPr>
    </w:lvl>
    <w:lvl w:ilvl="7" w:tplc="8BF48F72">
      <w:start w:val="1"/>
      <w:numFmt w:val="bullet"/>
      <w:lvlText w:val="o"/>
      <w:lvlJc w:val="left"/>
      <w:pPr>
        <w:tabs>
          <w:tab w:val="num" w:pos="5760"/>
        </w:tabs>
        <w:ind w:left="5760" w:hanging="360"/>
      </w:pPr>
      <w:rPr>
        <w:rFonts w:ascii="Courier New" w:hAnsi="Courier New"/>
      </w:rPr>
    </w:lvl>
    <w:lvl w:ilvl="8" w:tplc="76227EAE">
      <w:start w:val="1"/>
      <w:numFmt w:val="bullet"/>
      <w:lvlText w:val=""/>
      <w:lvlJc w:val="left"/>
      <w:pPr>
        <w:tabs>
          <w:tab w:val="num" w:pos="6480"/>
        </w:tabs>
        <w:ind w:left="6480" w:hanging="360"/>
      </w:pPr>
      <w:rPr>
        <w:rFonts w:ascii="Wingdings" w:hAnsi="Wingdings"/>
      </w:rPr>
    </w:lvl>
  </w:abstractNum>
  <w:abstractNum w:abstractNumId="56" w15:restartNumberingAfterBreak="0">
    <w:nsid w:val="7F8565B3"/>
    <w:multiLevelType w:val="hybridMultilevel"/>
    <w:tmpl w:val="7F8565B3"/>
    <w:lvl w:ilvl="0" w:tplc="205239A8">
      <w:start w:val="1"/>
      <w:numFmt w:val="bullet"/>
      <w:lvlText w:val=""/>
      <w:lvlJc w:val="left"/>
      <w:pPr>
        <w:ind w:left="720" w:hanging="360"/>
      </w:pPr>
      <w:rPr>
        <w:rFonts w:ascii="Symbol" w:hAnsi="Symbol"/>
      </w:rPr>
    </w:lvl>
    <w:lvl w:ilvl="1" w:tplc="4110547E">
      <w:start w:val="1"/>
      <w:numFmt w:val="bullet"/>
      <w:lvlText w:val="o"/>
      <w:lvlJc w:val="left"/>
      <w:pPr>
        <w:tabs>
          <w:tab w:val="num" w:pos="1440"/>
        </w:tabs>
        <w:ind w:left="1440" w:hanging="360"/>
      </w:pPr>
      <w:rPr>
        <w:rFonts w:ascii="Courier New" w:hAnsi="Courier New"/>
      </w:rPr>
    </w:lvl>
    <w:lvl w:ilvl="2" w:tplc="F266E7F4">
      <w:start w:val="1"/>
      <w:numFmt w:val="bullet"/>
      <w:lvlText w:val=""/>
      <w:lvlJc w:val="left"/>
      <w:pPr>
        <w:tabs>
          <w:tab w:val="num" w:pos="2160"/>
        </w:tabs>
        <w:ind w:left="2160" w:hanging="360"/>
      </w:pPr>
      <w:rPr>
        <w:rFonts w:ascii="Wingdings" w:hAnsi="Wingdings"/>
      </w:rPr>
    </w:lvl>
    <w:lvl w:ilvl="3" w:tplc="37042776">
      <w:start w:val="1"/>
      <w:numFmt w:val="bullet"/>
      <w:lvlText w:val=""/>
      <w:lvlJc w:val="left"/>
      <w:pPr>
        <w:tabs>
          <w:tab w:val="num" w:pos="2880"/>
        </w:tabs>
        <w:ind w:left="2880" w:hanging="360"/>
      </w:pPr>
      <w:rPr>
        <w:rFonts w:ascii="Symbol" w:hAnsi="Symbol"/>
      </w:rPr>
    </w:lvl>
    <w:lvl w:ilvl="4" w:tplc="4AF65552">
      <w:start w:val="1"/>
      <w:numFmt w:val="bullet"/>
      <w:lvlText w:val="o"/>
      <w:lvlJc w:val="left"/>
      <w:pPr>
        <w:tabs>
          <w:tab w:val="num" w:pos="3600"/>
        </w:tabs>
        <w:ind w:left="3600" w:hanging="360"/>
      </w:pPr>
      <w:rPr>
        <w:rFonts w:ascii="Courier New" w:hAnsi="Courier New"/>
      </w:rPr>
    </w:lvl>
    <w:lvl w:ilvl="5" w:tplc="8E3AABB0">
      <w:start w:val="1"/>
      <w:numFmt w:val="bullet"/>
      <w:lvlText w:val=""/>
      <w:lvlJc w:val="left"/>
      <w:pPr>
        <w:tabs>
          <w:tab w:val="num" w:pos="4320"/>
        </w:tabs>
        <w:ind w:left="4320" w:hanging="360"/>
      </w:pPr>
      <w:rPr>
        <w:rFonts w:ascii="Wingdings" w:hAnsi="Wingdings"/>
      </w:rPr>
    </w:lvl>
    <w:lvl w:ilvl="6" w:tplc="2764810C">
      <w:start w:val="1"/>
      <w:numFmt w:val="bullet"/>
      <w:lvlText w:val=""/>
      <w:lvlJc w:val="left"/>
      <w:pPr>
        <w:tabs>
          <w:tab w:val="num" w:pos="5040"/>
        </w:tabs>
        <w:ind w:left="5040" w:hanging="360"/>
      </w:pPr>
      <w:rPr>
        <w:rFonts w:ascii="Symbol" w:hAnsi="Symbol"/>
      </w:rPr>
    </w:lvl>
    <w:lvl w:ilvl="7" w:tplc="2F7C17B0">
      <w:start w:val="1"/>
      <w:numFmt w:val="bullet"/>
      <w:lvlText w:val="o"/>
      <w:lvlJc w:val="left"/>
      <w:pPr>
        <w:tabs>
          <w:tab w:val="num" w:pos="5760"/>
        </w:tabs>
        <w:ind w:left="5760" w:hanging="360"/>
      </w:pPr>
      <w:rPr>
        <w:rFonts w:ascii="Courier New" w:hAnsi="Courier New"/>
      </w:rPr>
    </w:lvl>
    <w:lvl w:ilvl="8" w:tplc="09DA5442">
      <w:start w:val="1"/>
      <w:numFmt w:val="bullet"/>
      <w:lvlText w:val=""/>
      <w:lvlJc w:val="left"/>
      <w:pPr>
        <w:tabs>
          <w:tab w:val="num" w:pos="6480"/>
        </w:tabs>
        <w:ind w:left="6480" w:hanging="360"/>
      </w:pPr>
      <w:rPr>
        <w:rFonts w:ascii="Wingdings" w:hAnsi="Wingdings"/>
      </w:rPr>
    </w:lvl>
  </w:abstractNum>
  <w:abstractNum w:abstractNumId="57" w15:restartNumberingAfterBreak="0">
    <w:nsid w:val="7F8565B4"/>
    <w:multiLevelType w:val="hybridMultilevel"/>
    <w:tmpl w:val="7F8565B4"/>
    <w:lvl w:ilvl="0" w:tplc="E49A91AC">
      <w:start w:val="1"/>
      <w:numFmt w:val="bullet"/>
      <w:lvlText w:val=""/>
      <w:lvlJc w:val="left"/>
      <w:pPr>
        <w:ind w:left="720" w:hanging="360"/>
      </w:pPr>
      <w:rPr>
        <w:rFonts w:ascii="Symbol" w:hAnsi="Symbol"/>
      </w:rPr>
    </w:lvl>
    <w:lvl w:ilvl="1" w:tplc="F9CEE63C">
      <w:start w:val="1"/>
      <w:numFmt w:val="bullet"/>
      <w:lvlText w:val="o"/>
      <w:lvlJc w:val="left"/>
      <w:pPr>
        <w:tabs>
          <w:tab w:val="num" w:pos="1440"/>
        </w:tabs>
        <w:ind w:left="1440" w:hanging="360"/>
      </w:pPr>
      <w:rPr>
        <w:rFonts w:ascii="Courier New" w:hAnsi="Courier New"/>
      </w:rPr>
    </w:lvl>
    <w:lvl w:ilvl="2" w:tplc="0FE40010">
      <w:start w:val="1"/>
      <w:numFmt w:val="bullet"/>
      <w:lvlText w:val=""/>
      <w:lvlJc w:val="left"/>
      <w:pPr>
        <w:tabs>
          <w:tab w:val="num" w:pos="2160"/>
        </w:tabs>
        <w:ind w:left="2160" w:hanging="360"/>
      </w:pPr>
      <w:rPr>
        <w:rFonts w:ascii="Wingdings" w:hAnsi="Wingdings"/>
      </w:rPr>
    </w:lvl>
    <w:lvl w:ilvl="3" w:tplc="C2F60734">
      <w:start w:val="1"/>
      <w:numFmt w:val="bullet"/>
      <w:lvlText w:val=""/>
      <w:lvlJc w:val="left"/>
      <w:pPr>
        <w:tabs>
          <w:tab w:val="num" w:pos="2880"/>
        </w:tabs>
        <w:ind w:left="2880" w:hanging="360"/>
      </w:pPr>
      <w:rPr>
        <w:rFonts w:ascii="Symbol" w:hAnsi="Symbol"/>
      </w:rPr>
    </w:lvl>
    <w:lvl w:ilvl="4" w:tplc="D6C4B51C">
      <w:start w:val="1"/>
      <w:numFmt w:val="bullet"/>
      <w:lvlText w:val="o"/>
      <w:lvlJc w:val="left"/>
      <w:pPr>
        <w:tabs>
          <w:tab w:val="num" w:pos="3600"/>
        </w:tabs>
        <w:ind w:left="3600" w:hanging="360"/>
      </w:pPr>
      <w:rPr>
        <w:rFonts w:ascii="Courier New" w:hAnsi="Courier New"/>
      </w:rPr>
    </w:lvl>
    <w:lvl w:ilvl="5" w:tplc="9F24A912">
      <w:start w:val="1"/>
      <w:numFmt w:val="bullet"/>
      <w:lvlText w:val=""/>
      <w:lvlJc w:val="left"/>
      <w:pPr>
        <w:tabs>
          <w:tab w:val="num" w:pos="4320"/>
        </w:tabs>
        <w:ind w:left="4320" w:hanging="360"/>
      </w:pPr>
      <w:rPr>
        <w:rFonts w:ascii="Wingdings" w:hAnsi="Wingdings"/>
      </w:rPr>
    </w:lvl>
    <w:lvl w:ilvl="6" w:tplc="A1025D86">
      <w:start w:val="1"/>
      <w:numFmt w:val="bullet"/>
      <w:lvlText w:val=""/>
      <w:lvlJc w:val="left"/>
      <w:pPr>
        <w:tabs>
          <w:tab w:val="num" w:pos="5040"/>
        </w:tabs>
        <w:ind w:left="5040" w:hanging="360"/>
      </w:pPr>
      <w:rPr>
        <w:rFonts w:ascii="Symbol" w:hAnsi="Symbol"/>
      </w:rPr>
    </w:lvl>
    <w:lvl w:ilvl="7" w:tplc="332A3BC2">
      <w:start w:val="1"/>
      <w:numFmt w:val="bullet"/>
      <w:lvlText w:val="o"/>
      <w:lvlJc w:val="left"/>
      <w:pPr>
        <w:tabs>
          <w:tab w:val="num" w:pos="5760"/>
        </w:tabs>
        <w:ind w:left="5760" w:hanging="360"/>
      </w:pPr>
      <w:rPr>
        <w:rFonts w:ascii="Courier New" w:hAnsi="Courier New"/>
      </w:rPr>
    </w:lvl>
    <w:lvl w:ilvl="8" w:tplc="FB58EC88">
      <w:start w:val="1"/>
      <w:numFmt w:val="bullet"/>
      <w:lvlText w:val=""/>
      <w:lvlJc w:val="left"/>
      <w:pPr>
        <w:tabs>
          <w:tab w:val="num" w:pos="6480"/>
        </w:tabs>
        <w:ind w:left="6480" w:hanging="360"/>
      </w:pPr>
      <w:rPr>
        <w:rFonts w:ascii="Wingdings" w:hAnsi="Wingdings"/>
      </w:rPr>
    </w:lvl>
  </w:abstractNum>
  <w:abstractNum w:abstractNumId="58" w15:restartNumberingAfterBreak="0">
    <w:nsid w:val="7F8565B5"/>
    <w:multiLevelType w:val="hybridMultilevel"/>
    <w:tmpl w:val="7F8565B5"/>
    <w:lvl w:ilvl="0" w:tplc="3878B1DC">
      <w:start w:val="1"/>
      <w:numFmt w:val="bullet"/>
      <w:lvlText w:val=""/>
      <w:lvlJc w:val="left"/>
      <w:pPr>
        <w:ind w:left="720" w:hanging="360"/>
      </w:pPr>
      <w:rPr>
        <w:rFonts w:ascii="Symbol" w:hAnsi="Symbol"/>
      </w:rPr>
    </w:lvl>
    <w:lvl w:ilvl="1" w:tplc="B30C86EE">
      <w:start w:val="1"/>
      <w:numFmt w:val="bullet"/>
      <w:lvlText w:val="o"/>
      <w:lvlJc w:val="left"/>
      <w:pPr>
        <w:tabs>
          <w:tab w:val="num" w:pos="1440"/>
        </w:tabs>
        <w:ind w:left="1440" w:hanging="360"/>
      </w:pPr>
      <w:rPr>
        <w:rFonts w:ascii="Courier New" w:hAnsi="Courier New"/>
      </w:rPr>
    </w:lvl>
    <w:lvl w:ilvl="2" w:tplc="FC1AF73E">
      <w:start w:val="1"/>
      <w:numFmt w:val="bullet"/>
      <w:lvlText w:val=""/>
      <w:lvlJc w:val="left"/>
      <w:pPr>
        <w:tabs>
          <w:tab w:val="num" w:pos="2160"/>
        </w:tabs>
        <w:ind w:left="2160" w:hanging="360"/>
      </w:pPr>
      <w:rPr>
        <w:rFonts w:ascii="Wingdings" w:hAnsi="Wingdings"/>
      </w:rPr>
    </w:lvl>
    <w:lvl w:ilvl="3" w:tplc="930EFAB8">
      <w:start w:val="1"/>
      <w:numFmt w:val="bullet"/>
      <w:lvlText w:val=""/>
      <w:lvlJc w:val="left"/>
      <w:pPr>
        <w:tabs>
          <w:tab w:val="num" w:pos="2880"/>
        </w:tabs>
        <w:ind w:left="2880" w:hanging="360"/>
      </w:pPr>
      <w:rPr>
        <w:rFonts w:ascii="Symbol" w:hAnsi="Symbol"/>
      </w:rPr>
    </w:lvl>
    <w:lvl w:ilvl="4" w:tplc="0ACA2A36">
      <w:start w:val="1"/>
      <w:numFmt w:val="bullet"/>
      <w:lvlText w:val="o"/>
      <w:lvlJc w:val="left"/>
      <w:pPr>
        <w:tabs>
          <w:tab w:val="num" w:pos="3600"/>
        </w:tabs>
        <w:ind w:left="3600" w:hanging="360"/>
      </w:pPr>
      <w:rPr>
        <w:rFonts w:ascii="Courier New" w:hAnsi="Courier New"/>
      </w:rPr>
    </w:lvl>
    <w:lvl w:ilvl="5" w:tplc="E4588B98">
      <w:start w:val="1"/>
      <w:numFmt w:val="bullet"/>
      <w:lvlText w:val=""/>
      <w:lvlJc w:val="left"/>
      <w:pPr>
        <w:tabs>
          <w:tab w:val="num" w:pos="4320"/>
        </w:tabs>
        <w:ind w:left="4320" w:hanging="360"/>
      </w:pPr>
      <w:rPr>
        <w:rFonts w:ascii="Wingdings" w:hAnsi="Wingdings"/>
      </w:rPr>
    </w:lvl>
    <w:lvl w:ilvl="6" w:tplc="E974953A">
      <w:start w:val="1"/>
      <w:numFmt w:val="bullet"/>
      <w:lvlText w:val=""/>
      <w:lvlJc w:val="left"/>
      <w:pPr>
        <w:tabs>
          <w:tab w:val="num" w:pos="5040"/>
        </w:tabs>
        <w:ind w:left="5040" w:hanging="360"/>
      </w:pPr>
      <w:rPr>
        <w:rFonts w:ascii="Symbol" w:hAnsi="Symbol"/>
      </w:rPr>
    </w:lvl>
    <w:lvl w:ilvl="7" w:tplc="77CAF534">
      <w:start w:val="1"/>
      <w:numFmt w:val="bullet"/>
      <w:lvlText w:val="o"/>
      <w:lvlJc w:val="left"/>
      <w:pPr>
        <w:tabs>
          <w:tab w:val="num" w:pos="5760"/>
        </w:tabs>
        <w:ind w:left="5760" w:hanging="360"/>
      </w:pPr>
      <w:rPr>
        <w:rFonts w:ascii="Courier New" w:hAnsi="Courier New"/>
      </w:rPr>
    </w:lvl>
    <w:lvl w:ilvl="8" w:tplc="9446A9EA">
      <w:start w:val="1"/>
      <w:numFmt w:val="bullet"/>
      <w:lvlText w:val=""/>
      <w:lvlJc w:val="left"/>
      <w:pPr>
        <w:tabs>
          <w:tab w:val="num" w:pos="6480"/>
        </w:tabs>
        <w:ind w:left="6480" w:hanging="360"/>
      </w:pPr>
      <w:rPr>
        <w:rFonts w:ascii="Wingdings" w:hAnsi="Wingdings"/>
      </w:rPr>
    </w:lvl>
  </w:abstractNum>
  <w:abstractNum w:abstractNumId="59" w15:restartNumberingAfterBreak="0">
    <w:nsid w:val="7F8565B6"/>
    <w:multiLevelType w:val="hybridMultilevel"/>
    <w:tmpl w:val="7F8565B6"/>
    <w:lvl w:ilvl="0" w:tplc="5B589C02">
      <w:start w:val="1"/>
      <w:numFmt w:val="bullet"/>
      <w:lvlText w:val=""/>
      <w:lvlJc w:val="left"/>
      <w:pPr>
        <w:ind w:left="720" w:hanging="360"/>
      </w:pPr>
      <w:rPr>
        <w:rFonts w:ascii="Symbol" w:hAnsi="Symbol"/>
      </w:rPr>
    </w:lvl>
    <w:lvl w:ilvl="1" w:tplc="83DADF0E">
      <w:start w:val="1"/>
      <w:numFmt w:val="bullet"/>
      <w:lvlText w:val="o"/>
      <w:lvlJc w:val="left"/>
      <w:pPr>
        <w:tabs>
          <w:tab w:val="num" w:pos="1440"/>
        </w:tabs>
        <w:ind w:left="1440" w:hanging="360"/>
      </w:pPr>
      <w:rPr>
        <w:rFonts w:ascii="Courier New" w:hAnsi="Courier New"/>
      </w:rPr>
    </w:lvl>
    <w:lvl w:ilvl="2" w:tplc="98B4A1CE">
      <w:start w:val="1"/>
      <w:numFmt w:val="bullet"/>
      <w:lvlText w:val=""/>
      <w:lvlJc w:val="left"/>
      <w:pPr>
        <w:tabs>
          <w:tab w:val="num" w:pos="2160"/>
        </w:tabs>
        <w:ind w:left="2160" w:hanging="360"/>
      </w:pPr>
      <w:rPr>
        <w:rFonts w:ascii="Wingdings" w:hAnsi="Wingdings"/>
      </w:rPr>
    </w:lvl>
    <w:lvl w:ilvl="3" w:tplc="D28E0760">
      <w:start w:val="1"/>
      <w:numFmt w:val="bullet"/>
      <w:lvlText w:val=""/>
      <w:lvlJc w:val="left"/>
      <w:pPr>
        <w:tabs>
          <w:tab w:val="num" w:pos="2880"/>
        </w:tabs>
        <w:ind w:left="2880" w:hanging="360"/>
      </w:pPr>
      <w:rPr>
        <w:rFonts w:ascii="Symbol" w:hAnsi="Symbol"/>
      </w:rPr>
    </w:lvl>
    <w:lvl w:ilvl="4" w:tplc="51D82940">
      <w:start w:val="1"/>
      <w:numFmt w:val="bullet"/>
      <w:lvlText w:val="o"/>
      <w:lvlJc w:val="left"/>
      <w:pPr>
        <w:tabs>
          <w:tab w:val="num" w:pos="3600"/>
        </w:tabs>
        <w:ind w:left="3600" w:hanging="360"/>
      </w:pPr>
      <w:rPr>
        <w:rFonts w:ascii="Courier New" w:hAnsi="Courier New"/>
      </w:rPr>
    </w:lvl>
    <w:lvl w:ilvl="5" w:tplc="C794ECA0">
      <w:start w:val="1"/>
      <w:numFmt w:val="bullet"/>
      <w:lvlText w:val=""/>
      <w:lvlJc w:val="left"/>
      <w:pPr>
        <w:tabs>
          <w:tab w:val="num" w:pos="4320"/>
        </w:tabs>
        <w:ind w:left="4320" w:hanging="360"/>
      </w:pPr>
      <w:rPr>
        <w:rFonts w:ascii="Wingdings" w:hAnsi="Wingdings"/>
      </w:rPr>
    </w:lvl>
    <w:lvl w:ilvl="6" w:tplc="516E72EE">
      <w:start w:val="1"/>
      <w:numFmt w:val="bullet"/>
      <w:lvlText w:val=""/>
      <w:lvlJc w:val="left"/>
      <w:pPr>
        <w:tabs>
          <w:tab w:val="num" w:pos="5040"/>
        </w:tabs>
        <w:ind w:left="5040" w:hanging="360"/>
      </w:pPr>
      <w:rPr>
        <w:rFonts w:ascii="Symbol" w:hAnsi="Symbol"/>
      </w:rPr>
    </w:lvl>
    <w:lvl w:ilvl="7" w:tplc="755CADD0">
      <w:start w:val="1"/>
      <w:numFmt w:val="bullet"/>
      <w:lvlText w:val="o"/>
      <w:lvlJc w:val="left"/>
      <w:pPr>
        <w:tabs>
          <w:tab w:val="num" w:pos="5760"/>
        </w:tabs>
        <w:ind w:left="5760" w:hanging="360"/>
      </w:pPr>
      <w:rPr>
        <w:rFonts w:ascii="Courier New" w:hAnsi="Courier New"/>
      </w:rPr>
    </w:lvl>
    <w:lvl w:ilvl="8" w:tplc="71A425CA">
      <w:start w:val="1"/>
      <w:numFmt w:val="bullet"/>
      <w:lvlText w:val=""/>
      <w:lvlJc w:val="left"/>
      <w:pPr>
        <w:tabs>
          <w:tab w:val="num" w:pos="6480"/>
        </w:tabs>
        <w:ind w:left="6480" w:hanging="360"/>
      </w:pPr>
      <w:rPr>
        <w:rFonts w:ascii="Wingdings" w:hAnsi="Wingdings"/>
      </w:rPr>
    </w:lvl>
  </w:abstractNum>
  <w:abstractNum w:abstractNumId="60" w15:restartNumberingAfterBreak="0">
    <w:nsid w:val="7F8565B7"/>
    <w:multiLevelType w:val="hybridMultilevel"/>
    <w:tmpl w:val="7F8565B7"/>
    <w:lvl w:ilvl="0" w:tplc="5C0E1074">
      <w:start w:val="1"/>
      <w:numFmt w:val="bullet"/>
      <w:lvlText w:val=""/>
      <w:lvlJc w:val="left"/>
      <w:pPr>
        <w:ind w:left="720" w:hanging="360"/>
      </w:pPr>
      <w:rPr>
        <w:rFonts w:ascii="Symbol" w:hAnsi="Symbol"/>
      </w:rPr>
    </w:lvl>
    <w:lvl w:ilvl="1" w:tplc="78305EC2">
      <w:start w:val="1"/>
      <w:numFmt w:val="bullet"/>
      <w:lvlText w:val="o"/>
      <w:lvlJc w:val="left"/>
      <w:pPr>
        <w:tabs>
          <w:tab w:val="num" w:pos="1440"/>
        </w:tabs>
        <w:ind w:left="1440" w:hanging="360"/>
      </w:pPr>
      <w:rPr>
        <w:rFonts w:ascii="Courier New" w:hAnsi="Courier New"/>
      </w:rPr>
    </w:lvl>
    <w:lvl w:ilvl="2" w:tplc="AEF8E1A2">
      <w:start w:val="1"/>
      <w:numFmt w:val="bullet"/>
      <w:lvlText w:val=""/>
      <w:lvlJc w:val="left"/>
      <w:pPr>
        <w:tabs>
          <w:tab w:val="num" w:pos="2160"/>
        </w:tabs>
        <w:ind w:left="2160" w:hanging="360"/>
      </w:pPr>
      <w:rPr>
        <w:rFonts w:ascii="Wingdings" w:hAnsi="Wingdings"/>
      </w:rPr>
    </w:lvl>
    <w:lvl w:ilvl="3" w:tplc="91341C68">
      <w:start w:val="1"/>
      <w:numFmt w:val="bullet"/>
      <w:lvlText w:val=""/>
      <w:lvlJc w:val="left"/>
      <w:pPr>
        <w:tabs>
          <w:tab w:val="num" w:pos="2880"/>
        </w:tabs>
        <w:ind w:left="2880" w:hanging="360"/>
      </w:pPr>
      <w:rPr>
        <w:rFonts w:ascii="Symbol" w:hAnsi="Symbol"/>
      </w:rPr>
    </w:lvl>
    <w:lvl w:ilvl="4" w:tplc="383CE5E8">
      <w:start w:val="1"/>
      <w:numFmt w:val="bullet"/>
      <w:lvlText w:val="o"/>
      <w:lvlJc w:val="left"/>
      <w:pPr>
        <w:tabs>
          <w:tab w:val="num" w:pos="3600"/>
        </w:tabs>
        <w:ind w:left="3600" w:hanging="360"/>
      </w:pPr>
      <w:rPr>
        <w:rFonts w:ascii="Courier New" w:hAnsi="Courier New"/>
      </w:rPr>
    </w:lvl>
    <w:lvl w:ilvl="5" w:tplc="AD004904">
      <w:start w:val="1"/>
      <w:numFmt w:val="bullet"/>
      <w:lvlText w:val=""/>
      <w:lvlJc w:val="left"/>
      <w:pPr>
        <w:tabs>
          <w:tab w:val="num" w:pos="4320"/>
        </w:tabs>
        <w:ind w:left="4320" w:hanging="360"/>
      </w:pPr>
      <w:rPr>
        <w:rFonts w:ascii="Wingdings" w:hAnsi="Wingdings"/>
      </w:rPr>
    </w:lvl>
    <w:lvl w:ilvl="6" w:tplc="B05C28A0">
      <w:start w:val="1"/>
      <w:numFmt w:val="bullet"/>
      <w:lvlText w:val=""/>
      <w:lvlJc w:val="left"/>
      <w:pPr>
        <w:tabs>
          <w:tab w:val="num" w:pos="5040"/>
        </w:tabs>
        <w:ind w:left="5040" w:hanging="360"/>
      </w:pPr>
      <w:rPr>
        <w:rFonts w:ascii="Symbol" w:hAnsi="Symbol"/>
      </w:rPr>
    </w:lvl>
    <w:lvl w:ilvl="7" w:tplc="F43C5B52">
      <w:start w:val="1"/>
      <w:numFmt w:val="bullet"/>
      <w:lvlText w:val="o"/>
      <w:lvlJc w:val="left"/>
      <w:pPr>
        <w:tabs>
          <w:tab w:val="num" w:pos="5760"/>
        </w:tabs>
        <w:ind w:left="5760" w:hanging="360"/>
      </w:pPr>
      <w:rPr>
        <w:rFonts w:ascii="Courier New" w:hAnsi="Courier New"/>
      </w:rPr>
    </w:lvl>
    <w:lvl w:ilvl="8" w:tplc="C1A0AF50">
      <w:start w:val="1"/>
      <w:numFmt w:val="bullet"/>
      <w:lvlText w:val=""/>
      <w:lvlJc w:val="left"/>
      <w:pPr>
        <w:tabs>
          <w:tab w:val="num" w:pos="6480"/>
        </w:tabs>
        <w:ind w:left="6480" w:hanging="360"/>
      </w:pPr>
      <w:rPr>
        <w:rFonts w:ascii="Wingdings" w:hAnsi="Wingdings"/>
      </w:rPr>
    </w:lvl>
  </w:abstractNum>
  <w:abstractNum w:abstractNumId="61" w15:restartNumberingAfterBreak="0">
    <w:nsid w:val="7F8565B8"/>
    <w:multiLevelType w:val="hybridMultilevel"/>
    <w:tmpl w:val="7F8565B8"/>
    <w:lvl w:ilvl="0" w:tplc="C43E038E">
      <w:start w:val="1"/>
      <w:numFmt w:val="bullet"/>
      <w:lvlText w:val=""/>
      <w:lvlJc w:val="left"/>
      <w:pPr>
        <w:ind w:left="720" w:hanging="360"/>
      </w:pPr>
      <w:rPr>
        <w:rFonts w:ascii="Symbol" w:hAnsi="Symbol"/>
      </w:rPr>
    </w:lvl>
    <w:lvl w:ilvl="1" w:tplc="D3F290F2">
      <w:start w:val="1"/>
      <w:numFmt w:val="bullet"/>
      <w:lvlText w:val="o"/>
      <w:lvlJc w:val="left"/>
      <w:pPr>
        <w:tabs>
          <w:tab w:val="num" w:pos="1440"/>
        </w:tabs>
        <w:ind w:left="1440" w:hanging="360"/>
      </w:pPr>
      <w:rPr>
        <w:rFonts w:ascii="Courier New" w:hAnsi="Courier New"/>
      </w:rPr>
    </w:lvl>
    <w:lvl w:ilvl="2" w:tplc="307EC634">
      <w:start w:val="1"/>
      <w:numFmt w:val="bullet"/>
      <w:lvlText w:val=""/>
      <w:lvlJc w:val="left"/>
      <w:pPr>
        <w:tabs>
          <w:tab w:val="num" w:pos="2160"/>
        </w:tabs>
        <w:ind w:left="2160" w:hanging="360"/>
      </w:pPr>
      <w:rPr>
        <w:rFonts w:ascii="Wingdings" w:hAnsi="Wingdings"/>
      </w:rPr>
    </w:lvl>
    <w:lvl w:ilvl="3" w:tplc="55089304">
      <w:start w:val="1"/>
      <w:numFmt w:val="bullet"/>
      <w:lvlText w:val=""/>
      <w:lvlJc w:val="left"/>
      <w:pPr>
        <w:tabs>
          <w:tab w:val="num" w:pos="2880"/>
        </w:tabs>
        <w:ind w:left="2880" w:hanging="360"/>
      </w:pPr>
      <w:rPr>
        <w:rFonts w:ascii="Symbol" w:hAnsi="Symbol"/>
      </w:rPr>
    </w:lvl>
    <w:lvl w:ilvl="4" w:tplc="A94AFD34">
      <w:start w:val="1"/>
      <w:numFmt w:val="bullet"/>
      <w:lvlText w:val="o"/>
      <w:lvlJc w:val="left"/>
      <w:pPr>
        <w:tabs>
          <w:tab w:val="num" w:pos="3600"/>
        </w:tabs>
        <w:ind w:left="3600" w:hanging="360"/>
      </w:pPr>
      <w:rPr>
        <w:rFonts w:ascii="Courier New" w:hAnsi="Courier New"/>
      </w:rPr>
    </w:lvl>
    <w:lvl w:ilvl="5" w:tplc="597ED42E">
      <w:start w:val="1"/>
      <w:numFmt w:val="bullet"/>
      <w:lvlText w:val=""/>
      <w:lvlJc w:val="left"/>
      <w:pPr>
        <w:tabs>
          <w:tab w:val="num" w:pos="4320"/>
        </w:tabs>
        <w:ind w:left="4320" w:hanging="360"/>
      </w:pPr>
      <w:rPr>
        <w:rFonts w:ascii="Wingdings" w:hAnsi="Wingdings"/>
      </w:rPr>
    </w:lvl>
    <w:lvl w:ilvl="6" w:tplc="75D00E5E">
      <w:start w:val="1"/>
      <w:numFmt w:val="bullet"/>
      <w:lvlText w:val=""/>
      <w:lvlJc w:val="left"/>
      <w:pPr>
        <w:tabs>
          <w:tab w:val="num" w:pos="5040"/>
        </w:tabs>
        <w:ind w:left="5040" w:hanging="360"/>
      </w:pPr>
      <w:rPr>
        <w:rFonts w:ascii="Symbol" w:hAnsi="Symbol"/>
      </w:rPr>
    </w:lvl>
    <w:lvl w:ilvl="7" w:tplc="7ADCE6EC">
      <w:start w:val="1"/>
      <w:numFmt w:val="bullet"/>
      <w:lvlText w:val="o"/>
      <w:lvlJc w:val="left"/>
      <w:pPr>
        <w:tabs>
          <w:tab w:val="num" w:pos="5760"/>
        </w:tabs>
        <w:ind w:left="5760" w:hanging="360"/>
      </w:pPr>
      <w:rPr>
        <w:rFonts w:ascii="Courier New" w:hAnsi="Courier New"/>
      </w:rPr>
    </w:lvl>
    <w:lvl w:ilvl="8" w:tplc="97CE4638">
      <w:start w:val="1"/>
      <w:numFmt w:val="bullet"/>
      <w:lvlText w:val=""/>
      <w:lvlJc w:val="left"/>
      <w:pPr>
        <w:tabs>
          <w:tab w:val="num" w:pos="6480"/>
        </w:tabs>
        <w:ind w:left="6480" w:hanging="360"/>
      </w:pPr>
      <w:rPr>
        <w:rFonts w:ascii="Wingdings" w:hAnsi="Wingdings"/>
      </w:rPr>
    </w:lvl>
  </w:abstractNum>
  <w:abstractNum w:abstractNumId="62" w15:restartNumberingAfterBreak="0">
    <w:nsid w:val="7F8565B9"/>
    <w:multiLevelType w:val="hybridMultilevel"/>
    <w:tmpl w:val="7F8565B9"/>
    <w:lvl w:ilvl="0" w:tplc="55BC7AD0">
      <w:start w:val="1"/>
      <w:numFmt w:val="bullet"/>
      <w:lvlText w:val=""/>
      <w:lvlJc w:val="left"/>
      <w:pPr>
        <w:ind w:left="720" w:hanging="360"/>
      </w:pPr>
      <w:rPr>
        <w:rFonts w:ascii="Symbol" w:hAnsi="Symbol"/>
      </w:rPr>
    </w:lvl>
    <w:lvl w:ilvl="1" w:tplc="E60E4FD6">
      <w:start w:val="1"/>
      <w:numFmt w:val="bullet"/>
      <w:lvlText w:val="o"/>
      <w:lvlJc w:val="left"/>
      <w:pPr>
        <w:tabs>
          <w:tab w:val="num" w:pos="1440"/>
        </w:tabs>
        <w:ind w:left="1440" w:hanging="360"/>
      </w:pPr>
      <w:rPr>
        <w:rFonts w:ascii="Courier New" w:hAnsi="Courier New"/>
      </w:rPr>
    </w:lvl>
    <w:lvl w:ilvl="2" w:tplc="205AA26E">
      <w:start w:val="1"/>
      <w:numFmt w:val="bullet"/>
      <w:lvlText w:val=""/>
      <w:lvlJc w:val="left"/>
      <w:pPr>
        <w:tabs>
          <w:tab w:val="num" w:pos="2160"/>
        </w:tabs>
        <w:ind w:left="2160" w:hanging="360"/>
      </w:pPr>
      <w:rPr>
        <w:rFonts w:ascii="Wingdings" w:hAnsi="Wingdings"/>
      </w:rPr>
    </w:lvl>
    <w:lvl w:ilvl="3" w:tplc="DDFC9516">
      <w:start w:val="1"/>
      <w:numFmt w:val="bullet"/>
      <w:lvlText w:val=""/>
      <w:lvlJc w:val="left"/>
      <w:pPr>
        <w:tabs>
          <w:tab w:val="num" w:pos="2880"/>
        </w:tabs>
        <w:ind w:left="2880" w:hanging="360"/>
      </w:pPr>
      <w:rPr>
        <w:rFonts w:ascii="Symbol" w:hAnsi="Symbol"/>
      </w:rPr>
    </w:lvl>
    <w:lvl w:ilvl="4" w:tplc="13FABA02">
      <w:start w:val="1"/>
      <w:numFmt w:val="bullet"/>
      <w:lvlText w:val="o"/>
      <w:lvlJc w:val="left"/>
      <w:pPr>
        <w:tabs>
          <w:tab w:val="num" w:pos="3600"/>
        </w:tabs>
        <w:ind w:left="3600" w:hanging="360"/>
      </w:pPr>
      <w:rPr>
        <w:rFonts w:ascii="Courier New" w:hAnsi="Courier New"/>
      </w:rPr>
    </w:lvl>
    <w:lvl w:ilvl="5" w:tplc="5604374E">
      <w:start w:val="1"/>
      <w:numFmt w:val="bullet"/>
      <w:lvlText w:val=""/>
      <w:lvlJc w:val="left"/>
      <w:pPr>
        <w:tabs>
          <w:tab w:val="num" w:pos="4320"/>
        </w:tabs>
        <w:ind w:left="4320" w:hanging="360"/>
      </w:pPr>
      <w:rPr>
        <w:rFonts w:ascii="Wingdings" w:hAnsi="Wingdings"/>
      </w:rPr>
    </w:lvl>
    <w:lvl w:ilvl="6" w:tplc="18921E0C">
      <w:start w:val="1"/>
      <w:numFmt w:val="bullet"/>
      <w:lvlText w:val=""/>
      <w:lvlJc w:val="left"/>
      <w:pPr>
        <w:tabs>
          <w:tab w:val="num" w:pos="5040"/>
        </w:tabs>
        <w:ind w:left="5040" w:hanging="360"/>
      </w:pPr>
      <w:rPr>
        <w:rFonts w:ascii="Symbol" w:hAnsi="Symbol"/>
      </w:rPr>
    </w:lvl>
    <w:lvl w:ilvl="7" w:tplc="3452889C">
      <w:start w:val="1"/>
      <w:numFmt w:val="bullet"/>
      <w:lvlText w:val="o"/>
      <w:lvlJc w:val="left"/>
      <w:pPr>
        <w:tabs>
          <w:tab w:val="num" w:pos="5760"/>
        </w:tabs>
        <w:ind w:left="5760" w:hanging="360"/>
      </w:pPr>
      <w:rPr>
        <w:rFonts w:ascii="Courier New" w:hAnsi="Courier New"/>
      </w:rPr>
    </w:lvl>
    <w:lvl w:ilvl="8" w:tplc="2E84C624">
      <w:start w:val="1"/>
      <w:numFmt w:val="bullet"/>
      <w:lvlText w:val=""/>
      <w:lvlJc w:val="left"/>
      <w:pPr>
        <w:tabs>
          <w:tab w:val="num" w:pos="6480"/>
        </w:tabs>
        <w:ind w:left="6480" w:hanging="360"/>
      </w:pPr>
      <w:rPr>
        <w:rFonts w:ascii="Wingdings" w:hAnsi="Wingdings"/>
      </w:rPr>
    </w:lvl>
  </w:abstractNum>
  <w:abstractNum w:abstractNumId="63" w15:restartNumberingAfterBreak="0">
    <w:nsid w:val="7F8565BA"/>
    <w:multiLevelType w:val="hybridMultilevel"/>
    <w:tmpl w:val="7F8565BA"/>
    <w:lvl w:ilvl="0" w:tplc="E3CA3D0A">
      <w:start w:val="1"/>
      <w:numFmt w:val="bullet"/>
      <w:lvlText w:val=""/>
      <w:lvlJc w:val="left"/>
      <w:pPr>
        <w:ind w:left="720" w:hanging="360"/>
      </w:pPr>
      <w:rPr>
        <w:rFonts w:ascii="Symbol" w:hAnsi="Symbol"/>
      </w:rPr>
    </w:lvl>
    <w:lvl w:ilvl="1" w:tplc="24788884">
      <w:start w:val="1"/>
      <w:numFmt w:val="bullet"/>
      <w:lvlText w:val="o"/>
      <w:lvlJc w:val="left"/>
      <w:pPr>
        <w:tabs>
          <w:tab w:val="num" w:pos="1440"/>
        </w:tabs>
        <w:ind w:left="1440" w:hanging="360"/>
      </w:pPr>
      <w:rPr>
        <w:rFonts w:ascii="Courier New" w:hAnsi="Courier New"/>
      </w:rPr>
    </w:lvl>
    <w:lvl w:ilvl="2" w:tplc="CF929132">
      <w:start w:val="1"/>
      <w:numFmt w:val="bullet"/>
      <w:lvlText w:val=""/>
      <w:lvlJc w:val="left"/>
      <w:pPr>
        <w:tabs>
          <w:tab w:val="num" w:pos="2160"/>
        </w:tabs>
        <w:ind w:left="2160" w:hanging="360"/>
      </w:pPr>
      <w:rPr>
        <w:rFonts w:ascii="Wingdings" w:hAnsi="Wingdings"/>
      </w:rPr>
    </w:lvl>
    <w:lvl w:ilvl="3" w:tplc="ABCE77B8">
      <w:start w:val="1"/>
      <w:numFmt w:val="bullet"/>
      <w:lvlText w:val=""/>
      <w:lvlJc w:val="left"/>
      <w:pPr>
        <w:tabs>
          <w:tab w:val="num" w:pos="2880"/>
        </w:tabs>
        <w:ind w:left="2880" w:hanging="360"/>
      </w:pPr>
      <w:rPr>
        <w:rFonts w:ascii="Symbol" w:hAnsi="Symbol"/>
      </w:rPr>
    </w:lvl>
    <w:lvl w:ilvl="4" w:tplc="6CCA0F3E">
      <w:start w:val="1"/>
      <w:numFmt w:val="bullet"/>
      <w:lvlText w:val="o"/>
      <w:lvlJc w:val="left"/>
      <w:pPr>
        <w:tabs>
          <w:tab w:val="num" w:pos="3600"/>
        </w:tabs>
        <w:ind w:left="3600" w:hanging="360"/>
      </w:pPr>
      <w:rPr>
        <w:rFonts w:ascii="Courier New" w:hAnsi="Courier New"/>
      </w:rPr>
    </w:lvl>
    <w:lvl w:ilvl="5" w:tplc="1C66F532">
      <w:start w:val="1"/>
      <w:numFmt w:val="bullet"/>
      <w:lvlText w:val=""/>
      <w:lvlJc w:val="left"/>
      <w:pPr>
        <w:tabs>
          <w:tab w:val="num" w:pos="4320"/>
        </w:tabs>
        <w:ind w:left="4320" w:hanging="360"/>
      </w:pPr>
      <w:rPr>
        <w:rFonts w:ascii="Wingdings" w:hAnsi="Wingdings"/>
      </w:rPr>
    </w:lvl>
    <w:lvl w:ilvl="6" w:tplc="26A04594">
      <w:start w:val="1"/>
      <w:numFmt w:val="bullet"/>
      <w:lvlText w:val=""/>
      <w:lvlJc w:val="left"/>
      <w:pPr>
        <w:tabs>
          <w:tab w:val="num" w:pos="5040"/>
        </w:tabs>
        <w:ind w:left="5040" w:hanging="360"/>
      </w:pPr>
      <w:rPr>
        <w:rFonts w:ascii="Symbol" w:hAnsi="Symbol"/>
      </w:rPr>
    </w:lvl>
    <w:lvl w:ilvl="7" w:tplc="C6A40504">
      <w:start w:val="1"/>
      <w:numFmt w:val="bullet"/>
      <w:lvlText w:val="o"/>
      <w:lvlJc w:val="left"/>
      <w:pPr>
        <w:tabs>
          <w:tab w:val="num" w:pos="5760"/>
        </w:tabs>
        <w:ind w:left="5760" w:hanging="360"/>
      </w:pPr>
      <w:rPr>
        <w:rFonts w:ascii="Courier New" w:hAnsi="Courier New"/>
      </w:rPr>
    </w:lvl>
    <w:lvl w:ilvl="8" w:tplc="B420B5E2">
      <w:start w:val="1"/>
      <w:numFmt w:val="bullet"/>
      <w:lvlText w:val=""/>
      <w:lvlJc w:val="left"/>
      <w:pPr>
        <w:tabs>
          <w:tab w:val="num" w:pos="6480"/>
        </w:tabs>
        <w:ind w:left="6480" w:hanging="360"/>
      </w:pPr>
      <w:rPr>
        <w:rFonts w:ascii="Wingdings" w:hAnsi="Wingdings"/>
      </w:rPr>
    </w:lvl>
  </w:abstractNum>
  <w:abstractNum w:abstractNumId="64" w15:restartNumberingAfterBreak="0">
    <w:nsid w:val="7F8565BB"/>
    <w:multiLevelType w:val="hybridMultilevel"/>
    <w:tmpl w:val="7F8565BB"/>
    <w:lvl w:ilvl="0" w:tplc="FC74ACAA">
      <w:start w:val="1"/>
      <w:numFmt w:val="bullet"/>
      <w:lvlText w:val=""/>
      <w:lvlJc w:val="left"/>
      <w:pPr>
        <w:ind w:left="720" w:hanging="360"/>
      </w:pPr>
      <w:rPr>
        <w:rFonts w:ascii="Symbol" w:hAnsi="Symbol"/>
      </w:rPr>
    </w:lvl>
    <w:lvl w:ilvl="1" w:tplc="68F27E1E">
      <w:start w:val="1"/>
      <w:numFmt w:val="bullet"/>
      <w:lvlText w:val="o"/>
      <w:lvlJc w:val="left"/>
      <w:pPr>
        <w:tabs>
          <w:tab w:val="num" w:pos="1440"/>
        </w:tabs>
        <w:ind w:left="1440" w:hanging="360"/>
      </w:pPr>
      <w:rPr>
        <w:rFonts w:ascii="Courier New" w:hAnsi="Courier New"/>
      </w:rPr>
    </w:lvl>
    <w:lvl w:ilvl="2" w:tplc="B0F64BBA">
      <w:start w:val="1"/>
      <w:numFmt w:val="bullet"/>
      <w:lvlText w:val=""/>
      <w:lvlJc w:val="left"/>
      <w:pPr>
        <w:tabs>
          <w:tab w:val="num" w:pos="2160"/>
        </w:tabs>
        <w:ind w:left="2160" w:hanging="360"/>
      </w:pPr>
      <w:rPr>
        <w:rFonts w:ascii="Wingdings" w:hAnsi="Wingdings"/>
      </w:rPr>
    </w:lvl>
    <w:lvl w:ilvl="3" w:tplc="B77462A4">
      <w:start w:val="1"/>
      <w:numFmt w:val="bullet"/>
      <w:lvlText w:val=""/>
      <w:lvlJc w:val="left"/>
      <w:pPr>
        <w:tabs>
          <w:tab w:val="num" w:pos="2880"/>
        </w:tabs>
        <w:ind w:left="2880" w:hanging="360"/>
      </w:pPr>
      <w:rPr>
        <w:rFonts w:ascii="Symbol" w:hAnsi="Symbol"/>
      </w:rPr>
    </w:lvl>
    <w:lvl w:ilvl="4" w:tplc="A444471A">
      <w:start w:val="1"/>
      <w:numFmt w:val="bullet"/>
      <w:lvlText w:val="o"/>
      <w:lvlJc w:val="left"/>
      <w:pPr>
        <w:tabs>
          <w:tab w:val="num" w:pos="3600"/>
        </w:tabs>
        <w:ind w:left="3600" w:hanging="360"/>
      </w:pPr>
      <w:rPr>
        <w:rFonts w:ascii="Courier New" w:hAnsi="Courier New"/>
      </w:rPr>
    </w:lvl>
    <w:lvl w:ilvl="5" w:tplc="00E006CA">
      <w:start w:val="1"/>
      <w:numFmt w:val="bullet"/>
      <w:lvlText w:val=""/>
      <w:lvlJc w:val="left"/>
      <w:pPr>
        <w:tabs>
          <w:tab w:val="num" w:pos="4320"/>
        </w:tabs>
        <w:ind w:left="4320" w:hanging="360"/>
      </w:pPr>
      <w:rPr>
        <w:rFonts w:ascii="Wingdings" w:hAnsi="Wingdings"/>
      </w:rPr>
    </w:lvl>
    <w:lvl w:ilvl="6" w:tplc="D64E2BBA">
      <w:start w:val="1"/>
      <w:numFmt w:val="bullet"/>
      <w:lvlText w:val=""/>
      <w:lvlJc w:val="left"/>
      <w:pPr>
        <w:tabs>
          <w:tab w:val="num" w:pos="5040"/>
        </w:tabs>
        <w:ind w:left="5040" w:hanging="360"/>
      </w:pPr>
      <w:rPr>
        <w:rFonts w:ascii="Symbol" w:hAnsi="Symbol"/>
      </w:rPr>
    </w:lvl>
    <w:lvl w:ilvl="7" w:tplc="CDEC7F46">
      <w:start w:val="1"/>
      <w:numFmt w:val="bullet"/>
      <w:lvlText w:val="o"/>
      <w:lvlJc w:val="left"/>
      <w:pPr>
        <w:tabs>
          <w:tab w:val="num" w:pos="5760"/>
        </w:tabs>
        <w:ind w:left="5760" w:hanging="360"/>
      </w:pPr>
      <w:rPr>
        <w:rFonts w:ascii="Courier New" w:hAnsi="Courier New"/>
      </w:rPr>
    </w:lvl>
    <w:lvl w:ilvl="8" w:tplc="3FC03E18">
      <w:start w:val="1"/>
      <w:numFmt w:val="bullet"/>
      <w:lvlText w:val=""/>
      <w:lvlJc w:val="left"/>
      <w:pPr>
        <w:tabs>
          <w:tab w:val="num" w:pos="6480"/>
        </w:tabs>
        <w:ind w:left="6480" w:hanging="360"/>
      </w:pPr>
      <w:rPr>
        <w:rFonts w:ascii="Wingdings" w:hAnsi="Wingdings"/>
      </w:rPr>
    </w:lvl>
  </w:abstractNum>
  <w:abstractNum w:abstractNumId="65" w15:restartNumberingAfterBreak="0">
    <w:nsid w:val="7F8565BC"/>
    <w:multiLevelType w:val="hybridMultilevel"/>
    <w:tmpl w:val="7F8565BC"/>
    <w:lvl w:ilvl="0" w:tplc="01A8D872">
      <w:start w:val="1"/>
      <w:numFmt w:val="bullet"/>
      <w:lvlText w:val=""/>
      <w:lvlJc w:val="left"/>
      <w:pPr>
        <w:ind w:left="720" w:hanging="360"/>
      </w:pPr>
      <w:rPr>
        <w:rFonts w:ascii="Symbol" w:hAnsi="Symbol"/>
      </w:rPr>
    </w:lvl>
    <w:lvl w:ilvl="1" w:tplc="237A7164">
      <w:start w:val="1"/>
      <w:numFmt w:val="bullet"/>
      <w:lvlText w:val="o"/>
      <w:lvlJc w:val="left"/>
      <w:pPr>
        <w:tabs>
          <w:tab w:val="num" w:pos="1440"/>
        </w:tabs>
        <w:ind w:left="1440" w:hanging="360"/>
      </w:pPr>
      <w:rPr>
        <w:rFonts w:ascii="Courier New" w:hAnsi="Courier New"/>
      </w:rPr>
    </w:lvl>
    <w:lvl w:ilvl="2" w:tplc="71F658EE">
      <w:start w:val="1"/>
      <w:numFmt w:val="bullet"/>
      <w:lvlText w:val=""/>
      <w:lvlJc w:val="left"/>
      <w:pPr>
        <w:tabs>
          <w:tab w:val="num" w:pos="2160"/>
        </w:tabs>
        <w:ind w:left="2160" w:hanging="360"/>
      </w:pPr>
      <w:rPr>
        <w:rFonts w:ascii="Wingdings" w:hAnsi="Wingdings"/>
      </w:rPr>
    </w:lvl>
    <w:lvl w:ilvl="3" w:tplc="36EC560C">
      <w:start w:val="1"/>
      <w:numFmt w:val="bullet"/>
      <w:lvlText w:val=""/>
      <w:lvlJc w:val="left"/>
      <w:pPr>
        <w:tabs>
          <w:tab w:val="num" w:pos="2880"/>
        </w:tabs>
        <w:ind w:left="2880" w:hanging="360"/>
      </w:pPr>
      <w:rPr>
        <w:rFonts w:ascii="Symbol" w:hAnsi="Symbol"/>
      </w:rPr>
    </w:lvl>
    <w:lvl w:ilvl="4" w:tplc="6EA0798A">
      <w:start w:val="1"/>
      <w:numFmt w:val="bullet"/>
      <w:lvlText w:val="o"/>
      <w:lvlJc w:val="left"/>
      <w:pPr>
        <w:tabs>
          <w:tab w:val="num" w:pos="3600"/>
        </w:tabs>
        <w:ind w:left="3600" w:hanging="360"/>
      </w:pPr>
      <w:rPr>
        <w:rFonts w:ascii="Courier New" w:hAnsi="Courier New"/>
      </w:rPr>
    </w:lvl>
    <w:lvl w:ilvl="5" w:tplc="22AEB264">
      <w:start w:val="1"/>
      <w:numFmt w:val="bullet"/>
      <w:lvlText w:val=""/>
      <w:lvlJc w:val="left"/>
      <w:pPr>
        <w:tabs>
          <w:tab w:val="num" w:pos="4320"/>
        </w:tabs>
        <w:ind w:left="4320" w:hanging="360"/>
      </w:pPr>
      <w:rPr>
        <w:rFonts w:ascii="Wingdings" w:hAnsi="Wingdings"/>
      </w:rPr>
    </w:lvl>
    <w:lvl w:ilvl="6" w:tplc="2E42FE30">
      <w:start w:val="1"/>
      <w:numFmt w:val="bullet"/>
      <w:lvlText w:val=""/>
      <w:lvlJc w:val="left"/>
      <w:pPr>
        <w:tabs>
          <w:tab w:val="num" w:pos="5040"/>
        </w:tabs>
        <w:ind w:left="5040" w:hanging="360"/>
      </w:pPr>
      <w:rPr>
        <w:rFonts w:ascii="Symbol" w:hAnsi="Symbol"/>
      </w:rPr>
    </w:lvl>
    <w:lvl w:ilvl="7" w:tplc="03E4A5A4">
      <w:start w:val="1"/>
      <w:numFmt w:val="bullet"/>
      <w:lvlText w:val="o"/>
      <w:lvlJc w:val="left"/>
      <w:pPr>
        <w:tabs>
          <w:tab w:val="num" w:pos="5760"/>
        </w:tabs>
        <w:ind w:left="5760" w:hanging="360"/>
      </w:pPr>
      <w:rPr>
        <w:rFonts w:ascii="Courier New" w:hAnsi="Courier New"/>
      </w:rPr>
    </w:lvl>
    <w:lvl w:ilvl="8" w:tplc="304E89B2">
      <w:start w:val="1"/>
      <w:numFmt w:val="bullet"/>
      <w:lvlText w:val=""/>
      <w:lvlJc w:val="left"/>
      <w:pPr>
        <w:tabs>
          <w:tab w:val="num" w:pos="6480"/>
        </w:tabs>
        <w:ind w:left="6480" w:hanging="360"/>
      </w:pPr>
      <w:rPr>
        <w:rFonts w:ascii="Wingdings" w:hAnsi="Wingdings"/>
      </w:rPr>
    </w:lvl>
  </w:abstractNum>
  <w:abstractNum w:abstractNumId="66" w15:restartNumberingAfterBreak="0">
    <w:nsid w:val="7F8565BD"/>
    <w:multiLevelType w:val="hybridMultilevel"/>
    <w:tmpl w:val="7F8565BD"/>
    <w:lvl w:ilvl="0" w:tplc="8A4E5D1E">
      <w:start w:val="1"/>
      <w:numFmt w:val="bullet"/>
      <w:lvlText w:val=""/>
      <w:lvlJc w:val="left"/>
      <w:pPr>
        <w:ind w:left="720" w:hanging="360"/>
      </w:pPr>
      <w:rPr>
        <w:rFonts w:ascii="Symbol" w:hAnsi="Symbol"/>
      </w:rPr>
    </w:lvl>
    <w:lvl w:ilvl="1" w:tplc="B6020D5A">
      <w:start w:val="1"/>
      <w:numFmt w:val="bullet"/>
      <w:lvlText w:val="o"/>
      <w:lvlJc w:val="left"/>
      <w:pPr>
        <w:tabs>
          <w:tab w:val="num" w:pos="1440"/>
        </w:tabs>
        <w:ind w:left="1440" w:hanging="360"/>
      </w:pPr>
      <w:rPr>
        <w:rFonts w:ascii="Courier New" w:hAnsi="Courier New"/>
      </w:rPr>
    </w:lvl>
    <w:lvl w:ilvl="2" w:tplc="A62ED22E">
      <w:start w:val="1"/>
      <w:numFmt w:val="bullet"/>
      <w:lvlText w:val=""/>
      <w:lvlJc w:val="left"/>
      <w:pPr>
        <w:tabs>
          <w:tab w:val="num" w:pos="2160"/>
        </w:tabs>
        <w:ind w:left="2160" w:hanging="360"/>
      </w:pPr>
      <w:rPr>
        <w:rFonts w:ascii="Wingdings" w:hAnsi="Wingdings"/>
      </w:rPr>
    </w:lvl>
    <w:lvl w:ilvl="3" w:tplc="A84865F2">
      <w:start w:val="1"/>
      <w:numFmt w:val="bullet"/>
      <w:lvlText w:val=""/>
      <w:lvlJc w:val="left"/>
      <w:pPr>
        <w:tabs>
          <w:tab w:val="num" w:pos="2880"/>
        </w:tabs>
        <w:ind w:left="2880" w:hanging="360"/>
      </w:pPr>
      <w:rPr>
        <w:rFonts w:ascii="Symbol" w:hAnsi="Symbol"/>
      </w:rPr>
    </w:lvl>
    <w:lvl w:ilvl="4" w:tplc="55F4EBB6">
      <w:start w:val="1"/>
      <w:numFmt w:val="bullet"/>
      <w:lvlText w:val="o"/>
      <w:lvlJc w:val="left"/>
      <w:pPr>
        <w:tabs>
          <w:tab w:val="num" w:pos="3600"/>
        </w:tabs>
        <w:ind w:left="3600" w:hanging="360"/>
      </w:pPr>
      <w:rPr>
        <w:rFonts w:ascii="Courier New" w:hAnsi="Courier New"/>
      </w:rPr>
    </w:lvl>
    <w:lvl w:ilvl="5" w:tplc="4F54C9C4">
      <w:start w:val="1"/>
      <w:numFmt w:val="bullet"/>
      <w:lvlText w:val=""/>
      <w:lvlJc w:val="left"/>
      <w:pPr>
        <w:tabs>
          <w:tab w:val="num" w:pos="4320"/>
        </w:tabs>
        <w:ind w:left="4320" w:hanging="360"/>
      </w:pPr>
      <w:rPr>
        <w:rFonts w:ascii="Wingdings" w:hAnsi="Wingdings"/>
      </w:rPr>
    </w:lvl>
    <w:lvl w:ilvl="6" w:tplc="09C0622A">
      <w:start w:val="1"/>
      <w:numFmt w:val="bullet"/>
      <w:lvlText w:val=""/>
      <w:lvlJc w:val="left"/>
      <w:pPr>
        <w:tabs>
          <w:tab w:val="num" w:pos="5040"/>
        </w:tabs>
        <w:ind w:left="5040" w:hanging="360"/>
      </w:pPr>
      <w:rPr>
        <w:rFonts w:ascii="Symbol" w:hAnsi="Symbol"/>
      </w:rPr>
    </w:lvl>
    <w:lvl w:ilvl="7" w:tplc="6192985E">
      <w:start w:val="1"/>
      <w:numFmt w:val="bullet"/>
      <w:lvlText w:val="o"/>
      <w:lvlJc w:val="left"/>
      <w:pPr>
        <w:tabs>
          <w:tab w:val="num" w:pos="5760"/>
        </w:tabs>
        <w:ind w:left="5760" w:hanging="360"/>
      </w:pPr>
      <w:rPr>
        <w:rFonts w:ascii="Courier New" w:hAnsi="Courier New"/>
      </w:rPr>
    </w:lvl>
    <w:lvl w:ilvl="8" w:tplc="B8A6669E">
      <w:start w:val="1"/>
      <w:numFmt w:val="bullet"/>
      <w:lvlText w:val=""/>
      <w:lvlJc w:val="left"/>
      <w:pPr>
        <w:tabs>
          <w:tab w:val="num" w:pos="6480"/>
        </w:tabs>
        <w:ind w:left="6480" w:hanging="360"/>
      </w:pPr>
      <w:rPr>
        <w:rFonts w:ascii="Wingdings" w:hAnsi="Wingdings"/>
      </w:rPr>
    </w:lvl>
  </w:abstractNum>
  <w:abstractNum w:abstractNumId="67" w15:restartNumberingAfterBreak="0">
    <w:nsid w:val="7F8565BE"/>
    <w:multiLevelType w:val="hybridMultilevel"/>
    <w:tmpl w:val="7F8565BE"/>
    <w:lvl w:ilvl="0" w:tplc="CF267530">
      <w:start w:val="1"/>
      <w:numFmt w:val="bullet"/>
      <w:lvlText w:val=""/>
      <w:lvlJc w:val="left"/>
      <w:pPr>
        <w:ind w:left="720" w:hanging="360"/>
      </w:pPr>
      <w:rPr>
        <w:rFonts w:ascii="Symbol" w:hAnsi="Symbol"/>
      </w:rPr>
    </w:lvl>
    <w:lvl w:ilvl="1" w:tplc="5470D5EC">
      <w:start w:val="1"/>
      <w:numFmt w:val="bullet"/>
      <w:lvlText w:val="o"/>
      <w:lvlJc w:val="left"/>
      <w:pPr>
        <w:tabs>
          <w:tab w:val="num" w:pos="1440"/>
        </w:tabs>
        <w:ind w:left="1440" w:hanging="360"/>
      </w:pPr>
      <w:rPr>
        <w:rFonts w:ascii="Courier New" w:hAnsi="Courier New"/>
      </w:rPr>
    </w:lvl>
    <w:lvl w:ilvl="2" w:tplc="4CC8F65A">
      <w:start w:val="1"/>
      <w:numFmt w:val="bullet"/>
      <w:lvlText w:val=""/>
      <w:lvlJc w:val="left"/>
      <w:pPr>
        <w:tabs>
          <w:tab w:val="num" w:pos="2160"/>
        </w:tabs>
        <w:ind w:left="2160" w:hanging="360"/>
      </w:pPr>
      <w:rPr>
        <w:rFonts w:ascii="Wingdings" w:hAnsi="Wingdings"/>
      </w:rPr>
    </w:lvl>
    <w:lvl w:ilvl="3" w:tplc="5BD0B384">
      <w:start w:val="1"/>
      <w:numFmt w:val="bullet"/>
      <w:lvlText w:val=""/>
      <w:lvlJc w:val="left"/>
      <w:pPr>
        <w:tabs>
          <w:tab w:val="num" w:pos="2880"/>
        </w:tabs>
        <w:ind w:left="2880" w:hanging="360"/>
      </w:pPr>
      <w:rPr>
        <w:rFonts w:ascii="Symbol" w:hAnsi="Symbol"/>
      </w:rPr>
    </w:lvl>
    <w:lvl w:ilvl="4" w:tplc="3CDE6E48">
      <w:start w:val="1"/>
      <w:numFmt w:val="bullet"/>
      <w:lvlText w:val="o"/>
      <w:lvlJc w:val="left"/>
      <w:pPr>
        <w:tabs>
          <w:tab w:val="num" w:pos="3600"/>
        </w:tabs>
        <w:ind w:left="3600" w:hanging="360"/>
      </w:pPr>
      <w:rPr>
        <w:rFonts w:ascii="Courier New" w:hAnsi="Courier New"/>
      </w:rPr>
    </w:lvl>
    <w:lvl w:ilvl="5" w:tplc="5CE667B8">
      <w:start w:val="1"/>
      <w:numFmt w:val="bullet"/>
      <w:lvlText w:val=""/>
      <w:lvlJc w:val="left"/>
      <w:pPr>
        <w:tabs>
          <w:tab w:val="num" w:pos="4320"/>
        </w:tabs>
        <w:ind w:left="4320" w:hanging="360"/>
      </w:pPr>
      <w:rPr>
        <w:rFonts w:ascii="Wingdings" w:hAnsi="Wingdings"/>
      </w:rPr>
    </w:lvl>
    <w:lvl w:ilvl="6" w:tplc="6262A026">
      <w:start w:val="1"/>
      <w:numFmt w:val="bullet"/>
      <w:lvlText w:val=""/>
      <w:lvlJc w:val="left"/>
      <w:pPr>
        <w:tabs>
          <w:tab w:val="num" w:pos="5040"/>
        </w:tabs>
        <w:ind w:left="5040" w:hanging="360"/>
      </w:pPr>
      <w:rPr>
        <w:rFonts w:ascii="Symbol" w:hAnsi="Symbol"/>
      </w:rPr>
    </w:lvl>
    <w:lvl w:ilvl="7" w:tplc="63542356">
      <w:start w:val="1"/>
      <w:numFmt w:val="bullet"/>
      <w:lvlText w:val="o"/>
      <w:lvlJc w:val="left"/>
      <w:pPr>
        <w:tabs>
          <w:tab w:val="num" w:pos="5760"/>
        </w:tabs>
        <w:ind w:left="5760" w:hanging="360"/>
      </w:pPr>
      <w:rPr>
        <w:rFonts w:ascii="Courier New" w:hAnsi="Courier New"/>
      </w:rPr>
    </w:lvl>
    <w:lvl w:ilvl="8" w:tplc="E28CD5B6">
      <w:start w:val="1"/>
      <w:numFmt w:val="bullet"/>
      <w:lvlText w:val=""/>
      <w:lvlJc w:val="left"/>
      <w:pPr>
        <w:tabs>
          <w:tab w:val="num" w:pos="6480"/>
        </w:tabs>
        <w:ind w:left="6480" w:hanging="360"/>
      </w:pPr>
      <w:rPr>
        <w:rFonts w:ascii="Wingdings" w:hAnsi="Wingdings"/>
      </w:rPr>
    </w:lvl>
  </w:abstractNum>
  <w:abstractNum w:abstractNumId="68" w15:restartNumberingAfterBreak="0">
    <w:nsid w:val="7F8565BF"/>
    <w:multiLevelType w:val="hybridMultilevel"/>
    <w:tmpl w:val="7F8565BF"/>
    <w:lvl w:ilvl="0" w:tplc="257674CC">
      <w:start w:val="1"/>
      <w:numFmt w:val="bullet"/>
      <w:lvlText w:val=""/>
      <w:lvlJc w:val="left"/>
      <w:pPr>
        <w:ind w:left="720" w:hanging="360"/>
      </w:pPr>
      <w:rPr>
        <w:rFonts w:ascii="Symbol" w:hAnsi="Symbol"/>
      </w:rPr>
    </w:lvl>
    <w:lvl w:ilvl="1" w:tplc="27E4B1BA">
      <w:start w:val="1"/>
      <w:numFmt w:val="bullet"/>
      <w:lvlText w:val="o"/>
      <w:lvlJc w:val="left"/>
      <w:pPr>
        <w:tabs>
          <w:tab w:val="num" w:pos="1440"/>
        </w:tabs>
        <w:ind w:left="1440" w:hanging="360"/>
      </w:pPr>
      <w:rPr>
        <w:rFonts w:ascii="Courier New" w:hAnsi="Courier New"/>
      </w:rPr>
    </w:lvl>
    <w:lvl w:ilvl="2" w:tplc="D674C118">
      <w:start w:val="1"/>
      <w:numFmt w:val="bullet"/>
      <w:lvlText w:val=""/>
      <w:lvlJc w:val="left"/>
      <w:pPr>
        <w:tabs>
          <w:tab w:val="num" w:pos="2160"/>
        </w:tabs>
        <w:ind w:left="2160" w:hanging="360"/>
      </w:pPr>
      <w:rPr>
        <w:rFonts w:ascii="Wingdings" w:hAnsi="Wingdings"/>
      </w:rPr>
    </w:lvl>
    <w:lvl w:ilvl="3" w:tplc="5220E866">
      <w:start w:val="1"/>
      <w:numFmt w:val="bullet"/>
      <w:lvlText w:val=""/>
      <w:lvlJc w:val="left"/>
      <w:pPr>
        <w:tabs>
          <w:tab w:val="num" w:pos="2880"/>
        </w:tabs>
        <w:ind w:left="2880" w:hanging="360"/>
      </w:pPr>
      <w:rPr>
        <w:rFonts w:ascii="Symbol" w:hAnsi="Symbol"/>
      </w:rPr>
    </w:lvl>
    <w:lvl w:ilvl="4" w:tplc="1868D126">
      <w:start w:val="1"/>
      <w:numFmt w:val="bullet"/>
      <w:lvlText w:val="o"/>
      <w:lvlJc w:val="left"/>
      <w:pPr>
        <w:tabs>
          <w:tab w:val="num" w:pos="3600"/>
        </w:tabs>
        <w:ind w:left="3600" w:hanging="360"/>
      </w:pPr>
      <w:rPr>
        <w:rFonts w:ascii="Courier New" w:hAnsi="Courier New"/>
      </w:rPr>
    </w:lvl>
    <w:lvl w:ilvl="5" w:tplc="369EAD4E">
      <w:start w:val="1"/>
      <w:numFmt w:val="bullet"/>
      <w:lvlText w:val=""/>
      <w:lvlJc w:val="left"/>
      <w:pPr>
        <w:tabs>
          <w:tab w:val="num" w:pos="4320"/>
        </w:tabs>
        <w:ind w:left="4320" w:hanging="360"/>
      </w:pPr>
      <w:rPr>
        <w:rFonts w:ascii="Wingdings" w:hAnsi="Wingdings"/>
      </w:rPr>
    </w:lvl>
    <w:lvl w:ilvl="6" w:tplc="30E63CB4">
      <w:start w:val="1"/>
      <w:numFmt w:val="bullet"/>
      <w:lvlText w:val=""/>
      <w:lvlJc w:val="left"/>
      <w:pPr>
        <w:tabs>
          <w:tab w:val="num" w:pos="5040"/>
        </w:tabs>
        <w:ind w:left="5040" w:hanging="360"/>
      </w:pPr>
      <w:rPr>
        <w:rFonts w:ascii="Symbol" w:hAnsi="Symbol"/>
      </w:rPr>
    </w:lvl>
    <w:lvl w:ilvl="7" w:tplc="4142EBDA">
      <w:start w:val="1"/>
      <w:numFmt w:val="bullet"/>
      <w:lvlText w:val="o"/>
      <w:lvlJc w:val="left"/>
      <w:pPr>
        <w:tabs>
          <w:tab w:val="num" w:pos="5760"/>
        </w:tabs>
        <w:ind w:left="5760" w:hanging="360"/>
      </w:pPr>
      <w:rPr>
        <w:rFonts w:ascii="Courier New" w:hAnsi="Courier New"/>
      </w:rPr>
    </w:lvl>
    <w:lvl w:ilvl="8" w:tplc="BFD4B5FE">
      <w:start w:val="1"/>
      <w:numFmt w:val="bullet"/>
      <w:lvlText w:val=""/>
      <w:lvlJc w:val="left"/>
      <w:pPr>
        <w:tabs>
          <w:tab w:val="num" w:pos="6480"/>
        </w:tabs>
        <w:ind w:left="6480" w:hanging="360"/>
      </w:pPr>
      <w:rPr>
        <w:rFonts w:ascii="Wingdings" w:hAnsi="Wingdings"/>
      </w:rPr>
    </w:lvl>
  </w:abstractNum>
  <w:abstractNum w:abstractNumId="69" w15:restartNumberingAfterBreak="0">
    <w:nsid w:val="7F8565C0"/>
    <w:multiLevelType w:val="hybridMultilevel"/>
    <w:tmpl w:val="7F8565C0"/>
    <w:lvl w:ilvl="0" w:tplc="C10ED6BA">
      <w:start w:val="1"/>
      <w:numFmt w:val="bullet"/>
      <w:lvlText w:val=""/>
      <w:lvlJc w:val="left"/>
      <w:pPr>
        <w:ind w:left="720" w:hanging="360"/>
      </w:pPr>
      <w:rPr>
        <w:rFonts w:ascii="Symbol" w:hAnsi="Symbol"/>
      </w:rPr>
    </w:lvl>
    <w:lvl w:ilvl="1" w:tplc="2CAE7BF6">
      <w:start w:val="1"/>
      <w:numFmt w:val="bullet"/>
      <w:lvlText w:val="o"/>
      <w:lvlJc w:val="left"/>
      <w:pPr>
        <w:tabs>
          <w:tab w:val="num" w:pos="1440"/>
        </w:tabs>
        <w:ind w:left="1440" w:hanging="360"/>
      </w:pPr>
      <w:rPr>
        <w:rFonts w:ascii="Courier New" w:hAnsi="Courier New"/>
      </w:rPr>
    </w:lvl>
    <w:lvl w:ilvl="2" w:tplc="21EE341C">
      <w:start w:val="1"/>
      <w:numFmt w:val="bullet"/>
      <w:lvlText w:val=""/>
      <w:lvlJc w:val="left"/>
      <w:pPr>
        <w:tabs>
          <w:tab w:val="num" w:pos="2160"/>
        </w:tabs>
        <w:ind w:left="2160" w:hanging="360"/>
      </w:pPr>
      <w:rPr>
        <w:rFonts w:ascii="Wingdings" w:hAnsi="Wingdings"/>
      </w:rPr>
    </w:lvl>
    <w:lvl w:ilvl="3" w:tplc="6770C3F8">
      <w:start w:val="1"/>
      <w:numFmt w:val="bullet"/>
      <w:lvlText w:val=""/>
      <w:lvlJc w:val="left"/>
      <w:pPr>
        <w:tabs>
          <w:tab w:val="num" w:pos="2880"/>
        </w:tabs>
        <w:ind w:left="2880" w:hanging="360"/>
      </w:pPr>
      <w:rPr>
        <w:rFonts w:ascii="Symbol" w:hAnsi="Symbol"/>
      </w:rPr>
    </w:lvl>
    <w:lvl w:ilvl="4" w:tplc="B792E388">
      <w:start w:val="1"/>
      <w:numFmt w:val="bullet"/>
      <w:lvlText w:val="o"/>
      <w:lvlJc w:val="left"/>
      <w:pPr>
        <w:tabs>
          <w:tab w:val="num" w:pos="3600"/>
        </w:tabs>
        <w:ind w:left="3600" w:hanging="360"/>
      </w:pPr>
      <w:rPr>
        <w:rFonts w:ascii="Courier New" w:hAnsi="Courier New"/>
      </w:rPr>
    </w:lvl>
    <w:lvl w:ilvl="5" w:tplc="763680EE">
      <w:start w:val="1"/>
      <w:numFmt w:val="bullet"/>
      <w:lvlText w:val=""/>
      <w:lvlJc w:val="left"/>
      <w:pPr>
        <w:tabs>
          <w:tab w:val="num" w:pos="4320"/>
        </w:tabs>
        <w:ind w:left="4320" w:hanging="360"/>
      </w:pPr>
      <w:rPr>
        <w:rFonts w:ascii="Wingdings" w:hAnsi="Wingdings"/>
      </w:rPr>
    </w:lvl>
    <w:lvl w:ilvl="6" w:tplc="96F6DAF8">
      <w:start w:val="1"/>
      <w:numFmt w:val="bullet"/>
      <w:lvlText w:val=""/>
      <w:lvlJc w:val="left"/>
      <w:pPr>
        <w:tabs>
          <w:tab w:val="num" w:pos="5040"/>
        </w:tabs>
        <w:ind w:left="5040" w:hanging="360"/>
      </w:pPr>
      <w:rPr>
        <w:rFonts w:ascii="Symbol" w:hAnsi="Symbol"/>
      </w:rPr>
    </w:lvl>
    <w:lvl w:ilvl="7" w:tplc="03A8ABBA">
      <w:start w:val="1"/>
      <w:numFmt w:val="bullet"/>
      <w:lvlText w:val="o"/>
      <w:lvlJc w:val="left"/>
      <w:pPr>
        <w:tabs>
          <w:tab w:val="num" w:pos="5760"/>
        </w:tabs>
        <w:ind w:left="5760" w:hanging="360"/>
      </w:pPr>
      <w:rPr>
        <w:rFonts w:ascii="Courier New" w:hAnsi="Courier New"/>
      </w:rPr>
    </w:lvl>
    <w:lvl w:ilvl="8" w:tplc="93F6E21A">
      <w:start w:val="1"/>
      <w:numFmt w:val="bullet"/>
      <w:lvlText w:val=""/>
      <w:lvlJc w:val="left"/>
      <w:pPr>
        <w:tabs>
          <w:tab w:val="num" w:pos="6480"/>
        </w:tabs>
        <w:ind w:left="6480" w:hanging="360"/>
      </w:pPr>
      <w:rPr>
        <w:rFonts w:ascii="Wingdings" w:hAnsi="Wingdings"/>
      </w:rPr>
    </w:lvl>
  </w:abstractNum>
  <w:abstractNum w:abstractNumId="70" w15:restartNumberingAfterBreak="0">
    <w:nsid w:val="7F8565C1"/>
    <w:multiLevelType w:val="hybridMultilevel"/>
    <w:tmpl w:val="7F8565C1"/>
    <w:lvl w:ilvl="0" w:tplc="E30E1D64">
      <w:start w:val="1"/>
      <w:numFmt w:val="bullet"/>
      <w:lvlText w:val=""/>
      <w:lvlJc w:val="left"/>
      <w:pPr>
        <w:ind w:left="720" w:hanging="360"/>
      </w:pPr>
      <w:rPr>
        <w:rFonts w:ascii="Symbol" w:hAnsi="Symbol"/>
      </w:rPr>
    </w:lvl>
    <w:lvl w:ilvl="1" w:tplc="D342357A">
      <w:start w:val="1"/>
      <w:numFmt w:val="bullet"/>
      <w:lvlText w:val="o"/>
      <w:lvlJc w:val="left"/>
      <w:pPr>
        <w:tabs>
          <w:tab w:val="num" w:pos="1440"/>
        </w:tabs>
        <w:ind w:left="1440" w:hanging="360"/>
      </w:pPr>
      <w:rPr>
        <w:rFonts w:ascii="Courier New" w:hAnsi="Courier New"/>
      </w:rPr>
    </w:lvl>
    <w:lvl w:ilvl="2" w:tplc="1C241790">
      <w:start w:val="1"/>
      <w:numFmt w:val="bullet"/>
      <w:lvlText w:val=""/>
      <w:lvlJc w:val="left"/>
      <w:pPr>
        <w:tabs>
          <w:tab w:val="num" w:pos="2160"/>
        </w:tabs>
        <w:ind w:left="2160" w:hanging="360"/>
      </w:pPr>
      <w:rPr>
        <w:rFonts w:ascii="Wingdings" w:hAnsi="Wingdings"/>
      </w:rPr>
    </w:lvl>
    <w:lvl w:ilvl="3" w:tplc="6DB08322">
      <w:start w:val="1"/>
      <w:numFmt w:val="bullet"/>
      <w:lvlText w:val=""/>
      <w:lvlJc w:val="left"/>
      <w:pPr>
        <w:tabs>
          <w:tab w:val="num" w:pos="2880"/>
        </w:tabs>
        <w:ind w:left="2880" w:hanging="360"/>
      </w:pPr>
      <w:rPr>
        <w:rFonts w:ascii="Symbol" w:hAnsi="Symbol"/>
      </w:rPr>
    </w:lvl>
    <w:lvl w:ilvl="4" w:tplc="0EC293E6">
      <w:start w:val="1"/>
      <w:numFmt w:val="bullet"/>
      <w:lvlText w:val="o"/>
      <w:lvlJc w:val="left"/>
      <w:pPr>
        <w:tabs>
          <w:tab w:val="num" w:pos="3600"/>
        </w:tabs>
        <w:ind w:left="3600" w:hanging="360"/>
      </w:pPr>
      <w:rPr>
        <w:rFonts w:ascii="Courier New" w:hAnsi="Courier New"/>
      </w:rPr>
    </w:lvl>
    <w:lvl w:ilvl="5" w:tplc="54081E6C">
      <w:start w:val="1"/>
      <w:numFmt w:val="bullet"/>
      <w:lvlText w:val=""/>
      <w:lvlJc w:val="left"/>
      <w:pPr>
        <w:tabs>
          <w:tab w:val="num" w:pos="4320"/>
        </w:tabs>
        <w:ind w:left="4320" w:hanging="360"/>
      </w:pPr>
      <w:rPr>
        <w:rFonts w:ascii="Wingdings" w:hAnsi="Wingdings"/>
      </w:rPr>
    </w:lvl>
    <w:lvl w:ilvl="6" w:tplc="8320C3DE">
      <w:start w:val="1"/>
      <w:numFmt w:val="bullet"/>
      <w:lvlText w:val=""/>
      <w:lvlJc w:val="left"/>
      <w:pPr>
        <w:tabs>
          <w:tab w:val="num" w:pos="5040"/>
        </w:tabs>
        <w:ind w:left="5040" w:hanging="360"/>
      </w:pPr>
      <w:rPr>
        <w:rFonts w:ascii="Symbol" w:hAnsi="Symbol"/>
      </w:rPr>
    </w:lvl>
    <w:lvl w:ilvl="7" w:tplc="C9681216">
      <w:start w:val="1"/>
      <w:numFmt w:val="bullet"/>
      <w:lvlText w:val="o"/>
      <w:lvlJc w:val="left"/>
      <w:pPr>
        <w:tabs>
          <w:tab w:val="num" w:pos="5760"/>
        </w:tabs>
        <w:ind w:left="5760" w:hanging="360"/>
      </w:pPr>
      <w:rPr>
        <w:rFonts w:ascii="Courier New" w:hAnsi="Courier New"/>
      </w:rPr>
    </w:lvl>
    <w:lvl w:ilvl="8" w:tplc="499A048A">
      <w:start w:val="1"/>
      <w:numFmt w:val="bullet"/>
      <w:lvlText w:val=""/>
      <w:lvlJc w:val="left"/>
      <w:pPr>
        <w:tabs>
          <w:tab w:val="num" w:pos="6480"/>
        </w:tabs>
        <w:ind w:left="6480" w:hanging="360"/>
      </w:pPr>
      <w:rPr>
        <w:rFonts w:ascii="Wingdings" w:hAnsi="Wingdings"/>
      </w:rPr>
    </w:lvl>
  </w:abstractNum>
  <w:abstractNum w:abstractNumId="71" w15:restartNumberingAfterBreak="0">
    <w:nsid w:val="7F8565C2"/>
    <w:multiLevelType w:val="hybridMultilevel"/>
    <w:tmpl w:val="7F8565C2"/>
    <w:lvl w:ilvl="0" w:tplc="8B9C8B28">
      <w:start w:val="1"/>
      <w:numFmt w:val="bullet"/>
      <w:lvlText w:val=""/>
      <w:lvlJc w:val="left"/>
      <w:pPr>
        <w:ind w:left="720" w:hanging="360"/>
      </w:pPr>
      <w:rPr>
        <w:rFonts w:ascii="Symbol" w:hAnsi="Symbol"/>
      </w:rPr>
    </w:lvl>
    <w:lvl w:ilvl="1" w:tplc="08C0134C">
      <w:start w:val="1"/>
      <w:numFmt w:val="bullet"/>
      <w:lvlText w:val="o"/>
      <w:lvlJc w:val="left"/>
      <w:pPr>
        <w:tabs>
          <w:tab w:val="num" w:pos="1440"/>
        </w:tabs>
        <w:ind w:left="1440" w:hanging="360"/>
      </w:pPr>
      <w:rPr>
        <w:rFonts w:ascii="Courier New" w:hAnsi="Courier New"/>
      </w:rPr>
    </w:lvl>
    <w:lvl w:ilvl="2" w:tplc="A35818E6">
      <w:start w:val="1"/>
      <w:numFmt w:val="bullet"/>
      <w:lvlText w:val=""/>
      <w:lvlJc w:val="left"/>
      <w:pPr>
        <w:tabs>
          <w:tab w:val="num" w:pos="2160"/>
        </w:tabs>
        <w:ind w:left="2160" w:hanging="360"/>
      </w:pPr>
      <w:rPr>
        <w:rFonts w:ascii="Wingdings" w:hAnsi="Wingdings"/>
      </w:rPr>
    </w:lvl>
    <w:lvl w:ilvl="3" w:tplc="A8020526">
      <w:start w:val="1"/>
      <w:numFmt w:val="bullet"/>
      <w:lvlText w:val=""/>
      <w:lvlJc w:val="left"/>
      <w:pPr>
        <w:tabs>
          <w:tab w:val="num" w:pos="2880"/>
        </w:tabs>
        <w:ind w:left="2880" w:hanging="360"/>
      </w:pPr>
      <w:rPr>
        <w:rFonts w:ascii="Symbol" w:hAnsi="Symbol"/>
      </w:rPr>
    </w:lvl>
    <w:lvl w:ilvl="4" w:tplc="C130BF70">
      <w:start w:val="1"/>
      <w:numFmt w:val="bullet"/>
      <w:lvlText w:val="o"/>
      <w:lvlJc w:val="left"/>
      <w:pPr>
        <w:tabs>
          <w:tab w:val="num" w:pos="3600"/>
        </w:tabs>
        <w:ind w:left="3600" w:hanging="360"/>
      </w:pPr>
      <w:rPr>
        <w:rFonts w:ascii="Courier New" w:hAnsi="Courier New"/>
      </w:rPr>
    </w:lvl>
    <w:lvl w:ilvl="5" w:tplc="DD20C942">
      <w:start w:val="1"/>
      <w:numFmt w:val="bullet"/>
      <w:lvlText w:val=""/>
      <w:lvlJc w:val="left"/>
      <w:pPr>
        <w:tabs>
          <w:tab w:val="num" w:pos="4320"/>
        </w:tabs>
        <w:ind w:left="4320" w:hanging="360"/>
      </w:pPr>
      <w:rPr>
        <w:rFonts w:ascii="Wingdings" w:hAnsi="Wingdings"/>
      </w:rPr>
    </w:lvl>
    <w:lvl w:ilvl="6" w:tplc="A3AA4972">
      <w:start w:val="1"/>
      <w:numFmt w:val="bullet"/>
      <w:lvlText w:val=""/>
      <w:lvlJc w:val="left"/>
      <w:pPr>
        <w:tabs>
          <w:tab w:val="num" w:pos="5040"/>
        </w:tabs>
        <w:ind w:left="5040" w:hanging="360"/>
      </w:pPr>
      <w:rPr>
        <w:rFonts w:ascii="Symbol" w:hAnsi="Symbol"/>
      </w:rPr>
    </w:lvl>
    <w:lvl w:ilvl="7" w:tplc="F9105CEC">
      <w:start w:val="1"/>
      <w:numFmt w:val="bullet"/>
      <w:lvlText w:val="o"/>
      <w:lvlJc w:val="left"/>
      <w:pPr>
        <w:tabs>
          <w:tab w:val="num" w:pos="5760"/>
        </w:tabs>
        <w:ind w:left="5760" w:hanging="360"/>
      </w:pPr>
      <w:rPr>
        <w:rFonts w:ascii="Courier New" w:hAnsi="Courier New"/>
      </w:rPr>
    </w:lvl>
    <w:lvl w:ilvl="8" w:tplc="3866FE0C">
      <w:start w:val="1"/>
      <w:numFmt w:val="bullet"/>
      <w:lvlText w:val=""/>
      <w:lvlJc w:val="left"/>
      <w:pPr>
        <w:tabs>
          <w:tab w:val="num" w:pos="6480"/>
        </w:tabs>
        <w:ind w:left="6480" w:hanging="360"/>
      </w:pPr>
      <w:rPr>
        <w:rFonts w:ascii="Wingdings" w:hAnsi="Wingdings"/>
      </w:rPr>
    </w:lvl>
  </w:abstractNum>
  <w:abstractNum w:abstractNumId="72" w15:restartNumberingAfterBreak="0">
    <w:nsid w:val="7F8565C3"/>
    <w:multiLevelType w:val="hybridMultilevel"/>
    <w:tmpl w:val="7F8565C3"/>
    <w:lvl w:ilvl="0" w:tplc="C37E589C">
      <w:start w:val="1"/>
      <w:numFmt w:val="bullet"/>
      <w:lvlText w:val=""/>
      <w:lvlJc w:val="left"/>
      <w:pPr>
        <w:ind w:left="720" w:hanging="360"/>
      </w:pPr>
      <w:rPr>
        <w:rFonts w:ascii="Symbol" w:hAnsi="Symbol"/>
      </w:rPr>
    </w:lvl>
    <w:lvl w:ilvl="1" w:tplc="F5345D20">
      <w:start w:val="1"/>
      <w:numFmt w:val="bullet"/>
      <w:lvlText w:val="o"/>
      <w:lvlJc w:val="left"/>
      <w:pPr>
        <w:tabs>
          <w:tab w:val="num" w:pos="1440"/>
        </w:tabs>
        <w:ind w:left="1440" w:hanging="360"/>
      </w:pPr>
      <w:rPr>
        <w:rFonts w:ascii="Courier New" w:hAnsi="Courier New"/>
      </w:rPr>
    </w:lvl>
    <w:lvl w:ilvl="2" w:tplc="23F4D3B4">
      <w:start w:val="1"/>
      <w:numFmt w:val="bullet"/>
      <w:lvlText w:val=""/>
      <w:lvlJc w:val="left"/>
      <w:pPr>
        <w:tabs>
          <w:tab w:val="num" w:pos="2160"/>
        </w:tabs>
        <w:ind w:left="2160" w:hanging="360"/>
      </w:pPr>
      <w:rPr>
        <w:rFonts w:ascii="Wingdings" w:hAnsi="Wingdings"/>
      </w:rPr>
    </w:lvl>
    <w:lvl w:ilvl="3" w:tplc="16AC1AA0">
      <w:start w:val="1"/>
      <w:numFmt w:val="bullet"/>
      <w:lvlText w:val=""/>
      <w:lvlJc w:val="left"/>
      <w:pPr>
        <w:tabs>
          <w:tab w:val="num" w:pos="2880"/>
        </w:tabs>
        <w:ind w:left="2880" w:hanging="360"/>
      </w:pPr>
      <w:rPr>
        <w:rFonts w:ascii="Symbol" w:hAnsi="Symbol"/>
      </w:rPr>
    </w:lvl>
    <w:lvl w:ilvl="4" w:tplc="BC5A3F7E">
      <w:start w:val="1"/>
      <w:numFmt w:val="bullet"/>
      <w:lvlText w:val="o"/>
      <w:lvlJc w:val="left"/>
      <w:pPr>
        <w:tabs>
          <w:tab w:val="num" w:pos="3600"/>
        </w:tabs>
        <w:ind w:left="3600" w:hanging="360"/>
      </w:pPr>
      <w:rPr>
        <w:rFonts w:ascii="Courier New" w:hAnsi="Courier New"/>
      </w:rPr>
    </w:lvl>
    <w:lvl w:ilvl="5" w:tplc="2EFA7DA8">
      <w:start w:val="1"/>
      <w:numFmt w:val="bullet"/>
      <w:lvlText w:val=""/>
      <w:lvlJc w:val="left"/>
      <w:pPr>
        <w:tabs>
          <w:tab w:val="num" w:pos="4320"/>
        </w:tabs>
        <w:ind w:left="4320" w:hanging="360"/>
      </w:pPr>
      <w:rPr>
        <w:rFonts w:ascii="Wingdings" w:hAnsi="Wingdings"/>
      </w:rPr>
    </w:lvl>
    <w:lvl w:ilvl="6" w:tplc="3398AEDA">
      <w:start w:val="1"/>
      <w:numFmt w:val="bullet"/>
      <w:lvlText w:val=""/>
      <w:lvlJc w:val="left"/>
      <w:pPr>
        <w:tabs>
          <w:tab w:val="num" w:pos="5040"/>
        </w:tabs>
        <w:ind w:left="5040" w:hanging="360"/>
      </w:pPr>
      <w:rPr>
        <w:rFonts w:ascii="Symbol" w:hAnsi="Symbol"/>
      </w:rPr>
    </w:lvl>
    <w:lvl w:ilvl="7" w:tplc="67DA8E0E">
      <w:start w:val="1"/>
      <w:numFmt w:val="bullet"/>
      <w:lvlText w:val="o"/>
      <w:lvlJc w:val="left"/>
      <w:pPr>
        <w:tabs>
          <w:tab w:val="num" w:pos="5760"/>
        </w:tabs>
        <w:ind w:left="5760" w:hanging="360"/>
      </w:pPr>
      <w:rPr>
        <w:rFonts w:ascii="Courier New" w:hAnsi="Courier New"/>
      </w:rPr>
    </w:lvl>
    <w:lvl w:ilvl="8" w:tplc="29EA51A4">
      <w:start w:val="1"/>
      <w:numFmt w:val="bullet"/>
      <w:lvlText w:val=""/>
      <w:lvlJc w:val="left"/>
      <w:pPr>
        <w:tabs>
          <w:tab w:val="num" w:pos="6480"/>
        </w:tabs>
        <w:ind w:left="6480" w:hanging="360"/>
      </w:pPr>
      <w:rPr>
        <w:rFonts w:ascii="Wingdings" w:hAnsi="Wingdings"/>
      </w:rPr>
    </w:lvl>
  </w:abstractNum>
  <w:abstractNum w:abstractNumId="73" w15:restartNumberingAfterBreak="0">
    <w:nsid w:val="7F8565C4"/>
    <w:multiLevelType w:val="hybridMultilevel"/>
    <w:tmpl w:val="7F8565C4"/>
    <w:lvl w:ilvl="0" w:tplc="EDA43B20">
      <w:start w:val="1"/>
      <w:numFmt w:val="bullet"/>
      <w:lvlText w:val=""/>
      <w:lvlJc w:val="left"/>
      <w:pPr>
        <w:ind w:left="720" w:hanging="360"/>
      </w:pPr>
      <w:rPr>
        <w:rFonts w:ascii="Symbol" w:hAnsi="Symbol"/>
      </w:rPr>
    </w:lvl>
    <w:lvl w:ilvl="1" w:tplc="CC3C97BA">
      <w:start w:val="1"/>
      <w:numFmt w:val="bullet"/>
      <w:lvlText w:val="o"/>
      <w:lvlJc w:val="left"/>
      <w:pPr>
        <w:tabs>
          <w:tab w:val="num" w:pos="1440"/>
        </w:tabs>
        <w:ind w:left="1440" w:hanging="360"/>
      </w:pPr>
      <w:rPr>
        <w:rFonts w:ascii="Courier New" w:hAnsi="Courier New"/>
      </w:rPr>
    </w:lvl>
    <w:lvl w:ilvl="2" w:tplc="36C8E85A">
      <w:start w:val="1"/>
      <w:numFmt w:val="bullet"/>
      <w:lvlText w:val=""/>
      <w:lvlJc w:val="left"/>
      <w:pPr>
        <w:tabs>
          <w:tab w:val="num" w:pos="2160"/>
        </w:tabs>
        <w:ind w:left="2160" w:hanging="360"/>
      </w:pPr>
      <w:rPr>
        <w:rFonts w:ascii="Wingdings" w:hAnsi="Wingdings"/>
      </w:rPr>
    </w:lvl>
    <w:lvl w:ilvl="3" w:tplc="53CA03F2">
      <w:start w:val="1"/>
      <w:numFmt w:val="bullet"/>
      <w:lvlText w:val=""/>
      <w:lvlJc w:val="left"/>
      <w:pPr>
        <w:tabs>
          <w:tab w:val="num" w:pos="2880"/>
        </w:tabs>
        <w:ind w:left="2880" w:hanging="360"/>
      </w:pPr>
      <w:rPr>
        <w:rFonts w:ascii="Symbol" w:hAnsi="Symbol"/>
      </w:rPr>
    </w:lvl>
    <w:lvl w:ilvl="4" w:tplc="BFA827B8">
      <w:start w:val="1"/>
      <w:numFmt w:val="bullet"/>
      <w:lvlText w:val="o"/>
      <w:lvlJc w:val="left"/>
      <w:pPr>
        <w:tabs>
          <w:tab w:val="num" w:pos="3600"/>
        </w:tabs>
        <w:ind w:left="3600" w:hanging="360"/>
      </w:pPr>
      <w:rPr>
        <w:rFonts w:ascii="Courier New" w:hAnsi="Courier New"/>
      </w:rPr>
    </w:lvl>
    <w:lvl w:ilvl="5" w:tplc="0ED6A5F8">
      <w:start w:val="1"/>
      <w:numFmt w:val="bullet"/>
      <w:lvlText w:val=""/>
      <w:lvlJc w:val="left"/>
      <w:pPr>
        <w:tabs>
          <w:tab w:val="num" w:pos="4320"/>
        </w:tabs>
        <w:ind w:left="4320" w:hanging="360"/>
      </w:pPr>
      <w:rPr>
        <w:rFonts w:ascii="Wingdings" w:hAnsi="Wingdings"/>
      </w:rPr>
    </w:lvl>
    <w:lvl w:ilvl="6" w:tplc="CD0AA6A6">
      <w:start w:val="1"/>
      <w:numFmt w:val="bullet"/>
      <w:lvlText w:val=""/>
      <w:lvlJc w:val="left"/>
      <w:pPr>
        <w:tabs>
          <w:tab w:val="num" w:pos="5040"/>
        </w:tabs>
        <w:ind w:left="5040" w:hanging="360"/>
      </w:pPr>
      <w:rPr>
        <w:rFonts w:ascii="Symbol" w:hAnsi="Symbol"/>
      </w:rPr>
    </w:lvl>
    <w:lvl w:ilvl="7" w:tplc="9926C98E">
      <w:start w:val="1"/>
      <w:numFmt w:val="bullet"/>
      <w:lvlText w:val="o"/>
      <w:lvlJc w:val="left"/>
      <w:pPr>
        <w:tabs>
          <w:tab w:val="num" w:pos="5760"/>
        </w:tabs>
        <w:ind w:left="5760" w:hanging="360"/>
      </w:pPr>
      <w:rPr>
        <w:rFonts w:ascii="Courier New" w:hAnsi="Courier New"/>
      </w:rPr>
    </w:lvl>
    <w:lvl w:ilvl="8" w:tplc="04A8032C">
      <w:start w:val="1"/>
      <w:numFmt w:val="bullet"/>
      <w:lvlText w:val=""/>
      <w:lvlJc w:val="left"/>
      <w:pPr>
        <w:tabs>
          <w:tab w:val="num" w:pos="6480"/>
        </w:tabs>
        <w:ind w:left="6480" w:hanging="360"/>
      </w:pPr>
      <w:rPr>
        <w:rFonts w:ascii="Wingdings" w:hAnsi="Wingdings"/>
      </w:rPr>
    </w:lvl>
  </w:abstractNum>
  <w:abstractNum w:abstractNumId="74" w15:restartNumberingAfterBreak="0">
    <w:nsid w:val="7F8565C5"/>
    <w:multiLevelType w:val="hybridMultilevel"/>
    <w:tmpl w:val="7F8565C5"/>
    <w:lvl w:ilvl="0" w:tplc="3182D384">
      <w:start w:val="1"/>
      <w:numFmt w:val="bullet"/>
      <w:lvlText w:val=""/>
      <w:lvlJc w:val="left"/>
      <w:pPr>
        <w:ind w:left="720" w:hanging="360"/>
      </w:pPr>
      <w:rPr>
        <w:rFonts w:ascii="Symbol" w:hAnsi="Symbol"/>
      </w:rPr>
    </w:lvl>
    <w:lvl w:ilvl="1" w:tplc="EE94498E">
      <w:start w:val="1"/>
      <w:numFmt w:val="bullet"/>
      <w:lvlText w:val="o"/>
      <w:lvlJc w:val="left"/>
      <w:pPr>
        <w:tabs>
          <w:tab w:val="num" w:pos="1440"/>
        </w:tabs>
        <w:ind w:left="1440" w:hanging="360"/>
      </w:pPr>
      <w:rPr>
        <w:rFonts w:ascii="Courier New" w:hAnsi="Courier New"/>
      </w:rPr>
    </w:lvl>
    <w:lvl w:ilvl="2" w:tplc="59A237D8">
      <w:start w:val="1"/>
      <w:numFmt w:val="bullet"/>
      <w:lvlText w:val=""/>
      <w:lvlJc w:val="left"/>
      <w:pPr>
        <w:tabs>
          <w:tab w:val="num" w:pos="2160"/>
        </w:tabs>
        <w:ind w:left="2160" w:hanging="360"/>
      </w:pPr>
      <w:rPr>
        <w:rFonts w:ascii="Wingdings" w:hAnsi="Wingdings"/>
      </w:rPr>
    </w:lvl>
    <w:lvl w:ilvl="3" w:tplc="C6B6E262">
      <w:start w:val="1"/>
      <w:numFmt w:val="bullet"/>
      <w:lvlText w:val=""/>
      <w:lvlJc w:val="left"/>
      <w:pPr>
        <w:tabs>
          <w:tab w:val="num" w:pos="2880"/>
        </w:tabs>
        <w:ind w:left="2880" w:hanging="360"/>
      </w:pPr>
      <w:rPr>
        <w:rFonts w:ascii="Symbol" w:hAnsi="Symbol"/>
      </w:rPr>
    </w:lvl>
    <w:lvl w:ilvl="4" w:tplc="7946DFB0">
      <w:start w:val="1"/>
      <w:numFmt w:val="bullet"/>
      <w:lvlText w:val="o"/>
      <w:lvlJc w:val="left"/>
      <w:pPr>
        <w:tabs>
          <w:tab w:val="num" w:pos="3600"/>
        </w:tabs>
        <w:ind w:left="3600" w:hanging="360"/>
      </w:pPr>
      <w:rPr>
        <w:rFonts w:ascii="Courier New" w:hAnsi="Courier New"/>
      </w:rPr>
    </w:lvl>
    <w:lvl w:ilvl="5" w:tplc="185495AE">
      <w:start w:val="1"/>
      <w:numFmt w:val="bullet"/>
      <w:lvlText w:val=""/>
      <w:lvlJc w:val="left"/>
      <w:pPr>
        <w:tabs>
          <w:tab w:val="num" w:pos="4320"/>
        </w:tabs>
        <w:ind w:left="4320" w:hanging="360"/>
      </w:pPr>
      <w:rPr>
        <w:rFonts w:ascii="Wingdings" w:hAnsi="Wingdings"/>
      </w:rPr>
    </w:lvl>
    <w:lvl w:ilvl="6" w:tplc="C75A6CBA">
      <w:start w:val="1"/>
      <w:numFmt w:val="bullet"/>
      <w:lvlText w:val=""/>
      <w:lvlJc w:val="left"/>
      <w:pPr>
        <w:tabs>
          <w:tab w:val="num" w:pos="5040"/>
        </w:tabs>
        <w:ind w:left="5040" w:hanging="360"/>
      </w:pPr>
      <w:rPr>
        <w:rFonts w:ascii="Symbol" w:hAnsi="Symbol"/>
      </w:rPr>
    </w:lvl>
    <w:lvl w:ilvl="7" w:tplc="BA52665E">
      <w:start w:val="1"/>
      <w:numFmt w:val="bullet"/>
      <w:lvlText w:val="o"/>
      <w:lvlJc w:val="left"/>
      <w:pPr>
        <w:tabs>
          <w:tab w:val="num" w:pos="5760"/>
        </w:tabs>
        <w:ind w:left="5760" w:hanging="360"/>
      </w:pPr>
      <w:rPr>
        <w:rFonts w:ascii="Courier New" w:hAnsi="Courier New"/>
      </w:rPr>
    </w:lvl>
    <w:lvl w:ilvl="8" w:tplc="9DC63092">
      <w:start w:val="1"/>
      <w:numFmt w:val="bullet"/>
      <w:lvlText w:val=""/>
      <w:lvlJc w:val="left"/>
      <w:pPr>
        <w:tabs>
          <w:tab w:val="num" w:pos="6480"/>
        </w:tabs>
        <w:ind w:left="6480" w:hanging="360"/>
      </w:pPr>
      <w:rPr>
        <w:rFonts w:ascii="Wingdings" w:hAnsi="Wingdings"/>
      </w:rPr>
    </w:lvl>
  </w:abstractNum>
  <w:abstractNum w:abstractNumId="75" w15:restartNumberingAfterBreak="0">
    <w:nsid w:val="7F8565C6"/>
    <w:multiLevelType w:val="hybridMultilevel"/>
    <w:tmpl w:val="7F8565C6"/>
    <w:lvl w:ilvl="0" w:tplc="89249A84">
      <w:start w:val="1"/>
      <w:numFmt w:val="bullet"/>
      <w:lvlText w:val=""/>
      <w:lvlJc w:val="left"/>
      <w:pPr>
        <w:ind w:left="720" w:hanging="360"/>
      </w:pPr>
      <w:rPr>
        <w:rFonts w:ascii="Symbol" w:hAnsi="Symbol"/>
      </w:rPr>
    </w:lvl>
    <w:lvl w:ilvl="1" w:tplc="3E828B04">
      <w:start w:val="1"/>
      <w:numFmt w:val="bullet"/>
      <w:lvlText w:val="o"/>
      <w:lvlJc w:val="left"/>
      <w:pPr>
        <w:tabs>
          <w:tab w:val="num" w:pos="1440"/>
        </w:tabs>
        <w:ind w:left="1440" w:hanging="360"/>
      </w:pPr>
      <w:rPr>
        <w:rFonts w:ascii="Courier New" w:hAnsi="Courier New"/>
      </w:rPr>
    </w:lvl>
    <w:lvl w:ilvl="2" w:tplc="A790AED8">
      <w:start w:val="1"/>
      <w:numFmt w:val="bullet"/>
      <w:lvlText w:val=""/>
      <w:lvlJc w:val="left"/>
      <w:pPr>
        <w:tabs>
          <w:tab w:val="num" w:pos="2160"/>
        </w:tabs>
        <w:ind w:left="2160" w:hanging="360"/>
      </w:pPr>
      <w:rPr>
        <w:rFonts w:ascii="Wingdings" w:hAnsi="Wingdings"/>
      </w:rPr>
    </w:lvl>
    <w:lvl w:ilvl="3" w:tplc="4B8CA358">
      <w:start w:val="1"/>
      <w:numFmt w:val="bullet"/>
      <w:lvlText w:val=""/>
      <w:lvlJc w:val="left"/>
      <w:pPr>
        <w:tabs>
          <w:tab w:val="num" w:pos="2880"/>
        </w:tabs>
        <w:ind w:left="2880" w:hanging="360"/>
      </w:pPr>
      <w:rPr>
        <w:rFonts w:ascii="Symbol" w:hAnsi="Symbol"/>
      </w:rPr>
    </w:lvl>
    <w:lvl w:ilvl="4" w:tplc="069287C0">
      <w:start w:val="1"/>
      <w:numFmt w:val="bullet"/>
      <w:lvlText w:val="o"/>
      <w:lvlJc w:val="left"/>
      <w:pPr>
        <w:tabs>
          <w:tab w:val="num" w:pos="3600"/>
        </w:tabs>
        <w:ind w:left="3600" w:hanging="360"/>
      </w:pPr>
      <w:rPr>
        <w:rFonts w:ascii="Courier New" w:hAnsi="Courier New"/>
      </w:rPr>
    </w:lvl>
    <w:lvl w:ilvl="5" w:tplc="722680F0">
      <w:start w:val="1"/>
      <w:numFmt w:val="bullet"/>
      <w:lvlText w:val=""/>
      <w:lvlJc w:val="left"/>
      <w:pPr>
        <w:tabs>
          <w:tab w:val="num" w:pos="4320"/>
        </w:tabs>
        <w:ind w:left="4320" w:hanging="360"/>
      </w:pPr>
      <w:rPr>
        <w:rFonts w:ascii="Wingdings" w:hAnsi="Wingdings"/>
      </w:rPr>
    </w:lvl>
    <w:lvl w:ilvl="6" w:tplc="E2FC89A4">
      <w:start w:val="1"/>
      <w:numFmt w:val="bullet"/>
      <w:lvlText w:val=""/>
      <w:lvlJc w:val="left"/>
      <w:pPr>
        <w:tabs>
          <w:tab w:val="num" w:pos="5040"/>
        </w:tabs>
        <w:ind w:left="5040" w:hanging="360"/>
      </w:pPr>
      <w:rPr>
        <w:rFonts w:ascii="Symbol" w:hAnsi="Symbol"/>
      </w:rPr>
    </w:lvl>
    <w:lvl w:ilvl="7" w:tplc="D6FE833E">
      <w:start w:val="1"/>
      <w:numFmt w:val="bullet"/>
      <w:lvlText w:val="o"/>
      <w:lvlJc w:val="left"/>
      <w:pPr>
        <w:tabs>
          <w:tab w:val="num" w:pos="5760"/>
        </w:tabs>
        <w:ind w:left="5760" w:hanging="360"/>
      </w:pPr>
      <w:rPr>
        <w:rFonts w:ascii="Courier New" w:hAnsi="Courier New"/>
      </w:rPr>
    </w:lvl>
    <w:lvl w:ilvl="8" w:tplc="869202E0">
      <w:start w:val="1"/>
      <w:numFmt w:val="bullet"/>
      <w:lvlText w:val=""/>
      <w:lvlJc w:val="left"/>
      <w:pPr>
        <w:tabs>
          <w:tab w:val="num" w:pos="6480"/>
        </w:tabs>
        <w:ind w:left="6480" w:hanging="360"/>
      </w:pPr>
      <w:rPr>
        <w:rFonts w:ascii="Wingdings" w:hAnsi="Wingdings"/>
      </w:rPr>
    </w:lvl>
  </w:abstractNum>
  <w:abstractNum w:abstractNumId="76" w15:restartNumberingAfterBreak="0">
    <w:nsid w:val="7F8565C7"/>
    <w:multiLevelType w:val="hybridMultilevel"/>
    <w:tmpl w:val="7F8565C7"/>
    <w:lvl w:ilvl="0" w:tplc="738064D8">
      <w:start w:val="1"/>
      <w:numFmt w:val="bullet"/>
      <w:lvlText w:val=""/>
      <w:lvlJc w:val="left"/>
      <w:pPr>
        <w:ind w:left="720" w:hanging="360"/>
      </w:pPr>
      <w:rPr>
        <w:rFonts w:ascii="Symbol" w:hAnsi="Symbol"/>
      </w:rPr>
    </w:lvl>
    <w:lvl w:ilvl="1" w:tplc="2E725B86">
      <w:start w:val="1"/>
      <w:numFmt w:val="bullet"/>
      <w:lvlText w:val="o"/>
      <w:lvlJc w:val="left"/>
      <w:pPr>
        <w:tabs>
          <w:tab w:val="num" w:pos="1440"/>
        </w:tabs>
        <w:ind w:left="1440" w:hanging="360"/>
      </w:pPr>
      <w:rPr>
        <w:rFonts w:ascii="Courier New" w:hAnsi="Courier New"/>
      </w:rPr>
    </w:lvl>
    <w:lvl w:ilvl="2" w:tplc="794E2536">
      <w:start w:val="1"/>
      <w:numFmt w:val="bullet"/>
      <w:lvlText w:val=""/>
      <w:lvlJc w:val="left"/>
      <w:pPr>
        <w:tabs>
          <w:tab w:val="num" w:pos="2160"/>
        </w:tabs>
        <w:ind w:left="2160" w:hanging="360"/>
      </w:pPr>
      <w:rPr>
        <w:rFonts w:ascii="Wingdings" w:hAnsi="Wingdings"/>
      </w:rPr>
    </w:lvl>
    <w:lvl w:ilvl="3" w:tplc="E0408FE8">
      <w:start w:val="1"/>
      <w:numFmt w:val="bullet"/>
      <w:lvlText w:val=""/>
      <w:lvlJc w:val="left"/>
      <w:pPr>
        <w:tabs>
          <w:tab w:val="num" w:pos="2880"/>
        </w:tabs>
        <w:ind w:left="2880" w:hanging="360"/>
      </w:pPr>
      <w:rPr>
        <w:rFonts w:ascii="Symbol" w:hAnsi="Symbol"/>
      </w:rPr>
    </w:lvl>
    <w:lvl w:ilvl="4" w:tplc="3DD813A8">
      <w:start w:val="1"/>
      <w:numFmt w:val="bullet"/>
      <w:lvlText w:val="o"/>
      <w:lvlJc w:val="left"/>
      <w:pPr>
        <w:tabs>
          <w:tab w:val="num" w:pos="3600"/>
        </w:tabs>
        <w:ind w:left="3600" w:hanging="360"/>
      </w:pPr>
      <w:rPr>
        <w:rFonts w:ascii="Courier New" w:hAnsi="Courier New"/>
      </w:rPr>
    </w:lvl>
    <w:lvl w:ilvl="5" w:tplc="8F369C1E">
      <w:start w:val="1"/>
      <w:numFmt w:val="bullet"/>
      <w:lvlText w:val=""/>
      <w:lvlJc w:val="left"/>
      <w:pPr>
        <w:tabs>
          <w:tab w:val="num" w:pos="4320"/>
        </w:tabs>
        <w:ind w:left="4320" w:hanging="360"/>
      </w:pPr>
      <w:rPr>
        <w:rFonts w:ascii="Wingdings" w:hAnsi="Wingdings"/>
      </w:rPr>
    </w:lvl>
    <w:lvl w:ilvl="6" w:tplc="C532BD4C">
      <w:start w:val="1"/>
      <w:numFmt w:val="bullet"/>
      <w:lvlText w:val=""/>
      <w:lvlJc w:val="left"/>
      <w:pPr>
        <w:tabs>
          <w:tab w:val="num" w:pos="5040"/>
        </w:tabs>
        <w:ind w:left="5040" w:hanging="360"/>
      </w:pPr>
      <w:rPr>
        <w:rFonts w:ascii="Symbol" w:hAnsi="Symbol"/>
      </w:rPr>
    </w:lvl>
    <w:lvl w:ilvl="7" w:tplc="7DFCD2D4">
      <w:start w:val="1"/>
      <w:numFmt w:val="bullet"/>
      <w:lvlText w:val="o"/>
      <w:lvlJc w:val="left"/>
      <w:pPr>
        <w:tabs>
          <w:tab w:val="num" w:pos="5760"/>
        </w:tabs>
        <w:ind w:left="5760" w:hanging="360"/>
      </w:pPr>
      <w:rPr>
        <w:rFonts w:ascii="Courier New" w:hAnsi="Courier New"/>
      </w:rPr>
    </w:lvl>
    <w:lvl w:ilvl="8" w:tplc="B5540BF4">
      <w:start w:val="1"/>
      <w:numFmt w:val="bullet"/>
      <w:lvlText w:val=""/>
      <w:lvlJc w:val="left"/>
      <w:pPr>
        <w:tabs>
          <w:tab w:val="num" w:pos="6480"/>
        </w:tabs>
        <w:ind w:left="6480" w:hanging="360"/>
      </w:pPr>
      <w:rPr>
        <w:rFonts w:ascii="Wingdings" w:hAnsi="Wingdings"/>
      </w:rPr>
    </w:lvl>
  </w:abstractNum>
  <w:abstractNum w:abstractNumId="77" w15:restartNumberingAfterBreak="0">
    <w:nsid w:val="7F8565C8"/>
    <w:multiLevelType w:val="hybridMultilevel"/>
    <w:tmpl w:val="7F8565C8"/>
    <w:lvl w:ilvl="0" w:tplc="DB9A3142">
      <w:start w:val="1"/>
      <w:numFmt w:val="bullet"/>
      <w:lvlText w:val=""/>
      <w:lvlJc w:val="left"/>
      <w:pPr>
        <w:ind w:left="720" w:hanging="360"/>
      </w:pPr>
      <w:rPr>
        <w:rFonts w:ascii="Symbol" w:hAnsi="Symbol"/>
      </w:rPr>
    </w:lvl>
    <w:lvl w:ilvl="1" w:tplc="2F74F010">
      <w:start w:val="1"/>
      <w:numFmt w:val="bullet"/>
      <w:lvlText w:val="o"/>
      <w:lvlJc w:val="left"/>
      <w:pPr>
        <w:tabs>
          <w:tab w:val="num" w:pos="1440"/>
        </w:tabs>
        <w:ind w:left="1440" w:hanging="360"/>
      </w:pPr>
      <w:rPr>
        <w:rFonts w:ascii="Courier New" w:hAnsi="Courier New"/>
      </w:rPr>
    </w:lvl>
    <w:lvl w:ilvl="2" w:tplc="3AB21784">
      <w:start w:val="1"/>
      <w:numFmt w:val="bullet"/>
      <w:lvlText w:val=""/>
      <w:lvlJc w:val="left"/>
      <w:pPr>
        <w:tabs>
          <w:tab w:val="num" w:pos="2160"/>
        </w:tabs>
        <w:ind w:left="2160" w:hanging="360"/>
      </w:pPr>
      <w:rPr>
        <w:rFonts w:ascii="Wingdings" w:hAnsi="Wingdings"/>
      </w:rPr>
    </w:lvl>
    <w:lvl w:ilvl="3" w:tplc="A34C1AC8">
      <w:start w:val="1"/>
      <w:numFmt w:val="bullet"/>
      <w:lvlText w:val=""/>
      <w:lvlJc w:val="left"/>
      <w:pPr>
        <w:tabs>
          <w:tab w:val="num" w:pos="2880"/>
        </w:tabs>
        <w:ind w:left="2880" w:hanging="360"/>
      </w:pPr>
      <w:rPr>
        <w:rFonts w:ascii="Symbol" w:hAnsi="Symbol"/>
      </w:rPr>
    </w:lvl>
    <w:lvl w:ilvl="4" w:tplc="D58AA630">
      <w:start w:val="1"/>
      <w:numFmt w:val="bullet"/>
      <w:lvlText w:val="o"/>
      <w:lvlJc w:val="left"/>
      <w:pPr>
        <w:tabs>
          <w:tab w:val="num" w:pos="3600"/>
        </w:tabs>
        <w:ind w:left="3600" w:hanging="360"/>
      </w:pPr>
      <w:rPr>
        <w:rFonts w:ascii="Courier New" w:hAnsi="Courier New"/>
      </w:rPr>
    </w:lvl>
    <w:lvl w:ilvl="5" w:tplc="1416F6C0">
      <w:start w:val="1"/>
      <w:numFmt w:val="bullet"/>
      <w:lvlText w:val=""/>
      <w:lvlJc w:val="left"/>
      <w:pPr>
        <w:tabs>
          <w:tab w:val="num" w:pos="4320"/>
        </w:tabs>
        <w:ind w:left="4320" w:hanging="360"/>
      </w:pPr>
      <w:rPr>
        <w:rFonts w:ascii="Wingdings" w:hAnsi="Wingdings"/>
      </w:rPr>
    </w:lvl>
    <w:lvl w:ilvl="6" w:tplc="E1DC3252">
      <w:start w:val="1"/>
      <w:numFmt w:val="bullet"/>
      <w:lvlText w:val=""/>
      <w:lvlJc w:val="left"/>
      <w:pPr>
        <w:tabs>
          <w:tab w:val="num" w:pos="5040"/>
        </w:tabs>
        <w:ind w:left="5040" w:hanging="360"/>
      </w:pPr>
      <w:rPr>
        <w:rFonts w:ascii="Symbol" w:hAnsi="Symbol"/>
      </w:rPr>
    </w:lvl>
    <w:lvl w:ilvl="7" w:tplc="02A26B64">
      <w:start w:val="1"/>
      <w:numFmt w:val="bullet"/>
      <w:lvlText w:val="o"/>
      <w:lvlJc w:val="left"/>
      <w:pPr>
        <w:tabs>
          <w:tab w:val="num" w:pos="5760"/>
        </w:tabs>
        <w:ind w:left="5760" w:hanging="360"/>
      </w:pPr>
      <w:rPr>
        <w:rFonts w:ascii="Courier New" w:hAnsi="Courier New"/>
      </w:rPr>
    </w:lvl>
    <w:lvl w:ilvl="8" w:tplc="52D2BC60">
      <w:start w:val="1"/>
      <w:numFmt w:val="bullet"/>
      <w:lvlText w:val=""/>
      <w:lvlJc w:val="left"/>
      <w:pPr>
        <w:tabs>
          <w:tab w:val="num" w:pos="6480"/>
        </w:tabs>
        <w:ind w:left="6480" w:hanging="360"/>
      </w:pPr>
      <w:rPr>
        <w:rFonts w:ascii="Wingdings" w:hAnsi="Wingdings"/>
      </w:rPr>
    </w:lvl>
  </w:abstractNum>
  <w:abstractNum w:abstractNumId="78" w15:restartNumberingAfterBreak="0">
    <w:nsid w:val="7F8565C9"/>
    <w:multiLevelType w:val="hybridMultilevel"/>
    <w:tmpl w:val="7F8565C9"/>
    <w:lvl w:ilvl="0" w:tplc="D8CA45F2">
      <w:start w:val="1"/>
      <w:numFmt w:val="bullet"/>
      <w:lvlText w:val=""/>
      <w:lvlJc w:val="left"/>
      <w:pPr>
        <w:ind w:left="720" w:hanging="360"/>
      </w:pPr>
      <w:rPr>
        <w:rFonts w:ascii="Symbol" w:hAnsi="Symbol"/>
      </w:rPr>
    </w:lvl>
    <w:lvl w:ilvl="1" w:tplc="E20C916E">
      <w:start w:val="1"/>
      <w:numFmt w:val="bullet"/>
      <w:lvlText w:val="o"/>
      <w:lvlJc w:val="left"/>
      <w:pPr>
        <w:tabs>
          <w:tab w:val="num" w:pos="1440"/>
        </w:tabs>
        <w:ind w:left="1440" w:hanging="360"/>
      </w:pPr>
      <w:rPr>
        <w:rFonts w:ascii="Courier New" w:hAnsi="Courier New"/>
      </w:rPr>
    </w:lvl>
    <w:lvl w:ilvl="2" w:tplc="9072D6F8">
      <w:start w:val="1"/>
      <w:numFmt w:val="bullet"/>
      <w:lvlText w:val=""/>
      <w:lvlJc w:val="left"/>
      <w:pPr>
        <w:tabs>
          <w:tab w:val="num" w:pos="2160"/>
        </w:tabs>
        <w:ind w:left="2160" w:hanging="360"/>
      </w:pPr>
      <w:rPr>
        <w:rFonts w:ascii="Wingdings" w:hAnsi="Wingdings"/>
      </w:rPr>
    </w:lvl>
    <w:lvl w:ilvl="3" w:tplc="7EC6073A">
      <w:start w:val="1"/>
      <w:numFmt w:val="bullet"/>
      <w:lvlText w:val=""/>
      <w:lvlJc w:val="left"/>
      <w:pPr>
        <w:tabs>
          <w:tab w:val="num" w:pos="2880"/>
        </w:tabs>
        <w:ind w:left="2880" w:hanging="360"/>
      </w:pPr>
      <w:rPr>
        <w:rFonts w:ascii="Symbol" w:hAnsi="Symbol"/>
      </w:rPr>
    </w:lvl>
    <w:lvl w:ilvl="4" w:tplc="960A7156">
      <w:start w:val="1"/>
      <w:numFmt w:val="bullet"/>
      <w:lvlText w:val="o"/>
      <w:lvlJc w:val="left"/>
      <w:pPr>
        <w:tabs>
          <w:tab w:val="num" w:pos="3600"/>
        </w:tabs>
        <w:ind w:left="3600" w:hanging="360"/>
      </w:pPr>
      <w:rPr>
        <w:rFonts w:ascii="Courier New" w:hAnsi="Courier New"/>
      </w:rPr>
    </w:lvl>
    <w:lvl w:ilvl="5" w:tplc="7778D18E">
      <w:start w:val="1"/>
      <w:numFmt w:val="bullet"/>
      <w:lvlText w:val=""/>
      <w:lvlJc w:val="left"/>
      <w:pPr>
        <w:tabs>
          <w:tab w:val="num" w:pos="4320"/>
        </w:tabs>
        <w:ind w:left="4320" w:hanging="360"/>
      </w:pPr>
      <w:rPr>
        <w:rFonts w:ascii="Wingdings" w:hAnsi="Wingdings"/>
      </w:rPr>
    </w:lvl>
    <w:lvl w:ilvl="6" w:tplc="C950B590">
      <w:start w:val="1"/>
      <w:numFmt w:val="bullet"/>
      <w:lvlText w:val=""/>
      <w:lvlJc w:val="left"/>
      <w:pPr>
        <w:tabs>
          <w:tab w:val="num" w:pos="5040"/>
        </w:tabs>
        <w:ind w:left="5040" w:hanging="360"/>
      </w:pPr>
      <w:rPr>
        <w:rFonts w:ascii="Symbol" w:hAnsi="Symbol"/>
      </w:rPr>
    </w:lvl>
    <w:lvl w:ilvl="7" w:tplc="D158CCF4">
      <w:start w:val="1"/>
      <w:numFmt w:val="bullet"/>
      <w:lvlText w:val="o"/>
      <w:lvlJc w:val="left"/>
      <w:pPr>
        <w:tabs>
          <w:tab w:val="num" w:pos="5760"/>
        </w:tabs>
        <w:ind w:left="5760" w:hanging="360"/>
      </w:pPr>
      <w:rPr>
        <w:rFonts w:ascii="Courier New" w:hAnsi="Courier New"/>
      </w:rPr>
    </w:lvl>
    <w:lvl w:ilvl="8" w:tplc="5E66E4B0">
      <w:start w:val="1"/>
      <w:numFmt w:val="bullet"/>
      <w:lvlText w:val=""/>
      <w:lvlJc w:val="left"/>
      <w:pPr>
        <w:tabs>
          <w:tab w:val="num" w:pos="6480"/>
        </w:tabs>
        <w:ind w:left="6480" w:hanging="360"/>
      </w:pPr>
      <w:rPr>
        <w:rFonts w:ascii="Wingdings" w:hAnsi="Wingdings"/>
      </w:rPr>
    </w:lvl>
  </w:abstractNum>
  <w:abstractNum w:abstractNumId="79" w15:restartNumberingAfterBreak="0">
    <w:nsid w:val="7F8565CA"/>
    <w:multiLevelType w:val="hybridMultilevel"/>
    <w:tmpl w:val="7F8565CA"/>
    <w:lvl w:ilvl="0" w:tplc="00503F38">
      <w:start w:val="1"/>
      <w:numFmt w:val="bullet"/>
      <w:lvlText w:val=""/>
      <w:lvlJc w:val="left"/>
      <w:pPr>
        <w:ind w:left="720" w:hanging="360"/>
      </w:pPr>
      <w:rPr>
        <w:rFonts w:ascii="Symbol" w:hAnsi="Symbol"/>
      </w:rPr>
    </w:lvl>
    <w:lvl w:ilvl="1" w:tplc="BDA035EC">
      <w:start w:val="1"/>
      <w:numFmt w:val="bullet"/>
      <w:lvlText w:val="o"/>
      <w:lvlJc w:val="left"/>
      <w:pPr>
        <w:tabs>
          <w:tab w:val="num" w:pos="1440"/>
        </w:tabs>
        <w:ind w:left="1440" w:hanging="360"/>
      </w:pPr>
      <w:rPr>
        <w:rFonts w:ascii="Courier New" w:hAnsi="Courier New"/>
      </w:rPr>
    </w:lvl>
    <w:lvl w:ilvl="2" w:tplc="F4142436">
      <w:start w:val="1"/>
      <w:numFmt w:val="bullet"/>
      <w:lvlText w:val=""/>
      <w:lvlJc w:val="left"/>
      <w:pPr>
        <w:tabs>
          <w:tab w:val="num" w:pos="2160"/>
        </w:tabs>
        <w:ind w:left="2160" w:hanging="360"/>
      </w:pPr>
      <w:rPr>
        <w:rFonts w:ascii="Wingdings" w:hAnsi="Wingdings"/>
      </w:rPr>
    </w:lvl>
    <w:lvl w:ilvl="3" w:tplc="78A6ECB4">
      <w:start w:val="1"/>
      <w:numFmt w:val="bullet"/>
      <w:lvlText w:val=""/>
      <w:lvlJc w:val="left"/>
      <w:pPr>
        <w:tabs>
          <w:tab w:val="num" w:pos="2880"/>
        </w:tabs>
        <w:ind w:left="2880" w:hanging="360"/>
      </w:pPr>
      <w:rPr>
        <w:rFonts w:ascii="Symbol" w:hAnsi="Symbol"/>
      </w:rPr>
    </w:lvl>
    <w:lvl w:ilvl="4" w:tplc="6B3C3B5E">
      <w:start w:val="1"/>
      <w:numFmt w:val="bullet"/>
      <w:lvlText w:val="o"/>
      <w:lvlJc w:val="left"/>
      <w:pPr>
        <w:tabs>
          <w:tab w:val="num" w:pos="3600"/>
        </w:tabs>
        <w:ind w:left="3600" w:hanging="360"/>
      </w:pPr>
      <w:rPr>
        <w:rFonts w:ascii="Courier New" w:hAnsi="Courier New"/>
      </w:rPr>
    </w:lvl>
    <w:lvl w:ilvl="5" w:tplc="046297FC">
      <w:start w:val="1"/>
      <w:numFmt w:val="bullet"/>
      <w:lvlText w:val=""/>
      <w:lvlJc w:val="left"/>
      <w:pPr>
        <w:tabs>
          <w:tab w:val="num" w:pos="4320"/>
        </w:tabs>
        <w:ind w:left="4320" w:hanging="360"/>
      </w:pPr>
      <w:rPr>
        <w:rFonts w:ascii="Wingdings" w:hAnsi="Wingdings"/>
      </w:rPr>
    </w:lvl>
    <w:lvl w:ilvl="6" w:tplc="37F65ABA">
      <w:start w:val="1"/>
      <w:numFmt w:val="bullet"/>
      <w:lvlText w:val=""/>
      <w:lvlJc w:val="left"/>
      <w:pPr>
        <w:tabs>
          <w:tab w:val="num" w:pos="5040"/>
        </w:tabs>
        <w:ind w:left="5040" w:hanging="360"/>
      </w:pPr>
      <w:rPr>
        <w:rFonts w:ascii="Symbol" w:hAnsi="Symbol"/>
      </w:rPr>
    </w:lvl>
    <w:lvl w:ilvl="7" w:tplc="15224064">
      <w:start w:val="1"/>
      <w:numFmt w:val="bullet"/>
      <w:lvlText w:val="o"/>
      <w:lvlJc w:val="left"/>
      <w:pPr>
        <w:tabs>
          <w:tab w:val="num" w:pos="5760"/>
        </w:tabs>
        <w:ind w:left="5760" w:hanging="360"/>
      </w:pPr>
      <w:rPr>
        <w:rFonts w:ascii="Courier New" w:hAnsi="Courier New"/>
      </w:rPr>
    </w:lvl>
    <w:lvl w:ilvl="8" w:tplc="8954EAB2">
      <w:start w:val="1"/>
      <w:numFmt w:val="bullet"/>
      <w:lvlText w:val=""/>
      <w:lvlJc w:val="left"/>
      <w:pPr>
        <w:tabs>
          <w:tab w:val="num" w:pos="6480"/>
        </w:tabs>
        <w:ind w:left="6480" w:hanging="360"/>
      </w:pPr>
      <w:rPr>
        <w:rFonts w:ascii="Wingdings" w:hAnsi="Wingdings"/>
      </w:rPr>
    </w:lvl>
  </w:abstractNum>
  <w:abstractNum w:abstractNumId="80" w15:restartNumberingAfterBreak="0">
    <w:nsid w:val="7F8565CB"/>
    <w:multiLevelType w:val="hybridMultilevel"/>
    <w:tmpl w:val="7F8565CB"/>
    <w:lvl w:ilvl="0" w:tplc="F07A2ACC">
      <w:start w:val="1"/>
      <w:numFmt w:val="bullet"/>
      <w:lvlText w:val=""/>
      <w:lvlJc w:val="left"/>
      <w:pPr>
        <w:ind w:left="720" w:hanging="360"/>
      </w:pPr>
      <w:rPr>
        <w:rFonts w:ascii="Symbol" w:hAnsi="Symbol"/>
      </w:rPr>
    </w:lvl>
    <w:lvl w:ilvl="1" w:tplc="1786F00C">
      <w:start w:val="1"/>
      <w:numFmt w:val="bullet"/>
      <w:lvlText w:val="o"/>
      <w:lvlJc w:val="left"/>
      <w:pPr>
        <w:tabs>
          <w:tab w:val="num" w:pos="1440"/>
        </w:tabs>
        <w:ind w:left="1440" w:hanging="360"/>
      </w:pPr>
      <w:rPr>
        <w:rFonts w:ascii="Courier New" w:hAnsi="Courier New"/>
      </w:rPr>
    </w:lvl>
    <w:lvl w:ilvl="2" w:tplc="C0147AE4">
      <w:start w:val="1"/>
      <w:numFmt w:val="bullet"/>
      <w:lvlText w:val=""/>
      <w:lvlJc w:val="left"/>
      <w:pPr>
        <w:tabs>
          <w:tab w:val="num" w:pos="2160"/>
        </w:tabs>
        <w:ind w:left="2160" w:hanging="360"/>
      </w:pPr>
      <w:rPr>
        <w:rFonts w:ascii="Wingdings" w:hAnsi="Wingdings"/>
      </w:rPr>
    </w:lvl>
    <w:lvl w:ilvl="3" w:tplc="123CF61E">
      <w:start w:val="1"/>
      <w:numFmt w:val="bullet"/>
      <w:lvlText w:val=""/>
      <w:lvlJc w:val="left"/>
      <w:pPr>
        <w:tabs>
          <w:tab w:val="num" w:pos="2880"/>
        </w:tabs>
        <w:ind w:left="2880" w:hanging="360"/>
      </w:pPr>
      <w:rPr>
        <w:rFonts w:ascii="Symbol" w:hAnsi="Symbol"/>
      </w:rPr>
    </w:lvl>
    <w:lvl w:ilvl="4" w:tplc="9D90320A">
      <w:start w:val="1"/>
      <w:numFmt w:val="bullet"/>
      <w:lvlText w:val="o"/>
      <w:lvlJc w:val="left"/>
      <w:pPr>
        <w:tabs>
          <w:tab w:val="num" w:pos="3600"/>
        </w:tabs>
        <w:ind w:left="3600" w:hanging="360"/>
      </w:pPr>
      <w:rPr>
        <w:rFonts w:ascii="Courier New" w:hAnsi="Courier New"/>
      </w:rPr>
    </w:lvl>
    <w:lvl w:ilvl="5" w:tplc="21784BC2">
      <w:start w:val="1"/>
      <w:numFmt w:val="bullet"/>
      <w:lvlText w:val=""/>
      <w:lvlJc w:val="left"/>
      <w:pPr>
        <w:tabs>
          <w:tab w:val="num" w:pos="4320"/>
        </w:tabs>
        <w:ind w:left="4320" w:hanging="360"/>
      </w:pPr>
      <w:rPr>
        <w:rFonts w:ascii="Wingdings" w:hAnsi="Wingdings"/>
      </w:rPr>
    </w:lvl>
    <w:lvl w:ilvl="6" w:tplc="B27E1D8A">
      <w:start w:val="1"/>
      <w:numFmt w:val="bullet"/>
      <w:lvlText w:val=""/>
      <w:lvlJc w:val="left"/>
      <w:pPr>
        <w:tabs>
          <w:tab w:val="num" w:pos="5040"/>
        </w:tabs>
        <w:ind w:left="5040" w:hanging="360"/>
      </w:pPr>
      <w:rPr>
        <w:rFonts w:ascii="Symbol" w:hAnsi="Symbol"/>
      </w:rPr>
    </w:lvl>
    <w:lvl w:ilvl="7" w:tplc="962A2C8C">
      <w:start w:val="1"/>
      <w:numFmt w:val="bullet"/>
      <w:lvlText w:val="o"/>
      <w:lvlJc w:val="left"/>
      <w:pPr>
        <w:tabs>
          <w:tab w:val="num" w:pos="5760"/>
        </w:tabs>
        <w:ind w:left="5760" w:hanging="360"/>
      </w:pPr>
      <w:rPr>
        <w:rFonts w:ascii="Courier New" w:hAnsi="Courier New"/>
      </w:rPr>
    </w:lvl>
    <w:lvl w:ilvl="8" w:tplc="651A14E4">
      <w:start w:val="1"/>
      <w:numFmt w:val="bullet"/>
      <w:lvlText w:val=""/>
      <w:lvlJc w:val="left"/>
      <w:pPr>
        <w:tabs>
          <w:tab w:val="num" w:pos="6480"/>
        </w:tabs>
        <w:ind w:left="6480" w:hanging="360"/>
      </w:pPr>
      <w:rPr>
        <w:rFonts w:ascii="Wingdings" w:hAnsi="Wingdings"/>
      </w:rPr>
    </w:lvl>
  </w:abstractNum>
  <w:abstractNum w:abstractNumId="81" w15:restartNumberingAfterBreak="0">
    <w:nsid w:val="7F8565CC"/>
    <w:multiLevelType w:val="hybridMultilevel"/>
    <w:tmpl w:val="7F8565CC"/>
    <w:lvl w:ilvl="0" w:tplc="BD063352">
      <w:start w:val="1"/>
      <w:numFmt w:val="bullet"/>
      <w:lvlText w:val=""/>
      <w:lvlJc w:val="left"/>
      <w:pPr>
        <w:ind w:left="720" w:hanging="360"/>
      </w:pPr>
      <w:rPr>
        <w:rFonts w:ascii="Symbol" w:hAnsi="Symbol"/>
      </w:rPr>
    </w:lvl>
    <w:lvl w:ilvl="1" w:tplc="28BAAD98">
      <w:start w:val="1"/>
      <w:numFmt w:val="bullet"/>
      <w:lvlText w:val="o"/>
      <w:lvlJc w:val="left"/>
      <w:pPr>
        <w:tabs>
          <w:tab w:val="num" w:pos="1440"/>
        </w:tabs>
        <w:ind w:left="1440" w:hanging="360"/>
      </w:pPr>
      <w:rPr>
        <w:rFonts w:ascii="Courier New" w:hAnsi="Courier New"/>
      </w:rPr>
    </w:lvl>
    <w:lvl w:ilvl="2" w:tplc="50985CA0">
      <w:start w:val="1"/>
      <w:numFmt w:val="bullet"/>
      <w:lvlText w:val=""/>
      <w:lvlJc w:val="left"/>
      <w:pPr>
        <w:tabs>
          <w:tab w:val="num" w:pos="2160"/>
        </w:tabs>
        <w:ind w:left="2160" w:hanging="360"/>
      </w:pPr>
      <w:rPr>
        <w:rFonts w:ascii="Wingdings" w:hAnsi="Wingdings"/>
      </w:rPr>
    </w:lvl>
    <w:lvl w:ilvl="3" w:tplc="CE2C1050">
      <w:start w:val="1"/>
      <w:numFmt w:val="bullet"/>
      <w:lvlText w:val=""/>
      <w:lvlJc w:val="left"/>
      <w:pPr>
        <w:tabs>
          <w:tab w:val="num" w:pos="2880"/>
        </w:tabs>
        <w:ind w:left="2880" w:hanging="360"/>
      </w:pPr>
      <w:rPr>
        <w:rFonts w:ascii="Symbol" w:hAnsi="Symbol"/>
      </w:rPr>
    </w:lvl>
    <w:lvl w:ilvl="4" w:tplc="510A679C">
      <w:start w:val="1"/>
      <w:numFmt w:val="bullet"/>
      <w:lvlText w:val="o"/>
      <w:lvlJc w:val="left"/>
      <w:pPr>
        <w:tabs>
          <w:tab w:val="num" w:pos="3600"/>
        </w:tabs>
        <w:ind w:left="3600" w:hanging="360"/>
      </w:pPr>
      <w:rPr>
        <w:rFonts w:ascii="Courier New" w:hAnsi="Courier New"/>
      </w:rPr>
    </w:lvl>
    <w:lvl w:ilvl="5" w:tplc="5F247576">
      <w:start w:val="1"/>
      <w:numFmt w:val="bullet"/>
      <w:lvlText w:val=""/>
      <w:lvlJc w:val="left"/>
      <w:pPr>
        <w:tabs>
          <w:tab w:val="num" w:pos="4320"/>
        </w:tabs>
        <w:ind w:left="4320" w:hanging="360"/>
      </w:pPr>
      <w:rPr>
        <w:rFonts w:ascii="Wingdings" w:hAnsi="Wingdings"/>
      </w:rPr>
    </w:lvl>
    <w:lvl w:ilvl="6" w:tplc="AB58D070">
      <w:start w:val="1"/>
      <w:numFmt w:val="bullet"/>
      <w:lvlText w:val=""/>
      <w:lvlJc w:val="left"/>
      <w:pPr>
        <w:tabs>
          <w:tab w:val="num" w:pos="5040"/>
        </w:tabs>
        <w:ind w:left="5040" w:hanging="360"/>
      </w:pPr>
      <w:rPr>
        <w:rFonts w:ascii="Symbol" w:hAnsi="Symbol"/>
      </w:rPr>
    </w:lvl>
    <w:lvl w:ilvl="7" w:tplc="FE5259B8">
      <w:start w:val="1"/>
      <w:numFmt w:val="bullet"/>
      <w:lvlText w:val="o"/>
      <w:lvlJc w:val="left"/>
      <w:pPr>
        <w:tabs>
          <w:tab w:val="num" w:pos="5760"/>
        </w:tabs>
        <w:ind w:left="5760" w:hanging="360"/>
      </w:pPr>
      <w:rPr>
        <w:rFonts w:ascii="Courier New" w:hAnsi="Courier New"/>
      </w:rPr>
    </w:lvl>
    <w:lvl w:ilvl="8" w:tplc="729401B8">
      <w:start w:val="1"/>
      <w:numFmt w:val="bullet"/>
      <w:lvlText w:val=""/>
      <w:lvlJc w:val="left"/>
      <w:pPr>
        <w:tabs>
          <w:tab w:val="num" w:pos="6480"/>
        </w:tabs>
        <w:ind w:left="6480" w:hanging="360"/>
      </w:pPr>
      <w:rPr>
        <w:rFonts w:ascii="Wingdings" w:hAnsi="Wingdings"/>
      </w:rPr>
    </w:lvl>
  </w:abstractNum>
  <w:abstractNum w:abstractNumId="82" w15:restartNumberingAfterBreak="0">
    <w:nsid w:val="7F8565CD"/>
    <w:multiLevelType w:val="hybridMultilevel"/>
    <w:tmpl w:val="7F8565CD"/>
    <w:lvl w:ilvl="0" w:tplc="8B1C2F7E">
      <w:start w:val="1"/>
      <w:numFmt w:val="bullet"/>
      <w:lvlText w:val=""/>
      <w:lvlJc w:val="left"/>
      <w:pPr>
        <w:ind w:left="720" w:hanging="360"/>
      </w:pPr>
      <w:rPr>
        <w:rFonts w:ascii="Symbol" w:hAnsi="Symbol"/>
      </w:rPr>
    </w:lvl>
    <w:lvl w:ilvl="1" w:tplc="46C2173A">
      <w:start w:val="1"/>
      <w:numFmt w:val="bullet"/>
      <w:lvlText w:val="o"/>
      <w:lvlJc w:val="left"/>
      <w:pPr>
        <w:tabs>
          <w:tab w:val="num" w:pos="1440"/>
        </w:tabs>
        <w:ind w:left="1440" w:hanging="360"/>
      </w:pPr>
      <w:rPr>
        <w:rFonts w:ascii="Courier New" w:hAnsi="Courier New"/>
      </w:rPr>
    </w:lvl>
    <w:lvl w:ilvl="2" w:tplc="84400B40">
      <w:start w:val="1"/>
      <w:numFmt w:val="bullet"/>
      <w:lvlText w:val=""/>
      <w:lvlJc w:val="left"/>
      <w:pPr>
        <w:tabs>
          <w:tab w:val="num" w:pos="2160"/>
        </w:tabs>
        <w:ind w:left="2160" w:hanging="360"/>
      </w:pPr>
      <w:rPr>
        <w:rFonts w:ascii="Wingdings" w:hAnsi="Wingdings"/>
      </w:rPr>
    </w:lvl>
    <w:lvl w:ilvl="3" w:tplc="048474B6">
      <w:start w:val="1"/>
      <w:numFmt w:val="bullet"/>
      <w:lvlText w:val=""/>
      <w:lvlJc w:val="left"/>
      <w:pPr>
        <w:tabs>
          <w:tab w:val="num" w:pos="2880"/>
        </w:tabs>
        <w:ind w:left="2880" w:hanging="360"/>
      </w:pPr>
      <w:rPr>
        <w:rFonts w:ascii="Symbol" w:hAnsi="Symbol"/>
      </w:rPr>
    </w:lvl>
    <w:lvl w:ilvl="4" w:tplc="0986DED6">
      <w:start w:val="1"/>
      <w:numFmt w:val="bullet"/>
      <w:lvlText w:val="o"/>
      <w:lvlJc w:val="left"/>
      <w:pPr>
        <w:tabs>
          <w:tab w:val="num" w:pos="3600"/>
        </w:tabs>
        <w:ind w:left="3600" w:hanging="360"/>
      </w:pPr>
      <w:rPr>
        <w:rFonts w:ascii="Courier New" w:hAnsi="Courier New"/>
      </w:rPr>
    </w:lvl>
    <w:lvl w:ilvl="5" w:tplc="394A2DA4">
      <w:start w:val="1"/>
      <w:numFmt w:val="bullet"/>
      <w:lvlText w:val=""/>
      <w:lvlJc w:val="left"/>
      <w:pPr>
        <w:tabs>
          <w:tab w:val="num" w:pos="4320"/>
        </w:tabs>
        <w:ind w:left="4320" w:hanging="360"/>
      </w:pPr>
      <w:rPr>
        <w:rFonts w:ascii="Wingdings" w:hAnsi="Wingdings"/>
      </w:rPr>
    </w:lvl>
    <w:lvl w:ilvl="6" w:tplc="3B3258EE">
      <w:start w:val="1"/>
      <w:numFmt w:val="bullet"/>
      <w:lvlText w:val=""/>
      <w:lvlJc w:val="left"/>
      <w:pPr>
        <w:tabs>
          <w:tab w:val="num" w:pos="5040"/>
        </w:tabs>
        <w:ind w:left="5040" w:hanging="360"/>
      </w:pPr>
      <w:rPr>
        <w:rFonts w:ascii="Symbol" w:hAnsi="Symbol"/>
      </w:rPr>
    </w:lvl>
    <w:lvl w:ilvl="7" w:tplc="F3F81168">
      <w:start w:val="1"/>
      <w:numFmt w:val="bullet"/>
      <w:lvlText w:val="o"/>
      <w:lvlJc w:val="left"/>
      <w:pPr>
        <w:tabs>
          <w:tab w:val="num" w:pos="5760"/>
        </w:tabs>
        <w:ind w:left="5760" w:hanging="360"/>
      </w:pPr>
      <w:rPr>
        <w:rFonts w:ascii="Courier New" w:hAnsi="Courier New"/>
      </w:rPr>
    </w:lvl>
    <w:lvl w:ilvl="8" w:tplc="1070DC5C">
      <w:start w:val="1"/>
      <w:numFmt w:val="bullet"/>
      <w:lvlText w:val=""/>
      <w:lvlJc w:val="left"/>
      <w:pPr>
        <w:tabs>
          <w:tab w:val="num" w:pos="6480"/>
        </w:tabs>
        <w:ind w:left="6480" w:hanging="360"/>
      </w:pPr>
      <w:rPr>
        <w:rFonts w:ascii="Wingdings" w:hAnsi="Wingdings"/>
      </w:rPr>
    </w:lvl>
  </w:abstractNum>
  <w:abstractNum w:abstractNumId="83" w15:restartNumberingAfterBreak="0">
    <w:nsid w:val="7F8565CE"/>
    <w:multiLevelType w:val="hybridMultilevel"/>
    <w:tmpl w:val="7F8565CE"/>
    <w:lvl w:ilvl="0" w:tplc="D55EFA8E">
      <w:start w:val="1"/>
      <w:numFmt w:val="bullet"/>
      <w:lvlText w:val=""/>
      <w:lvlJc w:val="left"/>
      <w:pPr>
        <w:ind w:left="720" w:hanging="360"/>
      </w:pPr>
      <w:rPr>
        <w:rFonts w:ascii="Symbol" w:hAnsi="Symbol"/>
      </w:rPr>
    </w:lvl>
    <w:lvl w:ilvl="1" w:tplc="B5981274">
      <w:start w:val="1"/>
      <w:numFmt w:val="bullet"/>
      <w:lvlText w:val="o"/>
      <w:lvlJc w:val="left"/>
      <w:pPr>
        <w:tabs>
          <w:tab w:val="num" w:pos="1440"/>
        </w:tabs>
        <w:ind w:left="1440" w:hanging="360"/>
      </w:pPr>
      <w:rPr>
        <w:rFonts w:ascii="Courier New" w:hAnsi="Courier New"/>
      </w:rPr>
    </w:lvl>
    <w:lvl w:ilvl="2" w:tplc="6C1CDA8C">
      <w:start w:val="1"/>
      <w:numFmt w:val="bullet"/>
      <w:lvlText w:val=""/>
      <w:lvlJc w:val="left"/>
      <w:pPr>
        <w:tabs>
          <w:tab w:val="num" w:pos="2160"/>
        </w:tabs>
        <w:ind w:left="2160" w:hanging="360"/>
      </w:pPr>
      <w:rPr>
        <w:rFonts w:ascii="Wingdings" w:hAnsi="Wingdings"/>
      </w:rPr>
    </w:lvl>
    <w:lvl w:ilvl="3" w:tplc="E7C2C442">
      <w:start w:val="1"/>
      <w:numFmt w:val="bullet"/>
      <w:lvlText w:val=""/>
      <w:lvlJc w:val="left"/>
      <w:pPr>
        <w:tabs>
          <w:tab w:val="num" w:pos="2880"/>
        </w:tabs>
        <w:ind w:left="2880" w:hanging="360"/>
      </w:pPr>
      <w:rPr>
        <w:rFonts w:ascii="Symbol" w:hAnsi="Symbol"/>
      </w:rPr>
    </w:lvl>
    <w:lvl w:ilvl="4" w:tplc="AF1A0C64">
      <w:start w:val="1"/>
      <w:numFmt w:val="bullet"/>
      <w:lvlText w:val="o"/>
      <w:lvlJc w:val="left"/>
      <w:pPr>
        <w:tabs>
          <w:tab w:val="num" w:pos="3600"/>
        </w:tabs>
        <w:ind w:left="3600" w:hanging="360"/>
      </w:pPr>
      <w:rPr>
        <w:rFonts w:ascii="Courier New" w:hAnsi="Courier New"/>
      </w:rPr>
    </w:lvl>
    <w:lvl w:ilvl="5" w:tplc="AA806F86">
      <w:start w:val="1"/>
      <w:numFmt w:val="bullet"/>
      <w:lvlText w:val=""/>
      <w:lvlJc w:val="left"/>
      <w:pPr>
        <w:tabs>
          <w:tab w:val="num" w:pos="4320"/>
        </w:tabs>
        <w:ind w:left="4320" w:hanging="360"/>
      </w:pPr>
      <w:rPr>
        <w:rFonts w:ascii="Wingdings" w:hAnsi="Wingdings"/>
      </w:rPr>
    </w:lvl>
    <w:lvl w:ilvl="6" w:tplc="FB768272">
      <w:start w:val="1"/>
      <w:numFmt w:val="bullet"/>
      <w:lvlText w:val=""/>
      <w:lvlJc w:val="left"/>
      <w:pPr>
        <w:tabs>
          <w:tab w:val="num" w:pos="5040"/>
        </w:tabs>
        <w:ind w:left="5040" w:hanging="360"/>
      </w:pPr>
      <w:rPr>
        <w:rFonts w:ascii="Symbol" w:hAnsi="Symbol"/>
      </w:rPr>
    </w:lvl>
    <w:lvl w:ilvl="7" w:tplc="E2EE6126">
      <w:start w:val="1"/>
      <w:numFmt w:val="bullet"/>
      <w:lvlText w:val="o"/>
      <w:lvlJc w:val="left"/>
      <w:pPr>
        <w:tabs>
          <w:tab w:val="num" w:pos="5760"/>
        </w:tabs>
        <w:ind w:left="5760" w:hanging="360"/>
      </w:pPr>
      <w:rPr>
        <w:rFonts w:ascii="Courier New" w:hAnsi="Courier New"/>
      </w:rPr>
    </w:lvl>
    <w:lvl w:ilvl="8" w:tplc="51549542">
      <w:start w:val="1"/>
      <w:numFmt w:val="bullet"/>
      <w:lvlText w:val=""/>
      <w:lvlJc w:val="left"/>
      <w:pPr>
        <w:tabs>
          <w:tab w:val="num" w:pos="6480"/>
        </w:tabs>
        <w:ind w:left="6480" w:hanging="360"/>
      </w:pPr>
      <w:rPr>
        <w:rFonts w:ascii="Wingdings" w:hAnsi="Wingdings"/>
      </w:rPr>
    </w:lvl>
  </w:abstractNum>
  <w:abstractNum w:abstractNumId="84" w15:restartNumberingAfterBreak="0">
    <w:nsid w:val="7F8565CF"/>
    <w:multiLevelType w:val="hybridMultilevel"/>
    <w:tmpl w:val="7F8565CF"/>
    <w:lvl w:ilvl="0" w:tplc="D26273CE">
      <w:start w:val="1"/>
      <w:numFmt w:val="bullet"/>
      <w:lvlText w:val=""/>
      <w:lvlJc w:val="left"/>
      <w:pPr>
        <w:ind w:left="720" w:hanging="360"/>
      </w:pPr>
      <w:rPr>
        <w:rFonts w:ascii="Symbol" w:hAnsi="Symbol"/>
      </w:rPr>
    </w:lvl>
    <w:lvl w:ilvl="1" w:tplc="021EB256">
      <w:start w:val="1"/>
      <w:numFmt w:val="bullet"/>
      <w:lvlText w:val="o"/>
      <w:lvlJc w:val="left"/>
      <w:pPr>
        <w:tabs>
          <w:tab w:val="num" w:pos="1440"/>
        </w:tabs>
        <w:ind w:left="1440" w:hanging="360"/>
      </w:pPr>
      <w:rPr>
        <w:rFonts w:ascii="Courier New" w:hAnsi="Courier New"/>
      </w:rPr>
    </w:lvl>
    <w:lvl w:ilvl="2" w:tplc="09147F64">
      <w:start w:val="1"/>
      <w:numFmt w:val="bullet"/>
      <w:lvlText w:val=""/>
      <w:lvlJc w:val="left"/>
      <w:pPr>
        <w:tabs>
          <w:tab w:val="num" w:pos="2160"/>
        </w:tabs>
        <w:ind w:left="2160" w:hanging="360"/>
      </w:pPr>
      <w:rPr>
        <w:rFonts w:ascii="Wingdings" w:hAnsi="Wingdings"/>
      </w:rPr>
    </w:lvl>
    <w:lvl w:ilvl="3" w:tplc="9398CFAC">
      <w:start w:val="1"/>
      <w:numFmt w:val="bullet"/>
      <w:lvlText w:val=""/>
      <w:lvlJc w:val="left"/>
      <w:pPr>
        <w:tabs>
          <w:tab w:val="num" w:pos="2880"/>
        </w:tabs>
        <w:ind w:left="2880" w:hanging="360"/>
      </w:pPr>
      <w:rPr>
        <w:rFonts w:ascii="Symbol" w:hAnsi="Symbol"/>
      </w:rPr>
    </w:lvl>
    <w:lvl w:ilvl="4" w:tplc="824C01C8">
      <w:start w:val="1"/>
      <w:numFmt w:val="bullet"/>
      <w:lvlText w:val="o"/>
      <w:lvlJc w:val="left"/>
      <w:pPr>
        <w:tabs>
          <w:tab w:val="num" w:pos="3600"/>
        </w:tabs>
        <w:ind w:left="3600" w:hanging="360"/>
      </w:pPr>
      <w:rPr>
        <w:rFonts w:ascii="Courier New" w:hAnsi="Courier New"/>
      </w:rPr>
    </w:lvl>
    <w:lvl w:ilvl="5" w:tplc="CC1E41D2">
      <w:start w:val="1"/>
      <w:numFmt w:val="bullet"/>
      <w:lvlText w:val=""/>
      <w:lvlJc w:val="left"/>
      <w:pPr>
        <w:tabs>
          <w:tab w:val="num" w:pos="4320"/>
        </w:tabs>
        <w:ind w:left="4320" w:hanging="360"/>
      </w:pPr>
      <w:rPr>
        <w:rFonts w:ascii="Wingdings" w:hAnsi="Wingdings"/>
      </w:rPr>
    </w:lvl>
    <w:lvl w:ilvl="6" w:tplc="6DF2622E">
      <w:start w:val="1"/>
      <w:numFmt w:val="bullet"/>
      <w:lvlText w:val=""/>
      <w:lvlJc w:val="left"/>
      <w:pPr>
        <w:tabs>
          <w:tab w:val="num" w:pos="5040"/>
        </w:tabs>
        <w:ind w:left="5040" w:hanging="360"/>
      </w:pPr>
      <w:rPr>
        <w:rFonts w:ascii="Symbol" w:hAnsi="Symbol"/>
      </w:rPr>
    </w:lvl>
    <w:lvl w:ilvl="7" w:tplc="DB865504">
      <w:start w:val="1"/>
      <w:numFmt w:val="bullet"/>
      <w:lvlText w:val="o"/>
      <w:lvlJc w:val="left"/>
      <w:pPr>
        <w:tabs>
          <w:tab w:val="num" w:pos="5760"/>
        </w:tabs>
        <w:ind w:left="5760" w:hanging="360"/>
      </w:pPr>
      <w:rPr>
        <w:rFonts w:ascii="Courier New" w:hAnsi="Courier New"/>
      </w:rPr>
    </w:lvl>
    <w:lvl w:ilvl="8" w:tplc="FFDC25BC">
      <w:start w:val="1"/>
      <w:numFmt w:val="bullet"/>
      <w:lvlText w:val=""/>
      <w:lvlJc w:val="left"/>
      <w:pPr>
        <w:tabs>
          <w:tab w:val="num" w:pos="6480"/>
        </w:tabs>
        <w:ind w:left="6480" w:hanging="360"/>
      </w:pPr>
      <w:rPr>
        <w:rFonts w:ascii="Wingdings" w:hAnsi="Wingdings"/>
      </w:rPr>
    </w:lvl>
  </w:abstractNum>
  <w:abstractNum w:abstractNumId="85" w15:restartNumberingAfterBreak="0">
    <w:nsid w:val="7F8565D0"/>
    <w:multiLevelType w:val="hybridMultilevel"/>
    <w:tmpl w:val="7F8565D0"/>
    <w:lvl w:ilvl="0" w:tplc="B1DE2F9C">
      <w:start w:val="1"/>
      <w:numFmt w:val="bullet"/>
      <w:lvlText w:val=""/>
      <w:lvlJc w:val="left"/>
      <w:pPr>
        <w:ind w:left="720" w:hanging="360"/>
      </w:pPr>
      <w:rPr>
        <w:rFonts w:ascii="Symbol" w:hAnsi="Symbol"/>
      </w:rPr>
    </w:lvl>
    <w:lvl w:ilvl="1" w:tplc="C3C87A70">
      <w:start w:val="1"/>
      <w:numFmt w:val="bullet"/>
      <w:lvlText w:val="o"/>
      <w:lvlJc w:val="left"/>
      <w:pPr>
        <w:tabs>
          <w:tab w:val="num" w:pos="1440"/>
        </w:tabs>
        <w:ind w:left="1440" w:hanging="360"/>
      </w:pPr>
      <w:rPr>
        <w:rFonts w:ascii="Courier New" w:hAnsi="Courier New"/>
      </w:rPr>
    </w:lvl>
    <w:lvl w:ilvl="2" w:tplc="A8FA2910">
      <w:start w:val="1"/>
      <w:numFmt w:val="bullet"/>
      <w:lvlText w:val=""/>
      <w:lvlJc w:val="left"/>
      <w:pPr>
        <w:tabs>
          <w:tab w:val="num" w:pos="2160"/>
        </w:tabs>
        <w:ind w:left="2160" w:hanging="360"/>
      </w:pPr>
      <w:rPr>
        <w:rFonts w:ascii="Wingdings" w:hAnsi="Wingdings"/>
      </w:rPr>
    </w:lvl>
    <w:lvl w:ilvl="3" w:tplc="B7C46544">
      <w:start w:val="1"/>
      <w:numFmt w:val="bullet"/>
      <w:lvlText w:val=""/>
      <w:lvlJc w:val="left"/>
      <w:pPr>
        <w:tabs>
          <w:tab w:val="num" w:pos="2880"/>
        </w:tabs>
        <w:ind w:left="2880" w:hanging="360"/>
      </w:pPr>
      <w:rPr>
        <w:rFonts w:ascii="Symbol" w:hAnsi="Symbol"/>
      </w:rPr>
    </w:lvl>
    <w:lvl w:ilvl="4" w:tplc="63A2B3DA">
      <w:start w:val="1"/>
      <w:numFmt w:val="bullet"/>
      <w:lvlText w:val="o"/>
      <w:lvlJc w:val="left"/>
      <w:pPr>
        <w:tabs>
          <w:tab w:val="num" w:pos="3600"/>
        </w:tabs>
        <w:ind w:left="3600" w:hanging="360"/>
      </w:pPr>
      <w:rPr>
        <w:rFonts w:ascii="Courier New" w:hAnsi="Courier New"/>
      </w:rPr>
    </w:lvl>
    <w:lvl w:ilvl="5" w:tplc="2E7A80A0">
      <w:start w:val="1"/>
      <w:numFmt w:val="bullet"/>
      <w:lvlText w:val=""/>
      <w:lvlJc w:val="left"/>
      <w:pPr>
        <w:tabs>
          <w:tab w:val="num" w:pos="4320"/>
        </w:tabs>
        <w:ind w:left="4320" w:hanging="360"/>
      </w:pPr>
      <w:rPr>
        <w:rFonts w:ascii="Wingdings" w:hAnsi="Wingdings"/>
      </w:rPr>
    </w:lvl>
    <w:lvl w:ilvl="6" w:tplc="12A0ED50">
      <w:start w:val="1"/>
      <w:numFmt w:val="bullet"/>
      <w:lvlText w:val=""/>
      <w:lvlJc w:val="left"/>
      <w:pPr>
        <w:tabs>
          <w:tab w:val="num" w:pos="5040"/>
        </w:tabs>
        <w:ind w:left="5040" w:hanging="360"/>
      </w:pPr>
      <w:rPr>
        <w:rFonts w:ascii="Symbol" w:hAnsi="Symbol"/>
      </w:rPr>
    </w:lvl>
    <w:lvl w:ilvl="7" w:tplc="B016E1D6">
      <w:start w:val="1"/>
      <w:numFmt w:val="bullet"/>
      <w:lvlText w:val="o"/>
      <w:lvlJc w:val="left"/>
      <w:pPr>
        <w:tabs>
          <w:tab w:val="num" w:pos="5760"/>
        </w:tabs>
        <w:ind w:left="5760" w:hanging="360"/>
      </w:pPr>
      <w:rPr>
        <w:rFonts w:ascii="Courier New" w:hAnsi="Courier New"/>
      </w:rPr>
    </w:lvl>
    <w:lvl w:ilvl="8" w:tplc="5AB6694E">
      <w:start w:val="1"/>
      <w:numFmt w:val="bullet"/>
      <w:lvlText w:val=""/>
      <w:lvlJc w:val="left"/>
      <w:pPr>
        <w:tabs>
          <w:tab w:val="num" w:pos="6480"/>
        </w:tabs>
        <w:ind w:left="6480" w:hanging="360"/>
      </w:pPr>
      <w:rPr>
        <w:rFonts w:ascii="Wingdings" w:hAnsi="Wingdings"/>
      </w:rPr>
    </w:lvl>
  </w:abstractNum>
  <w:abstractNum w:abstractNumId="86" w15:restartNumberingAfterBreak="0">
    <w:nsid w:val="7F8565D1"/>
    <w:multiLevelType w:val="hybridMultilevel"/>
    <w:tmpl w:val="7F8565D1"/>
    <w:lvl w:ilvl="0" w:tplc="3B742C6A">
      <w:start w:val="1"/>
      <w:numFmt w:val="bullet"/>
      <w:lvlText w:val=""/>
      <w:lvlJc w:val="left"/>
      <w:pPr>
        <w:ind w:left="720" w:hanging="360"/>
      </w:pPr>
      <w:rPr>
        <w:rFonts w:ascii="Symbol" w:hAnsi="Symbol"/>
      </w:rPr>
    </w:lvl>
    <w:lvl w:ilvl="1" w:tplc="397CA652">
      <w:start w:val="1"/>
      <w:numFmt w:val="bullet"/>
      <w:lvlText w:val="o"/>
      <w:lvlJc w:val="left"/>
      <w:pPr>
        <w:tabs>
          <w:tab w:val="num" w:pos="1440"/>
        </w:tabs>
        <w:ind w:left="1440" w:hanging="360"/>
      </w:pPr>
      <w:rPr>
        <w:rFonts w:ascii="Courier New" w:hAnsi="Courier New"/>
      </w:rPr>
    </w:lvl>
    <w:lvl w:ilvl="2" w:tplc="0226ECA2">
      <w:start w:val="1"/>
      <w:numFmt w:val="bullet"/>
      <w:lvlText w:val=""/>
      <w:lvlJc w:val="left"/>
      <w:pPr>
        <w:tabs>
          <w:tab w:val="num" w:pos="2160"/>
        </w:tabs>
        <w:ind w:left="2160" w:hanging="360"/>
      </w:pPr>
      <w:rPr>
        <w:rFonts w:ascii="Wingdings" w:hAnsi="Wingdings"/>
      </w:rPr>
    </w:lvl>
    <w:lvl w:ilvl="3" w:tplc="8F30A960">
      <w:start w:val="1"/>
      <w:numFmt w:val="bullet"/>
      <w:lvlText w:val=""/>
      <w:lvlJc w:val="left"/>
      <w:pPr>
        <w:tabs>
          <w:tab w:val="num" w:pos="2880"/>
        </w:tabs>
        <w:ind w:left="2880" w:hanging="360"/>
      </w:pPr>
      <w:rPr>
        <w:rFonts w:ascii="Symbol" w:hAnsi="Symbol"/>
      </w:rPr>
    </w:lvl>
    <w:lvl w:ilvl="4" w:tplc="6EFC4058">
      <w:start w:val="1"/>
      <w:numFmt w:val="bullet"/>
      <w:lvlText w:val="o"/>
      <w:lvlJc w:val="left"/>
      <w:pPr>
        <w:tabs>
          <w:tab w:val="num" w:pos="3600"/>
        </w:tabs>
        <w:ind w:left="3600" w:hanging="360"/>
      </w:pPr>
      <w:rPr>
        <w:rFonts w:ascii="Courier New" w:hAnsi="Courier New"/>
      </w:rPr>
    </w:lvl>
    <w:lvl w:ilvl="5" w:tplc="EB22FA70">
      <w:start w:val="1"/>
      <w:numFmt w:val="bullet"/>
      <w:lvlText w:val=""/>
      <w:lvlJc w:val="left"/>
      <w:pPr>
        <w:tabs>
          <w:tab w:val="num" w:pos="4320"/>
        </w:tabs>
        <w:ind w:left="4320" w:hanging="360"/>
      </w:pPr>
      <w:rPr>
        <w:rFonts w:ascii="Wingdings" w:hAnsi="Wingdings"/>
      </w:rPr>
    </w:lvl>
    <w:lvl w:ilvl="6" w:tplc="40986E6E">
      <w:start w:val="1"/>
      <w:numFmt w:val="bullet"/>
      <w:lvlText w:val=""/>
      <w:lvlJc w:val="left"/>
      <w:pPr>
        <w:tabs>
          <w:tab w:val="num" w:pos="5040"/>
        </w:tabs>
        <w:ind w:left="5040" w:hanging="360"/>
      </w:pPr>
      <w:rPr>
        <w:rFonts w:ascii="Symbol" w:hAnsi="Symbol"/>
      </w:rPr>
    </w:lvl>
    <w:lvl w:ilvl="7" w:tplc="E49E0F44">
      <w:start w:val="1"/>
      <w:numFmt w:val="bullet"/>
      <w:lvlText w:val="o"/>
      <w:lvlJc w:val="left"/>
      <w:pPr>
        <w:tabs>
          <w:tab w:val="num" w:pos="5760"/>
        </w:tabs>
        <w:ind w:left="5760" w:hanging="360"/>
      </w:pPr>
      <w:rPr>
        <w:rFonts w:ascii="Courier New" w:hAnsi="Courier New"/>
      </w:rPr>
    </w:lvl>
    <w:lvl w:ilvl="8" w:tplc="05D4CF4A">
      <w:start w:val="1"/>
      <w:numFmt w:val="bullet"/>
      <w:lvlText w:val=""/>
      <w:lvlJc w:val="left"/>
      <w:pPr>
        <w:tabs>
          <w:tab w:val="num" w:pos="6480"/>
        </w:tabs>
        <w:ind w:left="6480" w:hanging="360"/>
      </w:pPr>
      <w:rPr>
        <w:rFonts w:ascii="Wingdings" w:hAnsi="Wingdings"/>
      </w:rPr>
    </w:lvl>
  </w:abstractNum>
  <w:abstractNum w:abstractNumId="87" w15:restartNumberingAfterBreak="0">
    <w:nsid w:val="7F8565D2"/>
    <w:multiLevelType w:val="hybridMultilevel"/>
    <w:tmpl w:val="7F8565D2"/>
    <w:lvl w:ilvl="0" w:tplc="FB6A9DD8">
      <w:start w:val="1"/>
      <w:numFmt w:val="bullet"/>
      <w:lvlText w:val=""/>
      <w:lvlJc w:val="left"/>
      <w:pPr>
        <w:ind w:left="720" w:hanging="360"/>
      </w:pPr>
      <w:rPr>
        <w:rFonts w:ascii="Symbol" w:hAnsi="Symbol"/>
      </w:rPr>
    </w:lvl>
    <w:lvl w:ilvl="1" w:tplc="DFB25612">
      <w:start w:val="1"/>
      <w:numFmt w:val="bullet"/>
      <w:lvlText w:val="o"/>
      <w:lvlJc w:val="left"/>
      <w:pPr>
        <w:tabs>
          <w:tab w:val="num" w:pos="1440"/>
        </w:tabs>
        <w:ind w:left="1440" w:hanging="360"/>
      </w:pPr>
      <w:rPr>
        <w:rFonts w:ascii="Courier New" w:hAnsi="Courier New"/>
      </w:rPr>
    </w:lvl>
    <w:lvl w:ilvl="2" w:tplc="8776334E">
      <w:start w:val="1"/>
      <w:numFmt w:val="bullet"/>
      <w:lvlText w:val=""/>
      <w:lvlJc w:val="left"/>
      <w:pPr>
        <w:tabs>
          <w:tab w:val="num" w:pos="2160"/>
        </w:tabs>
        <w:ind w:left="2160" w:hanging="360"/>
      </w:pPr>
      <w:rPr>
        <w:rFonts w:ascii="Wingdings" w:hAnsi="Wingdings"/>
      </w:rPr>
    </w:lvl>
    <w:lvl w:ilvl="3" w:tplc="8760E166">
      <w:start w:val="1"/>
      <w:numFmt w:val="bullet"/>
      <w:lvlText w:val=""/>
      <w:lvlJc w:val="left"/>
      <w:pPr>
        <w:tabs>
          <w:tab w:val="num" w:pos="2880"/>
        </w:tabs>
        <w:ind w:left="2880" w:hanging="360"/>
      </w:pPr>
      <w:rPr>
        <w:rFonts w:ascii="Symbol" w:hAnsi="Symbol"/>
      </w:rPr>
    </w:lvl>
    <w:lvl w:ilvl="4" w:tplc="966C17AA">
      <w:start w:val="1"/>
      <w:numFmt w:val="bullet"/>
      <w:lvlText w:val="o"/>
      <w:lvlJc w:val="left"/>
      <w:pPr>
        <w:tabs>
          <w:tab w:val="num" w:pos="3600"/>
        </w:tabs>
        <w:ind w:left="3600" w:hanging="360"/>
      </w:pPr>
      <w:rPr>
        <w:rFonts w:ascii="Courier New" w:hAnsi="Courier New"/>
      </w:rPr>
    </w:lvl>
    <w:lvl w:ilvl="5" w:tplc="20CEFA2A">
      <w:start w:val="1"/>
      <w:numFmt w:val="bullet"/>
      <w:lvlText w:val=""/>
      <w:lvlJc w:val="left"/>
      <w:pPr>
        <w:tabs>
          <w:tab w:val="num" w:pos="4320"/>
        </w:tabs>
        <w:ind w:left="4320" w:hanging="360"/>
      </w:pPr>
      <w:rPr>
        <w:rFonts w:ascii="Wingdings" w:hAnsi="Wingdings"/>
      </w:rPr>
    </w:lvl>
    <w:lvl w:ilvl="6" w:tplc="E2046500">
      <w:start w:val="1"/>
      <w:numFmt w:val="bullet"/>
      <w:lvlText w:val=""/>
      <w:lvlJc w:val="left"/>
      <w:pPr>
        <w:tabs>
          <w:tab w:val="num" w:pos="5040"/>
        </w:tabs>
        <w:ind w:left="5040" w:hanging="360"/>
      </w:pPr>
      <w:rPr>
        <w:rFonts w:ascii="Symbol" w:hAnsi="Symbol"/>
      </w:rPr>
    </w:lvl>
    <w:lvl w:ilvl="7" w:tplc="369C515A">
      <w:start w:val="1"/>
      <w:numFmt w:val="bullet"/>
      <w:lvlText w:val="o"/>
      <w:lvlJc w:val="left"/>
      <w:pPr>
        <w:tabs>
          <w:tab w:val="num" w:pos="5760"/>
        </w:tabs>
        <w:ind w:left="5760" w:hanging="360"/>
      </w:pPr>
      <w:rPr>
        <w:rFonts w:ascii="Courier New" w:hAnsi="Courier New"/>
      </w:rPr>
    </w:lvl>
    <w:lvl w:ilvl="8" w:tplc="6DB42BCA">
      <w:start w:val="1"/>
      <w:numFmt w:val="bullet"/>
      <w:lvlText w:val=""/>
      <w:lvlJc w:val="left"/>
      <w:pPr>
        <w:tabs>
          <w:tab w:val="num" w:pos="6480"/>
        </w:tabs>
        <w:ind w:left="6480" w:hanging="360"/>
      </w:pPr>
      <w:rPr>
        <w:rFonts w:ascii="Wingdings" w:hAnsi="Wingdings"/>
      </w:rPr>
    </w:lvl>
  </w:abstractNum>
  <w:abstractNum w:abstractNumId="88" w15:restartNumberingAfterBreak="0">
    <w:nsid w:val="7F8565D3"/>
    <w:multiLevelType w:val="hybridMultilevel"/>
    <w:tmpl w:val="7F8565D3"/>
    <w:lvl w:ilvl="0" w:tplc="10947AF2">
      <w:start w:val="1"/>
      <w:numFmt w:val="bullet"/>
      <w:lvlText w:val=""/>
      <w:lvlJc w:val="left"/>
      <w:pPr>
        <w:ind w:left="720" w:hanging="360"/>
      </w:pPr>
      <w:rPr>
        <w:rFonts w:ascii="Symbol" w:hAnsi="Symbol"/>
      </w:rPr>
    </w:lvl>
    <w:lvl w:ilvl="1" w:tplc="2B443E8E">
      <w:start w:val="1"/>
      <w:numFmt w:val="bullet"/>
      <w:lvlText w:val="o"/>
      <w:lvlJc w:val="left"/>
      <w:pPr>
        <w:tabs>
          <w:tab w:val="num" w:pos="1440"/>
        </w:tabs>
        <w:ind w:left="1440" w:hanging="360"/>
      </w:pPr>
      <w:rPr>
        <w:rFonts w:ascii="Courier New" w:hAnsi="Courier New"/>
      </w:rPr>
    </w:lvl>
    <w:lvl w:ilvl="2" w:tplc="2A263C86">
      <w:start w:val="1"/>
      <w:numFmt w:val="bullet"/>
      <w:lvlText w:val=""/>
      <w:lvlJc w:val="left"/>
      <w:pPr>
        <w:tabs>
          <w:tab w:val="num" w:pos="2160"/>
        </w:tabs>
        <w:ind w:left="2160" w:hanging="360"/>
      </w:pPr>
      <w:rPr>
        <w:rFonts w:ascii="Wingdings" w:hAnsi="Wingdings"/>
      </w:rPr>
    </w:lvl>
    <w:lvl w:ilvl="3" w:tplc="33189380">
      <w:start w:val="1"/>
      <w:numFmt w:val="bullet"/>
      <w:lvlText w:val=""/>
      <w:lvlJc w:val="left"/>
      <w:pPr>
        <w:tabs>
          <w:tab w:val="num" w:pos="2880"/>
        </w:tabs>
        <w:ind w:left="2880" w:hanging="360"/>
      </w:pPr>
      <w:rPr>
        <w:rFonts w:ascii="Symbol" w:hAnsi="Symbol"/>
      </w:rPr>
    </w:lvl>
    <w:lvl w:ilvl="4" w:tplc="29109FC6">
      <w:start w:val="1"/>
      <w:numFmt w:val="bullet"/>
      <w:lvlText w:val="o"/>
      <w:lvlJc w:val="left"/>
      <w:pPr>
        <w:tabs>
          <w:tab w:val="num" w:pos="3600"/>
        </w:tabs>
        <w:ind w:left="3600" w:hanging="360"/>
      </w:pPr>
      <w:rPr>
        <w:rFonts w:ascii="Courier New" w:hAnsi="Courier New"/>
      </w:rPr>
    </w:lvl>
    <w:lvl w:ilvl="5" w:tplc="1EC00D72">
      <w:start w:val="1"/>
      <w:numFmt w:val="bullet"/>
      <w:lvlText w:val=""/>
      <w:lvlJc w:val="left"/>
      <w:pPr>
        <w:tabs>
          <w:tab w:val="num" w:pos="4320"/>
        </w:tabs>
        <w:ind w:left="4320" w:hanging="360"/>
      </w:pPr>
      <w:rPr>
        <w:rFonts w:ascii="Wingdings" w:hAnsi="Wingdings"/>
      </w:rPr>
    </w:lvl>
    <w:lvl w:ilvl="6" w:tplc="0E1EEEE4">
      <w:start w:val="1"/>
      <w:numFmt w:val="bullet"/>
      <w:lvlText w:val=""/>
      <w:lvlJc w:val="left"/>
      <w:pPr>
        <w:tabs>
          <w:tab w:val="num" w:pos="5040"/>
        </w:tabs>
        <w:ind w:left="5040" w:hanging="360"/>
      </w:pPr>
      <w:rPr>
        <w:rFonts w:ascii="Symbol" w:hAnsi="Symbol"/>
      </w:rPr>
    </w:lvl>
    <w:lvl w:ilvl="7" w:tplc="61905F62">
      <w:start w:val="1"/>
      <w:numFmt w:val="bullet"/>
      <w:lvlText w:val="o"/>
      <w:lvlJc w:val="left"/>
      <w:pPr>
        <w:tabs>
          <w:tab w:val="num" w:pos="5760"/>
        </w:tabs>
        <w:ind w:left="5760" w:hanging="360"/>
      </w:pPr>
      <w:rPr>
        <w:rFonts w:ascii="Courier New" w:hAnsi="Courier New"/>
      </w:rPr>
    </w:lvl>
    <w:lvl w:ilvl="8" w:tplc="A9B4DCDA">
      <w:start w:val="1"/>
      <w:numFmt w:val="bullet"/>
      <w:lvlText w:val=""/>
      <w:lvlJc w:val="left"/>
      <w:pPr>
        <w:tabs>
          <w:tab w:val="num" w:pos="6480"/>
        </w:tabs>
        <w:ind w:left="6480" w:hanging="360"/>
      </w:pPr>
      <w:rPr>
        <w:rFonts w:ascii="Wingdings" w:hAnsi="Wingdings"/>
      </w:rPr>
    </w:lvl>
  </w:abstractNum>
  <w:abstractNum w:abstractNumId="89" w15:restartNumberingAfterBreak="0">
    <w:nsid w:val="7F8565D4"/>
    <w:multiLevelType w:val="hybridMultilevel"/>
    <w:tmpl w:val="7F8565D4"/>
    <w:lvl w:ilvl="0" w:tplc="3E78DA52">
      <w:start w:val="1"/>
      <w:numFmt w:val="bullet"/>
      <w:lvlText w:val=""/>
      <w:lvlJc w:val="left"/>
      <w:pPr>
        <w:ind w:left="720" w:hanging="360"/>
      </w:pPr>
      <w:rPr>
        <w:rFonts w:ascii="Symbol" w:hAnsi="Symbol"/>
      </w:rPr>
    </w:lvl>
    <w:lvl w:ilvl="1" w:tplc="1D522296">
      <w:start w:val="1"/>
      <w:numFmt w:val="bullet"/>
      <w:lvlText w:val="o"/>
      <w:lvlJc w:val="left"/>
      <w:pPr>
        <w:tabs>
          <w:tab w:val="num" w:pos="1440"/>
        </w:tabs>
        <w:ind w:left="1440" w:hanging="360"/>
      </w:pPr>
      <w:rPr>
        <w:rFonts w:ascii="Courier New" w:hAnsi="Courier New"/>
      </w:rPr>
    </w:lvl>
    <w:lvl w:ilvl="2" w:tplc="1DA249EA">
      <w:start w:val="1"/>
      <w:numFmt w:val="bullet"/>
      <w:lvlText w:val=""/>
      <w:lvlJc w:val="left"/>
      <w:pPr>
        <w:tabs>
          <w:tab w:val="num" w:pos="2160"/>
        </w:tabs>
        <w:ind w:left="2160" w:hanging="360"/>
      </w:pPr>
      <w:rPr>
        <w:rFonts w:ascii="Wingdings" w:hAnsi="Wingdings"/>
      </w:rPr>
    </w:lvl>
    <w:lvl w:ilvl="3" w:tplc="15A25974">
      <w:start w:val="1"/>
      <w:numFmt w:val="bullet"/>
      <w:lvlText w:val=""/>
      <w:lvlJc w:val="left"/>
      <w:pPr>
        <w:tabs>
          <w:tab w:val="num" w:pos="2880"/>
        </w:tabs>
        <w:ind w:left="2880" w:hanging="360"/>
      </w:pPr>
      <w:rPr>
        <w:rFonts w:ascii="Symbol" w:hAnsi="Symbol"/>
      </w:rPr>
    </w:lvl>
    <w:lvl w:ilvl="4" w:tplc="2B2E0988">
      <w:start w:val="1"/>
      <w:numFmt w:val="bullet"/>
      <w:lvlText w:val="o"/>
      <w:lvlJc w:val="left"/>
      <w:pPr>
        <w:tabs>
          <w:tab w:val="num" w:pos="3600"/>
        </w:tabs>
        <w:ind w:left="3600" w:hanging="360"/>
      </w:pPr>
      <w:rPr>
        <w:rFonts w:ascii="Courier New" w:hAnsi="Courier New"/>
      </w:rPr>
    </w:lvl>
    <w:lvl w:ilvl="5" w:tplc="1652CB12">
      <w:start w:val="1"/>
      <w:numFmt w:val="bullet"/>
      <w:lvlText w:val=""/>
      <w:lvlJc w:val="left"/>
      <w:pPr>
        <w:tabs>
          <w:tab w:val="num" w:pos="4320"/>
        </w:tabs>
        <w:ind w:left="4320" w:hanging="360"/>
      </w:pPr>
      <w:rPr>
        <w:rFonts w:ascii="Wingdings" w:hAnsi="Wingdings"/>
      </w:rPr>
    </w:lvl>
    <w:lvl w:ilvl="6" w:tplc="EBA00070">
      <w:start w:val="1"/>
      <w:numFmt w:val="bullet"/>
      <w:lvlText w:val=""/>
      <w:lvlJc w:val="left"/>
      <w:pPr>
        <w:tabs>
          <w:tab w:val="num" w:pos="5040"/>
        </w:tabs>
        <w:ind w:left="5040" w:hanging="360"/>
      </w:pPr>
      <w:rPr>
        <w:rFonts w:ascii="Symbol" w:hAnsi="Symbol"/>
      </w:rPr>
    </w:lvl>
    <w:lvl w:ilvl="7" w:tplc="2B467626">
      <w:start w:val="1"/>
      <w:numFmt w:val="bullet"/>
      <w:lvlText w:val="o"/>
      <w:lvlJc w:val="left"/>
      <w:pPr>
        <w:tabs>
          <w:tab w:val="num" w:pos="5760"/>
        </w:tabs>
        <w:ind w:left="5760" w:hanging="360"/>
      </w:pPr>
      <w:rPr>
        <w:rFonts w:ascii="Courier New" w:hAnsi="Courier New"/>
      </w:rPr>
    </w:lvl>
    <w:lvl w:ilvl="8" w:tplc="FEFE21C0">
      <w:start w:val="1"/>
      <w:numFmt w:val="bullet"/>
      <w:lvlText w:val=""/>
      <w:lvlJc w:val="left"/>
      <w:pPr>
        <w:tabs>
          <w:tab w:val="num" w:pos="6480"/>
        </w:tabs>
        <w:ind w:left="6480" w:hanging="360"/>
      </w:pPr>
      <w:rPr>
        <w:rFonts w:ascii="Wingdings" w:hAnsi="Wingdings"/>
      </w:rPr>
    </w:lvl>
  </w:abstractNum>
  <w:abstractNum w:abstractNumId="90" w15:restartNumberingAfterBreak="0">
    <w:nsid w:val="7F8565D5"/>
    <w:multiLevelType w:val="hybridMultilevel"/>
    <w:tmpl w:val="7F8565D5"/>
    <w:lvl w:ilvl="0" w:tplc="F3EC34C2">
      <w:start w:val="1"/>
      <w:numFmt w:val="bullet"/>
      <w:lvlText w:val=""/>
      <w:lvlJc w:val="left"/>
      <w:pPr>
        <w:ind w:left="720" w:hanging="360"/>
      </w:pPr>
      <w:rPr>
        <w:rFonts w:ascii="Symbol" w:hAnsi="Symbol"/>
      </w:rPr>
    </w:lvl>
    <w:lvl w:ilvl="1" w:tplc="5DC4AEE4">
      <w:start w:val="1"/>
      <w:numFmt w:val="bullet"/>
      <w:lvlText w:val="o"/>
      <w:lvlJc w:val="left"/>
      <w:pPr>
        <w:tabs>
          <w:tab w:val="num" w:pos="1440"/>
        </w:tabs>
        <w:ind w:left="1440" w:hanging="360"/>
      </w:pPr>
      <w:rPr>
        <w:rFonts w:ascii="Courier New" w:hAnsi="Courier New"/>
      </w:rPr>
    </w:lvl>
    <w:lvl w:ilvl="2" w:tplc="F1B6939A">
      <w:start w:val="1"/>
      <w:numFmt w:val="bullet"/>
      <w:lvlText w:val=""/>
      <w:lvlJc w:val="left"/>
      <w:pPr>
        <w:tabs>
          <w:tab w:val="num" w:pos="2160"/>
        </w:tabs>
        <w:ind w:left="2160" w:hanging="360"/>
      </w:pPr>
      <w:rPr>
        <w:rFonts w:ascii="Wingdings" w:hAnsi="Wingdings"/>
      </w:rPr>
    </w:lvl>
    <w:lvl w:ilvl="3" w:tplc="1F148856">
      <w:start w:val="1"/>
      <w:numFmt w:val="bullet"/>
      <w:lvlText w:val=""/>
      <w:lvlJc w:val="left"/>
      <w:pPr>
        <w:tabs>
          <w:tab w:val="num" w:pos="2880"/>
        </w:tabs>
        <w:ind w:left="2880" w:hanging="360"/>
      </w:pPr>
      <w:rPr>
        <w:rFonts w:ascii="Symbol" w:hAnsi="Symbol"/>
      </w:rPr>
    </w:lvl>
    <w:lvl w:ilvl="4" w:tplc="C170843C">
      <w:start w:val="1"/>
      <w:numFmt w:val="bullet"/>
      <w:lvlText w:val="o"/>
      <w:lvlJc w:val="left"/>
      <w:pPr>
        <w:tabs>
          <w:tab w:val="num" w:pos="3600"/>
        </w:tabs>
        <w:ind w:left="3600" w:hanging="360"/>
      </w:pPr>
      <w:rPr>
        <w:rFonts w:ascii="Courier New" w:hAnsi="Courier New"/>
      </w:rPr>
    </w:lvl>
    <w:lvl w:ilvl="5" w:tplc="96F49D96">
      <w:start w:val="1"/>
      <w:numFmt w:val="bullet"/>
      <w:lvlText w:val=""/>
      <w:lvlJc w:val="left"/>
      <w:pPr>
        <w:tabs>
          <w:tab w:val="num" w:pos="4320"/>
        </w:tabs>
        <w:ind w:left="4320" w:hanging="360"/>
      </w:pPr>
      <w:rPr>
        <w:rFonts w:ascii="Wingdings" w:hAnsi="Wingdings"/>
      </w:rPr>
    </w:lvl>
    <w:lvl w:ilvl="6" w:tplc="33A2284C">
      <w:start w:val="1"/>
      <w:numFmt w:val="bullet"/>
      <w:lvlText w:val=""/>
      <w:lvlJc w:val="left"/>
      <w:pPr>
        <w:tabs>
          <w:tab w:val="num" w:pos="5040"/>
        </w:tabs>
        <w:ind w:left="5040" w:hanging="360"/>
      </w:pPr>
      <w:rPr>
        <w:rFonts w:ascii="Symbol" w:hAnsi="Symbol"/>
      </w:rPr>
    </w:lvl>
    <w:lvl w:ilvl="7" w:tplc="5CF6E516">
      <w:start w:val="1"/>
      <w:numFmt w:val="bullet"/>
      <w:lvlText w:val="o"/>
      <w:lvlJc w:val="left"/>
      <w:pPr>
        <w:tabs>
          <w:tab w:val="num" w:pos="5760"/>
        </w:tabs>
        <w:ind w:left="5760" w:hanging="360"/>
      </w:pPr>
      <w:rPr>
        <w:rFonts w:ascii="Courier New" w:hAnsi="Courier New"/>
      </w:rPr>
    </w:lvl>
    <w:lvl w:ilvl="8" w:tplc="43322FB6">
      <w:start w:val="1"/>
      <w:numFmt w:val="bullet"/>
      <w:lvlText w:val=""/>
      <w:lvlJc w:val="left"/>
      <w:pPr>
        <w:tabs>
          <w:tab w:val="num" w:pos="6480"/>
        </w:tabs>
        <w:ind w:left="6480" w:hanging="360"/>
      </w:pPr>
      <w:rPr>
        <w:rFonts w:ascii="Wingdings" w:hAnsi="Wingdings"/>
      </w:rPr>
    </w:lvl>
  </w:abstractNum>
  <w:abstractNum w:abstractNumId="91" w15:restartNumberingAfterBreak="0">
    <w:nsid w:val="7F8565D6"/>
    <w:multiLevelType w:val="hybridMultilevel"/>
    <w:tmpl w:val="7F8565D6"/>
    <w:lvl w:ilvl="0" w:tplc="9F5628AC">
      <w:start w:val="1"/>
      <w:numFmt w:val="bullet"/>
      <w:lvlText w:val=""/>
      <w:lvlJc w:val="left"/>
      <w:pPr>
        <w:ind w:left="720" w:hanging="360"/>
      </w:pPr>
      <w:rPr>
        <w:rFonts w:ascii="Symbol" w:hAnsi="Symbol"/>
      </w:rPr>
    </w:lvl>
    <w:lvl w:ilvl="1" w:tplc="BE869A72">
      <w:start w:val="1"/>
      <w:numFmt w:val="bullet"/>
      <w:lvlText w:val="o"/>
      <w:lvlJc w:val="left"/>
      <w:pPr>
        <w:tabs>
          <w:tab w:val="num" w:pos="1440"/>
        </w:tabs>
        <w:ind w:left="1440" w:hanging="360"/>
      </w:pPr>
      <w:rPr>
        <w:rFonts w:ascii="Courier New" w:hAnsi="Courier New"/>
      </w:rPr>
    </w:lvl>
    <w:lvl w:ilvl="2" w:tplc="751668F6">
      <w:start w:val="1"/>
      <w:numFmt w:val="bullet"/>
      <w:lvlText w:val=""/>
      <w:lvlJc w:val="left"/>
      <w:pPr>
        <w:tabs>
          <w:tab w:val="num" w:pos="2160"/>
        </w:tabs>
        <w:ind w:left="2160" w:hanging="360"/>
      </w:pPr>
      <w:rPr>
        <w:rFonts w:ascii="Wingdings" w:hAnsi="Wingdings"/>
      </w:rPr>
    </w:lvl>
    <w:lvl w:ilvl="3" w:tplc="1A1C2CCC">
      <w:start w:val="1"/>
      <w:numFmt w:val="bullet"/>
      <w:lvlText w:val=""/>
      <w:lvlJc w:val="left"/>
      <w:pPr>
        <w:tabs>
          <w:tab w:val="num" w:pos="2880"/>
        </w:tabs>
        <w:ind w:left="2880" w:hanging="360"/>
      </w:pPr>
      <w:rPr>
        <w:rFonts w:ascii="Symbol" w:hAnsi="Symbol"/>
      </w:rPr>
    </w:lvl>
    <w:lvl w:ilvl="4" w:tplc="0F16FDE8">
      <w:start w:val="1"/>
      <w:numFmt w:val="bullet"/>
      <w:lvlText w:val="o"/>
      <w:lvlJc w:val="left"/>
      <w:pPr>
        <w:tabs>
          <w:tab w:val="num" w:pos="3600"/>
        </w:tabs>
        <w:ind w:left="3600" w:hanging="360"/>
      </w:pPr>
      <w:rPr>
        <w:rFonts w:ascii="Courier New" w:hAnsi="Courier New"/>
      </w:rPr>
    </w:lvl>
    <w:lvl w:ilvl="5" w:tplc="5492D61E">
      <w:start w:val="1"/>
      <w:numFmt w:val="bullet"/>
      <w:lvlText w:val=""/>
      <w:lvlJc w:val="left"/>
      <w:pPr>
        <w:tabs>
          <w:tab w:val="num" w:pos="4320"/>
        </w:tabs>
        <w:ind w:left="4320" w:hanging="360"/>
      </w:pPr>
      <w:rPr>
        <w:rFonts w:ascii="Wingdings" w:hAnsi="Wingdings"/>
      </w:rPr>
    </w:lvl>
    <w:lvl w:ilvl="6" w:tplc="FE546DE6">
      <w:start w:val="1"/>
      <w:numFmt w:val="bullet"/>
      <w:lvlText w:val=""/>
      <w:lvlJc w:val="left"/>
      <w:pPr>
        <w:tabs>
          <w:tab w:val="num" w:pos="5040"/>
        </w:tabs>
        <w:ind w:left="5040" w:hanging="360"/>
      </w:pPr>
      <w:rPr>
        <w:rFonts w:ascii="Symbol" w:hAnsi="Symbol"/>
      </w:rPr>
    </w:lvl>
    <w:lvl w:ilvl="7" w:tplc="95F8E4E4">
      <w:start w:val="1"/>
      <w:numFmt w:val="bullet"/>
      <w:lvlText w:val="o"/>
      <w:lvlJc w:val="left"/>
      <w:pPr>
        <w:tabs>
          <w:tab w:val="num" w:pos="5760"/>
        </w:tabs>
        <w:ind w:left="5760" w:hanging="360"/>
      </w:pPr>
      <w:rPr>
        <w:rFonts w:ascii="Courier New" w:hAnsi="Courier New"/>
      </w:rPr>
    </w:lvl>
    <w:lvl w:ilvl="8" w:tplc="AD08BD80">
      <w:start w:val="1"/>
      <w:numFmt w:val="bullet"/>
      <w:lvlText w:val=""/>
      <w:lvlJc w:val="left"/>
      <w:pPr>
        <w:tabs>
          <w:tab w:val="num" w:pos="6480"/>
        </w:tabs>
        <w:ind w:left="6480" w:hanging="360"/>
      </w:pPr>
      <w:rPr>
        <w:rFonts w:ascii="Wingdings" w:hAnsi="Wingdings"/>
      </w:rPr>
    </w:lvl>
  </w:abstractNum>
  <w:abstractNum w:abstractNumId="92" w15:restartNumberingAfterBreak="0">
    <w:nsid w:val="7F8565D7"/>
    <w:multiLevelType w:val="hybridMultilevel"/>
    <w:tmpl w:val="7F8565D7"/>
    <w:lvl w:ilvl="0" w:tplc="867CA860">
      <w:start w:val="1"/>
      <w:numFmt w:val="bullet"/>
      <w:lvlText w:val=""/>
      <w:lvlJc w:val="left"/>
      <w:pPr>
        <w:ind w:left="720" w:hanging="360"/>
      </w:pPr>
      <w:rPr>
        <w:rFonts w:ascii="Symbol" w:hAnsi="Symbol"/>
      </w:rPr>
    </w:lvl>
    <w:lvl w:ilvl="1" w:tplc="F7D2CAA0">
      <w:start w:val="1"/>
      <w:numFmt w:val="bullet"/>
      <w:lvlText w:val="o"/>
      <w:lvlJc w:val="left"/>
      <w:pPr>
        <w:tabs>
          <w:tab w:val="num" w:pos="1440"/>
        </w:tabs>
        <w:ind w:left="1440" w:hanging="360"/>
      </w:pPr>
      <w:rPr>
        <w:rFonts w:ascii="Courier New" w:hAnsi="Courier New"/>
      </w:rPr>
    </w:lvl>
    <w:lvl w:ilvl="2" w:tplc="E96A03BC">
      <w:start w:val="1"/>
      <w:numFmt w:val="bullet"/>
      <w:lvlText w:val=""/>
      <w:lvlJc w:val="left"/>
      <w:pPr>
        <w:tabs>
          <w:tab w:val="num" w:pos="2160"/>
        </w:tabs>
        <w:ind w:left="2160" w:hanging="360"/>
      </w:pPr>
      <w:rPr>
        <w:rFonts w:ascii="Wingdings" w:hAnsi="Wingdings"/>
      </w:rPr>
    </w:lvl>
    <w:lvl w:ilvl="3" w:tplc="9A3216C8">
      <w:start w:val="1"/>
      <w:numFmt w:val="bullet"/>
      <w:lvlText w:val=""/>
      <w:lvlJc w:val="left"/>
      <w:pPr>
        <w:tabs>
          <w:tab w:val="num" w:pos="2880"/>
        </w:tabs>
        <w:ind w:left="2880" w:hanging="360"/>
      </w:pPr>
      <w:rPr>
        <w:rFonts w:ascii="Symbol" w:hAnsi="Symbol"/>
      </w:rPr>
    </w:lvl>
    <w:lvl w:ilvl="4" w:tplc="47DE8D58">
      <w:start w:val="1"/>
      <w:numFmt w:val="bullet"/>
      <w:lvlText w:val="o"/>
      <w:lvlJc w:val="left"/>
      <w:pPr>
        <w:tabs>
          <w:tab w:val="num" w:pos="3600"/>
        </w:tabs>
        <w:ind w:left="3600" w:hanging="360"/>
      </w:pPr>
      <w:rPr>
        <w:rFonts w:ascii="Courier New" w:hAnsi="Courier New"/>
      </w:rPr>
    </w:lvl>
    <w:lvl w:ilvl="5" w:tplc="F91895A4">
      <w:start w:val="1"/>
      <w:numFmt w:val="bullet"/>
      <w:lvlText w:val=""/>
      <w:lvlJc w:val="left"/>
      <w:pPr>
        <w:tabs>
          <w:tab w:val="num" w:pos="4320"/>
        </w:tabs>
        <w:ind w:left="4320" w:hanging="360"/>
      </w:pPr>
      <w:rPr>
        <w:rFonts w:ascii="Wingdings" w:hAnsi="Wingdings"/>
      </w:rPr>
    </w:lvl>
    <w:lvl w:ilvl="6" w:tplc="4AD2AB58">
      <w:start w:val="1"/>
      <w:numFmt w:val="bullet"/>
      <w:lvlText w:val=""/>
      <w:lvlJc w:val="left"/>
      <w:pPr>
        <w:tabs>
          <w:tab w:val="num" w:pos="5040"/>
        </w:tabs>
        <w:ind w:left="5040" w:hanging="360"/>
      </w:pPr>
      <w:rPr>
        <w:rFonts w:ascii="Symbol" w:hAnsi="Symbol"/>
      </w:rPr>
    </w:lvl>
    <w:lvl w:ilvl="7" w:tplc="0446497A">
      <w:start w:val="1"/>
      <w:numFmt w:val="bullet"/>
      <w:lvlText w:val="o"/>
      <w:lvlJc w:val="left"/>
      <w:pPr>
        <w:tabs>
          <w:tab w:val="num" w:pos="5760"/>
        </w:tabs>
        <w:ind w:left="5760" w:hanging="360"/>
      </w:pPr>
      <w:rPr>
        <w:rFonts w:ascii="Courier New" w:hAnsi="Courier New"/>
      </w:rPr>
    </w:lvl>
    <w:lvl w:ilvl="8" w:tplc="389E8F3C">
      <w:start w:val="1"/>
      <w:numFmt w:val="bullet"/>
      <w:lvlText w:val=""/>
      <w:lvlJc w:val="left"/>
      <w:pPr>
        <w:tabs>
          <w:tab w:val="num" w:pos="6480"/>
        </w:tabs>
        <w:ind w:left="6480" w:hanging="360"/>
      </w:pPr>
      <w:rPr>
        <w:rFonts w:ascii="Wingdings" w:hAnsi="Wingdings"/>
      </w:rPr>
    </w:lvl>
  </w:abstractNum>
  <w:abstractNum w:abstractNumId="93" w15:restartNumberingAfterBreak="0">
    <w:nsid w:val="7F8565D8"/>
    <w:multiLevelType w:val="hybridMultilevel"/>
    <w:tmpl w:val="7F8565D8"/>
    <w:lvl w:ilvl="0" w:tplc="552AB62C">
      <w:start w:val="1"/>
      <w:numFmt w:val="bullet"/>
      <w:lvlText w:val=""/>
      <w:lvlJc w:val="left"/>
      <w:pPr>
        <w:ind w:left="720" w:hanging="360"/>
      </w:pPr>
      <w:rPr>
        <w:rFonts w:ascii="Symbol" w:hAnsi="Symbol"/>
      </w:rPr>
    </w:lvl>
    <w:lvl w:ilvl="1" w:tplc="3B5C8982">
      <w:start w:val="1"/>
      <w:numFmt w:val="bullet"/>
      <w:lvlText w:val="o"/>
      <w:lvlJc w:val="left"/>
      <w:pPr>
        <w:tabs>
          <w:tab w:val="num" w:pos="1440"/>
        </w:tabs>
        <w:ind w:left="1440" w:hanging="360"/>
      </w:pPr>
      <w:rPr>
        <w:rFonts w:ascii="Courier New" w:hAnsi="Courier New"/>
      </w:rPr>
    </w:lvl>
    <w:lvl w:ilvl="2" w:tplc="BFB04F52">
      <w:start w:val="1"/>
      <w:numFmt w:val="bullet"/>
      <w:lvlText w:val=""/>
      <w:lvlJc w:val="left"/>
      <w:pPr>
        <w:tabs>
          <w:tab w:val="num" w:pos="2160"/>
        </w:tabs>
        <w:ind w:left="2160" w:hanging="360"/>
      </w:pPr>
      <w:rPr>
        <w:rFonts w:ascii="Wingdings" w:hAnsi="Wingdings"/>
      </w:rPr>
    </w:lvl>
    <w:lvl w:ilvl="3" w:tplc="7BD6234E">
      <w:start w:val="1"/>
      <w:numFmt w:val="bullet"/>
      <w:lvlText w:val=""/>
      <w:lvlJc w:val="left"/>
      <w:pPr>
        <w:tabs>
          <w:tab w:val="num" w:pos="2880"/>
        </w:tabs>
        <w:ind w:left="2880" w:hanging="360"/>
      </w:pPr>
      <w:rPr>
        <w:rFonts w:ascii="Symbol" w:hAnsi="Symbol"/>
      </w:rPr>
    </w:lvl>
    <w:lvl w:ilvl="4" w:tplc="F34E908A">
      <w:start w:val="1"/>
      <w:numFmt w:val="bullet"/>
      <w:lvlText w:val="o"/>
      <w:lvlJc w:val="left"/>
      <w:pPr>
        <w:tabs>
          <w:tab w:val="num" w:pos="3600"/>
        </w:tabs>
        <w:ind w:left="3600" w:hanging="360"/>
      </w:pPr>
      <w:rPr>
        <w:rFonts w:ascii="Courier New" w:hAnsi="Courier New"/>
      </w:rPr>
    </w:lvl>
    <w:lvl w:ilvl="5" w:tplc="74FA1670">
      <w:start w:val="1"/>
      <w:numFmt w:val="bullet"/>
      <w:lvlText w:val=""/>
      <w:lvlJc w:val="left"/>
      <w:pPr>
        <w:tabs>
          <w:tab w:val="num" w:pos="4320"/>
        </w:tabs>
        <w:ind w:left="4320" w:hanging="360"/>
      </w:pPr>
      <w:rPr>
        <w:rFonts w:ascii="Wingdings" w:hAnsi="Wingdings"/>
      </w:rPr>
    </w:lvl>
    <w:lvl w:ilvl="6" w:tplc="0E1EECE0">
      <w:start w:val="1"/>
      <w:numFmt w:val="bullet"/>
      <w:lvlText w:val=""/>
      <w:lvlJc w:val="left"/>
      <w:pPr>
        <w:tabs>
          <w:tab w:val="num" w:pos="5040"/>
        </w:tabs>
        <w:ind w:left="5040" w:hanging="360"/>
      </w:pPr>
      <w:rPr>
        <w:rFonts w:ascii="Symbol" w:hAnsi="Symbol"/>
      </w:rPr>
    </w:lvl>
    <w:lvl w:ilvl="7" w:tplc="10E0B57E">
      <w:start w:val="1"/>
      <w:numFmt w:val="bullet"/>
      <w:lvlText w:val="o"/>
      <w:lvlJc w:val="left"/>
      <w:pPr>
        <w:tabs>
          <w:tab w:val="num" w:pos="5760"/>
        </w:tabs>
        <w:ind w:left="5760" w:hanging="360"/>
      </w:pPr>
      <w:rPr>
        <w:rFonts w:ascii="Courier New" w:hAnsi="Courier New"/>
      </w:rPr>
    </w:lvl>
    <w:lvl w:ilvl="8" w:tplc="30FEF814">
      <w:start w:val="1"/>
      <w:numFmt w:val="bullet"/>
      <w:lvlText w:val=""/>
      <w:lvlJc w:val="left"/>
      <w:pPr>
        <w:tabs>
          <w:tab w:val="num" w:pos="6480"/>
        </w:tabs>
        <w:ind w:left="6480" w:hanging="360"/>
      </w:pPr>
      <w:rPr>
        <w:rFonts w:ascii="Wingdings" w:hAnsi="Wingdings"/>
      </w:rPr>
    </w:lvl>
  </w:abstractNum>
  <w:abstractNum w:abstractNumId="94" w15:restartNumberingAfterBreak="0">
    <w:nsid w:val="7F8565D9"/>
    <w:multiLevelType w:val="hybridMultilevel"/>
    <w:tmpl w:val="7F8565D9"/>
    <w:lvl w:ilvl="0" w:tplc="BEFA2FF6">
      <w:start w:val="1"/>
      <w:numFmt w:val="bullet"/>
      <w:lvlText w:val=""/>
      <w:lvlJc w:val="left"/>
      <w:pPr>
        <w:ind w:left="720" w:hanging="360"/>
      </w:pPr>
      <w:rPr>
        <w:rFonts w:ascii="Symbol" w:hAnsi="Symbol"/>
      </w:rPr>
    </w:lvl>
    <w:lvl w:ilvl="1" w:tplc="51ACA9B6">
      <w:start w:val="1"/>
      <w:numFmt w:val="bullet"/>
      <w:lvlText w:val="o"/>
      <w:lvlJc w:val="left"/>
      <w:pPr>
        <w:tabs>
          <w:tab w:val="num" w:pos="1440"/>
        </w:tabs>
        <w:ind w:left="1440" w:hanging="360"/>
      </w:pPr>
      <w:rPr>
        <w:rFonts w:ascii="Courier New" w:hAnsi="Courier New"/>
      </w:rPr>
    </w:lvl>
    <w:lvl w:ilvl="2" w:tplc="1DEA0BCA">
      <w:start w:val="1"/>
      <w:numFmt w:val="bullet"/>
      <w:lvlText w:val=""/>
      <w:lvlJc w:val="left"/>
      <w:pPr>
        <w:tabs>
          <w:tab w:val="num" w:pos="2160"/>
        </w:tabs>
        <w:ind w:left="2160" w:hanging="360"/>
      </w:pPr>
      <w:rPr>
        <w:rFonts w:ascii="Wingdings" w:hAnsi="Wingdings"/>
      </w:rPr>
    </w:lvl>
    <w:lvl w:ilvl="3" w:tplc="850C8CC4">
      <w:start w:val="1"/>
      <w:numFmt w:val="bullet"/>
      <w:lvlText w:val=""/>
      <w:lvlJc w:val="left"/>
      <w:pPr>
        <w:tabs>
          <w:tab w:val="num" w:pos="2880"/>
        </w:tabs>
        <w:ind w:left="2880" w:hanging="360"/>
      </w:pPr>
      <w:rPr>
        <w:rFonts w:ascii="Symbol" w:hAnsi="Symbol"/>
      </w:rPr>
    </w:lvl>
    <w:lvl w:ilvl="4" w:tplc="A3661AAC">
      <w:start w:val="1"/>
      <w:numFmt w:val="bullet"/>
      <w:lvlText w:val="o"/>
      <w:lvlJc w:val="left"/>
      <w:pPr>
        <w:tabs>
          <w:tab w:val="num" w:pos="3600"/>
        </w:tabs>
        <w:ind w:left="3600" w:hanging="360"/>
      </w:pPr>
      <w:rPr>
        <w:rFonts w:ascii="Courier New" w:hAnsi="Courier New"/>
      </w:rPr>
    </w:lvl>
    <w:lvl w:ilvl="5" w:tplc="B338FAAC">
      <w:start w:val="1"/>
      <w:numFmt w:val="bullet"/>
      <w:lvlText w:val=""/>
      <w:lvlJc w:val="left"/>
      <w:pPr>
        <w:tabs>
          <w:tab w:val="num" w:pos="4320"/>
        </w:tabs>
        <w:ind w:left="4320" w:hanging="360"/>
      </w:pPr>
      <w:rPr>
        <w:rFonts w:ascii="Wingdings" w:hAnsi="Wingdings"/>
      </w:rPr>
    </w:lvl>
    <w:lvl w:ilvl="6" w:tplc="23E0ACA2">
      <w:start w:val="1"/>
      <w:numFmt w:val="bullet"/>
      <w:lvlText w:val=""/>
      <w:lvlJc w:val="left"/>
      <w:pPr>
        <w:tabs>
          <w:tab w:val="num" w:pos="5040"/>
        </w:tabs>
        <w:ind w:left="5040" w:hanging="360"/>
      </w:pPr>
      <w:rPr>
        <w:rFonts w:ascii="Symbol" w:hAnsi="Symbol"/>
      </w:rPr>
    </w:lvl>
    <w:lvl w:ilvl="7" w:tplc="46603BFA">
      <w:start w:val="1"/>
      <w:numFmt w:val="bullet"/>
      <w:lvlText w:val="o"/>
      <w:lvlJc w:val="left"/>
      <w:pPr>
        <w:tabs>
          <w:tab w:val="num" w:pos="5760"/>
        </w:tabs>
        <w:ind w:left="5760" w:hanging="360"/>
      </w:pPr>
      <w:rPr>
        <w:rFonts w:ascii="Courier New" w:hAnsi="Courier New"/>
      </w:rPr>
    </w:lvl>
    <w:lvl w:ilvl="8" w:tplc="3D10E896">
      <w:start w:val="1"/>
      <w:numFmt w:val="bullet"/>
      <w:lvlText w:val=""/>
      <w:lvlJc w:val="left"/>
      <w:pPr>
        <w:tabs>
          <w:tab w:val="num" w:pos="6480"/>
        </w:tabs>
        <w:ind w:left="6480" w:hanging="360"/>
      </w:pPr>
      <w:rPr>
        <w:rFonts w:ascii="Wingdings" w:hAnsi="Wingdings"/>
      </w:rPr>
    </w:lvl>
  </w:abstractNum>
  <w:abstractNum w:abstractNumId="95" w15:restartNumberingAfterBreak="0">
    <w:nsid w:val="7F8565DA"/>
    <w:multiLevelType w:val="hybridMultilevel"/>
    <w:tmpl w:val="7F8565DA"/>
    <w:lvl w:ilvl="0" w:tplc="8B780BD8">
      <w:start w:val="1"/>
      <w:numFmt w:val="bullet"/>
      <w:lvlText w:val=""/>
      <w:lvlJc w:val="left"/>
      <w:pPr>
        <w:ind w:left="720" w:hanging="360"/>
      </w:pPr>
      <w:rPr>
        <w:rFonts w:ascii="Symbol" w:hAnsi="Symbol"/>
      </w:rPr>
    </w:lvl>
    <w:lvl w:ilvl="1" w:tplc="975894BA">
      <w:start w:val="1"/>
      <w:numFmt w:val="bullet"/>
      <w:lvlText w:val="o"/>
      <w:lvlJc w:val="left"/>
      <w:pPr>
        <w:tabs>
          <w:tab w:val="num" w:pos="1440"/>
        </w:tabs>
        <w:ind w:left="1440" w:hanging="360"/>
      </w:pPr>
      <w:rPr>
        <w:rFonts w:ascii="Courier New" w:hAnsi="Courier New"/>
      </w:rPr>
    </w:lvl>
    <w:lvl w:ilvl="2" w:tplc="48ECEDE0">
      <w:start w:val="1"/>
      <w:numFmt w:val="bullet"/>
      <w:lvlText w:val=""/>
      <w:lvlJc w:val="left"/>
      <w:pPr>
        <w:tabs>
          <w:tab w:val="num" w:pos="2160"/>
        </w:tabs>
        <w:ind w:left="2160" w:hanging="360"/>
      </w:pPr>
      <w:rPr>
        <w:rFonts w:ascii="Wingdings" w:hAnsi="Wingdings"/>
      </w:rPr>
    </w:lvl>
    <w:lvl w:ilvl="3" w:tplc="4EDCA126">
      <w:start w:val="1"/>
      <w:numFmt w:val="bullet"/>
      <w:lvlText w:val=""/>
      <w:lvlJc w:val="left"/>
      <w:pPr>
        <w:tabs>
          <w:tab w:val="num" w:pos="2880"/>
        </w:tabs>
        <w:ind w:left="2880" w:hanging="360"/>
      </w:pPr>
      <w:rPr>
        <w:rFonts w:ascii="Symbol" w:hAnsi="Symbol"/>
      </w:rPr>
    </w:lvl>
    <w:lvl w:ilvl="4" w:tplc="C466FC58">
      <w:start w:val="1"/>
      <w:numFmt w:val="bullet"/>
      <w:lvlText w:val="o"/>
      <w:lvlJc w:val="left"/>
      <w:pPr>
        <w:tabs>
          <w:tab w:val="num" w:pos="3600"/>
        </w:tabs>
        <w:ind w:left="3600" w:hanging="360"/>
      </w:pPr>
      <w:rPr>
        <w:rFonts w:ascii="Courier New" w:hAnsi="Courier New"/>
      </w:rPr>
    </w:lvl>
    <w:lvl w:ilvl="5" w:tplc="785E41A8">
      <w:start w:val="1"/>
      <w:numFmt w:val="bullet"/>
      <w:lvlText w:val=""/>
      <w:lvlJc w:val="left"/>
      <w:pPr>
        <w:tabs>
          <w:tab w:val="num" w:pos="4320"/>
        </w:tabs>
        <w:ind w:left="4320" w:hanging="360"/>
      </w:pPr>
      <w:rPr>
        <w:rFonts w:ascii="Wingdings" w:hAnsi="Wingdings"/>
      </w:rPr>
    </w:lvl>
    <w:lvl w:ilvl="6" w:tplc="4EEE50AA">
      <w:start w:val="1"/>
      <w:numFmt w:val="bullet"/>
      <w:lvlText w:val=""/>
      <w:lvlJc w:val="left"/>
      <w:pPr>
        <w:tabs>
          <w:tab w:val="num" w:pos="5040"/>
        </w:tabs>
        <w:ind w:left="5040" w:hanging="360"/>
      </w:pPr>
      <w:rPr>
        <w:rFonts w:ascii="Symbol" w:hAnsi="Symbol"/>
      </w:rPr>
    </w:lvl>
    <w:lvl w:ilvl="7" w:tplc="FA4E04FA">
      <w:start w:val="1"/>
      <w:numFmt w:val="bullet"/>
      <w:lvlText w:val="o"/>
      <w:lvlJc w:val="left"/>
      <w:pPr>
        <w:tabs>
          <w:tab w:val="num" w:pos="5760"/>
        </w:tabs>
        <w:ind w:left="5760" w:hanging="360"/>
      </w:pPr>
      <w:rPr>
        <w:rFonts w:ascii="Courier New" w:hAnsi="Courier New"/>
      </w:rPr>
    </w:lvl>
    <w:lvl w:ilvl="8" w:tplc="4E92BAA0">
      <w:start w:val="1"/>
      <w:numFmt w:val="bullet"/>
      <w:lvlText w:val=""/>
      <w:lvlJc w:val="left"/>
      <w:pPr>
        <w:tabs>
          <w:tab w:val="num" w:pos="6480"/>
        </w:tabs>
        <w:ind w:left="6480" w:hanging="360"/>
      </w:pPr>
      <w:rPr>
        <w:rFonts w:ascii="Wingdings" w:hAnsi="Wingdings"/>
      </w:rPr>
    </w:lvl>
  </w:abstractNum>
  <w:abstractNum w:abstractNumId="96" w15:restartNumberingAfterBreak="0">
    <w:nsid w:val="7F8565DB"/>
    <w:multiLevelType w:val="hybridMultilevel"/>
    <w:tmpl w:val="7F8565DB"/>
    <w:lvl w:ilvl="0" w:tplc="03F2A4FE">
      <w:start w:val="1"/>
      <w:numFmt w:val="bullet"/>
      <w:lvlText w:val=""/>
      <w:lvlJc w:val="left"/>
      <w:pPr>
        <w:ind w:left="720" w:hanging="360"/>
      </w:pPr>
      <w:rPr>
        <w:rFonts w:ascii="Symbol" w:hAnsi="Symbol"/>
      </w:rPr>
    </w:lvl>
    <w:lvl w:ilvl="1" w:tplc="4D1ECD92">
      <w:start w:val="1"/>
      <w:numFmt w:val="bullet"/>
      <w:lvlText w:val="o"/>
      <w:lvlJc w:val="left"/>
      <w:pPr>
        <w:tabs>
          <w:tab w:val="num" w:pos="1440"/>
        </w:tabs>
        <w:ind w:left="1440" w:hanging="360"/>
      </w:pPr>
      <w:rPr>
        <w:rFonts w:ascii="Courier New" w:hAnsi="Courier New"/>
      </w:rPr>
    </w:lvl>
    <w:lvl w:ilvl="2" w:tplc="1096885E">
      <w:start w:val="1"/>
      <w:numFmt w:val="bullet"/>
      <w:lvlText w:val=""/>
      <w:lvlJc w:val="left"/>
      <w:pPr>
        <w:tabs>
          <w:tab w:val="num" w:pos="2160"/>
        </w:tabs>
        <w:ind w:left="2160" w:hanging="360"/>
      </w:pPr>
      <w:rPr>
        <w:rFonts w:ascii="Wingdings" w:hAnsi="Wingdings"/>
      </w:rPr>
    </w:lvl>
    <w:lvl w:ilvl="3" w:tplc="E23221CE">
      <w:start w:val="1"/>
      <w:numFmt w:val="bullet"/>
      <w:lvlText w:val=""/>
      <w:lvlJc w:val="left"/>
      <w:pPr>
        <w:tabs>
          <w:tab w:val="num" w:pos="2880"/>
        </w:tabs>
        <w:ind w:left="2880" w:hanging="360"/>
      </w:pPr>
      <w:rPr>
        <w:rFonts w:ascii="Symbol" w:hAnsi="Symbol"/>
      </w:rPr>
    </w:lvl>
    <w:lvl w:ilvl="4" w:tplc="1DD6161A">
      <w:start w:val="1"/>
      <w:numFmt w:val="bullet"/>
      <w:lvlText w:val="o"/>
      <w:lvlJc w:val="left"/>
      <w:pPr>
        <w:tabs>
          <w:tab w:val="num" w:pos="3600"/>
        </w:tabs>
        <w:ind w:left="3600" w:hanging="360"/>
      </w:pPr>
      <w:rPr>
        <w:rFonts w:ascii="Courier New" w:hAnsi="Courier New"/>
      </w:rPr>
    </w:lvl>
    <w:lvl w:ilvl="5" w:tplc="5BD22100">
      <w:start w:val="1"/>
      <w:numFmt w:val="bullet"/>
      <w:lvlText w:val=""/>
      <w:lvlJc w:val="left"/>
      <w:pPr>
        <w:tabs>
          <w:tab w:val="num" w:pos="4320"/>
        </w:tabs>
        <w:ind w:left="4320" w:hanging="360"/>
      </w:pPr>
      <w:rPr>
        <w:rFonts w:ascii="Wingdings" w:hAnsi="Wingdings"/>
      </w:rPr>
    </w:lvl>
    <w:lvl w:ilvl="6" w:tplc="801A0074">
      <w:start w:val="1"/>
      <w:numFmt w:val="bullet"/>
      <w:lvlText w:val=""/>
      <w:lvlJc w:val="left"/>
      <w:pPr>
        <w:tabs>
          <w:tab w:val="num" w:pos="5040"/>
        </w:tabs>
        <w:ind w:left="5040" w:hanging="360"/>
      </w:pPr>
      <w:rPr>
        <w:rFonts w:ascii="Symbol" w:hAnsi="Symbol"/>
      </w:rPr>
    </w:lvl>
    <w:lvl w:ilvl="7" w:tplc="DFD0E4F2">
      <w:start w:val="1"/>
      <w:numFmt w:val="bullet"/>
      <w:lvlText w:val="o"/>
      <w:lvlJc w:val="left"/>
      <w:pPr>
        <w:tabs>
          <w:tab w:val="num" w:pos="5760"/>
        </w:tabs>
        <w:ind w:left="5760" w:hanging="360"/>
      </w:pPr>
      <w:rPr>
        <w:rFonts w:ascii="Courier New" w:hAnsi="Courier New"/>
      </w:rPr>
    </w:lvl>
    <w:lvl w:ilvl="8" w:tplc="CB5C287C">
      <w:start w:val="1"/>
      <w:numFmt w:val="bullet"/>
      <w:lvlText w:val=""/>
      <w:lvlJc w:val="left"/>
      <w:pPr>
        <w:tabs>
          <w:tab w:val="num" w:pos="6480"/>
        </w:tabs>
        <w:ind w:left="6480" w:hanging="360"/>
      </w:pPr>
      <w:rPr>
        <w:rFonts w:ascii="Wingdings" w:hAnsi="Wingdings"/>
      </w:rPr>
    </w:lvl>
  </w:abstractNum>
  <w:abstractNum w:abstractNumId="97" w15:restartNumberingAfterBreak="0">
    <w:nsid w:val="7F8565DC"/>
    <w:multiLevelType w:val="hybridMultilevel"/>
    <w:tmpl w:val="7F8565DC"/>
    <w:lvl w:ilvl="0" w:tplc="139EF5C2">
      <w:start w:val="1"/>
      <w:numFmt w:val="bullet"/>
      <w:lvlText w:val=""/>
      <w:lvlJc w:val="left"/>
      <w:pPr>
        <w:ind w:left="720" w:hanging="360"/>
      </w:pPr>
      <w:rPr>
        <w:rFonts w:ascii="Symbol" w:hAnsi="Symbol"/>
      </w:rPr>
    </w:lvl>
    <w:lvl w:ilvl="1" w:tplc="C53AEADE">
      <w:start w:val="1"/>
      <w:numFmt w:val="bullet"/>
      <w:lvlText w:val="o"/>
      <w:lvlJc w:val="left"/>
      <w:pPr>
        <w:tabs>
          <w:tab w:val="num" w:pos="1440"/>
        </w:tabs>
        <w:ind w:left="1440" w:hanging="360"/>
      </w:pPr>
      <w:rPr>
        <w:rFonts w:ascii="Courier New" w:hAnsi="Courier New"/>
      </w:rPr>
    </w:lvl>
    <w:lvl w:ilvl="2" w:tplc="092C1C0A">
      <w:start w:val="1"/>
      <w:numFmt w:val="bullet"/>
      <w:lvlText w:val=""/>
      <w:lvlJc w:val="left"/>
      <w:pPr>
        <w:tabs>
          <w:tab w:val="num" w:pos="2160"/>
        </w:tabs>
        <w:ind w:left="2160" w:hanging="360"/>
      </w:pPr>
      <w:rPr>
        <w:rFonts w:ascii="Wingdings" w:hAnsi="Wingdings"/>
      </w:rPr>
    </w:lvl>
    <w:lvl w:ilvl="3" w:tplc="2E3C08B0">
      <w:start w:val="1"/>
      <w:numFmt w:val="bullet"/>
      <w:lvlText w:val=""/>
      <w:lvlJc w:val="left"/>
      <w:pPr>
        <w:tabs>
          <w:tab w:val="num" w:pos="2880"/>
        </w:tabs>
        <w:ind w:left="2880" w:hanging="360"/>
      </w:pPr>
      <w:rPr>
        <w:rFonts w:ascii="Symbol" w:hAnsi="Symbol"/>
      </w:rPr>
    </w:lvl>
    <w:lvl w:ilvl="4" w:tplc="85A4446E">
      <w:start w:val="1"/>
      <w:numFmt w:val="bullet"/>
      <w:lvlText w:val="o"/>
      <w:lvlJc w:val="left"/>
      <w:pPr>
        <w:tabs>
          <w:tab w:val="num" w:pos="3600"/>
        </w:tabs>
        <w:ind w:left="3600" w:hanging="360"/>
      </w:pPr>
      <w:rPr>
        <w:rFonts w:ascii="Courier New" w:hAnsi="Courier New"/>
      </w:rPr>
    </w:lvl>
    <w:lvl w:ilvl="5" w:tplc="BEAE9462">
      <w:start w:val="1"/>
      <w:numFmt w:val="bullet"/>
      <w:lvlText w:val=""/>
      <w:lvlJc w:val="left"/>
      <w:pPr>
        <w:tabs>
          <w:tab w:val="num" w:pos="4320"/>
        </w:tabs>
        <w:ind w:left="4320" w:hanging="360"/>
      </w:pPr>
      <w:rPr>
        <w:rFonts w:ascii="Wingdings" w:hAnsi="Wingdings"/>
      </w:rPr>
    </w:lvl>
    <w:lvl w:ilvl="6" w:tplc="E0DE5548">
      <w:start w:val="1"/>
      <w:numFmt w:val="bullet"/>
      <w:lvlText w:val=""/>
      <w:lvlJc w:val="left"/>
      <w:pPr>
        <w:tabs>
          <w:tab w:val="num" w:pos="5040"/>
        </w:tabs>
        <w:ind w:left="5040" w:hanging="360"/>
      </w:pPr>
      <w:rPr>
        <w:rFonts w:ascii="Symbol" w:hAnsi="Symbol"/>
      </w:rPr>
    </w:lvl>
    <w:lvl w:ilvl="7" w:tplc="2C52C200">
      <w:start w:val="1"/>
      <w:numFmt w:val="bullet"/>
      <w:lvlText w:val="o"/>
      <w:lvlJc w:val="left"/>
      <w:pPr>
        <w:tabs>
          <w:tab w:val="num" w:pos="5760"/>
        </w:tabs>
        <w:ind w:left="5760" w:hanging="360"/>
      </w:pPr>
      <w:rPr>
        <w:rFonts w:ascii="Courier New" w:hAnsi="Courier New"/>
      </w:rPr>
    </w:lvl>
    <w:lvl w:ilvl="8" w:tplc="306CE9FC">
      <w:start w:val="1"/>
      <w:numFmt w:val="bullet"/>
      <w:lvlText w:val=""/>
      <w:lvlJc w:val="left"/>
      <w:pPr>
        <w:tabs>
          <w:tab w:val="num" w:pos="6480"/>
        </w:tabs>
        <w:ind w:left="6480" w:hanging="360"/>
      </w:pPr>
      <w:rPr>
        <w:rFonts w:ascii="Wingdings" w:hAnsi="Wingdings"/>
      </w:rPr>
    </w:lvl>
  </w:abstractNum>
  <w:abstractNum w:abstractNumId="98" w15:restartNumberingAfterBreak="0">
    <w:nsid w:val="7F8565DD"/>
    <w:multiLevelType w:val="hybridMultilevel"/>
    <w:tmpl w:val="7F8565DD"/>
    <w:lvl w:ilvl="0" w:tplc="1D2CA256">
      <w:start w:val="1"/>
      <w:numFmt w:val="bullet"/>
      <w:lvlText w:val=""/>
      <w:lvlJc w:val="left"/>
      <w:pPr>
        <w:ind w:left="720" w:hanging="360"/>
      </w:pPr>
      <w:rPr>
        <w:rFonts w:ascii="Symbol" w:hAnsi="Symbol"/>
      </w:rPr>
    </w:lvl>
    <w:lvl w:ilvl="1" w:tplc="5F4441E2">
      <w:start w:val="1"/>
      <w:numFmt w:val="bullet"/>
      <w:lvlText w:val="o"/>
      <w:lvlJc w:val="left"/>
      <w:pPr>
        <w:tabs>
          <w:tab w:val="num" w:pos="1440"/>
        </w:tabs>
        <w:ind w:left="1440" w:hanging="360"/>
      </w:pPr>
      <w:rPr>
        <w:rFonts w:ascii="Courier New" w:hAnsi="Courier New"/>
      </w:rPr>
    </w:lvl>
    <w:lvl w:ilvl="2" w:tplc="0624E290">
      <w:start w:val="1"/>
      <w:numFmt w:val="bullet"/>
      <w:lvlText w:val=""/>
      <w:lvlJc w:val="left"/>
      <w:pPr>
        <w:tabs>
          <w:tab w:val="num" w:pos="2160"/>
        </w:tabs>
        <w:ind w:left="2160" w:hanging="360"/>
      </w:pPr>
      <w:rPr>
        <w:rFonts w:ascii="Wingdings" w:hAnsi="Wingdings"/>
      </w:rPr>
    </w:lvl>
    <w:lvl w:ilvl="3" w:tplc="3C4E08E4">
      <w:start w:val="1"/>
      <w:numFmt w:val="bullet"/>
      <w:lvlText w:val=""/>
      <w:lvlJc w:val="left"/>
      <w:pPr>
        <w:tabs>
          <w:tab w:val="num" w:pos="2880"/>
        </w:tabs>
        <w:ind w:left="2880" w:hanging="360"/>
      </w:pPr>
      <w:rPr>
        <w:rFonts w:ascii="Symbol" w:hAnsi="Symbol"/>
      </w:rPr>
    </w:lvl>
    <w:lvl w:ilvl="4" w:tplc="573049B8">
      <w:start w:val="1"/>
      <w:numFmt w:val="bullet"/>
      <w:lvlText w:val="o"/>
      <w:lvlJc w:val="left"/>
      <w:pPr>
        <w:tabs>
          <w:tab w:val="num" w:pos="3600"/>
        </w:tabs>
        <w:ind w:left="3600" w:hanging="360"/>
      </w:pPr>
      <w:rPr>
        <w:rFonts w:ascii="Courier New" w:hAnsi="Courier New"/>
      </w:rPr>
    </w:lvl>
    <w:lvl w:ilvl="5" w:tplc="A9A0F5A8">
      <w:start w:val="1"/>
      <w:numFmt w:val="bullet"/>
      <w:lvlText w:val=""/>
      <w:lvlJc w:val="left"/>
      <w:pPr>
        <w:tabs>
          <w:tab w:val="num" w:pos="4320"/>
        </w:tabs>
        <w:ind w:left="4320" w:hanging="360"/>
      </w:pPr>
      <w:rPr>
        <w:rFonts w:ascii="Wingdings" w:hAnsi="Wingdings"/>
      </w:rPr>
    </w:lvl>
    <w:lvl w:ilvl="6" w:tplc="EB6AF312">
      <w:start w:val="1"/>
      <w:numFmt w:val="bullet"/>
      <w:lvlText w:val=""/>
      <w:lvlJc w:val="left"/>
      <w:pPr>
        <w:tabs>
          <w:tab w:val="num" w:pos="5040"/>
        </w:tabs>
        <w:ind w:left="5040" w:hanging="360"/>
      </w:pPr>
      <w:rPr>
        <w:rFonts w:ascii="Symbol" w:hAnsi="Symbol"/>
      </w:rPr>
    </w:lvl>
    <w:lvl w:ilvl="7" w:tplc="8608781A">
      <w:start w:val="1"/>
      <w:numFmt w:val="bullet"/>
      <w:lvlText w:val="o"/>
      <w:lvlJc w:val="left"/>
      <w:pPr>
        <w:tabs>
          <w:tab w:val="num" w:pos="5760"/>
        </w:tabs>
        <w:ind w:left="5760" w:hanging="360"/>
      </w:pPr>
      <w:rPr>
        <w:rFonts w:ascii="Courier New" w:hAnsi="Courier New"/>
      </w:rPr>
    </w:lvl>
    <w:lvl w:ilvl="8" w:tplc="1CDA5FB2">
      <w:start w:val="1"/>
      <w:numFmt w:val="bullet"/>
      <w:lvlText w:val=""/>
      <w:lvlJc w:val="left"/>
      <w:pPr>
        <w:tabs>
          <w:tab w:val="num" w:pos="6480"/>
        </w:tabs>
        <w:ind w:left="6480" w:hanging="360"/>
      </w:pPr>
      <w:rPr>
        <w:rFonts w:ascii="Wingdings" w:hAnsi="Wingdings"/>
      </w:rPr>
    </w:lvl>
  </w:abstractNum>
  <w:abstractNum w:abstractNumId="99" w15:restartNumberingAfterBreak="0">
    <w:nsid w:val="7F8565DE"/>
    <w:multiLevelType w:val="hybridMultilevel"/>
    <w:tmpl w:val="7F8565DE"/>
    <w:lvl w:ilvl="0" w:tplc="9CEC95DC">
      <w:start w:val="1"/>
      <w:numFmt w:val="bullet"/>
      <w:lvlText w:val=""/>
      <w:lvlJc w:val="left"/>
      <w:pPr>
        <w:ind w:left="720" w:hanging="360"/>
      </w:pPr>
      <w:rPr>
        <w:rFonts w:ascii="Symbol" w:hAnsi="Symbol"/>
      </w:rPr>
    </w:lvl>
    <w:lvl w:ilvl="1" w:tplc="AADEA542">
      <w:start w:val="1"/>
      <w:numFmt w:val="bullet"/>
      <w:lvlText w:val="o"/>
      <w:lvlJc w:val="left"/>
      <w:pPr>
        <w:tabs>
          <w:tab w:val="num" w:pos="1440"/>
        </w:tabs>
        <w:ind w:left="1440" w:hanging="360"/>
      </w:pPr>
      <w:rPr>
        <w:rFonts w:ascii="Courier New" w:hAnsi="Courier New"/>
      </w:rPr>
    </w:lvl>
    <w:lvl w:ilvl="2" w:tplc="4B348F14">
      <w:start w:val="1"/>
      <w:numFmt w:val="bullet"/>
      <w:lvlText w:val=""/>
      <w:lvlJc w:val="left"/>
      <w:pPr>
        <w:tabs>
          <w:tab w:val="num" w:pos="2160"/>
        </w:tabs>
        <w:ind w:left="2160" w:hanging="360"/>
      </w:pPr>
      <w:rPr>
        <w:rFonts w:ascii="Wingdings" w:hAnsi="Wingdings"/>
      </w:rPr>
    </w:lvl>
    <w:lvl w:ilvl="3" w:tplc="744036CC">
      <w:start w:val="1"/>
      <w:numFmt w:val="bullet"/>
      <w:lvlText w:val=""/>
      <w:lvlJc w:val="left"/>
      <w:pPr>
        <w:tabs>
          <w:tab w:val="num" w:pos="2880"/>
        </w:tabs>
        <w:ind w:left="2880" w:hanging="360"/>
      </w:pPr>
      <w:rPr>
        <w:rFonts w:ascii="Symbol" w:hAnsi="Symbol"/>
      </w:rPr>
    </w:lvl>
    <w:lvl w:ilvl="4" w:tplc="7FC4EB5C">
      <w:start w:val="1"/>
      <w:numFmt w:val="bullet"/>
      <w:lvlText w:val="o"/>
      <w:lvlJc w:val="left"/>
      <w:pPr>
        <w:tabs>
          <w:tab w:val="num" w:pos="3600"/>
        </w:tabs>
        <w:ind w:left="3600" w:hanging="360"/>
      </w:pPr>
      <w:rPr>
        <w:rFonts w:ascii="Courier New" w:hAnsi="Courier New"/>
      </w:rPr>
    </w:lvl>
    <w:lvl w:ilvl="5" w:tplc="C6BE1ADC">
      <w:start w:val="1"/>
      <w:numFmt w:val="bullet"/>
      <w:lvlText w:val=""/>
      <w:lvlJc w:val="left"/>
      <w:pPr>
        <w:tabs>
          <w:tab w:val="num" w:pos="4320"/>
        </w:tabs>
        <w:ind w:left="4320" w:hanging="360"/>
      </w:pPr>
      <w:rPr>
        <w:rFonts w:ascii="Wingdings" w:hAnsi="Wingdings"/>
      </w:rPr>
    </w:lvl>
    <w:lvl w:ilvl="6" w:tplc="BD503EC4">
      <w:start w:val="1"/>
      <w:numFmt w:val="bullet"/>
      <w:lvlText w:val=""/>
      <w:lvlJc w:val="left"/>
      <w:pPr>
        <w:tabs>
          <w:tab w:val="num" w:pos="5040"/>
        </w:tabs>
        <w:ind w:left="5040" w:hanging="360"/>
      </w:pPr>
      <w:rPr>
        <w:rFonts w:ascii="Symbol" w:hAnsi="Symbol"/>
      </w:rPr>
    </w:lvl>
    <w:lvl w:ilvl="7" w:tplc="55DC493A">
      <w:start w:val="1"/>
      <w:numFmt w:val="bullet"/>
      <w:lvlText w:val="o"/>
      <w:lvlJc w:val="left"/>
      <w:pPr>
        <w:tabs>
          <w:tab w:val="num" w:pos="5760"/>
        </w:tabs>
        <w:ind w:left="5760" w:hanging="360"/>
      </w:pPr>
      <w:rPr>
        <w:rFonts w:ascii="Courier New" w:hAnsi="Courier New"/>
      </w:rPr>
    </w:lvl>
    <w:lvl w:ilvl="8" w:tplc="ACE202AA">
      <w:start w:val="1"/>
      <w:numFmt w:val="bullet"/>
      <w:lvlText w:val=""/>
      <w:lvlJc w:val="left"/>
      <w:pPr>
        <w:tabs>
          <w:tab w:val="num" w:pos="6480"/>
        </w:tabs>
        <w:ind w:left="6480" w:hanging="360"/>
      </w:pPr>
      <w:rPr>
        <w:rFonts w:ascii="Wingdings" w:hAnsi="Wingdings"/>
      </w:rPr>
    </w:lvl>
  </w:abstractNum>
  <w:abstractNum w:abstractNumId="100" w15:restartNumberingAfterBreak="0">
    <w:nsid w:val="7F8565DF"/>
    <w:multiLevelType w:val="hybridMultilevel"/>
    <w:tmpl w:val="7F8565DF"/>
    <w:lvl w:ilvl="0" w:tplc="3DE4CAC0">
      <w:start w:val="1"/>
      <w:numFmt w:val="bullet"/>
      <w:lvlText w:val=""/>
      <w:lvlJc w:val="left"/>
      <w:pPr>
        <w:ind w:left="720" w:hanging="360"/>
      </w:pPr>
      <w:rPr>
        <w:rFonts w:ascii="Symbol" w:hAnsi="Symbol"/>
      </w:rPr>
    </w:lvl>
    <w:lvl w:ilvl="1" w:tplc="BE880572">
      <w:start w:val="1"/>
      <w:numFmt w:val="bullet"/>
      <w:lvlText w:val="o"/>
      <w:lvlJc w:val="left"/>
      <w:pPr>
        <w:tabs>
          <w:tab w:val="num" w:pos="1440"/>
        </w:tabs>
        <w:ind w:left="1440" w:hanging="360"/>
      </w:pPr>
      <w:rPr>
        <w:rFonts w:ascii="Courier New" w:hAnsi="Courier New"/>
      </w:rPr>
    </w:lvl>
    <w:lvl w:ilvl="2" w:tplc="2C7289B4">
      <w:start w:val="1"/>
      <w:numFmt w:val="bullet"/>
      <w:lvlText w:val=""/>
      <w:lvlJc w:val="left"/>
      <w:pPr>
        <w:tabs>
          <w:tab w:val="num" w:pos="2160"/>
        </w:tabs>
        <w:ind w:left="2160" w:hanging="360"/>
      </w:pPr>
      <w:rPr>
        <w:rFonts w:ascii="Wingdings" w:hAnsi="Wingdings"/>
      </w:rPr>
    </w:lvl>
    <w:lvl w:ilvl="3" w:tplc="29C4BD32">
      <w:start w:val="1"/>
      <w:numFmt w:val="bullet"/>
      <w:lvlText w:val=""/>
      <w:lvlJc w:val="left"/>
      <w:pPr>
        <w:tabs>
          <w:tab w:val="num" w:pos="2880"/>
        </w:tabs>
        <w:ind w:left="2880" w:hanging="360"/>
      </w:pPr>
      <w:rPr>
        <w:rFonts w:ascii="Symbol" w:hAnsi="Symbol"/>
      </w:rPr>
    </w:lvl>
    <w:lvl w:ilvl="4" w:tplc="9A541640">
      <w:start w:val="1"/>
      <w:numFmt w:val="bullet"/>
      <w:lvlText w:val="o"/>
      <w:lvlJc w:val="left"/>
      <w:pPr>
        <w:tabs>
          <w:tab w:val="num" w:pos="3600"/>
        </w:tabs>
        <w:ind w:left="3600" w:hanging="360"/>
      </w:pPr>
      <w:rPr>
        <w:rFonts w:ascii="Courier New" w:hAnsi="Courier New"/>
      </w:rPr>
    </w:lvl>
    <w:lvl w:ilvl="5" w:tplc="DF74FEAC">
      <w:start w:val="1"/>
      <w:numFmt w:val="bullet"/>
      <w:lvlText w:val=""/>
      <w:lvlJc w:val="left"/>
      <w:pPr>
        <w:tabs>
          <w:tab w:val="num" w:pos="4320"/>
        </w:tabs>
        <w:ind w:left="4320" w:hanging="360"/>
      </w:pPr>
      <w:rPr>
        <w:rFonts w:ascii="Wingdings" w:hAnsi="Wingdings"/>
      </w:rPr>
    </w:lvl>
    <w:lvl w:ilvl="6" w:tplc="9A0C5680">
      <w:start w:val="1"/>
      <w:numFmt w:val="bullet"/>
      <w:lvlText w:val=""/>
      <w:lvlJc w:val="left"/>
      <w:pPr>
        <w:tabs>
          <w:tab w:val="num" w:pos="5040"/>
        </w:tabs>
        <w:ind w:left="5040" w:hanging="360"/>
      </w:pPr>
      <w:rPr>
        <w:rFonts w:ascii="Symbol" w:hAnsi="Symbol"/>
      </w:rPr>
    </w:lvl>
    <w:lvl w:ilvl="7" w:tplc="C086780E">
      <w:start w:val="1"/>
      <w:numFmt w:val="bullet"/>
      <w:lvlText w:val="o"/>
      <w:lvlJc w:val="left"/>
      <w:pPr>
        <w:tabs>
          <w:tab w:val="num" w:pos="5760"/>
        </w:tabs>
        <w:ind w:left="5760" w:hanging="360"/>
      </w:pPr>
      <w:rPr>
        <w:rFonts w:ascii="Courier New" w:hAnsi="Courier New"/>
      </w:rPr>
    </w:lvl>
    <w:lvl w:ilvl="8" w:tplc="4498EC02">
      <w:start w:val="1"/>
      <w:numFmt w:val="bullet"/>
      <w:lvlText w:val=""/>
      <w:lvlJc w:val="left"/>
      <w:pPr>
        <w:tabs>
          <w:tab w:val="num" w:pos="6480"/>
        </w:tabs>
        <w:ind w:left="6480" w:hanging="360"/>
      </w:pPr>
      <w:rPr>
        <w:rFonts w:ascii="Wingdings" w:hAnsi="Wingdings"/>
      </w:rPr>
    </w:lvl>
  </w:abstractNum>
  <w:abstractNum w:abstractNumId="101" w15:restartNumberingAfterBreak="0">
    <w:nsid w:val="7F8565E0"/>
    <w:multiLevelType w:val="hybridMultilevel"/>
    <w:tmpl w:val="7F8565E0"/>
    <w:lvl w:ilvl="0" w:tplc="A252C4D4">
      <w:start w:val="1"/>
      <w:numFmt w:val="bullet"/>
      <w:lvlText w:val=""/>
      <w:lvlJc w:val="left"/>
      <w:pPr>
        <w:ind w:left="720" w:hanging="360"/>
      </w:pPr>
      <w:rPr>
        <w:rFonts w:ascii="Symbol" w:hAnsi="Symbol"/>
      </w:rPr>
    </w:lvl>
    <w:lvl w:ilvl="1" w:tplc="7624E010">
      <w:start w:val="1"/>
      <w:numFmt w:val="bullet"/>
      <w:lvlText w:val="o"/>
      <w:lvlJc w:val="left"/>
      <w:pPr>
        <w:tabs>
          <w:tab w:val="num" w:pos="1440"/>
        </w:tabs>
        <w:ind w:left="1440" w:hanging="360"/>
      </w:pPr>
      <w:rPr>
        <w:rFonts w:ascii="Courier New" w:hAnsi="Courier New"/>
      </w:rPr>
    </w:lvl>
    <w:lvl w:ilvl="2" w:tplc="7A7E9A70">
      <w:start w:val="1"/>
      <w:numFmt w:val="bullet"/>
      <w:lvlText w:val=""/>
      <w:lvlJc w:val="left"/>
      <w:pPr>
        <w:tabs>
          <w:tab w:val="num" w:pos="2160"/>
        </w:tabs>
        <w:ind w:left="2160" w:hanging="360"/>
      </w:pPr>
      <w:rPr>
        <w:rFonts w:ascii="Wingdings" w:hAnsi="Wingdings"/>
      </w:rPr>
    </w:lvl>
    <w:lvl w:ilvl="3" w:tplc="42DC732E">
      <w:start w:val="1"/>
      <w:numFmt w:val="bullet"/>
      <w:lvlText w:val=""/>
      <w:lvlJc w:val="left"/>
      <w:pPr>
        <w:tabs>
          <w:tab w:val="num" w:pos="2880"/>
        </w:tabs>
        <w:ind w:left="2880" w:hanging="360"/>
      </w:pPr>
      <w:rPr>
        <w:rFonts w:ascii="Symbol" w:hAnsi="Symbol"/>
      </w:rPr>
    </w:lvl>
    <w:lvl w:ilvl="4" w:tplc="2BF24898">
      <w:start w:val="1"/>
      <w:numFmt w:val="bullet"/>
      <w:lvlText w:val="o"/>
      <w:lvlJc w:val="left"/>
      <w:pPr>
        <w:tabs>
          <w:tab w:val="num" w:pos="3600"/>
        </w:tabs>
        <w:ind w:left="3600" w:hanging="360"/>
      </w:pPr>
      <w:rPr>
        <w:rFonts w:ascii="Courier New" w:hAnsi="Courier New"/>
      </w:rPr>
    </w:lvl>
    <w:lvl w:ilvl="5" w:tplc="6E0A0526">
      <w:start w:val="1"/>
      <w:numFmt w:val="bullet"/>
      <w:lvlText w:val=""/>
      <w:lvlJc w:val="left"/>
      <w:pPr>
        <w:tabs>
          <w:tab w:val="num" w:pos="4320"/>
        </w:tabs>
        <w:ind w:left="4320" w:hanging="360"/>
      </w:pPr>
      <w:rPr>
        <w:rFonts w:ascii="Wingdings" w:hAnsi="Wingdings"/>
      </w:rPr>
    </w:lvl>
    <w:lvl w:ilvl="6" w:tplc="C554D5D2">
      <w:start w:val="1"/>
      <w:numFmt w:val="bullet"/>
      <w:lvlText w:val=""/>
      <w:lvlJc w:val="left"/>
      <w:pPr>
        <w:tabs>
          <w:tab w:val="num" w:pos="5040"/>
        </w:tabs>
        <w:ind w:left="5040" w:hanging="360"/>
      </w:pPr>
      <w:rPr>
        <w:rFonts w:ascii="Symbol" w:hAnsi="Symbol"/>
      </w:rPr>
    </w:lvl>
    <w:lvl w:ilvl="7" w:tplc="7EB8DE4A">
      <w:start w:val="1"/>
      <w:numFmt w:val="bullet"/>
      <w:lvlText w:val="o"/>
      <w:lvlJc w:val="left"/>
      <w:pPr>
        <w:tabs>
          <w:tab w:val="num" w:pos="5760"/>
        </w:tabs>
        <w:ind w:left="5760" w:hanging="360"/>
      </w:pPr>
      <w:rPr>
        <w:rFonts w:ascii="Courier New" w:hAnsi="Courier New"/>
      </w:rPr>
    </w:lvl>
    <w:lvl w:ilvl="8" w:tplc="712C4006">
      <w:start w:val="1"/>
      <w:numFmt w:val="bullet"/>
      <w:lvlText w:val=""/>
      <w:lvlJc w:val="left"/>
      <w:pPr>
        <w:tabs>
          <w:tab w:val="num" w:pos="6480"/>
        </w:tabs>
        <w:ind w:left="6480" w:hanging="360"/>
      </w:pPr>
      <w:rPr>
        <w:rFonts w:ascii="Wingdings" w:hAnsi="Wingdings"/>
      </w:rPr>
    </w:lvl>
  </w:abstractNum>
  <w:abstractNum w:abstractNumId="102" w15:restartNumberingAfterBreak="0">
    <w:nsid w:val="7F8565E1"/>
    <w:multiLevelType w:val="hybridMultilevel"/>
    <w:tmpl w:val="7F8565E1"/>
    <w:lvl w:ilvl="0" w:tplc="A87C29DC">
      <w:start w:val="1"/>
      <w:numFmt w:val="bullet"/>
      <w:lvlText w:val=""/>
      <w:lvlJc w:val="left"/>
      <w:pPr>
        <w:ind w:left="720" w:hanging="360"/>
      </w:pPr>
      <w:rPr>
        <w:rFonts w:ascii="Symbol" w:hAnsi="Symbol"/>
      </w:rPr>
    </w:lvl>
    <w:lvl w:ilvl="1" w:tplc="4D4E043E">
      <w:start w:val="1"/>
      <w:numFmt w:val="bullet"/>
      <w:lvlText w:val="o"/>
      <w:lvlJc w:val="left"/>
      <w:pPr>
        <w:tabs>
          <w:tab w:val="num" w:pos="1440"/>
        </w:tabs>
        <w:ind w:left="1440" w:hanging="360"/>
      </w:pPr>
      <w:rPr>
        <w:rFonts w:ascii="Courier New" w:hAnsi="Courier New"/>
      </w:rPr>
    </w:lvl>
    <w:lvl w:ilvl="2" w:tplc="19D2DF2C">
      <w:start w:val="1"/>
      <w:numFmt w:val="bullet"/>
      <w:lvlText w:val=""/>
      <w:lvlJc w:val="left"/>
      <w:pPr>
        <w:tabs>
          <w:tab w:val="num" w:pos="2160"/>
        </w:tabs>
        <w:ind w:left="2160" w:hanging="360"/>
      </w:pPr>
      <w:rPr>
        <w:rFonts w:ascii="Wingdings" w:hAnsi="Wingdings"/>
      </w:rPr>
    </w:lvl>
    <w:lvl w:ilvl="3" w:tplc="1610E784">
      <w:start w:val="1"/>
      <w:numFmt w:val="bullet"/>
      <w:lvlText w:val=""/>
      <w:lvlJc w:val="left"/>
      <w:pPr>
        <w:tabs>
          <w:tab w:val="num" w:pos="2880"/>
        </w:tabs>
        <w:ind w:left="2880" w:hanging="360"/>
      </w:pPr>
      <w:rPr>
        <w:rFonts w:ascii="Symbol" w:hAnsi="Symbol"/>
      </w:rPr>
    </w:lvl>
    <w:lvl w:ilvl="4" w:tplc="57EEA64E">
      <w:start w:val="1"/>
      <w:numFmt w:val="bullet"/>
      <w:lvlText w:val="o"/>
      <w:lvlJc w:val="left"/>
      <w:pPr>
        <w:tabs>
          <w:tab w:val="num" w:pos="3600"/>
        </w:tabs>
        <w:ind w:left="3600" w:hanging="360"/>
      </w:pPr>
      <w:rPr>
        <w:rFonts w:ascii="Courier New" w:hAnsi="Courier New"/>
      </w:rPr>
    </w:lvl>
    <w:lvl w:ilvl="5" w:tplc="6A3281AE">
      <w:start w:val="1"/>
      <w:numFmt w:val="bullet"/>
      <w:lvlText w:val=""/>
      <w:lvlJc w:val="left"/>
      <w:pPr>
        <w:tabs>
          <w:tab w:val="num" w:pos="4320"/>
        </w:tabs>
        <w:ind w:left="4320" w:hanging="360"/>
      </w:pPr>
      <w:rPr>
        <w:rFonts w:ascii="Wingdings" w:hAnsi="Wingdings"/>
      </w:rPr>
    </w:lvl>
    <w:lvl w:ilvl="6" w:tplc="96E44278">
      <w:start w:val="1"/>
      <w:numFmt w:val="bullet"/>
      <w:lvlText w:val=""/>
      <w:lvlJc w:val="left"/>
      <w:pPr>
        <w:tabs>
          <w:tab w:val="num" w:pos="5040"/>
        </w:tabs>
        <w:ind w:left="5040" w:hanging="360"/>
      </w:pPr>
      <w:rPr>
        <w:rFonts w:ascii="Symbol" w:hAnsi="Symbol"/>
      </w:rPr>
    </w:lvl>
    <w:lvl w:ilvl="7" w:tplc="5E08BB0C">
      <w:start w:val="1"/>
      <w:numFmt w:val="bullet"/>
      <w:lvlText w:val="o"/>
      <w:lvlJc w:val="left"/>
      <w:pPr>
        <w:tabs>
          <w:tab w:val="num" w:pos="5760"/>
        </w:tabs>
        <w:ind w:left="5760" w:hanging="360"/>
      </w:pPr>
      <w:rPr>
        <w:rFonts w:ascii="Courier New" w:hAnsi="Courier New"/>
      </w:rPr>
    </w:lvl>
    <w:lvl w:ilvl="8" w:tplc="70C0FD74">
      <w:start w:val="1"/>
      <w:numFmt w:val="bullet"/>
      <w:lvlText w:val=""/>
      <w:lvlJc w:val="left"/>
      <w:pPr>
        <w:tabs>
          <w:tab w:val="num" w:pos="6480"/>
        </w:tabs>
        <w:ind w:left="6480" w:hanging="360"/>
      </w:pPr>
      <w:rPr>
        <w:rFonts w:ascii="Wingdings" w:hAnsi="Wingdings"/>
      </w:rPr>
    </w:lvl>
  </w:abstractNum>
  <w:abstractNum w:abstractNumId="103" w15:restartNumberingAfterBreak="0">
    <w:nsid w:val="7F8565E2"/>
    <w:multiLevelType w:val="hybridMultilevel"/>
    <w:tmpl w:val="7F8565E2"/>
    <w:lvl w:ilvl="0" w:tplc="24BCC90C">
      <w:start w:val="1"/>
      <w:numFmt w:val="bullet"/>
      <w:lvlText w:val=""/>
      <w:lvlJc w:val="left"/>
      <w:pPr>
        <w:ind w:left="720" w:hanging="360"/>
      </w:pPr>
      <w:rPr>
        <w:rFonts w:ascii="Symbol" w:hAnsi="Symbol"/>
      </w:rPr>
    </w:lvl>
    <w:lvl w:ilvl="1" w:tplc="566832BA">
      <w:start w:val="1"/>
      <w:numFmt w:val="bullet"/>
      <w:lvlText w:val="o"/>
      <w:lvlJc w:val="left"/>
      <w:pPr>
        <w:tabs>
          <w:tab w:val="num" w:pos="1440"/>
        </w:tabs>
        <w:ind w:left="1440" w:hanging="360"/>
      </w:pPr>
      <w:rPr>
        <w:rFonts w:ascii="Courier New" w:hAnsi="Courier New"/>
      </w:rPr>
    </w:lvl>
    <w:lvl w:ilvl="2" w:tplc="96D8577C">
      <w:start w:val="1"/>
      <w:numFmt w:val="bullet"/>
      <w:lvlText w:val=""/>
      <w:lvlJc w:val="left"/>
      <w:pPr>
        <w:tabs>
          <w:tab w:val="num" w:pos="2160"/>
        </w:tabs>
        <w:ind w:left="2160" w:hanging="360"/>
      </w:pPr>
      <w:rPr>
        <w:rFonts w:ascii="Wingdings" w:hAnsi="Wingdings"/>
      </w:rPr>
    </w:lvl>
    <w:lvl w:ilvl="3" w:tplc="A22015F2">
      <w:start w:val="1"/>
      <w:numFmt w:val="bullet"/>
      <w:lvlText w:val=""/>
      <w:lvlJc w:val="left"/>
      <w:pPr>
        <w:tabs>
          <w:tab w:val="num" w:pos="2880"/>
        </w:tabs>
        <w:ind w:left="2880" w:hanging="360"/>
      </w:pPr>
      <w:rPr>
        <w:rFonts w:ascii="Symbol" w:hAnsi="Symbol"/>
      </w:rPr>
    </w:lvl>
    <w:lvl w:ilvl="4" w:tplc="64D255A8">
      <w:start w:val="1"/>
      <w:numFmt w:val="bullet"/>
      <w:lvlText w:val="o"/>
      <w:lvlJc w:val="left"/>
      <w:pPr>
        <w:tabs>
          <w:tab w:val="num" w:pos="3600"/>
        </w:tabs>
        <w:ind w:left="3600" w:hanging="360"/>
      </w:pPr>
      <w:rPr>
        <w:rFonts w:ascii="Courier New" w:hAnsi="Courier New"/>
      </w:rPr>
    </w:lvl>
    <w:lvl w:ilvl="5" w:tplc="9B5A4DF4">
      <w:start w:val="1"/>
      <w:numFmt w:val="bullet"/>
      <w:lvlText w:val=""/>
      <w:lvlJc w:val="left"/>
      <w:pPr>
        <w:tabs>
          <w:tab w:val="num" w:pos="4320"/>
        </w:tabs>
        <w:ind w:left="4320" w:hanging="360"/>
      </w:pPr>
      <w:rPr>
        <w:rFonts w:ascii="Wingdings" w:hAnsi="Wingdings"/>
      </w:rPr>
    </w:lvl>
    <w:lvl w:ilvl="6" w:tplc="E716DE46">
      <w:start w:val="1"/>
      <w:numFmt w:val="bullet"/>
      <w:lvlText w:val=""/>
      <w:lvlJc w:val="left"/>
      <w:pPr>
        <w:tabs>
          <w:tab w:val="num" w:pos="5040"/>
        </w:tabs>
        <w:ind w:left="5040" w:hanging="360"/>
      </w:pPr>
      <w:rPr>
        <w:rFonts w:ascii="Symbol" w:hAnsi="Symbol"/>
      </w:rPr>
    </w:lvl>
    <w:lvl w:ilvl="7" w:tplc="BF8279F8">
      <w:start w:val="1"/>
      <w:numFmt w:val="bullet"/>
      <w:lvlText w:val="o"/>
      <w:lvlJc w:val="left"/>
      <w:pPr>
        <w:tabs>
          <w:tab w:val="num" w:pos="5760"/>
        </w:tabs>
        <w:ind w:left="5760" w:hanging="360"/>
      </w:pPr>
      <w:rPr>
        <w:rFonts w:ascii="Courier New" w:hAnsi="Courier New"/>
      </w:rPr>
    </w:lvl>
    <w:lvl w:ilvl="8" w:tplc="9AFC52BC">
      <w:start w:val="1"/>
      <w:numFmt w:val="bullet"/>
      <w:lvlText w:val=""/>
      <w:lvlJc w:val="left"/>
      <w:pPr>
        <w:tabs>
          <w:tab w:val="num" w:pos="6480"/>
        </w:tabs>
        <w:ind w:left="6480" w:hanging="360"/>
      </w:pPr>
      <w:rPr>
        <w:rFonts w:ascii="Wingdings" w:hAnsi="Wingdings"/>
      </w:rPr>
    </w:lvl>
  </w:abstractNum>
  <w:abstractNum w:abstractNumId="104" w15:restartNumberingAfterBreak="0">
    <w:nsid w:val="7F8565E3"/>
    <w:multiLevelType w:val="hybridMultilevel"/>
    <w:tmpl w:val="7F8565E3"/>
    <w:lvl w:ilvl="0" w:tplc="F1B0A81C">
      <w:start w:val="1"/>
      <w:numFmt w:val="bullet"/>
      <w:lvlText w:val=""/>
      <w:lvlJc w:val="left"/>
      <w:pPr>
        <w:ind w:left="720" w:hanging="360"/>
      </w:pPr>
      <w:rPr>
        <w:rFonts w:ascii="Symbol" w:hAnsi="Symbol"/>
      </w:rPr>
    </w:lvl>
    <w:lvl w:ilvl="1" w:tplc="BB4AB2B0">
      <w:start w:val="1"/>
      <w:numFmt w:val="bullet"/>
      <w:lvlText w:val="o"/>
      <w:lvlJc w:val="left"/>
      <w:pPr>
        <w:tabs>
          <w:tab w:val="num" w:pos="1440"/>
        </w:tabs>
        <w:ind w:left="1440" w:hanging="360"/>
      </w:pPr>
      <w:rPr>
        <w:rFonts w:ascii="Courier New" w:hAnsi="Courier New"/>
      </w:rPr>
    </w:lvl>
    <w:lvl w:ilvl="2" w:tplc="87CE6130">
      <w:start w:val="1"/>
      <w:numFmt w:val="bullet"/>
      <w:lvlText w:val=""/>
      <w:lvlJc w:val="left"/>
      <w:pPr>
        <w:tabs>
          <w:tab w:val="num" w:pos="2160"/>
        </w:tabs>
        <w:ind w:left="2160" w:hanging="360"/>
      </w:pPr>
      <w:rPr>
        <w:rFonts w:ascii="Wingdings" w:hAnsi="Wingdings"/>
      </w:rPr>
    </w:lvl>
    <w:lvl w:ilvl="3" w:tplc="E9BC4DDA">
      <w:start w:val="1"/>
      <w:numFmt w:val="bullet"/>
      <w:lvlText w:val=""/>
      <w:lvlJc w:val="left"/>
      <w:pPr>
        <w:tabs>
          <w:tab w:val="num" w:pos="2880"/>
        </w:tabs>
        <w:ind w:left="2880" w:hanging="360"/>
      </w:pPr>
      <w:rPr>
        <w:rFonts w:ascii="Symbol" w:hAnsi="Symbol"/>
      </w:rPr>
    </w:lvl>
    <w:lvl w:ilvl="4" w:tplc="F80437A6">
      <w:start w:val="1"/>
      <w:numFmt w:val="bullet"/>
      <w:lvlText w:val="o"/>
      <w:lvlJc w:val="left"/>
      <w:pPr>
        <w:tabs>
          <w:tab w:val="num" w:pos="3600"/>
        </w:tabs>
        <w:ind w:left="3600" w:hanging="360"/>
      </w:pPr>
      <w:rPr>
        <w:rFonts w:ascii="Courier New" w:hAnsi="Courier New"/>
      </w:rPr>
    </w:lvl>
    <w:lvl w:ilvl="5" w:tplc="67B2B8A6">
      <w:start w:val="1"/>
      <w:numFmt w:val="bullet"/>
      <w:lvlText w:val=""/>
      <w:lvlJc w:val="left"/>
      <w:pPr>
        <w:tabs>
          <w:tab w:val="num" w:pos="4320"/>
        </w:tabs>
        <w:ind w:left="4320" w:hanging="360"/>
      </w:pPr>
      <w:rPr>
        <w:rFonts w:ascii="Wingdings" w:hAnsi="Wingdings"/>
      </w:rPr>
    </w:lvl>
    <w:lvl w:ilvl="6" w:tplc="420AD734">
      <w:start w:val="1"/>
      <w:numFmt w:val="bullet"/>
      <w:lvlText w:val=""/>
      <w:lvlJc w:val="left"/>
      <w:pPr>
        <w:tabs>
          <w:tab w:val="num" w:pos="5040"/>
        </w:tabs>
        <w:ind w:left="5040" w:hanging="360"/>
      </w:pPr>
      <w:rPr>
        <w:rFonts w:ascii="Symbol" w:hAnsi="Symbol"/>
      </w:rPr>
    </w:lvl>
    <w:lvl w:ilvl="7" w:tplc="77AC6D10">
      <w:start w:val="1"/>
      <w:numFmt w:val="bullet"/>
      <w:lvlText w:val="o"/>
      <w:lvlJc w:val="left"/>
      <w:pPr>
        <w:tabs>
          <w:tab w:val="num" w:pos="5760"/>
        </w:tabs>
        <w:ind w:left="5760" w:hanging="360"/>
      </w:pPr>
      <w:rPr>
        <w:rFonts w:ascii="Courier New" w:hAnsi="Courier New"/>
      </w:rPr>
    </w:lvl>
    <w:lvl w:ilvl="8" w:tplc="7682EB54">
      <w:start w:val="1"/>
      <w:numFmt w:val="bullet"/>
      <w:lvlText w:val=""/>
      <w:lvlJc w:val="left"/>
      <w:pPr>
        <w:tabs>
          <w:tab w:val="num" w:pos="6480"/>
        </w:tabs>
        <w:ind w:left="6480" w:hanging="360"/>
      </w:pPr>
      <w:rPr>
        <w:rFonts w:ascii="Wingdings" w:hAnsi="Wingdings"/>
      </w:rPr>
    </w:lvl>
  </w:abstractNum>
  <w:abstractNum w:abstractNumId="105" w15:restartNumberingAfterBreak="0">
    <w:nsid w:val="7F8565E4"/>
    <w:multiLevelType w:val="hybridMultilevel"/>
    <w:tmpl w:val="7F8565E4"/>
    <w:lvl w:ilvl="0" w:tplc="26F022EA">
      <w:start w:val="1"/>
      <w:numFmt w:val="bullet"/>
      <w:lvlText w:val=""/>
      <w:lvlJc w:val="left"/>
      <w:pPr>
        <w:ind w:left="720" w:hanging="360"/>
      </w:pPr>
      <w:rPr>
        <w:rFonts w:ascii="Symbol" w:hAnsi="Symbol"/>
      </w:rPr>
    </w:lvl>
    <w:lvl w:ilvl="1" w:tplc="BB24FF78">
      <w:start w:val="1"/>
      <w:numFmt w:val="bullet"/>
      <w:lvlText w:val="o"/>
      <w:lvlJc w:val="left"/>
      <w:pPr>
        <w:tabs>
          <w:tab w:val="num" w:pos="1440"/>
        </w:tabs>
        <w:ind w:left="1440" w:hanging="360"/>
      </w:pPr>
      <w:rPr>
        <w:rFonts w:ascii="Courier New" w:hAnsi="Courier New"/>
      </w:rPr>
    </w:lvl>
    <w:lvl w:ilvl="2" w:tplc="3AF4FADC">
      <w:start w:val="1"/>
      <w:numFmt w:val="bullet"/>
      <w:lvlText w:val=""/>
      <w:lvlJc w:val="left"/>
      <w:pPr>
        <w:tabs>
          <w:tab w:val="num" w:pos="2160"/>
        </w:tabs>
        <w:ind w:left="2160" w:hanging="360"/>
      </w:pPr>
      <w:rPr>
        <w:rFonts w:ascii="Wingdings" w:hAnsi="Wingdings"/>
      </w:rPr>
    </w:lvl>
    <w:lvl w:ilvl="3" w:tplc="6CD22374">
      <w:start w:val="1"/>
      <w:numFmt w:val="bullet"/>
      <w:lvlText w:val=""/>
      <w:lvlJc w:val="left"/>
      <w:pPr>
        <w:tabs>
          <w:tab w:val="num" w:pos="2880"/>
        </w:tabs>
        <w:ind w:left="2880" w:hanging="360"/>
      </w:pPr>
      <w:rPr>
        <w:rFonts w:ascii="Symbol" w:hAnsi="Symbol"/>
      </w:rPr>
    </w:lvl>
    <w:lvl w:ilvl="4" w:tplc="8850F416">
      <w:start w:val="1"/>
      <w:numFmt w:val="bullet"/>
      <w:lvlText w:val="o"/>
      <w:lvlJc w:val="left"/>
      <w:pPr>
        <w:tabs>
          <w:tab w:val="num" w:pos="3600"/>
        </w:tabs>
        <w:ind w:left="3600" w:hanging="360"/>
      </w:pPr>
      <w:rPr>
        <w:rFonts w:ascii="Courier New" w:hAnsi="Courier New"/>
      </w:rPr>
    </w:lvl>
    <w:lvl w:ilvl="5" w:tplc="8D0469E4">
      <w:start w:val="1"/>
      <w:numFmt w:val="bullet"/>
      <w:lvlText w:val=""/>
      <w:lvlJc w:val="left"/>
      <w:pPr>
        <w:tabs>
          <w:tab w:val="num" w:pos="4320"/>
        </w:tabs>
        <w:ind w:left="4320" w:hanging="360"/>
      </w:pPr>
      <w:rPr>
        <w:rFonts w:ascii="Wingdings" w:hAnsi="Wingdings"/>
      </w:rPr>
    </w:lvl>
    <w:lvl w:ilvl="6" w:tplc="D56411FC">
      <w:start w:val="1"/>
      <w:numFmt w:val="bullet"/>
      <w:lvlText w:val=""/>
      <w:lvlJc w:val="left"/>
      <w:pPr>
        <w:tabs>
          <w:tab w:val="num" w:pos="5040"/>
        </w:tabs>
        <w:ind w:left="5040" w:hanging="360"/>
      </w:pPr>
      <w:rPr>
        <w:rFonts w:ascii="Symbol" w:hAnsi="Symbol"/>
      </w:rPr>
    </w:lvl>
    <w:lvl w:ilvl="7" w:tplc="3D181B18">
      <w:start w:val="1"/>
      <w:numFmt w:val="bullet"/>
      <w:lvlText w:val="o"/>
      <w:lvlJc w:val="left"/>
      <w:pPr>
        <w:tabs>
          <w:tab w:val="num" w:pos="5760"/>
        </w:tabs>
        <w:ind w:left="5760" w:hanging="360"/>
      </w:pPr>
      <w:rPr>
        <w:rFonts w:ascii="Courier New" w:hAnsi="Courier New"/>
      </w:rPr>
    </w:lvl>
    <w:lvl w:ilvl="8" w:tplc="BD40EC40">
      <w:start w:val="1"/>
      <w:numFmt w:val="bullet"/>
      <w:lvlText w:val=""/>
      <w:lvlJc w:val="left"/>
      <w:pPr>
        <w:tabs>
          <w:tab w:val="num" w:pos="6480"/>
        </w:tabs>
        <w:ind w:left="6480" w:hanging="360"/>
      </w:pPr>
      <w:rPr>
        <w:rFonts w:ascii="Wingdings" w:hAnsi="Wingdings"/>
      </w:rPr>
    </w:lvl>
  </w:abstractNum>
  <w:abstractNum w:abstractNumId="106" w15:restartNumberingAfterBreak="0">
    <w:nsid w:val="7F8565E5"/>
    <w:multiLevelType w:val="hybridMultilevel"/>
    <w:tmpl w:val="7F8565E5"/>
    <w:lvl w:ilvl="0" w:tplc="7EF4F7FE">
      <w:start w:val="1"/>
      <w:numFmt w:val="bullet"/>
      <w:lvlText w:val=""/>
      <w:lvlJc w:val="left"/>
      <w:pPr>
        <w:ind w:left="720" w:hanging="360"/>
      </w:pPr>
      <w:rPr>
        <w:rFonts w:ascii="Symbol" w:hAnsi="Symbol"/>
      </w:rPr>
    </w:lvl>
    <w:lvl w:ilvl="1" w:tplc="6040FB34">
      <w:start w:val="1"/>
      <w:numFmt w:val="bullet"/>
      <w:lvlText w:val="o"/>
      <w:lvlJc w:val="left"/>
      <w:pPr>
        <w:tabs>
          <w:tab w:val="num" w:pos="1440"/>
        </w:tabs>
        <w:ind w:left="1440" w:hanging="360"/>
      </w:pPr>
      <w:rPr>
        <w:rFonts w:ascii="Courier New" w:hAnsi="Courier New"/>
      </w:rPr>
    </w:lvl>
    <w:lvl w:ilvl="2" w:tplc="7CB47C3A">
      <w:start w:val="1"/>
      <w:numFmt w:val="bullet"/>
      <w:lvlText w:val=""/>
      <w:lvlJc w:val="left"/>
      <w:pPr>
        <w:tabs>
          <w:tab w:val="num" w:pos="2160"/>
        </w:tabs>
        <w:ind w:left="2160" w:hanging="360"/>
      </w:pPr>
      <w:rPr>
        <w:rFonts w:ascii="Wingdings" w:hAnsi="Wingdings"/>
      </w:rPr>
    </w:lvl>
    <w:lvl w:ilvl="3" w:tplc="2B7EF04E">
      <w:start w:val="1"/>
      <w:numFmt w:val="bullet"/>
      <w:lvlText w:val=""/>
      <w:lvlJc w:val="left"/>
      <w:pPr>
        <w:tabs>
          <w:tab w:val="num" w:pos="2880"/>
        </w:tabs>
        <w:ind w:left="2880" w:hanging="360"/>
      </w:pPr>
      <w:rPr>
        <w:rFonts w:ascii="Symbol" w:hAnsi="Symbol"/>
      </w:rPr>
    </w:lvl>
    <w:lvl w:ilvl="4" w:tplc="75FE3470">
      <w:start w:val="1"/>
      <w:numFmt w:val="bullet"/>
      <w:lvlText w:val="o"/>
      <w:lvlJc w:val="left"/>
      <w:pPr>
        <w:tabs>
          <w:tab w:val="num" w:pos="3600"/>
        </w:tabs>
        <w:ind w:left="3600" w:hanging="360"/>
      </w:pPr>
      <w:rPr>
        <w:rFonts w:ascii="Courier New" w:hAnsi="Courier New"/>
      </w:rPr>
    </w:lvl>
    <w:lvl w:ilvl="5" w:tplc="26BC6550">
      <w:start w:val="1"/>
      <w:numFmt w:val="bullet"/>
      <w:lvlText w:val=""/>
      <w:lvlJc w:val="left"/>
      <w:pPr>
        <w:tabs>
          <w:tab w:val="num" w:pos="4320"/>
        </w:tabs>
        <w:ind w:left="4320" w:hanging="360"/>
      </w:pPr>
      <w:rPr>
        <w:rFonts w:ascii="Wingdings" w:hAnsi="Wingdings"/>
      </w:rPr>
    </w:lvl>
    <w:lvl w:ilvl="6" w:tplc="0F9AF43A">
      <w:start w:val="1"/>
      <w:numFmt w:val="bullet"/>
      <w:lvlText w:val=""/>
      <w:lvlJc w:val="left"/>
      <w:pPr>
        <w:tabs>
          <w:tab w:val="num" w:pos="5040"/>
        </w:tabs>
        <w:ind w:left="5040" w:hanging="360"/>
      </w:pPr>
      <w:rPr>
        <w:rFonts w:ascii="Symbol" w:hAnsi="Symbol"/>
      </w:rPr>
    </w:lvl>
    <w:lvl w:ilvl="7" w:tplc="0E8C9008">
      <w:start w:val="1"/>
      <w:numFmt w:val="bullet"/>
      <w:lvlText w:val="o"/>
      <w:lvlJc w:val="left"/>
      <w:pPr>
        <w:tabs>
          <w:tab w:val="num" w:pos="5760"/>
        </w:tabs>
        <w:ind w:left="5760" w:hanging="360"/>
      </w:pPr>
      <w:rPr>
        <w:rFonts w:ascii="Courier New" w:hAnsi="Courier New"/>
      </w:rPr>
    </w:lvl>
    <w:lvl w:ilvl="8" w:tplc="19787D10">
      <w:start w:val="1"/>
      <w:numFmt w:val="bullet"/>
      <w:lvlText w:val=""/>
      <w:lvlJc w:val="left"/>
      <w:pPr>
        <w:tabs>
          <w:tab w:val="num" w:pos="6480"/>
        </w:tabs>
        <w:ind w:left="6480" w:hanging="360"/>
      </w:pPr>
      <w:rPr>
        <w:rFonts w:ascii="Wingdings" w:hAnsi="Wingdings"/>
      </w:rPr>
    </w:lvl>
  </w:abstractNum>
  <w:abstractNum w:abstractNumId="107" w15:restartNumberingAfterBreak="0">
    <w:nsid w:val="7F8565E6"/>
    <w:multiLevelType w:val="hybridMultilevel"/>
    <w:tmpl w:val="7F8565E6"/>
    <w:lvl w:ilvl="0" w:tplc="86260AC0">
      <w:start w:val="1"/>
      <w:numFmt w:val="bullet"/>
      <w:lvlText w:val=""/>
      <w:lvlJc w:val="left"/>
      <w:pPr>
        <w:ind w:left="720" w:hanging="360"/>
      </w:pPr>
      <w:rPr>
        <w:rFonts w:ascii="Symbol" w:hAnsi="Symbol"/>
      </w:rPr>
    </w:lvl>
    <w:lvl w:ilvl="1" w:tplc="A9EC4DA2">
      <w:start w:val="1"/>
      <w:numFmt w:val="bullet"/>
      <w:lvlText w:val="o"/>
      <w:lvlJc w:val="left"/>
      <w:pPr>
        <w:tabs>
          <w:tab w:val="num" w:pos="1440"/>
        </w:tabs>
        <w:ind w:left="1440" w:hanging="360"/>
      </w:pPr>
      <w:rPr>
        <w:rFonts w:ascii="Courier New" w:hAnsi="Courier New"/>
      </w:rPr>
    </w:lvl>
    <w:lvl w:ilvl="2" w:tplc="95FA3C56">
      <w:start w:val="1"/>
      <w:numFmt w:val="bullet"/>
      <w:lvlText w:val=""/>
      <w:lvlJc w:val="left"/>
      <w:pPr>
        <w:tabs>
          <w:tab w:val="num" w:pos="2160"/>
        </w:tabs>
        <w:ind w:left="2160" w:hanging="360"/>
      </w:pPr>
      <w:rPr>
        <w:rFonts w:ascii="Wingdings" w:hAnsi="Wingdings"/>
      </w:rPr>
    </w:lvl>
    <w:lvl w:ilvl="3" w:tplc="03F8AB84">
      <w:start w:val="1"/>
      <w:numFmt w:val="bullet"/>
      <w:lvlText w:val=""/>
      <w:lvlJc w:val="left"/>
      <w:pPr>
        <w:tabs>
          <w:tab w:val="num" w:pos="2880"/>
        </w:tabs>
        <w:ind w:left="2880" w:hanging="360"/>
      </w:pPr>
      <w:rPr>
        <w:rFonts w:ascii="Symbol" w:hAnsi="Symbol"/>
      </w:rPr>
    </w:lvl>
    <w:lvl w:ilvl="4" w:tplc="892854F4">
      <w:start w:val="1"/>
      <w:numFmt w:val="bullet"/>
      <w:lvlText w:val="o"/>
      <w:lvlJc w:val="left"/>
      <w:pPr>
        <w:tabs>
          <w:tab w:val="num" w:pos="3600"/>
        </w:tabs>
        <w:ind w:left="3600" w:hanging="360"/>
      </w:pPr>
      <w:rPr>
        <w:rFonts w:ascii="Courier New" w:hAnsi="Courier New"/>
      </w:rPr>
    </w:lvl>
    <w:lvl w:ilvl="5" w:tplc="7E9EDC40">
      <w:start w:val="1"/>
      <w:numFmt w:val="bullet"/>
      <w:lvlText w:val=""/>
      <w:lvlJc w:val="left"/>
      <w:pPr>
        <w:tabs>
          <w:tab w:val="num" w:pos="4320"/>
        </w:tabs>
        <w:ind w:left="4320" w:hanging="360"/>
      </w:pPr>
      <w:rPr>
        <w:rFonts w:ascii="Wingdings" w:hAnsi="Wingdings"/>
      </w:rPr>
    </w:lvl>
    <w:lvl w:ilvl="6" w:tplc="21DC43AC">
      <w:start w:val="1"/>
      <w:numFmt w:val="bullet"/>
      <w:lvlText w:val=""/>
      <w:lvlJc w:val="left"/>
      <w:pPr>
        <w:tabs>
          <w:tab w:val="num" w:pos="5040"/>
        </w:tabs>
        <w:ind w:left="5040" w:hanging="360"/>
      </w:pPr>
      <w:rPr>
        <w:rFonts w:ascii="Symbol" w:hAnsi="Symbol"/>
      </w:rPr>
    </w:lvl>
    <w:lvl w:ilvl="7" w:tplc="86EEC3B0">
      <w:start w:val="1"/>
      <w:numFmt w:val="bullet"/>
      <w:lvlText w:val="o"/>
      <w:lvlJc w:val="left"/>
      <w:pPr>
        <w:tabs>
          <w:tab w:val="num" w:pos="5760"/>
        </w:tabs>
        <w:ind w:left="5760" w:hanging="360"/>
      </w:pPr>
      <w:rPr>
        <w:rFonts w:ascii="Courier New" w:hAnsi="Courier New"/>
      </w:rPr>
    </w:lvl>
    <w:lvl w:ilvl="8" w:tplc="E40EA318">
      <w:start w:val="1"/>
      <w:numFmt w:val="bullet"/>
      <w:lvlText w:val=""/>
      <w:lvlJc w:val="left"/>
      <w:pPr>
        <w:tabs>
          <w:tab w:val="num" w:pos="6480"/>
        </w:tabs>
        <w:ind w:left="6480" w:hanging="360"/>
      </w:pPr>
      <w:rPr>
        <w:rFonts w:ascii="Wingdings" w:hAnsi="Wingdings"/>
      </w:rPr>
    </w:lvl>
  </w:abstractNum>
  <w:abstractNum w:abstractNumId="108" w15:restartNumberingAfterBreak="0">
    <w:nsid w:val="7F8565E7"/>
    <w:multiLevelType w:val="hybridMultilevel"/>
    <w:tmpl w:val="7F8565E7"/>
    <w:lvl w:ilvl="0" w:tplc="3E7EBD08">
      <w:start w:val="1"/>
      <w:numFmt w:val="bullet"/>
      <w:lvlText w:val=""/>
      <w:lvlJc w:val="left"/>
      <w:pPr>
        <w:ind w:left="720" w:hanging="360"/>
      </w:pPr>
      <w:rPr>
        <w:rFonts w:ascii="Symbol" w:hAnsi="Symbol"/>
      </w:rPr>
    </w:lvl>
    <w:lvl w:ilvl="1" w:tplc="77AC9238">
      <w:start w:val="1"/>
      <w:numFmt w:val="bullet"/>
      <w:lvlText w:val="o"/>
      <w:lvlJc w:val="left"/>
      <w:pPr>
        <w:ind w:left="1440" w:hanging="360"/>
      </w:pPr>
      <w:rPr>
        <w:rFonts w:ascii="Courier New" w:hAnsi="Courier New"/>
      </w:rPr>
    </w:lvl>
    <w:lvl w:ilvl="2" w:tplc="137269B0">
      <w:start w:val="1"/>
      <w:numFmt w:val="bullet"/>
      <w:lvlText w:val=""/>
      <w:lvlJc w:val="left"/>
      <w:pPr>
        <w:tabs>
          <w:tab w:val="num" w:pos="2160"/>
        </w:tabs>
        <w:ind w:left="2160" w:hanging="360"/>
      </w:pPr>
      <w:rPr>
        <w:rFonts w:ascii="Wingdings" w:hAnsi="Wingdings"/>
      </w:rPr>
    </w:lvl>
    <w:lvl w:ilvl="3" w:tplc="DC0A1614">
      <w:start w:val="1"/>
      <w:numFmt w:val="bullet"/>
      <w:lvlText w:val=""/>
      <w:lvlJc w:val="left"/>
      <w:pPr>
        <w:tabs>
          <w:tab w:val="num" w:pos="2880"/>
        </w:tabs>
        <w:ind w:left="2880" w:hanging="360"/>
      </w:pPr>
      <w:rPr>
        <w:rFonts w:ascii="Symbol" w:hAnsi="Symbol"/>
      </w:rPr>
    </w:lvl>
    <w:lvl w:ilvl="4" w:tplc="3E363170">
      <w:start w:val="1"/>
      <w:numFmt w:val="bullet"/>
      <w:lvlText w:val="o"/>
      <w:lvlJc w:val="left"/>
      <w:pPr>
        <w:tabs>
          <w:tab w:val="num" w:pos="3600"/>
        </w:tabs>
        <w:ind w:left="3600" w:hanging="360"/>
      </w:pPr>
      <w:rPr>
        <w:rFonts w:ascii="Courier New" w:hAnsi="Courier New"/>
      </w:rPr>
    </w:lvl>
    <w:lvl w:ilvl="5" w:tplc="E49242A2">
      <w:start w:val="1"/>
      <w:numFmt w:val="bullet"/>
      <w:lvlText w:val=""/>
      <w:lvlJc w:val="left"/>
      <w:pPr>
        <w:tabs>
          <w:tab w:val="num" w:pos="4320"/>
        </w:tabs>
        <w:ind w:left="4320" w:hanging="360"/>
      </w:pPr>
      <w:rPr>
        <w:rFonts w:ascii="Wingdings" w:hAnsi="Wingdings"/>
      </w:rPr>
    </w:lvl>
    <w:lvl w:ilvl="6" w:tplc="C68A341E">
      <w:start w:val="1"/>
      <w:numFmt w:val="bullet"/>
      <w:lvlText w:val=""/>
      <w:lvlJc w:val="left"/>
      <w:pPr>
        <w:tabs>
          <w:tab w:val="num" w:pos="5040"/>
        </w:tabs>
        <w:ind w:left="5040" w:hanging="360"/>
      </w:pPr>
      <w:rPr>
        <w:rFonts w:ascii="Symbol" w:hAnsi="Symbol"/>
      </w:rPr>
    </w:lvl>
    <w:lvl w:ilvl="7" w:tplc="CE70249A">
      <w:start w:val="1"/>
      <w:numFmt w:val="bullet"/>
      <w:lvlText w:val="o"/>
      <w:lvlJc w:val="left"/>
      <w:pPr>
        <w:tabs>
          <w:tab w:val="num" w:pos="5760"/>
        </w:tabs>
        <w:ind w:left="5760" w:hanging="360"/>
      </w:pPr>
      <w:rPr>
        <w:rFonts w:ascii="Courier New" w:hAnsi="Courier New"/>
      </w:rPr>
    </w:lvl>
    <w:lvl w:ilvl="8" w:tplc="984E642E">
      <w:start w:val="1"/>
      <w:numFmt w:val="bullet"/>
      <w:lvlText w:val=""/>
      <w:lvlJc w:val="left"/>
      <w:pPr>
        <w:tabs>
          <w:tab w:val="num" w:pos="6480"/>
        </w:tabs>
        <w:ind w:left="6480" w:hanging="360"/>
      </w:pPr>
      <w:rPr>
        <w:rFonts w:ascii="Wingdings" w:hAnsi="Wingdings"/>
      </w:rPr>
    </w:lvl>
  </w:abstractNum>
  <w:abstractNum w:abstractNumId="109" w15:restartNumberingAfterBreak="0">
    <w:nsid w:val="7F8565E8"/>
    <w:multiLevelType w:val="hybridMultilevel"/>
    <w:tmpl w:val="7F8565E8"/>
    <w:lvl w:ilvl="0" w:tplc="EF7AE44A">
      <w:start w:val="1"/>
      <w:numFmt w:val="bullet"/>
      <w:lvlText w:val=""/>
      <w:lvlJc w:val="left"/>
      <w:pPr>
        <w:ind w:left="720" w:hanging="360"/>
      </w:pPr>
      <w:rPr>
        <w:rFonts w:ascii="Symbol" w:hAnsi="Symbol"/>
      </w:rPr>
    </w:lvl>
    <w:lvl w:ilvl="1" w:tplc="B056582E">
      <w:start w:val="1"/>
      <w:numFmt w:val="bullet"/>
      <w:lvlText w:val="o"/>
      <w:lvlJc w:val="left"/>
      <w:pPr>
        <w:tabs>
          <w:tab w:val="num" w:pos="1440"/>
        </w:tabs>
        <w:ind w:left="1440" w:hanging="360"/>
      </w:pPr>
      <w:rPr>
        <w:rFonts w:ascii="Courier New" w:hAnsi="Courier New"/>
      </w:rPr>
    </w:lvl>
    <w:lvl w:ilvl="2" w:tplc="637CFDEE">
      <w:start w:val="1"/>
      <w:numFmt w:val="bullet"/>
      <w:lvlText w:val=""/>
      <w:lvlJc w:val="left"/>
      <w:pPr>
        <w:tabs>
          <w:tab w:val="num" w:pos="2160"/>
        </w:tabs>
        <w:ind w:left="2160" w:hanging="360"/>
      </w:pPr>
      <w:rPr>
        <w:rFonts w:ascii="Wingdings" w:hAnsi="Wingdings"/>
      </w:rPr>
    </w:lvl>
    <w:lvl w:ilvl="3" w:tplc="2AA2012A">
      <w:start w:val="1"/>
      <w:numFmt w:val="bullet"/>
      <w:lvlText w:val=""/>
      <w:lvlJc w:val="left"/>
      <w:pPr>
        <w:tabs>
          <w:tab w:val="num" w:pos="2880"/>
        </w:tabs>
        <w:ind w:left="2880" w:hanging="360"/>
      </w:pPr>
      <w:rPr>
        <w:rFonts w:ascii="Symbol" w:hAnsi="Symbol"/>
      </w:rPr>
    </w:lvl>
    <w:lvl w:ilvl="4" w:tplc="DEDC3714">
      <w:start w:val="1"/>
      <w:numFmt w:val="bullet"/>
      <w:lvlText w:val="o"/>
      <w:lvlJc w:val="left"/>
      <w:pPr>
        <w:tabs>
          <w:tab w:val="num" w:pos="3600"/>
        </w:tabs>
        <w:ind w:left="3600" w:hanging="360"/>
      </w:pPr>
      <w:rPr>
        <w:rFonts w:ascii="Courier New" w:hAnsi="Courier New"/>
      </w:rPr>
    </w:lvl>
    <w:lvl w:ilvl="5" w:tplc="8098DA0C">
      <w:start w:val="1"/>
      <w:numFmt w:val="bullet"/>
      <w:lvlText w:val=""/>
      <w:lvlJc w:val="left"/>
      <w:pPr>
        <w:tabs>
          <w:tab w:val="num" w:pos="4320"/>
        </w:tabs>
        <w:ind w:left="4320" w:hanging="360"/>
      </w:pPr>
      <w:rPr>
        <w:rFonts w:ascii="Wingdings" w:hAnsi="Wingdings"/>
      </w:rPr>
    </w:lvl>
    <w:lvl w:ilvl="6" w:tplc="BD166A74">
      <w:start w:val="1"/>
      <w:numFmt w:val="bullet"/>
      <w:lvlText w:val=""/>
      <w:lvlJc w:val="left"/>
      <w:pPr>
        <w:tabs>
          <w:tab w:val="num" w:pos="5040"/>
        </w:tabs>
        <w:ind w:left="5040" w:hanging="360"/>
      </w:pPr>
      <w:rPr>
        <w:rFonts w:ascii="Symbol" w:hAnsi="Symbol"/>
      </w:rPr>
    </w:lvl>
    <w:lvl w:ilvl="7" w:tplc="78BA1A40">
      <w:start w:val="1"/>
      <w:numFmt w:val="bullet"/>
      <w:lvlText w:val="o"/>
      <w:lvlJc w:val="left"/>
      <w:pPr>
        <w:tabs>
          <w:tab w:val="num" w:pos="5760"/>
        </w:tabs>
        <w:ind w:left="5760" w:hanging="360"/>
      </w:pPr>
      <w:rPr>
        <w:rFonts w:ascii="Courier New" w:hAnsi="Courier New"/>
      </w:rPr>
    </w:lvl>
    <w:lvl w:ilvl="8" w:tplc="5AD042A0">
      <w:start w:val="1"/>
      <w:numFmt w:val="bullet"/>
      <w:lvlText w:val=""/>
      <w:lvlJc w:val="left"/>
      <w:pPr>
        <w:tabs>
          <w:tab w:val="num" w:pos="6480"/>
        </w:tabs>
        <w:ind w:left="6480" w:hanging="360"/>
      </w:pPr>
      <w:rPr>
        <w:rFonts w:ascii="Wingdings" w:hAnsi="Wingdings"/>
      </w:rPr>
    </w:lvl>
  </w:abstractNum>
  <w:abstractNum w:abstractNumId="110" w15:restartNumberingAfterBreak="0">
    <w:nsid w:val="7F8565E9"/>
    <w:multiLevelType w:val="hybridMultilevel"/>
    <w:tmpl w:val="7F8565E9"/>
    <w:lvl w:ilvl="0" w:tplc="60B684B2">
      <w:start w:val="1"/>
      <w:numFmt w:val="bullet"/>
      <w:lvlText w:val=""/>
      <w:lvlJc w:val="left"/>
      <w:pPr>
        <w:ind w:left="720" w:hanging="360"/>
      </w:pPr>
      <w:rPr>
        <w:rFonts w:ascii="Symbol" w:hAnsi="Symbol"/>
      </w:rPr>
    </w:lvl>
    <w:lvl w:ilvl="1" w:tplc="3F54CCAE">
      <w:start w:val="1"/>
      <w:numFmt w:val="bullet"/>
      <w:lvlText w:val="o"/>
      <w:lvlJc w:val="left"/>
      <w:pPr>
        <w:tabs>
          <w:tab w:val="num" w:pos="1440"/>
        </w:tabs>
        <w:ind w:left="1440" w:hanging="360"/>
      </w:pPr>
      <w:rPr>
        <w:rFonts w:ascii="Courier New" w:hAnsi="Courier New"/>
      </w:rPr>
    </w:lvl>
    <w:lvl w:ilvl="2" w:tplc="CDDA9852">
      <w:start w:val="1"/>
      <w:numFmt w:val="bullet"/>
      <w:lvlText w:val=""/>
      <w:lvlJc w:val="left"/>
      <w:pPr>
        <w:tabs>
          <w:tab w:val="num" w:pos="2160"/>
        </w:tabs>
        <w:ind w:left="2160" w:hanging="360"/>
      </w:pPr>
      <w:rPr>
        <w:rFonts w:ascii="Wingdings" w:hAnsi="Wingdings"/>
      </w:rPr>
    </w:lvl>
    <w:lvl w:ilvl="3" w:tplc="2EBE7940">
      <w:start w:val="1"/>
      <w:numFmt w:val="bullet"/>
      <w:lvlText w:val=""/>
      <w:lvlJc w:val="left"/>
      <w:pPr>
        <w:tabs>
          <w:tab w:val="num" w:pos="2880"/>
        </w:tabs>
        <w:ind w:left="2880" w:hanging="360"/>
      </w:pPr>
      <w:rPr>
        <w:rFonts w:ascii="Symbol" w:hAnsi="Symbol"/>
      </w:rPr>
    </w:lvl>
    <w:lvl w:ilvl="4" w:tplc="1FD0F8C6">
      <w:start w:val="1"/>
      <w:numFmt w:val="bullet"/>
      <w:lvlText w:val="o"/>
      <w:lvlJc w:val="left"/>
      <w:pPr>
        <w:tabs>
          <w:tab w:val="num" w:pos="3600"/>
        </w:tabs>
        <w:ind w:left="3600" w:hanging="360"/>
      </w:pPr>
      <w:rPr>
        <w:rFonts w:ascii="Courier New" w:hAnsi="Courier New"/>
      </w:rPr>
    </w:lvl>
    <w:lvl w:ilvl="5" w:tplc="47CEF6C4">
      <w:start w:val="1"/>
      <w:numFmt w:val="bullet"/>
      <w:lvlText w:val=""/>
      <w:lvlJc w:val="left"/>
      <w:pPr>
        <w:tabs>
          <w:tab w:val="num" w:pos="4320"/>
        </w:tabs>
        <w:ind w:left="4320" w:hanging="360"/>
      </w:pPr>
      <w:rPr>
        <w:rFonts w:ascii="Wingdings" w:hAnsi="Wingdings"/>
      </w:rPr>
    </w:lvl>
    <w:lvl w:ilvl="6" w:tplc="883E2DFC">
      <w:start w:val="1"/>
      <w:numFmt w:val="bullet"/>
      <w:lvlText w:val=""/>
      <w:lvlJc w:val="left"/>
      <w:pPr>
        <w:tabs>
          <w:tab w:val="num" w:pos="5040"/>
        </w:tabs>
        <w:ind w:left="5040" w:hanging="360"/>
      </w:pPr>
      <w:rPr>
        <w:rFonts w:ascii="Symbol" w:hAnsi="Symbol"/>
      </w:rPr>
    </w:lvl>
    <w:lvl w:ilvl="7" w:tplc="69EC151C">
      <w:start w:val="1"/>
      <w:numFmt w:val="bullet"/>
      <w:lvlText w:val="o"/>
      <w:lvlJc w:val="left"/>
      <w:pPr>
        <w:tabs>
          <w:tab w:val="num" w:pos="5760"/>
        </w:tabs>
        <w:ind w:left="5760" w:hanging="360"/>
      </w:pPr>
      <w:rPr>
        <w:rFonts w:ascii="Courier New" w:hAnsi="Courier New"/>
      </w:rPr>
    </w:lvl>
    <w:lvl w:ilvl="8" w:tplc="5002BC52">
      <w:start w:val="1"/>
      <w:numFmt w:val="bullet"/>
      <w:lvlText w:val=""/>
      <w:lvlJc w:val="left"/>
      <w:pPr>
        <w:tabs>
          <w:tab w:val="num" w:pos="6480"/>
        </w:tabs>
        <w:ind w:left="6480" w:hanging="360"/>
      </w:pPr>
      <w:rPr>
        <w:rFonts w:ascii="Wingdings" w:hAnsi="Wingdings"/>
      </w:rPr>
    </w:lvl>
  </w:abstractNum>
  <w:abstractNum w:abstractNumId="111" w15:restartNumberingAfterBreak="0">
    <w:nsid w:val="7F8565EA"/>
    <w:multiLevelType w:val="hybridMultilevel"/>
    <w:tmpl w:val="7F8565EA"/>
    <w:lvl w:ilvl="0" w:tplc="B9A4469A">
      <w:start w:val="1"/>
      <w:numFmt w:val="bullet"/>
      <w:lvlText w:val=""/>
      <w:lvlJc w:val="left"/>
      <w:pPr>
        <w:ind w:left="720" w:hanging="360"/>
      </w:pPr>
      <w:rPr>
        <w:rFonts w:ascii="Symbol" w:hAnsi="Symbol"/>
      </w:rPr>
    </w:lvl>
    <w:lvl w:ilvl="1" w:tplc="FBF2FB4A">
      <w:start w:val="1"/>
      <w:numFmt w:val="bullet"/>
      <w:lvlText w:val="o"/>
      <w:lvlJc w:val="left"/>
      <w:pPr>
        <w:tabs>
          <w:tab w:val="num" w:pos="1440"/>
        </w:tabs>
        <w:ind w:left="1440" w:hanging="360"/>
      </w:pPr>
      <w:rPr>
        <w:rFonts w:ascii="Courier New" w:hAnsi="Courier New"/>
      </w:rPr>
    </w:lvl>
    <w:lvl w:ilvl="2" w:tplc="DCC62C52">
      <w:start w:val="1"/>
      <w:numFmt w:val="bullet"/>
      <w:lvlText w:val=""/>
      <w:lvlJc w:val="left"/>
      <w:pPr>
        <w:tabs>
          <w:tab w:val="num" w:pos="2160"/>
        </w:tabs>
        <w:ind w:left="2160" w:hanging="360"/>
      </w:pPr>
      <w:rPr>
        <w:rFonts w:ascii="Wingdings" w:hAnsi="Wingdings"/>
      </w:rPr>
    </w:lvl>
    <w:lvl w:ilvl="3" w:tplc="BFDCF47E">
      <w:start w:val="1"/>
      <w:numFmt w:val="bullet"/>
      <w:lvlText w:val=""/>
      <w:lvlJc w:val="left"/>
      <w:pPr>
        <w:tabs>
          <w:tab w:val="num" w:pos="2880"/>
        </w:tabs>
        <w:ind w:left="2880" w:hanging="360"/>
      </w:pPr>
      <w:rPr>
        <w:rFonts w:ascii="Symbol" w:hAnsi="Symbol"/>
      </w:rPr>
    </w:lvl>
    <w:lvl w:ilvl="4" w:tplc="05FAC6AE">
      <w:start w:val="1"/>
      <w:numFmt w:val="bullet"/>
      <w:lvlText w:val="o"/>
      <w:lvlJc w:val="left"/>
      <w:pPr>
        <w:tabs>
          <w:tab w:val="num" w:pos="3600"/>
        </w:tabs>
        <w:ind w:left="3600" w:hanging="360"/>
      </w:pPr>
      <w:rPr>
        <w:rFonts w:ascii="Courier New" w:hAnsi="Courier New"/>
      </w:rPr>
    </w:lvl>
    <w:lvl w:ilvl="5" w:tplc="A38A66B6">
      <w:start w:val="1"/>
      <w:numFmt w:val="bullet"/>
      <w:lvlText w:val=""/>
      <w:lvlJc w:val="left"/>
      <w:pPr>
        <w:tabs>
          <w:tab w:val="num" w:pos="4320"/>
        </w:tabs>
        <w:ind w:left="4320" w:hanging="360"/>
      </w:pPr>
      <w:rPr>
        <w:rFonts w:ascii="Wingdings" w:hAnsi="Wingdings"/>
      </w:rPr>
    </w:lvl>
    <w:lvl w:ilvl="6" w:tplc="AA2E4A5E">
      <w:start w:val="1"/>
      <w:numFmt w:val="bullet"/>
      <w:lvlText w:val=""/>
      <w:lvlJc w:val="left"/>
      <w:pPr>
        <w:tabs>
          <w:tab w:val="num" w:pos="5040"/>
        </w:tabs>
        <w:ind w:left="5040" w:hanging="360"/>
      </w:pPr>
      <w:rPr>
        <w:rFonts w:ascii="Symbol" w:hAnsi="Symbol"/>
      </w:rPr>
    </w:lvl>
    <w:lvl w:ilvl="7" w:tplc="5C64F052">
      <w:start w:val="1"/>
      <w:numFmt w:val="bullet"/>
      <w:lvlText w:val="o"/>
      <w:lvlJc w:val="left"/>
      <w:pPr>
        <w:tabs>
          <w:tab w:val="num" w:pos="5760"/>
        </w:tabs>
        <w:ind w:left="5760" w:hanging="360"/>
      </w:pPr>
      <w:rPr>
        <w:rFonts w:ascii="Courier New" w:hAnsi="Courier New"/>
      </w:rPr>
    </w:lvl>
    <w:lvl w:ilvl="8" w:tplc="13086CC0">
      <w:start w:val="1"/>
      <w:numFmt w:val="bullet"/>
      <w:lvlText w:val=""/>
      <w:lvlJc w:val="left"/>
      <w:pPr>
        <w:tabs>
          <w:tab w:val="num" w:pos="6480"/>
        </w:tabs>
        <w:ind w:left="6480" w:hanging="360"/>
      </w:pPr>
      <w:rPr>
        <w:rFonts w:ascii="Wingdings" w:hAnsi="Wingdings"/>
      </w:rPr>
    </w:lvl>
  </w:abstractNum>
  <w:abstractNum w:abstractNumId="112" w15:restartNumberingAfterBreak="0">
    <w:nsid w:val="7F8565EB"/>
    <w:multiLevelType w:val="hybridMultilevel"/>
    <w:tmpl w:val="7F8565EB"/>
    <w:lvl w:ilvl="0" w:tplc="B554D57E">
      <w:start w:val="1"/>
      <w:numFmt w:val="bullet"/>
      <w:lvlText w:val=""/>
      <w:lvlJc w:val="left"/>
      <w:pPr>
        <w:ind w:left="720" w:hanging="360"/>
      </w:pPr>
      <w:rPr>
        <w:rFonts w:ascii="Symbol" w:hAnsi="Symbol"/>
      </w:rPr>
    </w:lvl>
    <w:lvl w:ilvl="1" w:tplc="D058683E">
      <w:start w:val="1"/>
      <w:numFmt w:val="bullet"/>
      <w:lvlText w:val="o"/>
      <w:lvlJc w:val="left"/>
      <w:pPr>
        <w:tabs>
          <w:tab w:val="num" w:pos="1440"/>
        </w:tabs>
        <w:ind w:left="1440" w:hanging="360"/>
      </w:pPr>
      <w:rPr>
        <w:rFonts w:ascii="Courier New" w:hAnsi="Courier New"/>
      </w:rPr>
    </w:lvl>
    <w:lvl w:ilvl="2" w:tplc="694C063C">
      <w:start w:val="1"/>
      <w:numFmt w:val="bullet"/>
      <w:lvlText w:val=""/>
      <w:lvlJc w:val="left"/>
      <w:pPr>
        <w:tabs>
          <w:tab w:val="num" w:pos="2160"/>
        </w:tabs>
        <w:ind w:left="2160" w:hanging="360"/>
      </w:pPr>
      <w:rPr>
        <w:rFonts w:ascii="Wingdings" w:hAnsi="Wingdings"/>
      </w:rPr>
    </w:lvl>
    <w:lvl w:ilvl="3" w:tplc="765650CA">
      <w:start w:val="1"/>
      <w:numFmt w:val="bullet"/>
      <w:lvlText w:val=""/>
      <w:lvlJc w:val="left"/>
      <w:pPr>
        <w:tabs>
          <w:tab w:val="num" w:pos="2880"/>
        </w:tabs>
        <w:ind w:left="2880" w:hanging="360"/>
      </w:pPr>
      <w:rPr>
        <w:rFonts w:ascii="Symbol" w:hAnsi="Symbol"/>
      </w:rPr>
    </w:lvl>
    <w:lvl w:ilvl="4" w:tplc="B386A896">
      <w:start w:val="1"/>
      <w:numFmt w:val="bullet"/>
      <w:lvlText w:val="o"/>
      <w:lvlJc w:val="left"/>
      <w:pPr>
        <w:tabs>
          <w:tab w:val="num" w:pos="3600"/>
        </w:tabs>
        <w:ind w:left="3600" w:hanging="360"/>
      </w:pPr>
      <w:rPr>
        <w:rFonts w:ascii="Courier New" w:hAnsi="Courier New"/>
      </w:rPr>
    </w:lvl>
    <w:lvl w:ilvl="5" w:tplc="269C9CB2">
      <w:start w:val="1"/>
      <w:numFmt w:val="bullet"/>
      <w:lvlText w:val=""/>
      <w:lvlJc w:val="left"/>
      <w:pPr>
        <w:tabs>
          <w:tab w:val="num" w:pos="4320"/>
        </w:tabs>
        <w:ind w:left="4320" w:hanging="360"/>
      </w:pPr>
      <w:rPr>
        <w:rFonts w:ascii="Wingdings" w:hAnsi="Wingdings"/>
      </w:rPr>
    </w:lvl>
    <w:lvl w:ilvl="6" w:tplc="E61ED0CA">
      <w:start w:val="1"/>
      <w:numFmt w:val="bullet"/>
      <w:lvlText w:val=""/>
      <w:lvlJc w:val="left"/>
      <w:pPr>
        <w:tabs>
          <w:tab w:val="num" w:pos="5040"/>
        </w:tabs>
        <w:ind w:left="5040" w:hanging="360"/>
      </w:pPr>
      <w:rPr>
        <w:rFonts w:ascii="Symbol" w:hAnsi="Symbol"/>
      </w:rPr>
    </w:lvl>
    <w:lvl w:ilvl="7" w:tplc="5D88C484">
      <w:start w:val="1"/>
      <w:numFmt w:val="bullet"/>
      <w:lvlText w:val="o"/>
      <w:lvlJc w:val="left"/>
      <w:pPr>
        <w:tabs>
          <w:tab w:val="num" w:pos="5760"/>
        </w:tabs>
        <w:ind w:left="5760" w:hanging="360"/>
      </w:pPr>
      <w:rPr>
        <w:rFonts w:ascii="Courier New" w:hAnsi="Courier New"/>
      </w:rPr>
    </w:lvl>
    <w:lvl w:ilvl="8" w:tplc="A214490A">
      <w:start w:val="1"/>
      <w:numFmt w:val="bullet"/>
      <w:lvlText w:val=""/>
      <w:lvlJc w:val="left"/>
      <w:pPr>
        <w:tabs>
          <w:tab w:val="num" w:pos="6480"/>
        </w:tabs>
        <w:ind w:left="6480" w:hanging="360"/>
      </w:pPr>
      <w:rPr>
        <w:rFonts w:ascii="Wingdings" w:hAnsi="Wingdings"/>
      </w:rPr>
    </w:lvl>
  </w:abstractNum>
  <w:abstractNum w:abstractNumId="113" w15:restartNumberingAfterBreak="0">
    <w:nsid w:val="7F8565EC"/>
    <w:multiLevelType w:val="hybridMultilevel"/>
    <w:tmpl w:val="7F8565EC"/>
    <w:lvl w:ilvl="0" w:tplc="5C825ABC">
      <w:start w:val="1"/>
      <w:numFmt w:val="bullet"/>
      <w:lvlText w:val=""/>
      <w:lvlJc w:val="left"/>
      <w:pPr>
        <w:ind w:left="720" w:hanging="360"/>
      </w:pPr>
      <w:rPr>
        <w:rFonts w:ascii="Symbol" w:hAnsi="Symbol"/>
      </w:rPr>
    </w:lvl>
    <w:lvl w:ilvl="1" w:tplc="3D0A0EB6">
      <w:start w:val="1"/>
      <w:numFmt w:val="bullet"/>
      <w:lvlText w:val="o"/>
      <w:lvlJc w:val="left"/>
      <w:pPr>
        <w:tabs>
          <w:tab w:val="num" w:pos="1440"/>
        </w:tabs>
        <w:ind w:left="1440" w:hanging="360"/>
      </w:pPr>
      <w:rPr>
        <w:rFonts w:ascii="Courier New" w:hAnsi="Courier New"/>
      </w:rPr>
    </w:lvl>
    <w:lvl w:ilvl="2" w:tplc="CE201EEA">
      <w:start w:val="1"/>
      <w:numFmt w:val="bullet"/>
      <w:lvlText w:val=""/>
      <w:lvlJc w:val="left"/>
      <w:pPr>
        <w:tabs>
          <w:tab w:val="num" w:pos="2160"/>
        </w:tabs>
        <w:ind w:left="2160" w:hanging="360"/>
      </w:pPr>
      <w:rPr>
        <w:rFonts w:ascii="Wingdings" w:hAnsi="Wingdings"/>
      </w:rPr>
    </w:lvl>
    <w:lvl w:ilvl="3" w:tplc="6324D588">
      <w:start w:val="1"/>
      <w:numFmt w:val="bullet"/>
      <w:lvlText w:val=""/>
      <w:lvlJc w:val="left"/>
      <w:pPr>
        <w:tabs>
          <w:tab w:val="num" w:pos="2880"/>
        </w:tabs>
        <w:ind w:left="2880" w:hanging="360"/>
      </w:pPr>
      <w:rPr>
        <w:rFonts w:ascii="Symbol" w:hAnsi="Symbol"/>
      </w:rPr>
    </w:lvl>
    <w:lvl w:ilvl="4" w:tplc="6ABE69B2">
      <w:start w:val="1"/>
      <w:numFmt w:val="bullet"/>
      <w:lvlText w:val="o"/>
      <w:lvlJc w:val="left"/>
      <w:pPr>
        <w:tabs>
          <w:tab w:val="num" w:pos="3600"/>
        </w:tabs>
        <w:ind w:left="3600" w:hanging="360"/>
      </w:pPr>
      <w:rPr>
        <w:rFonts w:ascii="Courier New" w:hAnsi="Courier New"/>
      </w:rPr>
    </w:lvl>
    <w:lvl w:ilvl="5" w:tplc="51966BDA">
      <w:start w:val="1"/>
      <w:numFmt w:val="bullet"/>
      <w:lvlText w:val=""/>
      <w:lvlJc w:val="left"/>
      <w:pPr>
        <w:tabs>
          <w:tab w:val="num" w:pos="4320"/>
        </w:tabs>
        <w:ind w:left="4320" w:hanging="360"/>
      </w:pPr>
      <w:rPr>
        <w:rFonts w:ascii="Wingdings" w:hAnsi="Wingdings"/>
      </w:rPr>
    </w:lvl>
    <w:lvl w:ilvl="6" w:tplc="EA4E3E92">
      <w:start w:val="1"/>
      <w:numFmt w:val="bullet"/>
      <w:lvlText w:val=""/>
      <w:lvlJc w:val="left"/>
      <w:pPr>
        <w:tabs>
          <w:tab w:val="num" w:pos="5040"/>
        </w:tabs>
        <w:ind w:left="5040" w:hanging="360"/>
      </w:pPr>
      <w:rPr>
        <w:rFonts w:ascii="Symbol" w:hAnsi="Symbol"/>
      </w:rPr>
    </w:lvl>
    <w:lvl w:ilvl="7" w:tplc="B9C8CCE2">
      <w:start w:val="1"/>
      <w:numFmt w:val="bullet"/>
      <w:lvlText w:val="o"/>
      <w:lvlJc w:val="left"/>
      <w:pPr>
        <w:tabs>
          <w:tab w:val="num" w:pos="5760"/>
        </w:tabs>
        <w:ind w:left="5760" w:hanging="360"/>
      </w:pPr>
      <w:rPr>
        <w:rFonts w:ascii="Courier New" w:hAnsi="Courier New"/>
      </w:rPr>
    </w:lvl>
    <w:lvl w:ilvl="8" w:tplc="B66261C8">
      <w:start w:val="1"/>
      <w:numFmt w:val="bullet"/>
      <w:lvlText w:val=""/>
      <w:lvlJc w:val="left"/>
      <w:pPr>
        <w:tabs>
          <w:tab w:val="num" w:pos="6480"/>
        </w:tabs>
        <w:ind w:left="6480" w:hanging="360"/>
      </w:pPr>
      <w:rPr>
        <w:rFonts w:ascii="Wingdings" w:hAnsi="Wingdings"/>
      </w:rPr>
    </w:lvl>
  </w:abstractNum>
  <w:abstractNum w:abstractNumId="114" w15:restartNumberingAfterBreak="0">
    <w:nsid w:val="7F8565ED"/>
    <w:multiLevelType w:val="hybridMultilevel"/>
    <w:tmpl w:val="7F8565ED"/>
    <w:lvl w:ilvl="0" w:tplc="15AEFABA">
      <w:start w:val="1"/>
      <w:numFmt w:val="bullet"/>
      <w:lvlText w:val=""/>
      <w:lvlJc w:val="left"/>
      <w:pPr>
        <w:ind w:left="720" w:hanging="360"/>
      </w:pPr>
      <w:rPr>
        <w:rFonts w:ascii="Symbol" w:hAnsi="Symbol"/>
      </w:rPr>
    </w:lvl>
    <w:lvl w:ilvl="1" w:tplc="4E92AEE0">
      <w:start w:val="1"/>
      <w:numFmt w:val="bullet"/>
      <w:lvlText w:val="o"/>
      <w:lvlJc w:val="left"/>
      <w:pPr>
        <w:tabs>
          <w:tab w:val="num" w:pos="1440"/>
        </w:tabs>
        <w:ind w:left="1440" w:hanging="360"/>
      </w:pPr>
      <w:rPr>
        <w:rFonts w:ascii="Courier New" w:hAnsi="Courier New"/>
      </w:rPr>
    </w:lvl>
    <w:lvl w:ilvl="2" w:tplc="4E08FA8A">
      <w:start w:val="1"/>
      <w:numFmt w:val="bullet"/>
      <w:lvlText w:val=""/>
      <w:lvlJc w:val="left"/>
      <w:pPr>
        <w:tabs>
          <w:tab w:val="num" w:pos="2160"/>
        </w:tabs>
        <w:ind w:left="2160" w:hanging="360"/>
      </w:pPr>
      <w:rPr>
        <w:rFonts w:ascii="Wingdings" w:hAnsi="Wingdings"/>
      </w:rPr>
    </w:lvl>
    <w:lvl w:ilvl="3" w:tplc="35A69D64">
      <w:start w:val="1"/>
      <w:numFmt w:val="bullet"/>
      <w:lvlText w:val=""/>
      <w:lvlJc w:val="left"/>
      <w:pPr>
        <w:tabs>
          <w:tab w:val="num" w:pos="2880"/>
        </w:tabs>
        <w:ind w:left="2880" w:hanging="360"/>
      </w:pPr>
      <w:rPr>
        <w:rFonts w:ascii="Symbol" w:hAnsi="Symbol"/>
      </w:rPr>
    </w:lvl>
    <w:lvl w:ilvl="4" w:tplc="6DBE95FC">
      <w:start w:val="1"/>
      <w:numFmt w:val="bullet"/>
      <w:lvlText w:val="o"/>
      <w:lvlJc w:val="left"/>
      <w:pPr>
        <w:tabs>
          <w:tab w:val="num" w:pos="3600"/>
        </w:tabs>
        <w:ind w:left="3600" w:hanging="360"/>
      </w:pPr>
      <w:rPr>
        <w:rFonts w:ascii="Courier New" w:hAnsi="Courier New"/>
      </w:rPr>
    </w:lvl>
    <w:lvl w:ilvl="5" w:tplc="6D3ADEFA">
      <w:start w:val="1"/>
      <w:numFmt w:val="bullet"/>
      <w:lvlText w:val=""/>
      <w:lvlJc w:val="left"/>
      <w:pPr>
        <w:tabs>
          <w:tab w:val="num" w:pos="4320"/>
        </w:tabs>
        <w:ind w:left="4320" w:hanging="360"/>
      </w:pPr>
      <w:rPr>
        <w:rFonts w:ascii="Wingdings" w:hAnsi="Wingdings"/>
      </w:rPr>
    </w:lvl>
    <w:lvl w:ilvl="6" w:tplc="A620B286">
      <w:start w:val="1"/>
      <w:numFmt w:val="bullet"/>
      <w:lvlText w:val=""/>
      <w:lvlJc w:val="left"/>
      <w:pPr>
        <w:tabs>
          <w:tab w:val="num" w:pos="5040"/>
        </w:tabs>
        <w:ind w:left="5040" w:hanging="360"/>
      </w:pPr>
      <w:rPr>
        <w:rFonts w:ascii="Symbol" w:hAnsi="Symbol"/>
      </w:rPr>
    </w:lvl>
    <w:lvl w:ilvl="7" w:tplc="7492789E">
      <w:start w:val="1"/>
      <w:numFmt w:val="bullet"/>
      <w:lvlText w:val="o"/>
      <w:lvlJc w:val="left"/>
      <w:pPr>
        <w:tabs>
          <w:tab w:val="num" w:pos="5760"/>
        </w:tabs>
        <w:ind w:left="5760" w:hanging="360"/>
      </w:pPr>
      <w:rPr>
        <w:rFonts w:ascii="Courier New" w:hAnsi="Courier New"/>
      </w:rPr>
    </w:lvl>
    <w:lvl w:ilvl="8" w:tplc="B4FE0762">
      <w:start w:val="1"/>
      <w:numFmt w:val="bullet"/>
      <w:lvlText w:val=""/>
      <w:lvlJc w:val="left"/>
      <w:pPr>
        <w:tabs>
          <w:tab w:val="num" w:pos="6480"/>
        </w:tabs>
        <w:ind w:left="6480" w:hanging="360"/>
      </w:pPr>
      <w:rPr>
        <w:rFonts w:ascii="Wingdings" w:hAnsi="Wingdings"/>
      </w:rPr>
    </w:lvl>
  </w:abstractNum>
  <w:abstractNum w:abstractNumId="115" w15:restartNumberingAfterBreak="0">
    <w:nsid w:val="7F8565EE"/>
    <w:multiLevelType w:val="hybridMultilevel"/>
    <w:tmpl w:val="7F8565EE"/>
    <w:lvl w:ilvl="0" w:tplc="CA943972">
      <w:start w:val="1"/>
      <w:numFmt w:val="bullet"/>
      <w:lvlText w:val=""/>
      <w:lvlJc w:val="left"/>
      <w:pPr>
        <w:ind w:left="720" w:hanging="360"/>
      </w:pPr>
      <w:rPr>
        <w:rFonts w:ascii="Symbol" w:hAnsi="Symbol"/>
      </w:rPr>
    </w:lvl>
    <w:lvl w:ilvl="1" w:tplc="2672370A">
      <w:start w:val="1"/>
      <w:numFmt w:val="bullet"/>
      <w:lvlText w:val="o"/>
      <w:lvlJc w:val="left"/>
      <w:pPr>
        <w:tabs>
          <w:tab w:val="num" w:pos="1440"/>
        </w:tabs>
        <w:ind w:left="1440" w:hanging="360"/>
      </w:pPr>
      <w:rPr>
        <w:rFonts w:ascii="Courier New" w:hAnsi="Courier New"/>
      </w:rPr>
    </w:lvl>
    <w:lvl w:ilvl="2" w:tplc="F3326168">
      <w:start w:val="1"/>
      <w:numFmt w:val="bullet"/>
      <w:lvlText w:val=""/>
      <w:lvlJc w:val="left"/>
      <w:pPr>
        <w:tabs>
          <w:tab w:val="num" w:pos="2160"/>
        </w:tabs>
        <w:ind w:left="2160" w:hanging="360"/>
      </w:pPr>
      <w:rPr>
        <w:rFonts w:ascii="Wingdings" w:hAnsi="Wingdings"/>
      </w:rPr>
    </w:lvl>
    <w:lvl w:ilvl="3" w:tplc="3A9828CC">
      <w:start w:val="1"/>
      <w:numFmt w:val="bullet"/>
      <w:lvlText w:val=""/>
      <w:lvlJc w:val="left"/>
      <w:pPr>
        <w:tabs>
          <w:tab w:val="num" w:pos="2880"/>
        </w:tabs>
        <w:ind w:left="2880" w:hanging="360"/>
      </w:pPr>
      <w:rPr>
        <w:rFonts w:ascii="Symbol" w:hAnsi="Symbol"/>
      </w:rPr>
    </w:lvl>
    <w:lvl w:ilvl="4" w:tplc="78FCD2D8">
      <w:start w:val="1"/>
      <w:numFmt w:val="bullet"/>
      <w:lvlText w:val="o"/>
      <w:lvlJc w:val="left"/>
      <w:pPr>
        <w:tabs>
          <w:tab w:val="num" w:pos="3600"/>
        </w:tabs>
        <w:ind w:left="3600" w:hanging="360"/>
      </w:pPr>
      <w:rPr>
        <w:rFonts w:ascii="Courier New" w:hAnsi="Courier New"/>
      </w:rPr>
    </w:lvl>
    <w:lvl w:ilvl="5" w:tplc="25A81D9C">
      <w:start w:val="1"/>
      <w:numFmt w:val="bullet"/>
      <w:lvlText w:val=""/>
      <w:lvlJc w:val="left"/>
      <w:pPr>
        <w:tabs>
          <w:tab w:val="num" w:pos="4320"/>
        </w:tabs>
        <w:ind w:left="4320" w:hanging="360"/>
      </w:pPr>
      <w:rPr>
        <w:rFonts w:ascii="Wingdings" w:hAnsi="Wingdings"/>
      </w:rPr>
    </w:lvl>
    <w:lvl w:ilvl="6" w:tplc="4FFE2C8E">
      <w:start w:val="1"/>
      <w:numFmt w:val="bullet"/>
      <w:lvlText w:val=""/>
      <w:lvlJc w:val="left"/>
      <w:pPr>
        <w:tabs>
          <w:tab w:val="num" w:pos="5040"/>
        </w:tabs>
        <w:ind w:left="5040" w:hanging="360"/>
      </w:pPr>
      <w:rPr>
        <w:rFonts w:ascii="Symbol" w:hAnsi="Symbol"/>
      </w:rPr>
    </w:lvl>
    <w:lvl w:ilvl="7" w:tplc="BC4E7EAE">
      <w:start w:val="1"/>
      <w:numFmt w:val="bullet"/>
      <w:lvlText w:val="o"/>
      <w:lvlJc w:val="left"/>
      <w:pPr>
        <w:tabs>
          <w:tab w:val="num" w:pos="5760"/>
        </w:tabs>
        <w:ind w:left="5760" w:hanging="360"/>
      </w:pPr>
      <w:rPr>
        <w:rFonts w:ascii="Courier New" w:hAnsi="Courier New"/>
      </w:rPr>
    </w:lvl>
    <w:lvl w:ilvl="8" w:tplc="75C6AB7E">
      <w:start w:val="1"/>
      <w:numFmt w:val="bullet"/>
      <w:lvlText w:val=""/>
      <w:lvlJc w:val="left"/>
      <w:pPr>
        <w:tabs>
          <w:tab w:val="num" w:pos="6480"/>
        </w:tabs>
        <w:ind w:left="6480" w:hanging="360"/>
      </w:pPr>
      <w:rPr>
        <w:rFonts w:ascii="Wingdings" w:hAnsi="Wingdings"/>
      </w:rPr>
    </w:lvl>
  </w:abstractNum>
  <w:abstractNum w:abstractNumId="116" w15:restartNumberingAfterBreak="0">
    <w:nsid w:val="7F8565EF"/>
    <w:multiLevelType w:val="hybridMultilevel"/>
    <w:tmpl w:val="7F8565EF"/>
    <w:lvl w:ilvl="0" w:tplc="54E429E2">
      <w:start w:val="1"/>
      <w:numFmt w:val="bullet"/>
      <w:lvlText w:val=""/>
      <w:lvlJc w:val="left"/>
      <w:pPr>
        <w:ind w:left="720" w:hanging="360"/>
      </w:pPr>
      <w:rPr>
        <w:rFonts w:ascii="Symbol" w:hAnsi="Symbol"/>
      </w:rPr>
    </w:lvl>
    <w:lvl w:ilvl="1" w:tplc="1F545266">
      <w:start w:val="1"/>
      <w:numFmt w:val="bullet"/>
      <w:lvlText w:val="o"/>
      <w:lvlJc w:val="left"/>
      <w:pPr>
        <w:tabs>
          <w:tab w:val="num" w:pos="1440"/>
        </w:tabs>
        <w:ind w:left="1440" w:hanging="360"/>
      </w:pPr>
      <w:rPr>
        <w:rFonts w:ascii="Courier New" w:hAnsi="Courier New"/>
      </w:rPr>
    </w:lvl>
    <w:lvl w:ilvl="2" w:tplc="795C5226">
      <w:start w:val="1"/>
      <w:numFmt w:val="bullet"/>
      <w:lvlText w:val=""/>
      <w:lvlJc w:val="left"/>
      <w:pPr>
        <w:tabs>
          <w:tab w:val="num" w:pos="2160"/>
        </w:tabs>
        <w:ind w:left="2160" w:hanging="360"/>
      </w:pPr>
      <w:rPr>
        <w:rFonts w:ascii="Wingdings" w:hAnsi="Wingdings"/>
      </w:rPr>
    </w:lvl>
    <w:lvl w:ilvl="3" w:tplc="11148098">
      <w:start w:val="1"/>
      <w:numFmt w:val="bullet"/>
      <w:lvlText w:val=""/>
      <w:lvlJc w:val="left"/>
      <w:pPr>
        <w:tabs>
          <w:tab w:val="num" w:pos="2880"/>
        </w:tabs>
        <w:ind w:left="2880" w:hanging="360"/>
      </w:pPr>
      <w:rPr>
        <w:rFonts w:ascii="Symbol" w:hAnsi="Symbol"/>
      </w:rPr>
    </w:lvl>
    <w:lvl w:ilvl="4" w:tplc="B58A162E">
      <w:start w:val="1"/>
      <w:numFmt w:val="bullet"/>
      <w:lvlText w:val="o"/>
      <w:lvlJc w:val="left"/>
      <w:pPr>
        <w:tabs>
          <w:tab w:val="num" w:pos="3600"/>
        </w:tabs>
        <w:ind w:left="3600" w:hanging="360"/>
      </w:pPr>
      <w:rPr>
        <w:rFonts w:ascii="Courier New" w:hAnsi="Courier New"/>
      </w:rPr>
    </w:lvl>
    <w:lvl w:ilvl="5" w:tplc="3A2AD844">
      <w:start w:val="1"/>
      <w:numFmt w:val="bullet"/>
      <w:lvlText w:val=""/>
      <w:lvlJc w:val="left"/>
      <w:pPr>
        <w:tabs>
          <w:tab w:val="num" w:pos="4320"/>
        </w:tabs>
        <w:ind w:left="4320" w:hanging="360"/>
      </w:pPr>
      <w:rPr>
        <w:rFonts w:ascii="Wingdings" w:hAnsi="Wingdings"/>
      </w:rPr>
    </w:lvl>
    <w:lvl w:ilvl="6" w:tplc="3814CCB8">
      <w:start w:val="1"/>
      <w:numFmt w:val="bullet"/>
      <w:lvlText w:val=""/>
      <w:lvlJc w:val="left"/>
      <w:pPr>
        <w:tabs>
          <w:tab w:val="num" w:pos="5040"/>
        </w:tabs>
        <w:ind w:left="5040" w:hanging="360"/>
      </w:pPr>
      <w:rPr>
        <w:rFonts w:ascii="Symbol" w:hAnsi="Symbol"/>
      </w:rPr>
    </w:lvl>
    <w:lvl w:ilvl="7" w:tplc="4DA41BCC">
      <w:start w:val="1"/>
      <w:numFmt w:val="bullet"/>
      <w:lvlText w:val="o"/>
      <w:lvlJc w:val="left"/>
      <w:pPr>
        <w:tabs>
          <w:tab w:val="num" w:pos="5760"/>
        </w:tabs>
        <w:ind w:left="5760" w:hanging="360"/>
      </w:pPr>
      <w:rPr>
        <w:rFonts w:ascii="Courier New" w:hAnsi="Courier New"/>
      </w:rPr>
    </w:lvl>
    <w:lvl w:ilvl="8" w:tplc="A43C45CE">
      <w:start w:val="1"/>
      <w:numFmt w:val="bullet"/>
      <w:lvlText w:val=""/>
      <w:lvlJc w:val="left"/>
      <w:pPr>
        <w:tabs>
          <w:tab w:val="num" w:pos="6480"/>
        </w:tabs>
        <w:ind w:left="6480" w:hanging="360"/>
      </w:pPr>
      <w:rPr>
        <w:rFonts w:ascii="Wingdings" w:hAnsi="Wingdings"/>
      </w:rPr>
    </w:lvl>
  </w:abstractNum>
  <w:abstractNum w:abstractNumId="117" w15:restartNumberingAfterBreak="0">
    <w:nsid w:val="7F8565F0"/>
    <w:multiLevelType w:val="hybridMultilevel"/>
    <w:tmpl w:val="7F8565F0"/>
    <w:lvl w:ilvl="0" w:tplc="13B69D02">
      <w:start w:val="1"/>
      <w:numFmt w:val="bullet"/>
      <w:lvlText w:val=""/>
      <w:lvlJc w:val="left"/>
      <w:pPr>
        <w:ind w:left="720" w:hanging="360"/>
      </w:pPr>
      <w:rPr>
        <w:rFonts w:ascii="Symbol" w:hAnsi="Symbol"/>
      </w:rPr>
    </w:lvl>
    <w:lvl w:ilvl="1" w:tplc="012EB414">
      <w:start w:val="1"/>
      <w:numFmt w:val="bullet"/>
      <w:lvlText w:val="o"/>
      <w:lvlJc w:val="left"/>
      <w:pPr>
        <w:tabs>
          <w:tab w:val="num" w:pos="1440"/>
        </w:tabs>
        <w:ind w:left="1440" w:hanging="360"/>
      </w:pPr>
      <w:rPr>
        <w:rFonts w:ascii="Courier New" w:hAnsi="Courier New"/>
      </w:rPr>
    </w:lvl>
    <w:lvl w:ilvl="2" w:tplc="CF903C00">
      <w:start w:val="1"/>
      <w:numFmt w:val="bullet"/>
      <w:lvlText w:val=""/>
      <w:lvlJc w:val="left"/>
      <w:pPr>
        <w:tabs>
          <w:tab w:val="num" w:pos="2160"/>
        </w:tabs>
        <w:ind w:left="2160" w:hanging="360"/>
      </w:pPr>
      <w:rPr>
        <w:rFonts w:ascii="Wingdings" w:hAnsi="Wingdings"/>
      </w:rPr>
    </w:lvl>
    <w:lvl w:ilvl="3" w:tplc="206C20BE">
      <w:start w:val="1"/>
      <w:numFmt w:val="bullet"/>
      <w:lvlText w:val=""/>
      <w:lvlJc w:val="left"/>
      <w:pPr>
        <w:tabs>
          <w:tab w:val="num" w:pos="2880"/>
        </w:tabs>
        <w:ind w:left="2880" w:hanging="360"/>
      </w:pPr>
      <w:rPr>
        <w:rFonts w:ascii="Symbol" w:hAnsi="Symbol"/>
      </w:rPr>
    </w:lvl>
    <w:lvl w:ilvl="4" w:tplc="94D08F6C">
      <w:start w:val="1"/>
      <w:numFmt w:val="bullet"/>
      <w:lvlText w:val="o"/>
      <w:lvlJc w:val="left"/>
      <w:pPr>
        <w:tabs>
          <w:tab w:val="num" w:pos="3600"/>
        </w:tabs>
        <w:ind w:left="3600" w:hanging="360"/>
      </w:pPr>
      <w:rPr>
        <w:rFonts w:ascii="Courier New" w:hAnsi="Courier New"/>
      </w:rPr>
    </w:lvl>
    <w:lvl w:ilvl="5" w:tplc="86CA5AE8">
      <w:start w:val="1"/>
      <w:numFmt w:val="bullet"/>
      <w:lvlText w:val=""/>
      <w:lvlJc w:val="left"/>
      <w:pPr>
        <w:tabs>
          <w:tab w:val="num" w:pos="4320"/>
        </w:tabs>
        <w:ind w:left="4320" w:hanging="360"/>
      </w:pPr>
      <w:rPr>
        <w:rFonts w:ascii="Wingdings" w:hAnsi="Wingdings"/>
      </w:rPr>
    </w:lvl>
    <w:lvl w:ilvl="6" w:tplc="E49A83D4">
      <w:start w:val="1"/>
      <w:numFmt w:val="bullet"/>
      <w:lvlText w:val=""/>
      <w:lvlJc w:val="left"/>
      <w:pPr>
        <w:tabs>
          <w:tab w:val="num" w:pos="5040"/>
        </w:tabs>
        <w:ind w:left="5040" w:hanging="360"/>
      </w:pPr>
      <w:rPr>
        <w:rFonts w:ascii="Symbol" w:hAnsi="Symbol"/>
      </w:rPr>
    </w:lvl>
    <w:lvl w:ilvl="7" w:tplc="D0527544">
      <w:start w:val="1"/>
      <w:numFmt w:val="bullet"/>
      <w:lvlText w:val="o"/>
      <w:lvlJc w:val="left"/>
      <w:pPr>
        <w:tabs>
          <w:tab w:val="num" w:pos="5760"/>
        </w:tabs>
        <w:ind w:left="5760" w:hanging="360"/>
      </w:pPr>
      <w:rPr>
        <w:rFonts w:ascii="Courier New" w:hAnsi="Courier New"/>
      </w:rPr>
    </w:lvl>
    <w:lvl w:ilvl="8" w:tplc="57A0017A">
      <w:start w:val="1"/>
      <w:numFmt w:val="bullet"/>
      <w:lvlText w:val=""/>
      <w:lvlJc w:val="left"/>
      <w:pPr>
        <w:tabs>
          <w:tab w:val="num" w:pos="6480"/>
        </w:tabs>
        <w:ind w:left="6480" w:hanging="360"/>
      </w:pPr>
      <w:rPr>
        <w:rFonts w:ascii="Wingdings" w:hAnsi="Wingdings"/>
      </w:rPr>
    </w:lvl>
  </w:abstractNum>
  <w:abstractNum w:abstractNumId="118" w15:restartNumberingAfterBreak="0">
    <w:nsid w:val="7F8565F1"/>
    <w:multiLevelType w:val="hybridMultilevel"/>
    <w:tmpl w:val="7F8565F1"/>
    <w:lvl w:ilvl="0" w:tplc="17686E20">
      <w:start w:val="1"/>
      <w:numFmt w:val="bullet"/>
      <w:lvlText w:val=""/>
      <w:lvlJc w:val="left"/>
      <w:pPr>
        <w:ind w:left="720" w:hanging="360"/>
      </w:pPr>
      <w:rPr>
        <w:rFonts w:ascii="Symbol" w:hAnsi="Symbol"/>
      </w:rPr>
    </w:lvl>
    <w:lvl w:ilvl="1" w:tplc="3FECB152">
      <w:start w:val="1"/>
      <w:numFmt w:val="bullet"/>
      <w:lvlText w:val="o"/>
      <w:lvlJc w:val="left"/>
      <w:pPr>
        <w:tabs>
          <w:tab w:val="num" w:pos="1440"/>
        </w:tabs>
        <w:ind w:left="1440" w:hanging="360"/>
      </w:pPr>
      <w:rPr>
        <w:rFonts w:ascii="Courier New" w:hAnsi="Courier New"/>
      </w:rPr>
    </w:lvl>
    <w:lvl w:ilvl="2" w:tplc="49827A1C">
      <w:start w:val="1"/>
      <w:numFmt w:val="bullet"/>
      <w:lvlText w:val=""/>
      <w:lvlJc w:val="left"/>
      <w:pPr>
        <w:tabs>
          <w:tab w:val="num" w:pos="2160"/>
        </w:tabs>
        <w:ind w:left="2160" w:hanging="360"/>
      </w:pPr>
      <w:rPr>
        <w:rFonts w:ascii="Wingdings" w:hAnsi="Wingdings"/>
      </w:rPr>
    </w:lvl>
    <w:lvl w:ilvl="3" w:tplc="F2CAC3EC">
      <w:start w:val="1"/>
      <w:numFmt w:val="bullet"/>
      <w:lvlText w:val=""/>
      <w:lvlJc w:val="left"/>
      <w:pPr>
        <w:tabs>
          <w:tab w:val="num" w:pos="2880"/>
        </w:tabs>
        <w:ind w:left="2880" w:hanging="360"/>
      </w:pPr>
      <w:rPr>
        <w:rFonts w:ascii="Symbol" w:hAnsi="Symbol"/>
      </w:rPr>
    </w:lvl>
    <w:lvl w:ilvl="4" w:tplc="D554B4B2">
      <w:start w:val="1"/>
      <w:numFmt w:val="bullet"/>
      <w:lvlText w:val="o"/>
      <w:lvlJc w:val="left"/>
      <w:pPr>
        <w:tabs>
          <w:tab w:val="num" w:pos="3600"/>
        </w:tabs>
        <w:ind w:left="3600" w:hanging="360"/>
      </w:pPr>
      <w:rPr>
        <w:rFonts w:ascii="Courier New" w:hAnsi="Courier New"/>
      </w:rPr>
    </w:lvl>
    <w:lvl w:ilvl="5" w:tplc="95EE747A">
      <w:start w:val="1"/>
      <w:numFmt w:val="bullet"/>
      <w:lvlText w:val=""/>
      <w:lvlJc w:val="left"/>
      <w:pPr>
        <w:tabs>
          <w:tab w:val="num" w:pos="4320"/>
        </w:tabs>
        <w:ind w:left="4320" w:hanging="360"/>
      </w:pPr>
      <w:rPr>
        <w:rFonts w:ascii="Wingdings" w:hAnsi="Wingdings"/>
      </w:rPr>
    </w:lvl>
    <w:lvl w:ilvl="6" w:tplc="DD466F82">
      <w:start w:val="1"/>
      <w:numFmt w:val="bullet"/>
      <w:lvlText w:val=""/>
      <w:lvlJc w:val="left"/>
      <w:pPr>
        <w:tabs>
          <w:tab w:val="num" w:pos="5040"/>
        </w:tabs>
        <w:ind w:left="5040" w:hanging="360"/>
      </w:pPr>
      <w:rPr>
        <w:rFonts w:ascii="Symbol" w:hAnsi="Symbol"/>
      </w:rPr>
    </w:lvl>
    <w:lvl w:ilvl="7" w:tplc="58FE8068">
      <w:start w:val="1"/>
      <w:numFmt w:val="bullet"/>
      <w:lvlText w:val="o"/>
      <w:lvlJc w:val="left"/>
      <w:pPr>
        <w:tabs>
          <w:tab w:val="num" w:pos="5760"/>
        </w:tabs>
        <w:ind w:left="5760" w:hanging="360"/>
      </w:pPr>
      <w:rPr>
        <w:rFonts w:ascii="Courier New" w:hAnsi="Courier New"/>
      </w:rPr>
    </w:lvl>
    <w:lvl w:ilvl="8" w:tplc="99D61FBA">
      <w:start w:val="1"/>
      <w:numFmt w:val="bullet"/>
      <w:lvlText w:val=""/>
      <w:lvlJc w:val="left"/>
      <w:pPr>
        <w:tabs>
          <w:tab w:val="num" w:pos="6480"/>
        </w:tabs>
        <w:ind w:left="6480" w:hanging="360"/>
      </w:pPr>
      <w:rPr>
        <w:rFonts w:ascii="Wingdings" w:hAnsi="Wingdings"/>
      </w:rPr>
    </w:lvl>
  </w:abstractNum>
  <w:abstractNum w:abstractNumId="119" w15:restartNumberingAfterBreak="0">
    <w:nsid w:val="7F8565F2"/>
    <w:multiLevelType w:val="hybridMultilevel"/>
    <w:tmpl w:val="7F8565F2"/>
    <w:lvl w:ilvl="0" w:tplc="B1C8EB78">
      <w:start w:val="1"/>
      <w:numFmt w:val="bullet"/>
      <w:lvlText w:val=""/>
      <w:lvlJc w:val="left"/>
      <w:pPr>
        <w:ind w:left="720" w:hanging="360"/>
      </w:pPr>
      <w:rPr>
        <w:rFonts w:ascii="Symbol" w:hAnsi="Symbol"/>
      </w:rPr>
    </w:lvl>
    <w:lvl w:ilvl="1" w:tplc="0AAA640C">
      <w:start w:val="1"/>
      <w:numFmt w:val="bullet"/>
      <w:lvlText w:val="o"/>
      <w:lvlJc w:val="left"/>
      <w:pPr>
        <w:tabs>
          <w:tab w:val="num" w:pos="1440"/>
        </w:tabs>
        <w:ind w:left="1440" w:hanging="360"/>
      </w:pPr>
      <w:rPr>
        <w:rFonts w:ascii="Courier New" w:hAnsi="Courier New"/>
      </w:rPr>
    </w:lvl>
    <w:lvl w:ilvl="2" w:tplc="7A24225A">
      <w:start w:val="1"/>
      <w:numFmt w:val="bullet"/>
      <w:lvlText w:val=""/>
      <w:lvlJc w:val="left"/>
      <w:pPr>
        <w:tabs>
          <w:tab w:val="num" w:pos="2160"/>
        </w:tabs>
        <w:ind w:left="2160" w:hanging="360"/>
      </w:pPr>
      <w:rPr>
        <w:rFonts w:ascii="Wingdings" w:hAnsi="Wingdings"/>
      </w:rPr>
    </w:lvl>
    <w:lvl w:ilvl="3" w:tplc="2D1A9BD2">
      <w:start w:val="1"/>
      <w:numFmt w:val="bullet"/>
      <w:lvlText w:val=""/>
      <w:lvlJc w:val="left"/>
      <w:pPr>
        <w:tabs>
          <w:tab w:val="num" w:pos="2880"/>
        </w:tabs>
        <w:ind w:left="2880" w:hanging="360"/>
      </w:pPr>
      <w:rPr>
        <w:rFonts w:ascii="Symbol" w:hAnsi="Symbol"/>
      </w:rPr>
    </w:lvl>
    <w:lvl w:ilvl="4" w:tplc="52D4F418">
      <w:start w:val="1"/>
      <w:numFmt w:val="bullet"/>
      <w:lvlText w:val="o"/>
      <w:lvlJc w:val="left"/>
      <w:pPr>
        <w:tabs>
          <w:tab w:val="num" w:pos="3600"/>
        </w:tabs>
        <w:ind w:left="3600" w:hanging="360"/>
      </w:pPr>
      <w:rPr>
        <w:rFonts w:ascii="Courier New" w:hAnsi="Courier New"/>
      </w:rPr>
    </w:lvl>
    <w:lvl w:ilvl="5" w:tplc="CE96F11E">
      <w:start w:val="1"/>
      <w:numFmt w:val="bullet"/>
      <w:lvlText w:val=""/>
      <w:lvlJc w:val="left"/>
      <w:pPr>
        <w:tabs>
          <w:tab w:val="num" w:pos="4320"/>
        </w:tabs>
        <w:ind w:left="4320" w:hanging="360"/>
      </w:pPr>
      <w:rPr>
        <w:rFonts w:ascii="Wingdings" w:hAnsi="Wingdings"/>
      </w:rPr>
    </w:lvl>
    <w:lvl w:ilvl="6" w:tplc="B8F29E08">
      <w:start w:val="1"/>
      <w:numFmt w:val="bullet"/>
      <w:lvlText w:val=""/>
      <w:lvlJc w:val="left"/>
      <w:pPr>
        <w:tabs>
          <w:tab w:val="num" w:pos="5040"/>
        </w:tabs>
        <w:ind w:left="5040" w:hanging="360"/>
      </w:pPr>
      <w:rPr>
        <w:rFonts w:ascii="Symbol" w:hAnsi="Symbol"/>
      </w:rPr>
    </w:lvl>
    <w:lvl w:ilvl="7" w:tplc="2EE0CBDC">
      <w:start w:val="1"/>
      <w:numFmt w:val="bullet"/>
      <w:lvlText w:val="o"/>
      <w:lvlJc w:val="left"/>
      <w:pPr>
        <w:tabs>
          <w:tab w:val="num" w:pos="5760"/>
        </w:tabs>
        <w:ind w:left="5760" w:hanging="360"/>
      </w:pPr>
      <w:rPr>
        <w:rFonts w:ascii="Courier New" w:hAnsi="Courier New"/>
      </w:rPr>
    </w:lvl>
    <w:lvl w:ilvl="8" w:tplc="4FAE3482">
      <w:start w:val="1"/>
      <w:numFmt w:val="bullet"/>
      <w:lvlText w:val=""/>
      <w:lvlJc w:val="left"/>
      <w:pPr>
        <w:tabs>
          <w:tab w:val="num" w:pos="6480"/>
        </w:tabs>
        <w:ind w:left="6480" w:hanging="360"/>
      </w:pPr>
      <w:rPr>
        <w:rFonts w:ascii="Wingdings" w:hAnsi="Wingdings"/>
      </w:rPr>
    </w:lvl>
  </w:abstractNum>
  <w:abstractNum w:abstractNumId="120" w15:restartNumberingAfterBreak="0">
    <w:nsid w:val="7F8565F3"/>
    <w:multiLevelType w:val="hybridMultilevel"/>
    <w:tmpl w:val="7F8565F3"/>
    <w:lvl w:ilvl="0" w:tplc="4E84A73C">
      <w:start w:val="1"/>
      <w:numFmt w:val="bullet"/>
      <w:lvlText w:val=""/>
      <w:lvlJc w:val="left"/>
      <w:pPr>
        <w:ind w:left="720" w:hanging="360"/>
      </w:pPr>
      <w:rPr>
        <w:rFonts w:ascii="Symbol" w:hAnsi="Symbol"/>
      </w:rPr>
    </w:lvl>
    <w:lvl w:ilvl="1" w:tplc="4F82A9F2">
      <w:start w:val="1"/>
      <w:numFmt w:val="bullet"/>
      <w:lvlText w:val="o"/>
      <w:lvlJc w:val="left"/>
      <w:pPr>
        <w:tabs>
          <w:tab w:val="num" w:pos="1440"/>
        </w:tabs>
        <w:ind w:left="1440" w:hanging="360"/>
      </w:pPr>
      <w:rPr>
        <w:rFonts w:ascii="Courier New" w:hAnsi="Courier New"/>
      </w:rPr>
    </w:lvl>
    <w:lvl w:ilvl="2" w:tplc="12D2537C">
      <w:start w:val="1"/>
      <w:numFmt w:val="bullet"/>
      <w:lvlText w:val=""/>
      <w:lvlJc w:val="left"/>
      <w:pPr>
        <w:tabs>
          <w:tab w:val="num" w:pos="2160"/>
        </w:tabs>
        <w:ind w:left="2160" w:hanging="360"/>
      </w:pPr>
      <w:rPr>
        <w:rFonts w:ascii="Wingdings" w:hAnsi="Wingdings"/>
      </w:rPr>
    </w:lvl>
    <w:lvl w:ilvl="3" w:tplc="2FC8662A">
      <w:start w:val="1"/>
      <w:numFmt w:val="bullet"/>
      <w:lvlText w:val=""/>
      <w:lvlJc w:val="left"/>
      <w:pPr>
        <w:tabs>
          <w:tab w:val="num" w:pos="2880"/>
        </w:tabs>
        <w:ind w:left="2880" w:hanging="360"/>
      </w:pPr>
      <w:rPr>
        <w:rFonts w:ascii="Symbol" w:hAnsi="Symbol"/>
      </w:rPr>
    </w:lvl>
    <w:lvl w:ilvl="4" w:tplc="DF462400">
      <w:start w:val="1"/>
      <w:numFmt w:val="bullet"/>
      <w:lvlText w:val="o"/>
      <w:lvlJc w:val="left"/>
      <w:pPr>
        <w:tabs>
          <w:tab w:val="num" w:pos="3600"/>
        </w:tabs>
        <w:ind w:left="3600" w:hanging="360"/>
      </w:pPr>
      <w:rPr>
        <w:rFonts w:ascii="Courier New" w:hAnsi="Courier New"/>
      </w:rPr>
    </w:lvl>
    <w:lvl w:ilvl="5" w:tplc="629690DC">
      <w:start w:val="1"/>
      <w:numFmt w:val="bullet"/>
      <w:lvlText w:val=""/>
      <w:lvlJc w:val="left"/>
      <w:pPr>
        <w:tabs>
          <w:tab w:val="num" w:pos="4320"/>
        </w:tabs>
        <w:ind w:left="4320" w:hanging="360"/>
      </w:pPr>
      <w:rPr>
        <w:rFonts w:ascii="Wingdings" w:hAnsi="Wingdings"/>
      </w:rPr>
    </w:lvl>
    <w:lvl w:ilvl="6" w:tplc="B88A2178">
      <w:start w:val="1"/>
      <w:numFmt w:val="bullet"/>
      <w:lvlText w:val=""/>
      <w:lvlJc w:val="left"/>
      <w:pPr>
        <w:tabs>
          <w:tab w:val="num" w:pos="5040"/>
        </w:tabs>
        <w:ind w:left="5040" w:hanging="360"/>
      </w:pPr>
      <w:rPr>
        <w:rFonts w:ascii="Symbol" w:hAnsi="Symbol"/>
      </w:rPr>
    </w:lvl>
    <w:lvl w:ilvl="7" w:tplc="4BE4E3B8">
      <w:start w:val="1"/>
      <w:numFmt w:val="bullet"/>
      <w:lvlText w:val="o"/>
      <w:lvlJc w:val="left"/>
      <w:pPr>
        <w:tabs>
          <w:tab w:val="num" w:pos="5760"/>
        </w:tabs>
        <w:ind w:left="5760" w:hanging="360"/>
      </w:pPr>
      <w:rPr>
        <w:rFonts w:ascii="Courier New" w:hAnsi="Courier New"/>
      </w:rPr>
    </w:lvl>
    <w:lvl w:ilvl="8" w:tplc="B656B318">
      <w:start w:val="1"/>
      <w:numFmt w:val="bullet"/>
      <w:lvlText w:val=""/>
      <w:lvlJc w:val="left"/>
      <w:pPr>
        <w:tabs>
          <w:tab w:val="num" w:pos="6480"/>
        </w:tabs>
        <w:ind w:left="6480" w:hanging="360"/>
      </w:pPr>
      <w:rPr>
        <w:rFonts w:ascii="Wingdings" w:hAnsi="Wingdings"/>
      </w:rPr>
    </w:lvl>
  </w:abstractNum>
  <w:abstractNum w:abstractNumId="121" w15:restartNumberingAfterBreak="0">
    <w:nsid w:val="7F8565F4"/>
    <w:multiLevelType w:val="hybridMultilevel"/>
    <w:tmpl w:val="7F8565F4"/>
    <w:lvl w:ilvl="0" w:tplc="7B04C256">
      <w:start w:val="1"/>
      <w:numFmt w:val="bullet"/>
      <w:lvlText w:val=""/>
      <w:lvlJc w:val="left"/>
      <w:pPr>
        <w:ind w:left="720" w:hanging="360"/>
      </w:pPr>
      <w:rPr>
        <w:rFonts w:ascii="Symbol" w:hAnsi="Symbol"/>
      </w:rPr>
    </w:lvl>
    <w:lvl w:ilvl="1" w:tplc="F98E7EEE">
      <w:start w:val="1"/>
      <w:numFmt w:val="bullet"/>
      <w:lvlText w:val="o"/>
      <w:lvlJc w:val="left"/>
      <w:pPr>
        <w:tabs>
          <w:tab w:val="num" w:pos="1440"/>
        </w:tabs>
        <w:ind w:left="1440" w:hanging="360"/>
      </w:pPr>
      <w:rPr>
        <w:rFonts w:ascii="Courier New" w:hAnsi="Courier New"/>
      </w:rPr>
    </w:lvl>
    <w:lvl w:ilvl="2" w:tplc="FDBA6332">
      <w:start w:val="1"/>
      <w:numFmt w:val="bullet"/>
      <w:lvlText w:val=""/>
      <w:lvlJc w:val="left"/>
      <w:pPr>
        <w:tabs>
          <w:tab w:val="num" w:pos="2160"/>
        </w:tabs>
        <w:ind w:left="2160" w:hanging="360"/>
      </w:pPr>
      <w:rPr>
        <w:rFonts w:ascii="Wingdings" w:hAnsi="Wingdings"/>
      </w:rPr>
    </w:lvl>
    <w:lvl w:ilvl="3" w:tplc="F1F874AE">
      <w:start w:val="1"/>
      <w:numFmt w:val="bullet"/>
      <w:lvlText w:val=""/>
      <w:lvlJc w:val="left"/>
      <w:pPr>
        <w:tabs>
          <w:tab w:val="num" w:pos="2880"/>
        </w:tabs>
        <w:ind w:left="2880" w:hanging="360"/>
      </w:pPr>
      <w:rPr>
        <w:rFonts w:ascii="Symbol" w:hAnsi="Symbol"/>
      </w:rPr>
    </w:lvl>
    <w:lvl w:ilvl="4" w:tplc="D19ABEF2">
      <w:start w:val="1"/>
      <w:numFmt w:val="bullet"/>
      <w:lvlText w:val="o"/>
      <w:lvlJc w:val="left"/>
      <w:pPr>
        <w:tabs>
          <w:tab w:val="num" w:pos="3600"/>
        </w:tabs>
        <w:ind w:left="3600" w:hanging="360"/>
      </w:pPr>
      <w:rPr>
        <w:rFonts w:ascii="Courier New" w:hAnsi="Courier New"/>
      </w:rPr>
    </w:lvl>
    <w:lvl w:ilvl="5" w:tplc="EF8A2D6A">
      <w:start w:val="1"/>
      <w:numFmt w:val="bullet"/>
      <w:lvlText w:val=""/>
      <w:lvlJc w:val="left"/>
      <w:pPr>
        <w:tabs>
          <w:tab w:val="num" w:pos="4320"/>
        </w:tabs>
        <w:ind w:left="4320" w:hanging="360"/>
      </w:pPr>
      <w:rPr>
        <w:rFonts w:ascii="Wingdings" w:hAnsi="Wingdings"/>
      </w:rPr>
    </w:lvl>
    <w:lvl w:ilvl="6" w:tplc="A142F9A2">
      <w:start w:val="1"/>
      <w:numFmt w:val="bullet"/>
      <w:lvlText w:val=""/>
      <w:lvlJc w:val="left"/>
      <w:pPr>
        <w:tabs>
          <w:tab w:val="num" w:pos="5040"/>
        </w:tabs>
        <w:ind w:left="5040" w:hanging="360"/>
      </w:pPr>
      <w:rPr>
        <w:rFonts w:ascii="Symbol" w:hAnsi="Symbol"/>
      </w:rPr>
    </w:lvl>
    <w:lvl w:ilvl="7" w:tplc="68E23302">
      <w:start w:val="1"/>
      <w:numFmt w:val="bullet"/>
      <w:lvlText w:val="o"/>
      <w:lvlJc w:val="left"/>
      <w:pPr>
        <w:tabs>
          <w:tab w:val="num" w:pos="5760"/>
        </w:tabs>
        <w:ind w:left="5760" w:hanging="360"/>
      </w:pPr>
      <w:rPr>
        <w:rFonts w:ascii="Courier New" w:hAnsi="Courier New"/>
      </w:rPr>
    </w:lvl>
    <w:lvl w:ilvl="8" w:tplc="369C4D70">
      <w:start w:val="1"/>
      <w:numFmt w:val="bullet"/>
      <w:lvlText w:val=""/>
      <w:lvlJc w:val="left"/>
      <w:pPr>
        <w:tabs>
          <w:tab w:val="num" w:pos="6480"/>
        </w:tabs>
        <w:ind w:left="6480" w:hanging="360"/>
      </w:pPr>
      <w:rPr>
        <w:rFonts w:ascii="Wingdings" w:hAnsi="Wingdings"/>
      </w:rPr>
    </w:lvl>
  </w:abstractNum>
  <w:abstractNum w:abstractNumId="122" w15:restartNumberingAfterBreak="0">
    <w:nsid w:val="7F8565F5"/>
    <w:multiLevelType w:val="hybridMultilevel"/>
    <w:tmpl w:val="7F8565F5"/>
    <w:lvl w:ilvl="0" w:tplc="B2AAAC14">
      <w:start w:val="1"/>
      <w:numFmt w:val="bullet"/>
      <w:lvlText w:val=""/>
      <w:lvlJc w:val="left"/>
      <w:pPr>
        <w:ind w:left="720" w:hanging="360"/>
      </w:pPr>
      <w:rPr>
        <w:rFonts w:ascii="Symbol" w:hAnsi="Symbol"/>
      </w:rPr>
    </w:lvl>
    <w:lvl w:ilvl="1" w:tplc="0E147D6C">
      <w:start w:val="1"/>
      <w:numFmt w:val="bullet"/>
      <w:lvlText w:val="o"/>
      <w:lvlJc w:val="left"/>
      <w:pPr>
        <w:tabs>
          <w:tab w:val="num" w:pos="1440"/>
        </w:tabs>
        <w:ind w:left="1440" w:hanging="360"/>
      </w:pPr>
      <w:rPr>
        <w:rFonts w:ascii="Courier New" w:hAnsi="Courier New"/>
      </w:rPr>
    </w:lvl>
    <w:lvl w:ilvl="2" w:tplc="2C5878C8">
      <w:start w:val="1"/>
      <w:numFmt w:val="bullet"/>
      <w:lvlText w:val=""/>
      <w:lvlJc w:val="left"/>
      <w:pPr>
        <w:tabs>
          <w:tab w:val="num" w:pos="2160"/>
        </w:tabs>
        <w:ind w:left="2160" w:hanging="360"/>
      </w:pPr>
      <w:rPr>
        <w:rFonts w:ascii="Wingdings" w:hAnsi="Wingdings"/>
      </w:rPr>
    </w:lvl>
    <w:lvl w:ilvl="3" w:tplc="1940F87E">
      <w:start w:val="1"/>
      <w:numFmt w:val="bullet"/>
      <w:lvlText w:val=""/>
      <w:lvlJc w:val="left"/>
      <w:pPr>
        <w:tabs>
          <w:tab w:val="num" w:pos="2880"/>
        </w:tabs>
        <w:ind w:left="2880" w:hanging="360"/>
      </w:pPr>
      <w:rPr>
        <w:rFonts w:ascii="Symbol" w:hAnsi="Symbol"/>
      </w:rPr>
    </w:lvl>
    <w:lvl w:ilvl="4" w:tplc="C5DC337C">
      <w:start w:val="1"/>
      <w:numFmt w:val="bullet"/>
      <w:lvlText w:val="o"/>
      <w:lvlJc w:val="left"/>
      <w:pPr>
        <w:tabs>
          <w:tab w:val="num" w:pos="3600"/>
        </w:tabs>
        <w:ind w:left="3600" w:hanging="360"/>
      </w:pPr>
      <w:rPr>
        <w:rFonts w:ascii="Courier New" w:hAnsi="Courier New"/>
      </w:rPr>
    </w:lvl>
    <w:lvl w:ilvl="5" w:tplc="889A2340">
      <w:start w:val="1"/>
      <w:numFmt w:val="bullet"/>
      <w:lvlText w:val=""/>
      <w:lvlJc w:val="left"/>
      <w:pPr>
        <w:tabs>
          <w:tab w:val="num" w:pos="4320"/>
        </w:tabs>
        <w:ind w:left="4320" w:hanging="360"/>
      </w:pPr>
      <w:rPr>
        <w:rFonts w:ascii="Wingdings" w:hAnsi="Wingdings"/>
      </w:rPr>
    </w:lvl>
    <w:lvl w:ilvl="6" w:tplc="D15C5C66">
      <w:start w:val="1"/>
      <w:numFmt w:val="bullet"/>
      <w:lvlText w:val=""/>
      <w:lvlJc w:val="left"/>
      <w:pPr>
        <w:tabs>
          <w:tab w:val="num" w:pos="5040"/>
        </w:tabs>
        <w:ind w:left="5040" w:hanging="360"/>
      </w:pPr>
      <w:rPr>
        <w:rFonts w:ascii="Symbol" w:hAnsi="Symbol"/>
      </w:rPr>
    </w:lvl>
    <w:lvl w:ilvl="7" w:tplc="2B3C195A">
      <w:start w:val="1"/>
      <w:numFmt w:val="bullet"/>
      <w:lvlText w:val="o"/>
      <w:lvlJc w:val="left"/>
      <w:pPr>
        <w:tabs>
          <w:tab w:val="num" w:pos="5760"/>
        </w:tabs>
        <w:ind w:left="5760" w:hanging="360"/>
      </w:pPr>
      <w:rPr>
        <w:rFonts w:ascii="Courier New" w:hAnsi="Courier New"/>
      </w:rPr>
    </w:lvl>
    <w:lvl w:ilvl="8" w:tplc="17881C32">
      <w:start w:val="1"/>
      <w:numFmt w:val="bullet"/>
      <w:lvlText w:val=""/>
      <w:lvlJc w:val="left"/>
      <w:pPr>
        <w:tabs>
          <w:tab w:val="num" w:pos="6480"/>
        </w:tabs>
        <w:ind w:left="6480" w:hanging="360"/>
      </w:pPr>
      <w:rPr>
        <w:rFonts w:ascii="Wingdings" w:hAnsi="Wingdings"/>
      </w:rPr>
    </w:lvl>
  </w:abstractNum>
  <w:abstractNum w:abstractNumId="123" w15:restartNumberingAfterBreak="0">
    <w:nsid w:val="7F8565F6"/>
    <w:multiLevelType w:val="hybridMultilevel"/>
    <w:tmpl w:val="7F8565F6"/>
    <w:lvl w:ilvl="0" w:tplc="771CF2F0">
      <w:start w:val="1"/>
      <w:numFmt w:val="bullet"/>
      <w:lvlText w:val=""/>
      <w:lvlJc w:val="left"/>
      <w:pPr>
        <w:ind w:left="720" w:hanging="360"/>
      </w:pPr>
      <w:rPr>
        <w:rFonts w:ascii="Symbol" w:hAnsi="Symbol"/>
      </w:rPr>
    </w:lvl>
    <w:lvl w:ilvl="1" w:tplc="9510FAFE">
      <w:start w:val="1"/>
      <w:numFmt w:val="bullet"/>
      <w:lvlText w:val="o"/>
      <w:lvlJc w:val="left"/>
      <w:pPr>
        <w:tabs>
          <w:tab w:val="num" w:pos="1440"/>
        </w:tabs>
        <w:ind w:left="1440" w:hanging="360"/>
      </w:pPr>
      <w:rPr>
        <w:rFonts w:ascii="Courier New" w:hAnsi="Courier New"/>
      </w:rPr>
    </w:lvl>
    <w:lvl w:ilvl="2" w:tplc="686A0B12">
      <w:start w:val="1"/>
      <w:numFmt w:val="bullet"/>
      <w:lvlText w:val=""/>
      <w:lvlJc w:val="left"/>
      <w:pPr>
        <w:tabs>
          <w:tab w:val="num" w:pos="2160"/>
        </w:tabs>
        <w:ind w:left="2160" w:hanging="360"/>
      </w:pPr>
      <w:rPr>
        <w:rFonts w:ascii="Wingdings" w:hAnsi="Wingdings"/>
      </w:rPr>
    </w:lvl>
    <w:lvl w:ilvl="3" w:tplc="3160BFB2">
      <w:start w:val="1"/>
      <w:numFmt w:val="bullet"/>
      <w:lvlText w:val=""/>
      <w:lvlJc w:val="left"/>
      <w:pPr>
        <w:tabs>
          <w:tab w:val="num" w:pos="2880"/>
        </w:tabs>
        <w:ind w:left="2880" w:hanging="360"/>
      </w:pPr>
      <w:rPr>
        <w:rFonts w:ascii="Symbol" w:hAnsi="Symbol"/>
      </w:rPr>
    </w:lvl>
    <w:lvl w:ilvl="4" w:tplc="A7A267B4">
      <w:start w:val="1"/>
      <w:numFmt w:val="bullet"/>
      <w:lvlText w:val="o"/>
      <w:lvlJc w:val="left"/>
      <w:pPr>
        <w:tabs>
          <w:tab w:val="num" w:pos="3600"/>
        </w:tabs>
        <w:ind w:left="3600" w:hanging="360"/>
      </w:pPr>
      <w:rPr>
        <w:rFonts w:ascii="Courier New" w:hAnsi="Courier New"/>
      </w:rPr>
    </w:lvl>
    <w:lvl w:ilvl="5" w:tplc="E800DDCC">
      <w:start w:val="1"/>
      <w:numFmt w:val="bullet"/>
      <w:lvlText w:val=""/>
      <w:lvlJc w:val="left"/>
      <w:pPr>
        <w:tabs>
          <w:tab w:val="num" w:pos="4320"/>
        </w:tabs>
        <w:ind w:left="4320" w:hanging="360"/>
      </w:pPr>
      <w:rPr>
        <w:rFonts w:ascii="Wingdings" w:hAnsi="Wingdings"/>
      </w:rPr>
    </w:lvl>
    <w:lvl w:ilvl="6" w:tplc="5CD23C94">
      <w:start w:val="1"/>
      <w:numFmt w:val="bullet"/>
      <w:lvlText w:val=""/>
      <w:lvlJc w:val="left"/>
      <w:pPr>
        <w:tabs>
          <w:tab w:val="num" w:pos="5040"/>
        </w:tabs>
        <w:ind w:left="5040" w:hanging="360"/>
      </w:pPr>
      <w:rPr>
        <w:rFonts w:ascii="Symbol" w:hAnsi="Symbol"/>
      </w:rPr>
    </w:lvl>
    <w:lvl w:ilvl="7" w:tplc="4F6C7432">
      <w:start w:val="1"/>
      <w:numFmt w:val="bullet"/>
      <w:lvlText w:val="o"/>
      <w:lvlJc w:val="left"/>
      <w:pPr>
        <w:tabs>
          <w:tab w:val="num" w:pos="5760"/>
        </w:tabs>
        <w:ind w:left="5760" w:hanging="360"/>
      </w:pPr>
      <w:rPr>
        <w:rFonts w:ascii="Courier New" w:hAnsi="Courier New"/>
      </w:rPr>
    </w:lvl>
    <w:lvl w:ilvl="8" w:tplc="2EACD282">
      <w:start w:val="1"/>
      <w:numFmt w:val="bullet"/>
      <w:lvlText w:val=""/>
      <w:lvlJc w:val="left"/>
      <w:pPr>
        <w:tabs>
          <w:tab w:val="num" w:pos="6480"/>
        </w:tabs>
        <w:ind w:left="6480" w:hanging="360"/>
      </w:pPr>
      <w:rPr>
        <w:rFonts w:ascii="Wingdings" w:hAnsi="Wingdings"/>
      </w:rPr>
    </w:lvl>
  </w:abstractNum>
  <w:abstractNum w:abstractNumId="124" w15:restartNumberingAfterBreak="0">
    <w:nsid w:val="7F8565F7"/>
    <w:multiLevelType w:val="hybridMultilevel"/>
    <w:tmpl w:val="7F8565F7"/>
    <w:lvl w:ilvl="0" w:tplc="54EE8BA4">
      <w:start w:val="1"/>
      <w:numFmt w:val="bullet"/>
      <w:lvlText w:val=""/>
      <w:lvlJc w:val="left"/>
      <w:pPr>
        <w:ind w:left="720" w:hanging="360"/>
      </w:pPr>
      <w:rPr>
        <w:rFonts w:ascii="Symbol" w:hAnsi="Symbol"/>
      </w:rPr>
    </w:lvl>
    <w:lvl w:ilvl="1" w:tplc="7306083C">
      <w:start w:val="1"/>
      <w:numFmt w:val="bullet"/>
      <w:lvlText w:val="o"/>
      <w:lvlJc w:val="left"/>
      <w:pPr>
        <w:tabs>
          <w:tab w:val="num" w:pos="1440"/>
        </w:tabs>
        <w:ind w:left="1440" w:hanging="360"/>
      </w:pPr>
      <w:rPr>
        <w:rFonts w:ascii="Courier New" w:hAnsi="Courier New"/>
      </w:rPr>
    </w:lvl>
    <w:lvl w:ilvl="2" w:tplc="565A0AE2">
      <w:start w:val="1"/>
      <w:numFmt w:val="bullet"/>
      <w:lvlText w:val=""/>
      <w:lvlJc w:val="left"/>
      <w:pPr>
        <w:tabs>
          <w:tab w:val="num" w:pos="2160"/>
        </w:tabs>
        <w:ind w:left="2160" w:hanging="360"/>
      </w:pPr>
      <w:rPr>
        <w:rFonts w:ascii="Wingdings" w:hAnsi="Wingdings"/>
      </w:rPr>
    </w:lvl>
    <w:lvl w:ilvl="3" w:tplc="F00C7C5A">
      <w:start w:val="1"/>
      <w:numFmt w:val="bullet"/>
      <w:lvlText w:val=""/>
      <w:lvlJc w:val="left"/>
      <w:pPr>
        <w:tabs>
          <w:tab w:val="num" w:pos="2880"/>
        </w:tabs>
        <w:ind w:left="2880" w:hanging="360"/>
      </w:pPr>
      <w:rPr>
        <w:rFonts w:ascii="Symbol" w:hAnsi="Symbol"/>
      </w:rPr>
    </w:lvl>
    <w:lvl w:ilvl="4" w:tplc="0FD4AD86">
      <w:start w:val="1"/>
      <w:numFmt w:val="bullet"/>
      <w:lvlText w:val="o"/>
      <w:lvlJc w:val="left"/>
      <w:pPr>
        <w:tabs>
          <w:tab w:val="num" w:pos="3600"/>
        </w:tabs>
        <w:ind w:left="3600" w:hanging="360"/>
      </w:pPr>
      <w:rPr>
        <w:rFonts w:ascii="Courier New" w:hAnsi="Courier New"/>
      </w:rPr>
    </w:lvl>
    <w:lvl w:ilvl="5" w:tplc="7D00EFDC">
      <w:start w:val="1"/>
      <w:numFmt w:val="bullet"/>
      <w:lvlText w:val=""/>
      <w:lvlJc w:val="left"/>
      <w:pPr>
        <w:tabs>
          <w:tab w:val="num" w:pos="4320"/>
        </w:tabs>
        <w:ind w:left="4320" w:hanging="360"/>
      </w:pPr>
      <w:rPr>
        <w:rFonts w:ascii="Wingdings" w:hAnsi="Wingdings"/>
      </w:rPr>
    </w:lvl>
    <w:lvl w:ilvl="6" w:tplc="81DEC8F6">
      <w:start w:val="1"/>
      <w:numFmt w:val="bullet"/>
      <w:lvlText w:val=""/>
      <w:lvlJc w:val="left"/>
      <w:pPr>
        <w:tabs>
          <w:tab w:val="num" w:pos="5040"/>
        </w:tabs>
        <w:ind w:left="5040" w:hanging="360"/>
      </w:pPr>
      <w:rPr>
        <w:rFonts w:ascii="Symbol" w:hAnsi="Symbol"/>
      </w:rPr>
    </w:lvl>
    <w:lvl w:ilvl="7" w:tplc="2AD4738E">
      <w:start w:val="1"/>
      <w:numFmt w:val="bullet"/>
      <w:lvlText w:val="o"/>
      <w:lvlJc w:val="left"/>
      <w:pPr>
        <w:tabs>
          <w:tab w:val="num" w:pos="5760"/>
        </w:tabs>
        <w:ind w:left="5760" w:hanging="360"/>
      </w:pPr>
      <w:rPr>
        <w:rFonts w:ascii="Courier New" w:hAnsi="Courier New"/>
      </w:rPr>
    </w:lvl>
    <w:lvl w:ilvl="8" w:tplc="788AEC50">
      <w:start w:val="1"/>
      <w:numFmt w:val="bullet"/>
      <w:lvlText w:val=""/>
      <w:lvlJc w:val="left"/>
      <w:pPr>
        <w:tabs>
          <w:tab w:val="num" w:pos="6480"/>
        </w:tabs>
        <w:ind w:left="6480" w:hanging="360"/>
      </w:pPr>
      <w:rPr>
        <w:rFonts w:ascii="Wingdings" w:hAnsi="Wingdings"/>
      </w:rPr>
    </w:lvl>
  </w:abstractNum>
  <w:abstractNum w:abstractNumId="125" w15:restartNumberingAfterBreak="0">
    <w:nsid w:val="7F8565F8"/>
    <w:multiLevelType w:val="hybridMultilevel"/>
    <w:tmpl w:val="7F8565F8"/>
    <w:lvl w:ilvl="0" w:tplc="975AD63A">
      <w:start w:val="1"/>
      <w:numFmt w:val="bullet"/>
      <w:lvlText w:val=""/>
      <w:lvlJc w:val="left"/>
      <w:pPr>
        <w:ind w:left="720" w:hanging="360"/>
      </w:pPr>
      <w:rPr>
        <w:rFonts w:ascii="Symbol" w:hAnsi="Symbol"/>
      </w:rPr>
    </w:lvl>
    <w:lvl w:ilvl="1" w:tplc="E65A9C64">
      <w:start w:val="1"/>
      <w:numFmt w:val="bullet"/>
      <w:lvlText w:val="o"/>
      <w:lvlJc w:val="left"/>
      <w:pPr>
        <w:tabs>
          <w:tab w:val="num" w:pos="1440"/>
        </w:tabs>
        <w:ind w:left="1440" w:hanging="360"/>
      </w:pPr>
      <w:rPr>
        <w:rFonts w:ascii="Courier New" w:hAnsi="Courier New"/>
      </w:rPr>
    </w:lvl>
    <w:lvl w:ilvl="2" w:tplc="2730D824">
      <w:start w:val="1"/>
      <w:numFmt w:val="bullet"/>
      <w:lvlText w:val=""/>
      <w:lvlJc w:val="left"/>
      <w:pPr>
        <w:tabs>
          <w:tab w:val="num" w:pos="2160"/>
        </w:tabs>
        <w:ind w:left="2160" w:hanging="360"/>
      </w:pPr>
      <w:rPr>
        <w:rFonts w:ascii="Wingdings" w:hAnsi="Wingdings"/>
      </w:rPr>
    </w:lvl>
    <w:lvl w:ilvl="3" w:tplc="5498C45E">
      <w:start w:val="1"/>
      <w:numFmt w:val="bullet"/>
      <w:lvlText w:val=""/>
      <w:lvlJc w:val="left"/>
      <w:pPr>
        <w:tabs>
          <w:tab w:val="num" w:pos="2880"/>
        </w:tabs>
        <w:ind w:left="2880" w:hanging="360"/>
      </w:pPr>
      <w:rPr>
        <w:rFonts w:ascii="Symbol" w:hAnsi="Symbol"/>
      </w:rPr>
    </w:lvl>
    <w:lvl w:ilvl="4" w:tplc="D4544220">
      <w:start w:val="1"/>
      <w:numFmt w:val="bullet"/>
      <w:lvlText w:val="o"/>
      <w:lvlJc w:val="left"/>
      <w:pPr>
        <w:tabs>
          <w:tab w:val="num" w:pos="3600"/>
        </w:tabs>
        <w:ind w:left="3600" w:hanging="360"/>
      </w:pPr>
      <w:rPr>
        <w:rFonts w:ascii="Courier New" w:hAnsi="Courier New"/>
      </w:rPr>
    </w:lvl>
    <w:lvl w:ilvl="5" w:tplc="3704E10A">
      <w:start w:val="1"/>
      <w:numFmt w:val="bullet"/>
      <w:lvlText w:val=""/>
      <w:lvlJc w:val="left"/>
      <w:pPr>
        <w:tabs>
          <w:tab w:val="num" w:pos="4320"/>
        </w:tabs>
        <w:ind w:left="4320" w:hanging="360"/>
      </w:pPr>
      <w:rPr>
        <w:rFonts w:ascii="Wingdings" w:hAnsi="Wingdings"/>
      </w:rPr>
    </w:lvl>
    <w:lvl w:ilvl="6" w:tplc="CB3AEFA2">
      <w:start w:val="1"/>
      <w:numFmt w:val="bullet"/>
      <w:lvlText w:val=""/>
      <w:lvlJc w:val="left"/>
      <w:pPr>
        <w:tabs>
          <w:tab w:val="num" w:pos="5040"/>
        </w:tabs>
        <w:ind w:left="5040" w:hanging="360"/>
      </w:pPr>
      <w:rPr>
        <w:rFonts w:ascii="Symbol" w:hAnsi="Symbol"/>
      </w:rPr>
    </w:lvl>
    <w:lvl w:ilvl="7" w:tplc="9B9E75C2">
      <w:start w:val="1"/>
      <w:numFmt w:val="bullet"/>
      <w:lvlText w:val="o"/>
      <w:lvlJc w:val="left"/>
      <w:pPr>
        <w:tabs>
          <w:tab w:val="num" w:pos="5760"/>
        </w:tabs>
        <w:ind w:left="5760" w:hanging="360"/>
      </w:pPr>
      <w:rPr>
        <w:rFonts w:ascii="Courier New" w:hAnsi="Courier New"/>
      </w:rPr>
    </w:lvl>
    <w:lvl w:ilvl="8" w:tplc="13482952">
      <w:start w:val="1"/>
      <w:numFmt w:val="bullet"/>
      <w:lvlText w:val=""/>
      <w:lvlJc w:val="left"/>
      <w:pPr>
        <w:tabs>
          <w:tab w:val="num" w:pos="6480"/>
        </w:tabs>
        <w:ind w:left="6480" w:hanging="360"/>
      </w:pPr>
      <w:rPr>
        <w:rFonts w:ascii="Wingdings" w:hAnsi="Wingdings"/>
      </w:rPr>
    </w:lvl>
  </w:abstractNum>
  <w:abstractNum w:abstractNumId="126" w15:restartNumberingAfterBreak="0">
    <w:nsid w:val="7F8565F9"/>
    <w:multiLevelType w:val="hybridMultilevel"/>
    <w:tmpl w:val="7F8565F9"/>
    <w:lvl w:ilvl="0" w:tplc="AC3058EE">
      <w:start w:val="1"/>
      <w:numFmt w:val="bullet"/>
      <w:lvlText w:val=""/>
      <w:lvlJc w:val="left"/>
      <w:pPr>
        <w:ind w:left="720" w:hanging="360"/>
      </w:pPr>
      <w:rPr>
        <w:rFonts w:ascii="Symbol" w:hAnsi="Symbol"/>
      </w:rPr>
    </w:lvl>
    <w:lvl w:ilvl="1" w:tplc="1AF0CA8E">
      <w:start w:val="1"/>
      <w:numFmt w:val="bullet"/>
      <w:lvlText w:val="o"/>
      <w:lvlJc w:val="left"/>
      <w:pPr>
        <w:tabs>
          <w:tab w:val="num" w:pos="1440"/>
        </w:tabs>
        <w:ind w:left="1440" w:hanging="360"/>
      </w:pPr>
      <w:rPr>
        <w:rFonts w:ascii="Courier New" w:hAnsi="Courier New"/>
      </w:rPr>
    </w:lvl>
    <w:lvl w:ilvl="2" w:tplc="4F90A662">
      <w:start w:val="1"/>
      <w:numFmt w:val="bullet"/>
      <w:lvlText w:val=""/>
      <w:lvlJc w:val="left"/>
      <w:pPr>
        <w:tabs>
          <w:tab w:val="num" w:pos="2160"/>
        </w:tabs>
        <w:ind w:left="2160" w:hanging="360"/>
      </w:pPr>
      <w:rPr>
        <w:rFonts w:ascii="Wingdings" w:hAnsi="Wingdings"/>
      </w:rPr>
    </w:lvl>
    <w:lvl w:ilvl="3" w:tplc="854423DE">
      <w:start w:val="1"/>
      <w:numFmt w:val="bullet"/>
      <w:lvlText w:val=""/>
      <w:lvlJc w:val="left"/>
      <w:pPr>
        <w:tabs>
          <w:tab w:val="num" w:pos="2880"/>
        </w:tabs>
        <w:ind w:left="2880" w:hanging="360"/>
      </w:pPr>
      <w:rPr>
        <w:rFonts w:ascii="Symbol" w:hAnsi="Symbol"/>
      </w:rPr>
    </w:lvl>
    <w:lvl w:ilvl="4" w:tplc="3E78F9A0">
      <w:start w:val="1"/>
      <w:numFmt w:val="bullet"/>
      <w:lvlText w:val="o"/>
      <w:lvlJc w:val="left"/>
      <w:pPr>
        <w:tabs>
          <w:tab w:val="num" w:pos="3600"/>
        </w:tabs>
        <w:ind w:left="3600" w:hanging="360"/>
      </w:pPr>
      <w:rPr>
        <w:rFonts w:ascii="Courier New" w:hAnsi="Courier New"/>
      </w:rPr>
    </w:lvl>
    <w:lvl w:ilvl="5" w:tplc="0B96F38A">
      <w:start w:val="1"/>
      <w:numFmt w:val="bullet"/>
      <w:lvlText w:val=""/>
      <w:lvlJc w:val="left"/>
      <w:pPr>
        <w:tabs>
          <w:tab w:val="num" w:pos="4320"/>
        </w:tabs>
        <w:ind w:left="4320" w:hanging="360"/>
      </w:pPr>
      <w:rPr>
        <w:rFonts w:ascii="Wingdings" w:hAnsi="Wingdings"/>
      </w:rPr>
    </w:lvl>
    <w:lvl w:ilvl="6" w:tplc="758CFB96">
      <w:start w:val="1"/>
      <w:numFmt w:val="bullet"/>
      <w:lvlText w:val=""/>
      <w:lvlJc w:val="left"/>
      <w:pPr>
        <w:tabs>
          <w:tab w:val="num" w:pos="5040"/>
        </w:tabs>
        <w:ind w:left="5040" w:hanging="360"/>
      </w:pPr>
      <w:rPr>
        <w:rFonts w:ascii="Symbol" w:hAnsi="Symbol"/>
      </w:rPr>
    </w:lvl>
    <w:lvl w:ilvl="7" w:tplc="727A3758">
      <w:start w:val="1"/>
      <w:numFmt w:val="bullet"/>
      <w:lvlText w:val="o"/>
      <w:lvlJc w:val="left"/>
      <w:pPr>
        <w:tabs>
          <w:tab w:val="num" w:pos="5760"/>
        </w:tabs>
        <w:ind w:left="5760" w:hanging="360"/>
      </w:pPr>
      <w:rPr>
        <w:rFonts w:ascii="Courier New" w:hAnsi="Courier New"/>
      </w:rPr>
    </w:lvl>
    <w:lvl w:ilvl="8" w:tplc="895AADA6">
      <w:start w:val="1"/>
      <w:numFmt w:val="bullet"/>
      <w:lvlText w:val=""/>
      <w:lvlJc w:val="left"/>
      <w:pPr>
        <w:tabs>
          <w:tab w:val="num" w:pos="6480"/>
        </w:tabs>
        <w:ind w:left="6480" w:hanging="360"/>
      </w:pPr>
      <w:rPr>
        <w:rFonts w:ascii="Wingdings" w:hAnsi="Wingdings"/>
      </w:rPr>
    </w:lvl>
  </w:abstractNum>
  <w:abstractNum w:abstractNumId="127" w15:restartNumberingAfterBreak="0">
    <w:nsid w:val="7F8565FA"/>
    <w:multiLevelType w:val="hybridMultilevel"/>
    <w:tmpl w:val="7F8565FA"/>
    <w:lvl w:ilvl="0" w:tplc="40D21920">
      <w:start w:val="1"/>
      <w:numFmt w:val="bullet"/>
      <w:lvlText w:val=""/>
      <w:lvlJc w:val="left"/>
      <w:pPr>
        <w:ind w:left="720" w:hanging="360"/>
      </w:pPr>
      <w:rPr>
        <w:rFonts w:ascii="Symbol" w:hAnsi="Symbol"/>
      </w:rPr>
    </w:lvl>
    <w:lvl w:ilvl="1" w:tplc="4784F4D8">
      <w:start w:val="1"/>
      <w:numFmt w:val="bullet"/>
      <w:lvlText w:val="o"/>
      <w:lvlJc w:val="left"/>
      <w:pPr>
        <w:tabs>
          <w:tab w:val="num" w:pos="1440"/>
        </w:tabs>
        <w:ind w:left="1440" w:hanging="360"/>
      </w:pPr>
      <w:rPr>
        <w:rFonts w:ascii="Courier New" w:hAnsi="Courier New"/>
      </w:rPr>
    </w:lvl>
    <w:lvl w:ilvl="2" w:tplc="B810EA22">
      <w:start w:val="1"/>
      <w:numFmt w:val="bullet"/>
      <w:lvlText w:val=""/>
      <w:lvlJc w:val="left"/>
      <w:pPr>
        <w:tabs>
          <w:tab w:val="num" w:pos="2160"/>
        </w:tabs>
        <w:ind w:left="2160" w:hanging="360"/>
      </w:pPr>
      <w:rPr>
        <w:rFonts w:ascii="Wingdings" w:hAnsi="Wingdings"/>
      </w:rPr>
    </w:lvl>
    <w:lvl w:ilvl="3" w:tplc="A1E0B916">
      <w:start w:val="1"/>
      <w:numFmt w:val="bullet"/>
      <w:lvlText w:val=""/>
      <w:lvlJc w:val="left"/>
      <w:pPr>
        <w:tabs>
          <w:tab w:val="num" w:pos="2880"/>
        </w:tabs>
        <w:ind w:left="2880" w:hanging="360"/>
      </w:pPr>
      <w:rPr>
        <w:rFonts w:ascii="Symbol" w:hAnsi="Symbol"/>
      </w:rPr>
    </w:lvl>
    <w:lvl w:ilvl="4" w:tplc="F3DA7812">
      <w:start w:val="1"/>
      <w:numFmt w:val="bullet"/>
      <w:lvlText w:val="o"/>
      <w:lvlJc w:val="left"/>
      <w:pPr>
        <w:tabs>
          <w:tab w:val="num" w:pos="3600"/>
        </w:tabs>
        <w:ind w:left="3600" w:hanging="360"/>
      </w:pPr>
      <w:rPr>
        <w:rFonts w:ascii="Courier New" w:hAnsi="Courier New"/>
      </w:rPr>
    </w:lvl>
    <w:lvl w:ilvl="5" w:tplc="EA520FA2">
      <w:start w:val="1"/>
      <w:numFmt w:val="bullet"/>
      <w:lvlText w:val=""/>
      <w:lvlJc w:val="left"/>
      <w:pPr>
        <w:tabs>
          <w:tab w:val="num" w:pos="4320"/>
        </w:tabs>
        <w:ind w:left="4320" w:hanging="360"/>
      </w:pPr>
      <w:rPr>
        <w:rFonts w:ascii="Wingdings" w:hAnsi="Wingdings"/>
      </w:rPr>
    </w:lvl>
    <w:lvl w:ilvl="6" w:tplc="FA5AF976">
      <w:start w:val="1"/>
      <w:numFmt w:val="bullet"/>
      <w:lvlText w:val=""/>
      <w:lvlJc w:val="left"/>
      <w:pPr>
        <w:tabs>
          <w:tab w:val="num" w:pos="5040"/>
        </w:tabs>
        <w:ind w:left="5040" w:hanging="360"/>
      </w:pPr>
      <w:rPr>
        <w:rFonts w:ascii="Symbol" w:hAnsi="Symbol"/>
      </w:rPr>
    </w:lvl>
    <w:lvl w:ilvl="7" w:tplc="DB828FD4">
      <w:start w:val="1"/>
      <w:numFmt w:val="bullet"/>
      <w:lvlText w:val="o"/>
      <w:lvlJc w:val="left"/>
      <w:pPr>
        <w:tabs>
          <w:tab w:val="num" w:pos="5760"/>
        </w:tabs>
        <w:ind w:left="5760" w:hanging="360"/>
      </w:pPr>
      <w:rPr>
        <w:rFonts w:ascii="Courier New" w:hAnsi="Courier New"/>
      </w:rPr>
    </w:lvl>
    <w:lvl w:ilvl="8" w:tplc="1BDE8B62">
      <w:start w:val="1"/>
      <w:numFmt w:val="bullet"/>
      <w:lvlText w:val=""/>
      <w:lvlJc w:val="left"/>
      <w:pPr>
        <w:tabs>
          <w:tab w:val="num" w:pos="6480"/>
        </w:tabs>
        <w:ind w:left="6480" w:hanging="360"/>
      </w:pPr>
      <w:rPr>
        <w:rFonts w:ascii="Wingdings" w:hAnsi="Wingdings"/>
      </w:rPr>
    </w:lvl>
  </w:abstractNum>
  <w:abstractNum w:abstractNumId="128" w15:restartNumberingAfterBreak="0">
    <w:nsid w:val="7F8565FB"/>
    <w:multiLevelType w:val="hybridMultilevel"/>
    <w:tmpl w:val="7F8565FB"/>
    <w:lvl w:ilvl="0" w:tplc="D754621E">
      <w:start w:val="1"/>
      <w:numFmt w:val="bullet"/>
      <w:lvlText w:val=""/>
      <w:lvlJc w:val="left"/>
      <w:pPr>
        <w:ind w:left="720" w:hanging="360"/>
      </w:pPr>
      <w:rPr>
        <w:rFonts w:ascii="Symbol" w:hAnsi="Symbol"/>
      </w:rPr>
    </w:lvl>
    <w:lvl w:ilvl="1" w:tplc="7C180A30">
      <w:start w:val="1"/>
      <w:numFmt w:val="bullet"/>
      <w:lvlText w:val="o"/>
      <w:lvlJc w:val="left"/>
      <w:pPr>
        <w:tabs>
          <w:tab w:val="num" w:pos="1440"/>
        </w:tabs>
        <w:ind w:left="1440" w:hanging="360"/>
      </w:pPr>
      <w:rPr>
        <w:rFonts w:ascii="Courier New" w:hAnsi="Courier New"/>
      </w:rPr>
    </w:lvl>
    <w:lvl w:ilvl="2" w:tplc="37BEF5FA">
      <w:start w:val="1"/>
      <w:numFmt w:val="bullet"/>
      <w:lvlText w:val=""/>
      <w:lvlJc w:val="left"/>
      <w:pPr>
        <w:tabs>
          <w:tab w:val="num" w:pos="2160"/>
        </w:tabs>
        <w:ind w:left="2160" w:hanging="360"/>
      </w:pPr>
      <w:rPr>
        <w:rFonts w:ascii="Wingdings" w:hAnsi="Wingdings"/>
      </w:rPr>
    </w:lvl>
    <w:lvl w:ilvl="3" w:tplc="2A36DCB0">
      <w:start w:val="1"/>
      <w:numFmt w:val="bullet"/>
      <w:lvlText w:val=""/>
      <w:lvlJc w:val="left"/>
      <w:pPr>
        <w:tabs>
          <w:tab w:val="num" w:pos="2880"/>
        </w:tabs>
        <w:ind w:left="2880" w:hanging="360"/>
      </w:pPr>
      <w:rPr>
        <w:rFonts w:ascii="Symbol" w:hAnsi="Symbol"/>
      </w:rPr>
    </w:lvl>
    <w:lvl w:ilvl="4" w:tplc="D07468EA">
      <w:start w:val="1"/>
      <w:numFmt w:val="bullet"/>
      <w:lvlText w:val="o"/>
      <w:lvlJc w:val="left"/>
      <w:pPr>
        <w:tabs>
          <w:tab w:val="num" w:pos="3600"/>
        </w:tabs>
        <w:ind w:left="3600" w:hanging="360"/>
      </w:pPr>
      <w:rPr>
        <w:rFonts w:ascii="Courier New" w:hAnsi="Courier New"/>
      </w:rPr>
    </w:lvl>
    <w:lvl w:ilvl="5" w:tplc="330E240E">
      <w:start w:val="1"/>
      <w:numFmt w:val="bullet"/>
      <w:lvlText w:val=""/>
      <w:lvlJc w:val="left"/>
      <w:pPr>
        <w:tabs>
          <w:tab w:val="num" w:pos="4320"/>
        </w:tabs>
        <w:ind w:left="4320" w:hanging="360"/>
      </w:pPr>
      <w:rPr>
        <w:rFonts w:ascii="Wingdings" w:hAnsi="Wingdings"/>
      </w:rPr>
    </w:lvl>
    <w:lvl w:ilvl="6" w:tplc="71205F94">
      <w:start w:val="1"/>
      <w:numFmt w:val="bullet"/>
      <w:lvlText w:val=""/>
      <w:lvlJc w:val="left"/>
      <w:pPr>
        <w:tabs>
          <w:tab w:val="num" w:pos="5040"/>
        </w:tabs>
        <w:ind w:left="5040" w:hanging="360"/>
      </w:pPr>
      <w:rPr>
        <w:rFonts w:ascii="Symbol" w:hAnsi="Symbol"/>
      </w:rPr>
    </w:lvl>
    <w:lvl w:ilvl="7" w:tplc="3312C1F4">
      <w:start w:val="1"/>
      <w:numFmt w:val="bullet"/>
      <w:lvlText w:val="o"/>
      <w:lvlJc w:val="left"/>
      <w:pPr>
        <w:tabs>
          <w:tab w:val="num" w:pos="5760"/>
        </w:tabs>
        <w:ind w:left="5760" w:hanging="360"/>
      </w:pPr>
      <w:rPr>
        <w:rFonts w:ascii="Courier New" w:hAnsi="Courier New"/>
      </w:rPr>
    </w:lvl>
    <w:lvl w:ilvl="8" w:tplc="58F2C970">
      <w:start w:val="1"/>
      <w:numFmt w:val="bullet"/>
      <w:lvlText w:val=""/>
      <w:lvlJc w:val="left"/>
      <w:pPr>
        <w:tabs>
          <w:tab w:val="num" w:pos="6480"/>
        </w:tabs>
        <w:ind w:left="6480" w:hanging="360"/>
      </w:pPr>
      <w:rPr>
        <w:rFonts w:ascii="Wingdings" w:hAnsi="Wingdings"/>
      </w:rPr>
    </w:lvl>
  </w:abstractNum>
  <w:abstractNum w:abstractNumId="129" w15:restartNumberingAfterBreak="0">
    <w:nsid w:val="7F8565FC"/>
    <w:multiLevelType w:val="hybridMultilevel"/>
    <w:tmpl w:val="7F8565FC"/>
    <w:lvl w:ilvl="0" w:tplc="1DD01C6A">
      <w:start w:val="1"/>
      <w:numFmt w:val="bullet"/>
      <w:lvlText w:val=""/>
      <w:lvlJc w:val="left"/>
      <w:pPr>
        <w:ind w:left="720" w:hanging="360"/>
      </w:pPr>
      <w:rPr>
        <w:rFonts w:ascii="Symbol" w:hAnsi="Symbol"/>
      </w:rPr>
    </w:lvl>
    <w:lvl w:ilvl="1" w:tplc="85CED99E">
      <w:start w:val="1"/>
      <w:numFmt w:val="bullet"/>
      <w:lvlText w:val="o"/>
      <w:lvlJc w:val="left"/>
      <w:pPr>
        <w:tabs>
          <w:tab w:val="num" w:pos="1440"/>
        </w:tabs>
        <w:ind w:left="1440" w:hanging="360"/>
      </w:pPr>
      <w:rPr>
        <w:rFonts w:ascii="Courier New" w:hAnsi="Courier New"/>
      </w:rPr>
    </w:lvl>
    <w:lvl w:ilvl="2" w:tplc="3B442AD8">
      <w:start w:val="1"/>
      <w:numFmt w:val="bullet"/>
      <w:lvlText w:val=""/>
      <w:lvlJc w:val="left"/>
      <w:pPr>
        <w:tabs>
          <w:tab w:val="num" w:pos="2160"/>
        </w:tabs>
        <w:ind w:left="2160" w:hanging="360"/>
      </w:pPr>
      <w:rPr>
        <w:rFonts w:ascii="Wingdings" w:hAnsi="Wingdings"/>
      </w:rPr>
    </w:lvl>
    <w:lvl w:ilvl="3" w:tplc="18F264B2">
      <w:start w:val="1"/>
      <w:numFmt w:val="bullet"/>
      <w:lvlText w:val=""/>
      <w:lvlJc w:val="left"/>
      <w:pPr>
        <w:tabs>
          <w:tab w:val="num" w:pos="2880"/>
        </w:tabs>
        <w:ind w:left="2880" w:hanging="360"/>
      </w:pPr>
      <w:rPr>
        <w:rFonts w:ascii="Symbol" w:hAnsi="Symbol"/>
      </w:rPr>
    </w:lvl>
    <w:lvl w:ilvl="4" w:tplc="86AAAD2A">
      <w:start w:val="1"/>
      <w:numFmt w:val="bullet"/>
      <w:lvlText w:val="o"/>
      <w:lvlJc w:val="left"/>
      <w:pPr>
        <w:tabs>
          <w:tab w:val="num" w:pos="3600"/>
        </w:tabs>
        <w:ind w:left="3600" w:hanging="360"/>
      </w:pPr>
      <w:rPr>
        <w:rFonts w:ascii="Courier New" w:hAnsi="Courier New"/>
      </w:rPr>
    </w:lvl>
    <w:lvl w:ilvl="5" w:tplc="C9926B5A">
      <w:start w:val="1"/>
      <w:numFmt w:val="bullet"/>
      <w:lvlText w:val=""/>
      <w:lvlJc w:val="left"/>
      <w:pPr>
        <w:tabs>
          <w:tab w:val="num" w:pos="4320"/>
        </w:tabs>
        <w:ind w:left="4320" w:hanging="360"/>
      </w:pPr>
      <w:rPr>
        <w:rFonts w:ascii="Wingdings" w:hAnsi="Wingdings"/>
      </w:rPr>
    </w:lvl>
    <w:lvl w:ilvl="6" w:tplc="FE28F234">
      <w:start w:val="1"/>
      <w:numFmt w:val="bullet"/>
      <w:lvlText w:val=""/>
      <w:lvlJc w:val="left"/>
      <w:pPr>
        <w:tabs>
          <w:tab w:val="num" w:pos="5040"/>
        </w:tabs>
        <w:ind w:left="5040" w:hanging="360"/>
      </w:pPr>
      <w:rPr>
        <w:rFonts w:ascii="Symbol" w:hAnsi="Symbol"/>
      </w:rPr>
    </w:lvl>
    <w:lvl w:ilvl="7" w:tplc="4A589D34">
      <w:start w:val="1"/>
      <w:numFmt w:val="bullet"/>
      <w:lvlText w:val="o"/>
      <w:lvlJc w:val="left"/>
      <w:pPr>
        <w:tabs>
          <w:tab w:val="num" w:pos="5760"/>
        </w:tabs>
        <w:ind w:left="5760" w:hanging="360"/>
      </w:pPr>
      <w:rPr>
        <w:rFonts w:ascii="Courier New" w:hAnsi="Courier New"/>
      </w:rPr>
    </w:lvl>
    <w:lvl w:ilvl="8" w:tplc="77520642">
      <w:start w:val="1"/>
      <w:numFmt w:val="bullet"/>
      <w:lvlText w:val=""/>
      <w:lvlJc w:val="left"/>
      <w:pPr>
        <w:tabs>
          <w:tab w:val="num" w:pos="6480"/>
        </w:tabs>
        <w:ind w:left="6480" w:hanging="360"/>
      </w:pPr>
      <w:rPr>
        <w:rFonts w:ascii="Wingdings" w:hAnsi="Wingdings"/>
      </w:rPr>
    </w:lvl>
  </w:abstractNum>
  <w:abstractNum w:abstractNumId="130" w15:restartNumberingAfterBreak="0">
    <w:nsid w:val="7F8565FD"/>
    <w:multiLevelType w:val="hybridMultilevel"/>
    <w:tmpl w:val="7F8565FD"/>
    <w:lvl w:ilvl="0" w:tplc="6DA4C786">
      <w:start w:val="1"/>
      <w:numFmt w:val="bullet"/>
      <w:lvlText w:val=""/>
      <w:lvlJc w:val="left"/>
      <w:pPr>
        <w:ind w:left="720" w:hanging="360"/>
      </w:pPr>
      <w:rPr>
        <w:rFonts w:ascii="Symbol" w:hAnsi="Symbol"/>
      </w:rPr>
    </w:lvl>
    <w:lvl w:ilvl="1" w:tplc="1DD4BFF0">
      <w:start w:val="1"/>
      <w:numFmt w:val="bullet"/>
      <w:lvlText w:val="o"/>
      <w:lvlJc w:val="left"/>
      <w:pPr>
        <w:tabs>
          <w:tab w:val="num" w:pos="1440"/>
        </w:tabs>
        <w:ind w:left="1440" w:hanging="360"/>
      </w:pPr>
      <w:rPr>
        <w:rFonts w:ascii="Courier New" w:hAnsi="Courier New"/>
      </w:rPr>
    </w:lvl>
    <w:lvl w:ilvl="2" w:tplc="F2D6AAA6">
      <w:start w:val="1"/>
      <w:numFmt w:val="bullet"/>
      <w:lvlText w:val=""/>
      <w:lvlJc w:val="left"/>
      <w:pPr>
        <w:tabs>
          <w:tab w:val="num" w:pos="2160"/>
        </w:tabs>
        <w:ind w:left="2160" w:hanging="360"/>
      </w:pPr>
      <w:rPr>
        <w:rFonts w:ascii="Wingdings" w:hAnsi="Wingdings"/>
      </w:rPr>
    </w:lvl>
    <w:lvl w:ilvl="3" w:tplc="46E66382">
      <w:start w:val="1"/>
      <w:numFmt w:val="bullet"/>
      <w:lvlText w:val=""/>
      <w:lvlJc w:val="left"/>
      <w:pPr>
        <w:tabs>
          <w:tab w:val="num" w:pos="2880"/>
        </w:tabs>
        <w:ind w:left="2880" w:hanging="360"/>
      </w:pPr>
      <w:rPr>
        <w:rFonts w:ascii="Symbol" w:hAnsi="Symbol"/>
      </w:rPr>
    </w:lvl>
    <w:lvl w:ilvl="4" w:tplc="07D241E4">
      <w:start w:val="1"/>
      <w:numFmt w:val="bullet"/>
      <w:lvlText w:val="o"/>
      <w:lvlJc w:val="left"/>
      <w:pPr>
        <w:tabs>
          <w:tab w:val="num" w:pos="3600"/>
        </w:tabs>
        <w:ind w:left="3600" w:hanging="360"/>
      </w:pPr>
      <w:rPr>
        <w:rFonts w:ascii="Courier New" w:hAnsi="Courier New"/>
      </w:rPr>
    </w:lvl>
    <w:lvl w:ilvl="5" w:tplc="1750B71E">
      <w:start w:val="1"/>
      <w:numFmt w:val="bullet"/>
      <w:lvlText w:val=""/>
      <w:lvlJc w:val="left"/>
      <w:pPr>
        <w:tabs>
          <w:tab w:val="num" w:pos="4320"/>
        </w:tabs>
        <w:ind w:left="4320" w:hanging="360"/>
      </w:pPr>
      <w:rPr>
        <w:rFonts w:ascii="Wingdings" w:hAnsi="Wingdings"/>
      </w:rPr>
    </w:lvl>
    <w:lvl w:ilvl="6" w:tplc="9DE87DF8">
      <w:start w:val="1"/>
      <w:numFmt w:val="bullet"/>
      <w:lvlText w:val=""/>
      <w:lvlJc w:val="left"/>
      <w:pPr>
        <w:tabs>
          <w:tab w:val="num" w:pos="5040"/>
        </w:tabs>
        <w:ind w:left="5040" w:hanging="360"/>
      </w:pPr>
      <w:rPr>
        <w:rFonts w:ascii="Symbol" w:hAnsi="Symbol"/>
      </w:rPr>
    </w:lvl>
    <w:lvl w:ilvl="7" w:tplc="06CE6A04">
      <w:start w:val="1"/>
      <w:numFmt w:val="bullet"/>
      <w:lvlText w:val="o"/>
      <w:lvlJc w:val="left"/>
      <w:pPr>
        <w:tabs>
          <w:tab w:val="num" w:pos="5760"/>
        </w:tabs>
        <w:ind w:left="5760" w:hanging="360"/>
      </w:pPr>
      <w:rPr>
        <w:rFonts w:ascii="Courier New" w:hAnsi="Courier New"/>
      </w:rPr>
    </w:lvl>
    <w:lvl w:ilvl="8" w:tplc="7A92AD26">
      <w:start w:val="1"/>
      <w:numFmt w:val="bullet"/>
      <w:lvlText w:val=""/>
      <w:lvlJc w:val="left"/>
      <w:pPr>
        <w:tabs>
          <w:tab w:val="num" w:pos="6480"/>
        </w:tabs>
        <w:ind w:left="6480" w:hanging="360"/>
      </w:pPr>
      <w:rPr>
        <w:rFonts w:ascii="Wingdings" w:hAnsi="Wingdings"/>
      </w:rPr>
    </w:lvl>
  </w:abstractNum>
  <w:abstractNum w:abstractNumId="131" w15:restartNumberingAfterBreak="0">
    <w:nsid w:val="7F8565FE"/>
    <w:multiLevelType w:val="hybridMultilevel"/>
    <w:tmpl w:val="7F8565FE"/>
    <w:lvl w:ilvl="0" w:tplc="EFC8782A">
      <w:start w:val="1"/>
      <w:numFmt w:val="bullet"/>
      <w:lvlText w:val=""/>
      <w:lvlJc w:val="left"/>
      <w:pPr>
        <w:ind w:left="720" w:hanging="360"/>
      </w:pPr>
      <w:rPr>
        <w:rFonts w:ascii="Symbol" w:hAnsi="Symbol"/>
      </w:rPr>
    </w:lvl>
    <w:lvl w:ilvl="1" w:tplc="547A4D10">
      <w:start w:val="1"/>
      <w:numFmt w:val="bullet"/>
      <w:lvlText w:val="o"/>
      <w:lvlJc w:val="left"/>
      <w:pPr>
        <w:tabs>
          <w:tab w:val="num" w:pos="1440"/>
        </w:tabs>
        <w:ind w:left="1440" w:hanging="360"/>
      </w:pPr>
      <w:rPr>
        <w:rFonts w:ascii="Courier New" w:hAnsi="Courier New"/>
      </w:rPr>
    </w:lvl>
    <w:lvl w:ilvl="2" w:tplc="AE022CFA">
      <w:start w:val="1"/>
      <w:numFmt w:val="bullet"/>
      <w:lvlText w:val=""/>
      <w:lvlJc w:val="left"/>
      <w:pPr>
        <w:tabs>
          <w:tab w:val="num" w:pos="2160"/>
        </w:tabs>
        <w:ind w:left="2160" w:hanging="360"/>
      </w:pPr>
      <w:rPr>
        <w:rFonts w:ascii="Wingdings" w:hAnsi="Wingdings"/>
      </w:rPr>
    </w:lvl>
    <w:lvl w:ilvl="3" w:tplc="EA5C593C">
      <w:start w:val="1"/>
      <w:numFmt w:val="bullet"/>
      <w:lvlText w:val=""/>
      <w:lvlJc w:val="left"/>
      <w:pPr>
        <w:tabs>
          <w:tab w:val="num" w:pos="2880"/>
        </w:tabs>
        <w:ind w:left="2880" w:hanging="360"/>
      </w:pPr>
      <w:rPr>
        <w:rFonts w:ascii="Symbol" w:hAnsi="Symbol"/>
      </w:rPr>
    </w:lvl>
    <w:lvl w:ilvl="4" w:tplc="E52E91DC">
      <w:start w:val="1"/>
      <w:numFmt w:val="bullet"/>
      <w:lvlText w:val="o"/>
      <w:lvlJc w:val="left"/>
      <w:pPr>
        <w:tabs>
          <w:tab w:val="num" w:pos="3600"/>
        </w:tabs>
        <w:ind w:left="3600" w:hanging="360"/>
      </w:pPr>
      <w:rPr>
        <w:rFonts w:ascii="Courier New" w:hAnsi="Courier New"/>
      </w:rPr>
    </w:lvl>
    <w:lvl w:ilvl="5" w:tplc="078C05D2">
      <w:start w:val="1"/>
      <w:numFmt w:val="bullet"/>
      <w:lvlText w:val=""/>
      <w:lvlJc w:val="left"/>
      <w:pPr>
        <w:tabs>
          <w:tab w:val="num" w:pos="4320"/>
        </w:tabs>
        <w:ind w:left="4320" w:hanging="360"/>
      </w:pPr>
      <w:rPr>
        <w:rFonts w:ascii="Wingdings" w:hAnsi="Wingdings"/>
      </w:rPr>
    </w:lvl>
    <w:lvl w:ilvl="6" w:tplc="CC6856C8">
      <w:start w:val="1"/>
      <w:numFmt w:val="bullet"/>
      <w:lvlText w:val=""/>
      <w:lvlJc w:val="left"/>
      <w:pPr>
        <w:tabs>
          <w:tab w:val="num" w:pos="5040"/>
        </w:tabs>
        <w:ind w:left="5040" w:hanging="360"/>
      </w:pPr>
      <w:rPr>
        <w:rFonts w:ascii="Symbol" w:hAnsi="Symbol"/>
      </w:rPr>
    </w:lvl>
    <w:lvl w:ilvl="7" w:tplc="9398C06A">
      <w:start w:val="1"/>
      <w:numFmt w:val="bullet"/>
      <w:lvlText w:val="o"/>
      <w:lvlJc w:val="left"/>
      <w:pPr>
        <w:tabs>
          <w:tab w:val="num" w:pos="5760"/>
        </w:tabs>
        <w:ind w:left="5760" w:hanging="360"/>
      </w:pPr>
      <w:rPr>
        <w:rFonts w:ascii="Courier New" w:hAnsi="Courier New"/>
      </w:rPr>
    </w:lvl>
    <w:lvl w:ilvl="8" w:tplc="37FE9C3A">
      <w:start w:val="1"/>
      <w:numFmt w:val="bullet"/>
      <w:lvlText w:val=""/>
      <w:lvlJc w:val="left"/>
      <w:pPr>
        <w:tabs>
          <w:tab w:val="num" w:pos="6480"/>
        </w:tabs>
        <w:ind w:left="6480" w:hanging="360"/>
      </w:pPr>
      <w:rPr>
        <w:rFonts w:ascii="Wingdings" w:hAnsi="Wingdings"/>
      </w:rPr>
    </w:lvl>
  </w:abstractNum>
  <w:abstractNum w:abstractNumId="132" w15:restartNumberingAfterBreak="0">
    <w:nsid w:val="7F8565FF"/>
    <w:multiLevelType w:val="hybridMultilevel"/>
    <w:tmpl w:val="7F8565FF"/>
    <w:lvl w:ilvl="0" w:tplc="FC2A6C7C">
      <w:start w:val="1"/>
      <w:numFmt w:val="bullet"/>
      <w:lvlText w:val=""/>
      <w:lvlJc w:val="left"/>
      <w:pPr>
        <w:ind w:left="720" w:hanging="360"/>
      </w:pPr>
      <w:rPr>
        <w:rFonts w:ascii="Symbol" w:hAnsi="Symbol"/>
      </w:rPr>
    </w:lvl>
    <w:lvl w:ilvl="1" w:tplc="54A46C70">
      <w:start w:val="1"/>
      <w:numFmt w:val="bullet"/>
      <w:lvlText w:val="o"/>
      <w:lvlJc w:val="left"/>
      <w:pPr>
        <w:tabs>
          <w:tab w:val="num" w:pos="1440"/>
        </w:tabs>
        <w:ind w:left="1440" w:hanging="360"/>
      </w:pPr>
      <w:rPr>
        <w:rFonts w:ascii="Courier New" w:hAnsi="Courier New"/>
      </w:rPr>
    </w:lvl>
    <w:lvl w:ilvl="2" w:tplc="62F007D0">
      <w:start w:val="1"/>
      <w:numFmt w:val="bullet"/>
      <w:lvlText w:val=""/>
      <w:lvlJc w:val="left"/>
      <w:pPr>
        <w:tabs>
          <w:tab w:val="num" w:pos="2160"/>
        </w:tabs>
        <w:ind w:left="2160" w:hanging="360"/>
      </w:pPr>
      <w:rPr>
        <w:rFonts w:ascii="Wingdings" w:hAnsi="Wingdings"/>
      </w:rPr>
    </w:lvl>
    <w:lvl w:ilvl="3" w:tplc="27D8DF1C">
      <w:start w:val="1"/>
      <w:numFmt w:val="bullet"/>
      <w:lvlText w:val=""/>
      <w:lvlJc w:val="left"/>
      <w:pPr>
        <w:tabs>
          <w:tab w:val="num" w:pos="2880"/>
        </w:tabs>
        <w:ind w:left="2880" w:hanging="360"/>
      </w:pPr>
      <w:rPr>
        <w:rFonts w:ascii="Symbol" w:hAnsi="Symbol"/>
      </w:rPr>
    </w:lvl>
    <w:lvl w:ilvl="4" w:tplc="F0A81144">
      <w:start w:val="1"/>
      <w:numFmt w:val="bullet"/>
      <w:lvlText w:val="o"/>
      <w:lvlJc w:val="left"/>
      <w:pPr>
        <w:tabs>
          <w:tab w:val="num" w:pos="3600"/>
        </w:tabs>
        <w:ind w:left="3600" w:hanging="360"/>
      </w:pPr>
      <w:rPr>
        <w:rFonts w:ascii="Courier New" w:hAnsi="Courier New"/>
      </w:rPr>
    </w:lvl>
    <w:lvl w:ilvl="5" w:tplc="D598CCB0">
      <w:start w:val="1"/>
      <w:numFmt w:val="bullet"/>
      <w:lvlText w:val=""/>
      <w:lvlJc w:val="left"/>
      <w:pPr>
        <w:tabs>
          <w:tab w:val="num" w:pos="4320"/>
        </w:tabs>
        <w:ind w:left="4320" w:hanging="360"/>
      </w:pPr>
      <w:rPr>
        <w:rFonts w:ascii="Wingdings" w:hAnsi="Wingdings"/>
      </w:rPr>
    </w:lvl>
    <w:lvl w:ilvl="6" w:tplc="26EA396E">
      <w:start w:val="1"/>
      <w:numFmt w:val="bullet"/>
      <w:lvlText w:val=""/>
      <w:lvlJc w:val="left"/>
      <w:pPr>
        <w:tabs>
          <w:tab w:val="num" w:pos="5040"/>
        </w:tabs>
        <w:ind w:left="5040" w:hanging="360"/>
      </w:pPr>
      <w:rPr>
        <w:rFonts w:ascii="Symbol" w:hAnsi="Symbol"/>
      </w:rPr>
    </w:lvl>
    <w:lvl w:ilvl="7" w:tplc="8632A62C">
      <w:start w:val="1"/>
      <w:numFmt w:val="bullet"/>
      <w:lvlText w:val="o"/>
      <w:lvlJc w:val="left"/>
      <w:pPr>
        <w:tabs>
          <w:tab w:val="num" w:pos="5760"/>
        </w:tabs>
        <w:ind w:left="5760" w:hanging="360"/>
      </w:pPr>
      <w:rPr>
        <w:rFonts w:ascii="Courier New" w:hAnsi="Courier New"/>
      </w:rPr>
    </w:lvl>
    <w:lvl w:ilvl="8" w:tplc="7B82AC44">
      <w:start w:val="1"/>
      <w:numFmt w:val="bullet"/>
      <w:lvlText w:val=""/>
      <w:lvlJc w:val="left"/>
      <w:pPr>
        <w:tabs>
          <w:tab w:val="num" w:pos="6480"/>
        </w:tabs>
        <w:ind w:left="6480" w:hanging="360"/>
      </w:pPr>
      <w:rPr>
        <w:rFonts w:ascii="Wingdings" w:hAnsi="Wingdings"/>
      </w:rPr>
    </w:lvl>
  </w:abstractNum>
  <w:abstractNum w:abstractNumId="133" w15:restartNumberingAfterBreak="0">
    <w:nsid w:val="7F856600"/>
    <w:multiLevelType w:val="hybridMultilevel"/>
    <w:tmpl w:val="7F856600"/>
    <w:lvl w:ilvl="0" w:tplc="646E69D2">
      <w:start w:val="1"/>
      <w:numFmt w:val="bullet"/>
      <w:lvlText w:val=""/>
      <w:lvlJc w:val="left"/>
      <w:pPr>
        <w:ind w:left="720" w:hanging="360"/>
      </w:pPr>
      <w:rPr>
        <w:rFonts w:ascii="Symbol" w:hAnsi="Symbol"/>
      </w:rPr>
    </w:lvl>
    <w:lvl w:ilvl="1" w:tplc="36BC1506">
      <w:start w:val="1"/>
      <w:numFmt w:val="bullet"/>
      <w:lvlText w:val="o"/>
      <w:lvlJc w:val="left"/>
      <w:pPr>
        <w:tabs>
          <w:tab w:val="num" w:pos="1440"/>
        </w:tabs>
        <w:ind w:left="1440" w:hanging="360"/>
      </w:pPr>
      <w:rPr>
        <w:rFonts w:ascii="Courier New" w:hAnsi="Courier New"/>
      </w:rPr>
    </w:lvl>
    <w:lvl w:ilvl="2" w:tplc="EE8E7A12">
      <w:start w:val="1"/>
      <w:numFmt w:val="bullet"/>
      <w:lvlText w:val=""/>
      <w:lvlJc w:val="left"/>
      <w:pPr>
        <w:tabs>
          <w:tab w:val="num" w:pos="2160"/>
        </w:tabs>
        <w:ind w:left="2160" w:hanging="360"/>
      </w:pPr>
      <w:rPr>
        <w:rFonts w:ascii="Wingdings" w:hAnsi="Wingdings"/>
      </w:rPr>
    </w:lvl>
    <w:lvl w:ilvl="3" w:tplc="73341DF4">
      <w:start w:val="1"/>
      <w:numFmt w:val="bullet"/>
      <w:lvlText w:val=""/>
      <w:lvlJc w:val="left"/>
      <w:pPr>
        <w:tabs>
          <w:tab w:val="num" w:pos="2880"/>
        </w:tabs>
        <w:ind w:left="2880" w:hanging="360"/>
      </w:pPr>
      <w:rPr>
        <w:rFonts w:ascii="Symbol" w:hAnsi="Symbol"/>
      </w:rPr>
    </w:lvl>
    <w:lvl w:ilvl="4" w:tplc="9A621F38">
      <w:start w:val="1"/>
      <w:numFmt w:val="bullet"/>
      <w:lvlText w:val="o"/>
      <w:lvlJc w:val="left"/>
      <w:pPr>
        <w:tabs>
          <w:tab w:val="num" w:pos="3600"/>
        </w:tabs>
        <w:ind w:left="3600" w:hanging="360"/>
      </w:pPr>
      <w:rPr>
        <w:rFonts w:ascii="Courier New" w:hAnsi="Courier New"/>
      </w:rPr>
    </w:lvl>
    <w:lvl w:ilvl="5" w:tplc="316EBF4C">
      <w:start w:val="1"/>
      <w:numFmt w:val="bullet"/>
      <w:lvlText w:val=""/>
      <w:lvlJc w:val="left"/>
      <w:pPr>
        <w:tabs>
          <w:tab w:val="num" w:pos="4320"/>
        </w:tabs>
        <w:ind w:left="4320" w:hanging="360"/>
      </w:pPr>
      <w:rPr>
        <w:rFonts w:ascii="Wingdings" w:hAnsi="Wingdings"/>
      </w:rPr>
    </w:lvl>
    <w:lvl w:ilvl="6" w:tplc="8084D574">
      <w:start w:val="1"/>
      <w:numFmt w:val="bullet"/>
      <w:lvlText w:val=""/>
      <w:lvlJc w:val="left"/>
      <w:pPr>
        <w:tabs>
          <w:tab w:val="num" w:pos="5040"/>
        </w:tabs>
        <w:ind w:left="5040" w:hanging="360"/>
      </w:pPr>
      <w:rPr>
        <w:rFonts w:ascii="Symbol" w:hAnsi="Symbol"/>
      </w:rPr>
    </w:lvl>
    <w:lvl w:ilvl="7" w:tplc="4FEA1350">
      <w:start w:val="1"/>
      <w:numFmt w:val="bullet"/>
      <w:lvlText w:val="o"/>
      <w:lvlJc w:val="left"/>
      <w:pPr>
        <w:tabs>
          <w:tab w:val="num" w:pos="5760"/>
        </w:tabs>
        <w:ind w:left="5760" w:hanging="360"/>
      </w:pPr>
      <w:rPr>
        <w:rFonts w:ascii="Courier New" w:hAnsi="Courier New"/>
      </w:rPr>
    </w:lvl>
    <w:lvl w:ilvl="8" w:tplc="354E793E">
      <w:start w:val="1"/>
      <w:numFmt w:val="bullet"/>
      <w:lvlText w:val=""/>
      <w:lvlJc w:val="left"/>
      <w:pPr>
        <w:tabs>
          <w:tab w:val="num" w:pos="6480"/>
        </w:tabs>
        <w:ind w:left="6480" w:hanging="360"/>
      </w:pPr>
      <w:rPr>
        <w:rFonts w:ascii="Wingdings" w:hAnsi="Wingdings"/>
      </w:rPr>
    </w:lvl>
  </w:abstractNum>
  <w:abstractNum w:abstractNumId="134" w15:restartNumberingAfterBreak="0">
    <w:nsid w:val="7F856601"/>
    <w:multiLevelType w:val="hybridMultilevel"/>
    <w:tmpl w:val="7F856601"/>
    <w:lvl w:ilvl="0" w:tplc="30C8F61C">
      <w:start w:val="1"/>
      <w:numFmt w:val="bullet"/>
      <w:lvlText w:val=""/>
      <w:lvlJc w:val="left"/>
      <w:pPr>
        <w:ind w:left="720" w:hanging="360"/>
      </w:pPr>
      <w:rPr>
        <w:rFonts w:ascii="Symbol" w:hAnsi="Symbol"/>
      </w:rPr>
    </w:lvl>
    <w:lvl w:ilvl="1" w:tplc="2E189BBC">
      <w:start w:val="1"/>
      <w:numFmt w:val="bullet"/>
      <w:lvlText w:val="o"/>
      <w:lvlJc w:val="left"/>
      <w:pPr>
        <w:tabs>
          <w:tab w:val="num" w:pos="1440"/>
        </w:tabs>
        <w:ind w:left="1440" w:hanging="360"/>
      </w:pPr>
      <w:rPr>
        <w:rFonts w:ascii="Courier New" w:hAnsi="Courier New"/>
      </w:rPr>
    </w:lvl>
    <w:lvl w:ilvl="2" w:tplc="F2487508">
      <w:start w:val="1"/>
      <w:numFmt w:val="bullet"/>
      <w:lvlText w:val=""/>
      <w:lvlJc w:val="left"/>
      <w:pPr>
        <w:tabs>
          <w:tab w:val="num" w:pos="2160"/>
        </w:tabs>
        <w:ind w:left="2160" w:hanging="360"/>
      </w:pPr>
      <w:rPr>
        <w:rFonts w:ascii="Wingdings" w:hAnsi="Wingdings"/>
      </w:rPr>
    </w:lvl>
    <w:lvl w:ilvl="3" w:tplc="21A040F4">
      <w:start w:val="1"/>
      <w:numFmt w:val="bullet"/>
      <w:lvlText w:val=""/>
      <w:lvlJc w:val="left"/>
      <w:pPr>
        <w:tabs>
          <w:tab w:val="num" w:pos="2880"/>
        </w:tabs>
        <w:ind w:left="2880" w:hanging="360"/>
      </w:pPr>
      <w:rPr>
        <w:rFonts w:ascii="Symbol" w:hAnsi="Symbol"/>
      </w:rPr>
    </w:lvl>
    <w:lvl w:ilvl="4" w:tplc="57F0F06A">
      <w:start w:val="1"/>
      <w:numFmt w:val="bullet"/>
      <w:lvlText w:val="o"/>
      <w:lvlJc w:val="left"/>
      <w:pPr>
        <w:tabs>
          <w:tab w:val="num" w:pos="3600"/>
        </w:tabs>
        <w:ind w:left="3600" w:hanging="360"/>
      </w:pPr>
      <w:rPr>
        <w:rFonts w:ascii="Courier New" w:hAnsi="Courier New"/>
      </w:rPr>
    </w:lvl>
    <w:lvl w:ilvl="5" w:tplc="B72465EA">
      <w:start w:val="1"/>
      <w:numFmt w:val="bullet"/>
      <w:lvlText w:val=""/>
      <w:lvlJc w:val="left"/>
      <w:pPr>
        <w:tabs>
          <w:tab w:val="num" w:pos="4320"/>
        </w:tabs>
        <w:ind w:left="4320" w:hanging="360"/>
      </w:pPr>
      <w:rPr>
        <w:rFonts w:ascii="Wingdings" w:hAnsi="Wingdings"/>
      </w:rPr>
    </w:lvl>
    <w:lvl w:ilvl="6" w:tplc="53382590">
      <w:start w:val="1"/>
      <w:numFmt w:val="bullet"/>
      <w:lvlText w:val=""/>
      <w:lvlJc w:val="left"/>
      <w:pPr>
        <w:tabs>
          <w:tab w:val="num" w:pos="5040"/>
        </w:tabs>
        <w:ind w:left="5040" w:hanging="360"/>
      </w:pPr>
      <w:rPr>
        <w:rFonts w:ascii="Symbol" w:hAnsi="Symbol"/>
      </w:rPr>
    </w:lvl>
    <w:lvl w:ilvl="7" w:tplc="6F72DCD4">
      <w:start w:val="1"/>
      <w:numFmt w:val="bullet"/>
      <w:lvlText w:val="o"/>
      <w:lvlJc w:val="left"/>
      <w:pPr>
        <w:tabs>
          <w:tab w:val="num" w:pos="5760"/>
        </w:tabs>
        <w:ind w:left="5760" w:hanging="360"/>
      </w:pPr>
      <w:rPr>
        <w:rFonts w:ascii="Courier New" w:hAnsi="Courier New"/>
      </w:rPr>
    </w:lvl>
    <w:lvl w:ilvl="8" w:tplc="6A164772">
      <w:start w:val="1"/>
      <w:numFmt w:val="bullet"/>
      <w:lvlText w:val=""/>
      <w:lvlJc w:val="left"/>
      <w:pPr>
        <w:tabs>
          <w:tab w:val="num" w:pos="6480"/>
        </w:tabs>
        <w:ind w:left="6480" w:hanging="360"/>
      </w:pPr>
      <w:rPr>
        <w:rFonts w:ascii="Wingdings" w:hAnsi="Wingdings"/>
      </w:rPr>
    </w:lvl>
  </w:abstractNum>
  <w:abstractNum w:abstractNumId="135" w15:restartNumberingAfterBreak="0">
    <w:nsid w:val="7F856602"/>
    <w:multiLevelType w:val="hybridMultilevel"/>
    <w:tmpl w:val="7F856602"/>
    <w:lvl w:ilvl="0" w:tplc="61546146">
      <w:start w:val="1"/>
      <w:numFmt w:val="bullet"/>
      <w:lvlText w:val=""/>
      <w:lvlJc w:val="left"/>
      <w:pPr>
        <w:ind w:left="720" w:hanging="360"/>
      </w:pPr>
      <w:rPr>
        <w:rFonts w:ascii="Symbol" w:hAnsi="Symbol"/>
      </w:rPr>
    </w:lvl>
    <w:lvl w:ilvl="1" w:tplc="402C669A">
      <w:start w:val="1"/>
      <w:numFmt w:val="bullet"/>
      <w:lvlText w:val="o"/>
      <w:lvlJc w:val="left"/>
      <w:pPr>
        <w:tabs>
          <w:tab w:val="num" w:pos="1440"/>
        </w:tabs>
        <w:ind w:left="1440" w:hanging="360"/>
      </w:pPr>
      <w:rPr>
        <w:rFonts w:ascii="Courier New" w:hAnsi="Courier New"/>
      </w:rPr>
    </w:lvl>
    <w:lvl w:ilvl="2" w:tplc="7A98A08A">
      <w:start w:val="1"/>
      <w:numFmt w:val="bullet"/>
      <w:lvlText w:val=""/>
      <w:lvlJc w:val="left"/>
      <w:pPr>
        <w:tabs>
          <w:tab w:val="num" w:pos="2160"/>
        </w:tabs>
        <w:ind w:left="2160" w:hanging="360"/>
      </w:pPr>
      <w:rPr>
        <w:rFonts w:ascii="Wingdings" w:hAnsi="Wingdings"/>
      </w:rPr>
    </w:lvl>
    <w:lvl w:ilvl="3" w:tplc="425627F2">
      <w:start w:val="1"/>
      <w:numFmt w:val="bullet"/>
      <w:lvlText w:val=""/>
      <w:lvlJc w:val="left"/>
      <w:pPr>
        <w:tabs>
          <w:tab w:val="num" w:pos="2880"/>
        </w:tabs>
        <w:ind w:left="2880" w:hanging="360"/>
      </w:pPr>
      <w:rPr>
        <w:rFonts w:ascii="Symbol" w:hAnsi="Symbol"/>
      </w:rPr>
    </w:lvl>
    <w:lvl w:ilvl="4" w:tplc="BEEA8CD2">
      <w:start w:val="1"/>
      <w:numFmt w:val="bullet"/>
      <w:lvlText w:val="o"/>
      <w:lvlJc w:val="left"/>
      <w:pPr>
        <w:tabs>
          <w:tab w:val="num" w:pos="3600"/>
        </w:tabs>
        <w:ind w:left="3600" w:hanging="360"/>
      </w:pPr>
      <w:rPr>
        <w:rFonts w:ascii="Courier New" w:hAnsi="Courier New"/>
      </w:rPr>
    </w:lvl>
    <w:lvl w:ilvl="5" w:tplc="F4424386">
      <w:start w:val="1"/>
      <w:numFmt w:val="bullet"/>
      <w:lvlText w:val=""/>
      <w:lvlJc w:val="left"/>
      <w:pPr>
        <w:tabs>
          <w:tab w:val="num" w:pos="4320"/>
        </w:tabs>
        <w:ind w:left="4320" w:hanging="360"/>
      </w:pPr>
      <w:rPr>
        <w:rFonts w:ascii="Wingdings" w:hAnsi="Wingdings"/>
      </w:rPr>
    </w:lvl>
    <w:lvl w:ilvl="6" w:tplc="B6C07340">
      <w:start w:val="1"/>
      <w:numFmt w:val="bullet"/>
      <w:lvlText w:val=""/>
      <w:lvlJc w:val="left"/>
      <w:pPr>
        <w:tabs>
          <w:tab w:val="num" w:pos="5040"/>
        </w:tabs>
        <w:ind w:left="5040" w:hanging="360"/>
      </w:pPr>
      <w:rPr>
        <w:rFonts w:ascii="Symbol" w:hAnsi="Symbol"/>
      </w:rPr>
    </w:lvl>
    <w:lvl w:ilvl="7" w:tplc="F690ABE8">
      <w:start w:val="1"/>
      <w:numFmt w:val="bullet"/>
      <w:lvlText w:val="o"/>
      <w:lvlJc w:val="left"/>
      <w:pPr>
        <w:tabs>
          <w:tab w:val="num" w:pos="5760"/>
        </w:tabs>
        <w:ind w:left="5760" w:hanging="360"/>
      </w:pPr>
      <w:rPr>
        <w:rFonts w:ascii="Courier New" w:hAnsi="Courier New"/>
      </w:rPr>
    </w:lvl>
    <w:lvl w:ilvl="8" w:tplc="72F6C9E2">
      <w:start w:val="1"/>
      <w:numFmt w:val="bullet"/>
      <w:lvlText w:val=""/>
      <w:lvlJc w:val="left"/>
      <w:pPr>
        <w:tabs>
          <w:tab w:val="num" w:pos="6480"/>
        </w:tabs>
        <w:ind w:left="6480" w:hanging="360"/>
      </w:pPr>
      <w:rPr>
        <w:rFonts w:ascii="Wingdings" w:hAnsi="Wingdings"/>
      </w:rPr>
    </w:lvl>
  </w:abstractNum>
  <w:abstractNum w:abstractNumId="136" w15:restartNumberingAfterBreak="0">
    <w:nsid w:val="7F856603"/>
    <w:multiLevelType w:val="hybridMultilevel"/>
    <w:tmpl w:val="7F856603"/>
    <w:lvl w:ilvl="0" w:tplc="17BA8C8C">
      <w:start w:val="1"/>
      <w:numFmt w:val="bullet"/>
      <w:lvlText w:val=""/>
      <w:lvlJc w:val="left"/>
      <w:pPr>
        <w:ind w:left="720" w:hanging="360"/>
      </w:pPr>
      <w:rPr>
        <w:rFonts w:ascii="Symbol" w:hAnsi="Symbol"/>
      </w:rPr>
    </w:lvl>
    <w:lvl w:ilvl="1" w:tplc="510A3DFA">
      <w:start w:val="1"/>
      <w:numFmt w:val="bullet"/>
      <w:lvlText w:val="o"/>
      <w:lvlJc w:val="left"/>
      <w:pPr>
        <w:tabs>
          <w:tab w:val="num" w:pos="1440"/>
        </w:tabs>
        <w:ind w:left="1440" w:hanging="360"/>
      </w:pPr>
      <w:rPr>
        <w:rFonts w:ascii="Courier New" w:hAnsi="Courier New"/>
      </w:rPr>
    </w:lvl>
    <w:lvl w:ilvl="2" w:tplc="F6A843FC">
      <w:start w:val="1"/>
      <w:numFmt w:val="bullet"/>
      <w:lvlText w:val=""/>
      <w:lvlJc w:val="left"/>
      <w:pPr>
        <w:tabs>
          <w:tab w:val="num" w:pos="2160"/>
        </w:tabs>
        <w:ind w:left="2160" w:hanging="360"/>
      </w:pPr>
      <w:rPr>
        <w:rFonts w:ascii="Wingdings" w:hAnsi="Wingdings"/>
      </w:rPr>
    </w:lvl>
    <w:lvl w:ilvl="3" w:tplc="B074CC56">
      <w:start w:val="1"/>
      <w:numFmt w:val="bullet"/>
      <w:lvlText w:val=""/>
      <w:lvlJc w:val="left"/>
      <w:pPr>
        <w:tabs>
          <w:tab w:val="num" w:pos="2880"/>
        </w:tabs>
        <w:ind w:left="2880" w:hanging="360"/>
      </w:pPr>
      <w:rPr>
        <w:rFonts w:ascii="Symbol" w:hAnsi="Symbol"/>
      </w:rPr>
    </w:lvl>
    <w:lvl w:ilvl="4" w:tplc="916EC9C6">
      <w:start w:val="1"/>
      <w:numFmt w:val="bullet"/>
      <w:lvlText w:val="o"/>
      <w:lvlJc w:val="left"/>
      <w:pPr>
        <w:tabs>
          <w:tab w:val="num" w:pos="3600"/>
        </w:tabs>
        <w:ind w:left="3600" w:hanging="360"/>
      </w:pPr>
      <w:rPr>
        <w:rFonts w:ascii="Courier New" w:hAnsi="Courier New"/>
      </w:rPr>
    </w:lvl>
    <w:lvl w:ilvl="5" w:tplc="6608B160">
      <w:start w:val="1"/>
      <w:numFmt w:val="bullet"/>
      <w:lvlText w:val=""/>
      <w:lvlJc w:val="left"/>
      <w:pPr>
        <w:tabs>
          <w:tab w:val="num" w:pos="4320"/>
        </w:tabs>
        <w:ind w:left="4320" w:hanging="360"/>
      </w:pPr>
      <w:rPr>
        <w:rFonts w:ascii="Wingdings" w:hAnsi="Wingdings"/>
      </w:rPr>
    </w:lvl>
    <w:lvl w:ilvl="6" w:tplc="3438D046">
      <w:start w:val="1"/>
      <w:numFmt w:val="bullet"/>
      <w:lvlText w:val=""/>
      <w:lvlJc w:val="left"/>
      <w:pPr>
        <w:tabs>
          <w:tab w:val="num" w:pos="5040"/>
        </w:tabs>
        <w:ind w:left="5040" w:hanging="360"/>
      </w:pPr>
      <w:rPr>
        <w:rFonts w:ascii="Symbol" w:hAnsi="Symbol"/>
      </w:rPr>
    </w:lvl>
    <w:lvl w:ilvl="7" w:tplc="9DF8D2F0">
      <w:start w:val="1"/>
      <w:numFmt w:val="bullet"/>
      <w:lvlText w:val="o"/>
      <w:lvlJc w:val="left"/>
      <w:pPr>
        <w:tabs>
          <w:tab w:val="num" w:pos="5760"/>
        </w:tabs>
        <w:ind w:left="5760" w:hanging="360"/>
      </w:pPr>
      <w:rPr>
        <w:rFonts w:ascii="Courier New" w:hAnsi="Courier New"/>
      </w:rPr>
    </w:lvl>
    <w:lvl w:ilvl="8" w:tplc="CC9E4A0C">
      <w:start w:val="1"/>
      <w:numFmt w:val="bullet"/>
      <w:lvlText w:val=""/>
      <w:lvlJc w:val="left"/>
      <w:pPr>
        <w:tabs>
          <w:tab w:val="num" w:pos="6480"/>
        </w:tabs>
        <w:ind w:left="6480" w:hanging="360"/>
      </w:pPr>
      <w:rPr>
        <w:rFonts w:ascii="Wingdings" w:hAnsi="Wingdings"/>
      </w:rPr>
    </w:lvl>
  </w:abstractNum>
  <w:abstractNum w:abstractNumId="137" w15:restartNumberingAfterBreak="0">
    <w:nsid w:val="7F856604"/>
    <w:multiLevelType w:val="hybridMultilevel"/>
    <w:tmpl w:val="7F856604"/>
    <w:lvl w:ilvl="0" w:tplc="69289E72">
      <w:start w:val="1"/>
      <w:numFmt w:val="bullet"/>
      <w:lvlText w:val=""/>
      <w:lvlJc w:val="left"/>
      <w:pPr>
        <w:ind w:left="720" w:hanging="360"/>
      </w:pPr>
      <w:rPr>
        <w:rFonts w:ascii="Symbol" w:hAnsi="Symbol"/>
      </w:rPr>
    </w:lvl>
    <w:lvl w:ilvl="1" w:tplc="F94455A6">
      <w:start w:val="1"/>
      <w:numFmt w:val="bullet"/>
      <w:lvlText w:val="o"/>
      <w:lvlJc w:val="left"/>
      <w:pPr>
        <w:tabs>
          <w:tab w:val="num" w:pos="1440"/>
        </w:tabs>
        <w:ind w:left="1440" w:hanging="360"/>
      </w:pPr>
      <w:rPr>
        <w:rFonts w:ascii="Courier New" w:hAnsi="Courier New"/>
      </w:rPr>
    </w:lvl>
    <w:lvl w:ilvl="2" w:tplc="53EAB3DA">
      <w:start w:val="1"/>
      <w:numFmt w:val="bullet"/>
      <w:lvlText w:val=""/>
      <w:lvlJc w:val="left"/>
      <w:pPr>
        <w:tabs>
          <w:tab w:val="num" w:pos="2160"/>
        </w:tabs>
        <w:ind w:left="2160" w:hanging="360"/>
      </w:pPr>
      <w:rPr>
        <w:rFonts w:ascii="Wingdings" w:hAnsi="Wingdings"/>
      </w:rPr>
    </w:lvl>
    <w:lvl w:ilvl="3" w:tplc="37925E6C">
      <w:start w:val="1"/>
      <w:numFmt w:val="bullet"/>
      <w:lvlText w:val=""/>
      <w:lvlJc w:val="left"/>
      <w:pPr>
        <w:tabs>
          <w:tab w:val="num" w:pos="2880"/>
        </w:tabs>
        <w:ind w:left="2880" w:hanging="360"/>
      </w:pPr>
      <w:rPr>
        <w:rFonts w:ascii="Symbol" w:hAnsi="Symbol"/>
      </w:rPr>
    </w:lvl>
    <w:lvl w:ilvl="4" w:tplc="AF92FB06">
      <w:start w:val="1"/>
      <w:numFmt w:val="bullet"/>
      <w:lvlText w:val="o"/>
      <w:lvlJc w:val="left"/>
      <w:pPr>
        <w:tabs>
          <w:tab w:val="num" w:pos="3600"/>
        </w:tabs>
        <w:ind w:left="3600" w:hanging="360"/>
      </w:pPr>
      <w:rPr>
        <w:rFonts w:ascii="Courier New" w:hAnsi="Courier New"/>
      </w:rPr>
    </w:lvl>
    <w:lvl w:ilvl="5" w:tplc="C818D2EA">
      <w:start w:val="1"/>
      <w:numFmt w:val="bullet"/>
      <w:lvlText w:val=""/>
      <w:lvlJc w:val="left"/>
      <w:pPr>
        <w:tabs>
          <w:tab w:val="num" w:pos="4320"/>
        </w:tabs>
        <w:ind w:left="4320" w:hanging="360"/>
      </w:pPr>
      <w:rPr>
        <w:rFonts w:ascii="Wingdings" w:hAnsi="Wingdings"/>
      </w:rPr>
    </w:lvl>
    <w:lvl w:ilvl="6" w:tplc="1A72F652">
      <w:start w:val="1"/>
      <w:numFmt w:val="bullet"/>
      <w:lvlText w:val=""/>
      <w:lvlJc w:val="left"/>
      <w:pPr>
        <w:tabs>
          <w:tab w:val="num" w:pos="5040"/>
        </w:tabs>
        <w:ind w:left="5040" w:hanging="360"/>
      </w:pPr>
      <w:rPr>
        <w:rFonts w:ascii="Symbol" w:hAnsi="Symbol"/>
      </w:rPr>
    </w:lvl>
    <w:lvl w:ilvl="7" w:tplc="7296453E">
      <w:start w:val="1"/>
      <w:numFmt w:val="bullet"/>
      <w:lvlText w:val="o"/>
      <w:lvlJc w:val="left"/>
      <w:pPr>
        <w:tabs>
          <w:tab w:val="num" w:pos="5760"/>
        </w:tabs>
        <w:ind w:left="5760" w:hanging="360"/>
      </w:pPr>
      <w:rPr>
        <w:rFonts w:ascii="Courier New" w:hAnsi="Courier New"/>
      </w:rPr>
    </w:lvl>
    <w:lvl w:ilvl="8" w:tplc="B1162AE4">
      <w:start w:val="1"/>
      <w:numFmt w:val="bullet"/>
      <w:lvlText w:val=""/>
      <w:lvlJc w:val="left"/>
      <w:pPr>
        <w:tabs>
          <w:tab w:val="num" w:pos="6480"/>
        </w:tabs>
        <w:ind w:left="6480" w:hanging="360"/>
      </w:pPr>
      <w:rPr>
        <w:rFonts w:ascii="Wingdings" w:hAnsi="Wingdings"/>
      </w:rPr>
    </w:lvl>
  </w:abstractNum>
  <w:abstractNum w:abstractNumId="138" w15:restartNumberingAfterBreak="0">
    <w:nsid w:val="7F856605"/>
    <w:multiLevelType w:val="hybridMultilevel"/>
    <w:tmpl w:val="7F856605"/>
    <w:lvl w:ilvl="0" w:tplc="EC507B5C">
      <w:start w:val="1"/>
      <w:numFmt w:val="bullet"/>
      <w:lvlText w:val=""/>
      <w:lvlJc w:val="left"/>
      <w:pPr>
        <w:ind w:left="720" w:hanging="360"/>
      </w:pPr>
      <w:rPr>
        <w:rFonts w:ascii="Symbol" w:hAnsi="Symbol"/>
      </w:rPr>
    </w:lvl>
    <w:lvl w:ilvl="1" w:tplc="0A6C3BE6">
      <w:start w:val="1"/>
      <w:numFmt w:val="bullet"/>
      <w:lvlText w:val="o"/>
      <w:lvlJc w:val="left"/>
      <w:pPr>
        <w:tabs>
          <w:tab w:val="num" w:pos="1440"/>
        </w:tabs>
        <w:ind w:left="1440" w:hanging="360"/>
      </w:pPr>
      <w:rPr>
        <w:rFonts w:ascii="Courier New" w:hAnsi="Courier New"/>
      </w:rPr>
    </w:lvl>
    <w:lvl w:ilvl="2" w:tplc="46A80E3C">
      <w:start w:val="1"/>
      <w:numFmt w:val="bullet"/>
      <w:lvlText w:val=""/>
      <w:lvlJc w:val="left"/>
      <w:pPr>
        <w:tabs>
          <w:tab w:val="num" w:pos="2160"/>
        </w:tabs>
        <w:ind w:left="2160" w:hanging="360"/>
      </w:pPr>
      <w:rPr>
        <w:rFonts w:ascii="Wingdings" w:hAnsi="Wingdings"/>
      </w:rPr>
    </w:lvl>
    <w:lvl w:ilvl="3" w:tplc="997CBB4A">
      <w:start w:val="1"/>
      <w:numFmt w:val="bullet"/>
      <w:lvlText w:val=""/>
      <w:lvlJc w:val="left"/>
      <w:pPr>
        <w:tabs>
          <w:tab w:val="num" w:pos="2880"/>
        </w:tabs>
        <w:ind w:left="2880" w:hanging="360"/>
      </w:pPr>
      <w:rPr>
        <w:rFonts w:ascii="Symbol" w:hAnsi="Symbol"/>
      </w:rPr>
    </w:lvl>
    <w:lvl w:ilvl="4" w:tplc="A36A9878">
      <w:start w:val="1"/>
      <w:numFmt w:val="bullet"/>
      <w:lvlText w:val="o"/>
      <w:lvlJc w:val="left"/>
      <w:pPr>
        <w:tabs>
          <w:tab w:val="num" w:pos="3600"/>
        </w:tabs>
        <w:ind w:left="3600" w:hanging="360"/>
      </w:pPr>
      <w:rPr>
        <w:rFonts w:ascii="Courier New" w:hAnsi="Courier New"/>
      </w:rPr>
    </w:lvl>
    <w:lvl w:ilvl="5" w:tplc="A4E6B68A">
      <w:start w:val="1"/>
      <w:numFmt w:val="bullet"/>
      <w:lvlText w:val=""/>
      <w:lvlJc w:val="left"/>
      <w:pPr>
        <w:tabs>
          <w:tab w:val="num" w:pos="4320"/>
        </w:tabs>
        <w:ind w:left="4320" w:hanging="360"/>
      </w:pPr>
      <w:rPr>
        <w:rFonts w:ascii="Wingdings" w:hAnsi="Wingdings"/>
      </w:rPr>
    </w:lvl>
    <w:lvl w:ilvl="6" w:tplc="6CF0C6FE">
      <w:start w:val="1"/>
      <w:numFmt w:val="bullet"/>
      <w:lvlText w:val=""/>
      <w:lvlJc w:val="left"/>
      <w:pPr>
        <w:tabs>
          <w:tab w:val="num" w:pos="5040"/>
        </w:tabs>
        <w:ind w:left="5040" w:hanging="360"/>
      </w:pPr>
      <w:rPr>
        <w:rFonts w:ascii="Symbol" w:hAnsi="Symbol"/>
      </w:rPr>
    </w:lvl>
    <w:lvl w:ilvl="7" w:tplc="AFF2894E">
      <w:start w:val="1"/>
      <w:numFmt w:val="bullet"/>
      <w:lvlText w:val="o"/>
      <w:lvlJc w:val="left"/>
      <w:pPr>
        <w:tabs>
          <w:tab w:val="num" w:pos="5760"/>
        </w:tabs>
        <w:ind w:left="5760" w:hanging="360"/>
      </w:pPr>
      <w:rPr>
        <w:rFonts w:ascii="Courier New" w:hAnsi="Courier New"/>
      </w:rPr>
    </w:lvl>
    <w:lvl w:ilvl="8" w:tplc="0B4003D0">
      <w:start w:val="1"/>
      <w:numFmt w:val="bullet"/>
      <w:lvlText w:val=""/>
      <w:lvlJc w:val="left"/>
      <w:pPr>
        <w:tabs>
          <w:tab w:val="num" w:pos="6480"/>
        </w:tabs>
        <w:ind w:left="6480" w:hanging="360"/>
      </w:pPr>
      <w:rPr>
        <w:rFonts w:ascii="Wingdings" w:hAnsi="Wingdings"/>
      </w:rPr>
    </w:lvl>
  </w:abstractNum>
  <w:abstractNum w:abstractNumId="139" w15:restartNumberingAfterBreak="0">
    <w:nsid w:val="7F856606"/>
    <w:multiLevelType w:val="hybridMultilevel"/>
    <w:tmpl w:val="7F856606"/>
    <w:lvl w:ilvl="0" w:tplc="95346562">
      <w:start w:val="1"/>
      <w:numFmt w:val="bullet"/>
      <w:lvlText w:val=""/>
      <w:lvlJc w:val="left"/>
      <w:pPr>
        <w:ind w:left="720" w:hanging="360"/>
      </w:pPr>
      <w:rPr>
        <w:rFonts w:ascii="Symbol" w:hAnsi="Symbol"/>
      </w:rPr>
    </w:lvl>
    <w:lvl w:ilvl="1" w:tplc="01822366">
      <w:start w:val="1"/>
      <w:numFmt w:val="bullet"/>
      <w:lvlText w:val="o"/>
      <w:lvlJc w:val="left"/>
      <w:pPr>
        <w:tabs>
          <w:tab w:val="num" w:pos="1440"/>
        </w:tabs>
        <w:ind w:left="1440" w:hanging="360"/>
      </w:pPr>
      <w:rPr>
        <w:rFonts w:ascii="Courier New" w:hAnsi="Courier New"/>
      </w:rPr>
    </w:lvl>
    <w:lvl w:ilvl="2" w:tplc="441C45AA">
      <w:start w:val="1"/>
      <w:numFmt w:val="bullet"/>
      <w:lvlText w:val=""/>
      <w:lvlJc w:val="left"/>
      <w:pPr>
        <w:tabs>
          <w:tab w:val="num" w:pos="2160"/>
        </w:tabs>
        <w:ind w:left="2160" w:hanging="360"/>
      </w:pPr>
      <w:rPr>
        <w:rFonts w:ascii="Wingdings" w:hAnsi="Wingdings"/>
      </w:rPr>
    </w:lvl>
    <w:lvl w:ilvl="3" w:tplc="0B94A98A">
      <w:start w:val="1"/>
      <w:numFmt w:val="bullet"/>
      <w:lvlText w:val=""/>
      <w:lvlJc w:val="left"/>
      <w:pPr>
        <w:tabs>
          <w:tab w:val="num" w:pos="2880"/>
        </w:tabs>
        <w:ind w:left="2880" w:hanging="360"/>
      </w:pPr>
      <w:rPr>
        <w:rFonts w:ascii="Symbol" w:hAnsi="Symbol"/>
      </w:rPr>
    </w:lvl>
    <w:lvl w:ilvl="4" w:tplc="AC4A4338">
      <w:start w:val="1"/>
      <w:numFmt w:val="bullet"/>
      <w:lvlText w:val="o"/>
      <w:lvlJc w:val="left"/>
      <w:pPr>
        <w:tabs>
          <w:tab w:val="num" w:pos="3600"/>
        </w:tabs>
        <w:ind w:left="3600" w:hanging="360"/>
      </w:pPr>
      <w:rPr>
        <w:rFonts w:ascii="Courier New" w:hAnsi="Courier New"/>
      </w:rPr>
    </w:lvl>
    <w:lvl w:ilvl="5" w:tplc="36F0F1C8">
      <w:start w:val="1"/>
      <w:numFmt w:val="bullet"/>
      <w:lvlText w:val=""/>
      <w:lvlJc w:val="left"/>
      <w:pPr>
        <w:tabs>
          <w:tab w:val="num" w:pos="4320"/>
        </w:tabs>
        <w:ind w:left="4320" w:hanging="360"/>
      </w:pPr>
      <w:rPr>
        <w:rFonts w:ascii="Wingdings" w:hAnsi="Wingdings"/>
      </w:rPr>
    </w:lvl>
    <w:lvl w:ilvl="6" w:tplc="304094AE">
      <w:start w:val="1"/>
      <w:numFmt w:val="bullet"/>
      <w:lvlText w:val=""/>
      <w:lvlJc w:val="left"/>
      <w:pPr>
        <w:tabs>
          <w:tab w:val="num" w:pos="5040"/>
        </w:tabs>
        <w:ind w:left="5040" w:hanging="360"/>
      </w:pPr>
      <w:rPr>
        <w:rFonts w:ascii="Symbol" w:hAnsi="Symbol"/>
      </w:rPr>
    </w:lvl>
    <w:lvl w:ilvl="7" w:tplc="39FE560E">
      <w:start w:val="1"/>
      <w:numFmt w:val="bullet"/>
      <w:lvlText w:val="o"/>
      <w:lvlJc w:val="left"/>
      <w:pPr>
        <w:tabs>
          <w:tab w:val="num" w:pos="5760"/>
        </w:tabs>
        <w:ind w:left="5760" w:hanging="360"/>
      </w:pPr>
      <w:rPr>
        <w:rFonts w:ascii="Courier New" w:hAnsi="Courier New"/>
      </w:rPr>
    </w:lvl>
    <w:lvl w:ilvl="8" w:tplc="D86A1A26">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 w:numId="97">
    <w:abstractNumId w:val="99"/>
  </w:num>
  <w:num w:numId="98">
    <w:abstractNumId w:val="100"/>
  </w:num>
  <w:num w:numId="99">
    <w:abstractNumId w:val="101"/>
  </w:num>
  <w:num w:numId="100">
    <w:abstractNumId w:val="102"/>
  </w:num>
  <w:num w:numId="101">
    <w:abstractNumId w:val="103"/>
  </w:num>
  <w:num w:numId="102">
    <w:abstractNumId w:val="104"/>
  </w:num>
  <w:num w:numId="103">
    <w:abstractNumId w:val="105"/>
  </w:num>
  <w:num w:numId="104">
    <w:abstractNumId w:val="106"/>
  </w:num>
  <w:num w:numId="105">
    <w:abstractNumId w:val="107"/>
  </w:num>
  <w:num w:numId="106">
    <w:abstractNumId w:val="108"/>
  </w:num>
  <w:num w:numId="107">
    <w:abstractNumId w:val="109"/>
  </w:num>
  <w:num w:numId="108">
    <w:abstractNumId w:val="110"/>
  </w:num>
  <w:num w:numId="109">
    <w:abstractNumId w:val="111"/>
  </w:num>
  <w:num w:numId="110">
    <w:abstractNumId w:val="112"/>
  </w:num>
  <w:num w:numId="111">
    <w:abstractNumId w:val="113"/>
  </w:num>
  <w:num w:numId="112">
    <w:abstractNumId w:val="114"/>
  </w:num>
  <w:num w:numId="113">
    <w:abstractNumId w:val="115"/>
  </w:num>
  <w:num w:numId="114">
    <w:abstractNumId w:val="116"/>
  </w:num>
  <w:num w:numId="115">
    <w:abstractNumId w:val="117"/>
  </w:num>
  <w:num w:numId="116">
    <w:abstractNumId w:val="118"/>
  </w:num>
  <w:num w:numId="117">
    <w:abstractNumId w:val="119"/>
  </w:num>
  <w:num w:numId="118">
    <w:abstractNumId w:val="120"/>
  </w:num>
  <w:num w:numId="119">
    <w:abstractNumId w:val="121"/>
  </w:num>
  <w:num w:numId="120">
    <w:abstractNumId w:val="122"/>
  </w:num>
  <w:num w:numId="121">
    <w:abstractNumId w:val="123"/>
  </w:num>
  <w:num w:numId="122">
    <w:abstractNumId w:val="124"/>
  </w:num>
  <w:num w:numId="123">
    <w:abstractNumId w:val="125"/>
  </w:num>
  <w:num w:numId="124">
    <w:abstractNumId w:val="126"/>
  </w:num>
  <w:num w:numId="125">
    <w:abstractNumId w:val="127"/>
  </w:num>
  <w:num w:numId="126">
    <w:abstractNumId w:val="128"/>
  </w:num>
  <w:num w:numId="127">
    <w:abstractNumId w:val="129"/>
  </w:num>
  <w:num w:numId="128">
    <w:abstractNumId w:val="130"/>
  </w:num>
  <w:num w:numId="129">
    <w:abstractNumId w:val="131"/>
  </w:num>
  <w:num w:numId="130">
    <w:abstractNumId w:val="132"/>
  </w:num>
  <w:num w:numId="131">
    <w:abstractNumId w:val="133"/>
  </w:num>
  <w:num w:numId="132">
    <w:abstractNumId w:val="134"/>
  </w:num>
  <w:num w:numId="133">
    <w:abstractNumId w:val="135"/>
  </w:num>
  <w:num w:numId="134">
    <w:abstractNumId w:val="136"/>
  </w:num>
  <w:num w:numId="135">
    <w:abstractNumId w:val="137"/>
  </w:num>
  <w:num w:numId="136">
    <w:abstractNumId w:val="138"/>
  </w:num>
  <w:num w:numId="137">
    <w:abstractNumId w:val="139"/>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hdrShapeDefaults>
    <o:shapedefaults v:ext="edit" spidmax="3124"/>
    <o:shapelayout v:ext="edit">
      <o:idmap v:ext="edit" data="2,3"/>
    </o:shapelayout>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LW_LANGUE" w:val="BG"/>
  </w:docVars>
  <w:rsids>
    <w:rsidRoot w:val="005643CD"/>
    <w:rsid w:val="0000136E"/>
    <w:rsid w:val="00003ACF"/>
    <w:rsid w:val="00004D7E"/>
    <w:rsid w:val="00004FE2"/>
    <w:rsid w:val="00013586"/>
    <w:rsid w:val="000254F6"/>
    <w:rsid w:val="00030008"/>
    <w:rsid w:val="00030CC3"/>
    <w:rsid w:val="000311C4"/>
    <w:rsid w:val="00031FFA"/>
    <w:rsid w:val="00040967"/>
    <w:rsid w:val="000469FB"/>
    <w:rsid w:val="00046E2A"/>
    <w:rsid w:val="00051C75"/>
    <w:rsid w:val="00051DD6"/>
    <w:rsid w:val="00053478"/>
    <w:rsid w:val="000541A4"/>
    <w:rsid w:val="00064A75"/>
    <w:rsid w:val="00064BBD"/>
    <w:rsid w:val="000657B3"/>
    <w:rsid w:val="000808CE"/>
    <w:rsid w:val="00082313"/>
    <w:rsid w:val="00082572"/>
    <w:rsid w:val="000839D0"/>
    <w:rsid w:val="00086BC7"/>
    <w:rsid w:val="000913F9"/>
    <w:rsid w:val="00093D87"/>
    <w:rsid w:val="00094173"/>
    <w:rsid w:val="000970B7"/>
    <w:rsid w:val="000A3B64"/>
    <w:rsid w:val="000A75AD"/>
    <w:rsid w:val="000B32AE"/>
    <w:rsid w:val="000B47B0"/>
    <w:rsid w:val="000C35FC"/>
    <w:rsid w:val="000C6706"/>
    <w:rsid w:val="000C6A79"/>
    <w:rsid w:val="000C6FB0"/>
    <w:rsid w:val="000C7BCE"/>
    <w:rsid w:val="000D2496"/>
    <w:rsid w:val="000E2AA1"/>
    <w:rsid w:val="000F5CC0"/>
    <w:rsid w:val="000F7603"/>
    <w:rsid w:val="00107593"/>
    <w:rsid w:val="00107E7E"/>
    <w:rsid w:val="00111889"/>
    <w:rsid w:val="0012258C"/>
    <w:rsid w:val="0012385C"/>
    <w:rsid w:val="00126F2A"/>
    <w:rsid w:val="00134BEA"/>
    <w:rsid w:val="001371B2"/>
    <w:rsid w:val="00144AE8"/>
    <w:rsid w:val="00150C7E"/>
    <w:rsid w:val="0015246C"/>
    <w:rsid w:val="0015384C"/>
    <w:rsid w:val="0015397F"/>
    <w:rsid w:val="00154F4D"/>
    <w:rsid w:val="0015571C"/>
    <w:rsid w:val="00171914"/>
    <w:rsid w:val="001754DA"/>
    <w:rsid w:val="00175872"/>
    <w:rsid w:val="0017760F"/>
    <w:rsid w:val="0019155C"/>
    <w:rsid w:val="00191DAA"/>
    <w:rsid w:val="0019232D"/>
    <w:rsid w:val="00197A93"/>
    <w:rsid w:val="001A039B"/>
    <w:rsid w:val="001A15A8"/>
    <w:rsid w:val="001A2013"/>
    <w:rsid w:val="001A3926"/>
    <w:rsid w:val="001A3CAE"/>
    <w:rsid w:val="001A4A08"/>
    <w:rsid w:val="001A4AC5"/>
    <w:rsid w:val="001B0D0C"/>
    <w:rsid w:val="001C2523"/>
    <w:rsid w:val="001C6826"/>
    <w:rsid w:val="001D083A"/>
    <w:rsid w:val="001D1F31"/>
    <w:rsid w:val="001D2FD9"/>
    <w:rsid w:val="001D41BB"/>
    <w:rsid w:val="001D4364"/>
    <w:rsid w:val="001D6ABA"/>
    <w:rsid w:val="001D78CF"/>
    <w:rsid w:val="001E2170"/>
    <w:rsid w:val="001E36F0"/>
    <w:rsid w:val="001E4B08"/>
    <w:rsid w:val="001E50F1"/>
    <w:rsid w:val="001E682E"/>
    <w:rsid w:val="0020429B"/>
    <w:rsid w:val="00215A45"/>
    <w:rsid w:val="00221037"/>
    <w:rsid w:val="0022423B"/>
    <w:rsid w:val="00224619"/>
    <w:rsid w:val="00235FB7"/>
    <w:rsid w:val="00236B79"/>
    <w:rsid w:val="00245697"/>
    <w:rsid w:val="002552E3"/>
    <w:rsid w:val="0025530C"/>
    <w:rsid w:val="002559FD"/>
    <w:rsid w:val="00257870"/>
    <w:rsid w:val="00257B03"/>
    <w:rsid w:val="00263C75"/>
    <w:rsid w:val="00264139"/>
    <w:rsid w:val="0027027A"/>
    <w:rsid w:val="00275CF2"/>
    <w:rsid w:val="00277CF6"/>
    <w:rsid w:val="00283BC8"/>
    <w:rsid w:val="00287E62"/>
    <w:rsid w:val="00291910"/>
    <w:rsid w:val="002A0B54"/>
    <w:rsid w:val="002A2A4D"/>
    <w:rsid w:val="002A3D25"/>
    <w:rsid w:val="002B60AE"/>
    <w:rsid w:val="002B6F87"/>
    <w:rsid w:val="002C0C21"/>
    <w:rsid w:val="002C1D1B"/>
    <w:rsid w:val="002C592F"/>
    <w:rsid w:val="002C6288"/>
    <w:rsid w:val="002C644F"/>
    <w:rsid w:val="002C6D47"/>
    <w:rsid w:val="002D4F80"/>
    <w:rsid w:val="002E0090"/>
    <w:rsid w:val="002E1D36"/>
    <w:rsid w:val="002E7E53"/>
    <w:rsid w:val="002F3D2B"/>
    <w:rsid w:val="003118E9"/>
    <w:rsid w:val="003173D3"/>
    <w:rsid w:val="00324E1E"/>
    <w:rsid w:val="00331A05"/>
    <w:rsid w:val="00334ED4"/>
    <w:rsid w:val="0033506C"/>
    <w:rsid w:val="003579A1"/>
    <w:rsid w:val="00357DD5"/>
    <w:rsid w:val="00366AAB"/>
    <w:rsid w:val="00374B0E"/>
    <w:rsid w:val="00376E50"/>
    <w:rsid w:val="003777E0"/>
    <w:rsid w:val="00384433"/>
    <w:rsid w:val="0038606E"/>
    <w:rsid w:val="0038717C"/>
    <w:rsid w:val="003903F0"/>
    <w:rsid w:val="00391CD8"/>
    <w:rsid w:val="003B1DDE"/>
    <w:rsid w:val="003B65A5"/>
    <w:rsid w:val="003C1244"/>
    <w:rsid w:val="003C2420"/>
    <w:rsid w:val="003C5031"/>
    <w:rsid w:val="003D1618"/>
    <w:rsid w:val="003D67CD"/>
    <w:rsid w:val="003E0E8D"/>
    <w:rsid w:val="003E6A25"/>
    <w:rsid w:val="003E7115"/>
    <w:rsid w:val="003E726F"/>
    <w:rsid w:val="003E7770"/>
    <w:rsid w:val="003F2EE7"/>
    <w:rsid w:val="003F312A"/>
    <w:rsid w:val="003F325F"/>
    <w:rsid w:val="003F52EC"/>
    <w:rsid w:val="003F6C98"/>
    <w:rsid w:val="0040668C"/>
    <w:rsid w:val="00406774"/>
    <w:rsid w:val="00412718"/>
    <w:rsid w:val="0042051F"/>
    <w:rsid w:val="00420C06"/>
    <w:rsid w:val="00426349"/>
    <w:rsid w:val="004311C0"/>
    <w:rsid w:val="00432E26"/>
    <w:rsid w:val="00434D73"/>
    <w:rsid w:val="00435766"/>
    <w:rsid w:val="004375CA"/>
    <w:rsid w:val="00440487"/>
    <w:rsid w:val="0045768A"/>
    <w:rsid w:val="004606E8"/>
    <w:rsid w:val="00470F82"/>
    <w:rsid w:val="00471B43"/>
    <w:rsid w:val="0047688D"/>
    <w:rsid w:val="00484F41"/>
    <w:rsid w:val="00485C90"/>
    <w:rsid w:val="00493347"/>
    <w:rsid w:val="00495156"/>
    <w:rsid w:val="00495640"/>
    <w:rsid w:val="00495FED"/>
    <w:rsid w:val="00497523"/>
    <w:rsid w:val="004A1BF0"/>
    <w:rsid w:val="004A2D5F"/>
    <w:rsid w:val="004A2FC6"/>
    <w:rsid w:val="004A3AB7"/>
    <w:rsid w:val="004A4B51"/>
    <w:rsid w:val="004A6D62"/>
    <w:rsid w:val="004B2ED1"/>
    <w:rsid w:val="004B33EE"/>
    <w:rsid w:val="004B3428"/>
    <w:rsid w:val="004B66B6"/>
    <w:rsid w:val="004B7257"/>
    <w:rsid w:val="004D0504"/>
    <w:rsid w:val="004D1171"/>
    <w:rsid w:val="004D30C5"/>
    <w:rsid w:val="004D625B"/>
    <w:rsid w:val="004D7614"/>
    <w:rsid w:val="004E1FDD"/>
    <w:rsid w:val="004E5210"/>
    <w:rsid w:val="004F1545"/>
    <w:rsid w:val="004F51DD"/>
    <w:rsid w:val="004F5CAA"/>
    <w:rsid w:val="00501DA0"/>
    <w:rsid w:val="00502451"/>
    <w:rsid w:val="00502742"/>
    <w:rsid w:val="0050516E"/>
    <w:rsid w:val="00506B9C"/>
    <w:rsid w:val="0051112E"/>
    <w:rsid w:val="005113EF"/>
    <w:rsid w:val="00514D96"/>
    <w:rsid w:val="00515D16"/>
    <w:rsid w:val="00522C3F"/>
    <w:rsid w:val="00524F74"/>
    <w:rsid w:val="00530EF1"/>
    <w:rsid w:val="00531307"/>
    <w:rsid w:val="005367FC"/>
    <w:rsid w:val="00537BFD"/>
    <w:rsid w:val="005411DA"/>
    <w:rsid w:val="00542CBD"/>
    <w:rsid w:val="00544411"/>
    <w:rsid w:val="005506FE"/>
    <w:rsid w:val="00551454"/>
    <w:rsid w:val="00552B7D"/>
    <w:rsid w:val="005547CD"/>
    <w:rsid w:val="00562C60"/>
    <w:rsid w:val="005643CD"/>
    <w:rsid w:val="005701D6"/>
    <w:rsid w:val="0057134B"/>
    <w:rsid w:val="005739E0"/>
    <w:rsid w:val="00577286"/>
    <w:rsid w:val="005944B6"/>
    <w:rsid w:val="00597F64"/>
    <w:rsid w:val="005A07CB"/>
    <w:rsid w:val="005A1CA2"/>
    <w:rsid w:val="005A3D88"/>
    <w:rsid w:val="005A5145"/>
    <w:rsid w:val="005A5785"/>
    <w:rsid w:val="005A6EF8"/>
    <w:rsid w:val="005A79BD"/>
    <w:rsid w:val="005A7CA7"/>
    <w:rsid w:val="005B5A3D"/>
    <w:rsid w:val="005B69A1"/>
    <w:rsid w:val="005C48A0"/>
    <w:rsid w:val="005C58B2"/>
    <w:rsid w:val="005D2585"/>
    <w:rsid w:val="005D6B15"/>
    <w:rsid w:val="005E01BA"/>
    <w:rsid w:val="005E3257"/>
    <w:rsid w:val="005F06B5"/>
    <w:rsid w:val="005F2609"/>
    <w:rsid w:val="005F325A"/>
    <w:rsid w:val="005F5299"/>
    <w:rsid w:val="005F6BA3"/>
    <w:rsid w:val="005F6C78"/>
    <w:rsid w:val="00600727"/>
    <w:rsid w:val="00603402"/>
    <w:rsid w:val="006034BD"/>
    <w:rsid w:val="00603D16"/>
    <w:rsid w:val="00604EAE"/>
    <w:rsid w:val="006051F2"/>
    <w:rsid w:val="00617760"/>
    <w:rsid w:val="006224B0"/>
    <w:rsid w:val="0062754E"/>
    <w:rsid w:val="0063292B"/>
    <w:rsid w:val="00636710"/>
    <w:rsid w:val="00636E55"/>
    <w:rsid w:val="00636EE1"/>
    <w:rsid w:val="00637642"/>
    <w:rsid w:val="006416BB"/>
    <w:rsid w:val="0064318A"/>
    <w:rsid w:val="00645B01"/>
    <w:rsid w:val="006472F7"/>
    <w:rsid w:val="006477CC"/>
    <w:rsid w:val="00656874"/>
    <w:rsid w:val="00660773"/>
    <w:rsid w:val="00660E05"/>
    <w:rsid w:val="00663BCE"/>
    <w:rsid w:val="00665876"/>
    <w:rsid w:val="006665E6"/>
    <w:rsid w:val="00670DB6"/>
    <w:rsid w:val="00673320"/>
    <w:rsid w:val="00682D0B"/>
    <w:rsid w:val="006864D2"/>
    <w:rsid w:val="00691AED"/>
    <w:rsid w:val="00693FFE"/>
    <w:rsid w:val="006A0BCE"/>
    <w:rsid w:val="006B0113"/>
    <w:rsid w:val="006C3A4F"/>
    <w:rsid w:val="006D1E55"/>
    <w:rsid w:val="006D24C1"/>
    <w:rsid w:val="006D78B0"/>
    <w:rsid w:val="006E04F8"/>
    <w:rsid w:val="006E7CCD"/>
    <w:rsid w:val="006F5954"/>
    <w:rsid w:val="00700045"/>
    <w:rsid w:val="00704E00"/>
    <w:rsid w:val="007056FA"/>
    <w:rsid w:val="00707E2C"/>
    <w:rsid w:val="00710E80"/>
    <w:rsid w:val="00716640"/>
    <w:rsid w:val="007175C7"/>
    <w:rsid w:val="0072248E"/>
    <w:rsid w:val="0072350E"/>
    <w:rsid w:val="00723C84"/>
    <w:rsid w:val="0072567D"/>
    <w:rsid w:val="00725837"/>
    <w:rsid w:val="00725BB2"/>
    <w:rsid w:val="00727EAD"/>
    <w:rsid w:val="00737CC1"/>
    <w:rsid w:val="00741B7D"/>
    <w:rsid w:val="00742349"/>
    <w:rsid w:val="007424ED"/>
    <w:rsid w:val="00751387"/>
    <w:rsid w:val="007570AB"/>
    <w:rsid w:val="00757EB5"/>
    <w:rsid w:val="0076169B"/>
    <w:rsid w:val="007636D9"/>
    <w:rsid w:val="00764860"/>
    <w:rsid w:val="00764EE5"/>
    <w:rsid w:val="0077228A"/>
    <w:rsid w:val="00773237"/>
    <w:rsid w:val="00785519"/>
    <w:rsid w:val="0079101B"/>
    <w:rsid w:val="00792C0C"/>
    <w:rsid w:val="00793799"/>
    <w:rsid w:val="00794445"/>
    <w:rsid w:val="00794CDA"/>
    <w:rsid w:val="007951C8"/>
    <w:rsid w:val="007A0AA8"/>
    <w:rsid w:val="007A0B37"/>
    <w:rsid w:val="007A2E9E"/>
    <w:rsid w:val="007B0539"/>
    <w:rsid w:val="007B0B32"/>
    <w:rsid w:val="007B722E"/>
    <w:rsid w:val="007C1D98"/>
    <w:rsid w:val="007C3041"/>
    <w:rsid w:val="007D26C8"/>
    <w:rsid w:val="007E0662"/>
    <w:rsid w:val="007E1688"/>
    <w:rsid w:val="007E1AF6"/>
    <w:rsid w:val="007E5180"/>
    <w:rsid w:val="007E62E1"/>
    <w:rsid w:val="007E6468"/>
    <w:rsid w:val="007F39D0"/>
    <w:rsid w:val="007F706D"/>
    <w:rsid w:val="00800A83"/>
    <w:rsid w:val="008025D7"/>
    <w:rsid w:val="00804899"/>
    <w:rsid w:val="00805CE0"/>
    <w:rsid w:val="0081699A"/>
    <w:rsid w:val="00816EE3"/>
    <w:rsid w:val="00817DFA"/>
    <w:rsid w:val="00820863"/>
    <w:rsid w:val="008211EA"/>
    <w:rsid w:val="008249AE"/>
    <w:rsid w:val="00830487"/>
    <w:rsid w:val="0083571C"/>
    <w:rsid w:val="00837F13"/>
    <w:rsid w:val="00846353"/>
    <w:rsid w:val="00847BC4"/>
    <w:rsid w:val="00854042"/>
    <w:rsid w:val="0085753F"/>
    <w:rsid w:val="00860257"/>
    <w:rsid w:val="00860EA9"/>
    <w:rsid w:val="008624D7"/>
    <w:rsid w:val="00870D13"/>
    <w:rsid w:val="0087100A"/>
    <w:rsid w:val="00871290"/>
    <w:rsid w:val="0087147F"/>
    <w:rsid w:val="008715C9"/>
    <w:rsid w:val="008726F3"/>
    <w:rsid w:val="008814C2"/>
    <w:rsid w:val="00882024"/>
    <w:rsid w:val="00892344"/>
    <w:rsid w:val="00896CA1"/>
    <w:rsid w:val="008A165F"/>
    <w:rsid w:val="008A26EF"/>
    <w:rsid w:val="008A6564"/>
    <w:rsid w:val="008B35B4"/>
    <w:rsid w:val="008B38B4"/>
    <w:rsid w:val="008B4BD1"/>
    <w:rsid w:val="008B6CD2"/>
    <w:rsid w:val="008B6E72"/>
    <w:rsid w:val="008C0DE9"/>
    <w:rsid w:val="008C32D7"/>
    <w:rsid w:val="008C3C44"/>
    <w:rsid w:val="008C5CFA"/>
    <w:rsid w:val="008D382F"/>
    <w:rsid w:val="008D428D"/>
    <w:rsid w:val="008D5009"/>
    <w:rsid w:val="008D53A7"/>
    <w:rsid w:val="008D5534"/>
    <w:rsid w:val="008D62ED"/>
    <w:rsid w:val="008E3442"/>
    <w:rsid w:val="008E3A3F"/>
    <w:rsid w:val="008F0A0F"/>
    <w:rsid w:val="008F2E3F"/>
    <w:rsid w:val="008F58C6"/>
    <w:rsid w:val="0090303F"/>
    <w:rsid w:val="009031A0"/>
    <w:rsid w:val="009034BB"/>
    <w:rsid w:val="00903533"/>
    <w:rsid w:val="00903D75"/>
    <w:rsid w:val="00913A1A"/>
    <w:rsid w:val="009247D7"/>
    <w:rsid w:val="009272ED"/>
    <w:rsid w:val="00931714"/>
    <w:rsid w:val="009347F8"/>
    <w:rsid w:val="00935229"/>
    <w:rsid w:val="00937974"/>
    <w:rsid w:val="00941B50"/>
    <w:rsid w:val="00941EB6"/>
    <w:rsid w:val="00942CBA"/>
    <w:rsid w:val="009573D2"/>
    <w:rsid w:val="009574BE"/>
    <w:rsid w:val="009578F3"/>
    <w:rsid w:val="00960BE2"/>
    <w:rsid w:val="00963FAE"/>
    <w:rsid w:val="00972239"/>
    <w:rsid w:val="00977763"/>
    <w:rsid w:val="00977A33"/>
    <w:rsid w:val="00977F41"/>
    <w:rsid w:val="009843EE"/>
    <w:rsid w:val="00984912"/>
    <w:rsid w:val="00986934"/>
    <w:rsid w:val="00990A5A"/>
    <w:rsid w:val="00991CF3"/>
    <w:rsid w:val="00992A83"/>
    <w:rsid w:val="009937DA"/>
    <w:rsid w:val="00995E2F"/>
    <w:rsid w:val="009A1D71"/>
    <w:rsid w:val="009A2413"/>
    <w:rsid w:val="009A32DD"/>
    <w:rsid w:val="009A4DBA"/>
    <w:rsid w:val="009A51C8"/>
    <w:rsid w:val="009B1AEC"/>
    <w:rsid w:val="009B28F5"/>
    <w:rsid w:val="009C5874"/>
    <w:rsid w:val="009C5CD5"/>
    <w:rsid w:val="009D030B"/>
    <w:rsid w:val="009D71BA"/>
    <w:rsid w:val="009E24C0"/>
    <w:rsid w:val="009E352E"/>
    <w:rsid w:val="009E5061"/>
    <w:rsid w:val="009F3013"/>
    <w:rsid w:val="009F56AD"/>
    <w:rsid w:val="00A026B8"/>
    <w:rsid w:val="00A03573"/>
    <w:rsid w:val="00A06C1C"/>
    <w:rsid w:val="00A11A16"/>
    <w:rsid w:val="00A15CFE"/>
    <w:rsid w:val="00A15E2F"/>
    <w:rsid w:val="00A16D4A"/>
    <w:rsid w:val="00A22C8E"/>
    <w:rsid w:val="00A2412D"/>
    <w:rsid w:val="00A25F85"/>
    <w:rsid w:val="00A26821"/>
    <w:rsid w:val="00A333B2"/>
    <w:rsid w:val="00A459E1"/>
    <w:rsid w:val="00A45A26"/>
    <w:rsid w:val="00A522E2"/>
    <w:rsid w:val="00A53E68"/>
    <w:rsid w:val="00A555FA"/>
    <w:rsid w:val="00A62303"/>
    <w:rsid w:val="00A65D1B"/>
    <w:rsid w:val="00A7194F"/>
    <w:rsid w:val="00A82BBD"/>
    <w:rsid w:val="00A859BA"/>
    <w:rsid w:val="00AA06EC"/>
    <w:rsid w:val="00AA1B27"/>
    <w:rsid w:val="00AA6685"/>
    <w:rsid w:val="00AB1282"/>
    <w:rsid w:val="00AB2305"/>
    <w:rsid w:val="00AB5B6B"/>
    <w:rsid w:val="00AB60E2"/>
    <w:rsid w:val="00AB7346"/>
    <w:rsid w:val="00AC0CD3"/>
    <w:rsid w:val="00AD1925"/>
    <w:rsid w:val="00AD30F8"/>
    <w:rsid w:val="00AD3154"/>
    <w:rsid w:val="00AE443E"/>
    <w:rsid w:val="00AE6B3E"/>
    <w:rsid w:val="00AF2440"/>
    <w:rsid w:val="00AF73E7"/>
    <w:rsid w:val="00AF770A"/>
    <w:rsid w:val="00B05E23"/>
    <w:rsid w:val="00B10EC9"/>
    <w:rsid w:val="00B1341E"/>
    <w:rsid w:val="00B247D1"/>
    <w:rsid w:val="00B24927"/>
    <w:rsid w:val="00B268D3"/>
    <w:rsid w:val="00B343D8"/>
    <w:rsid w:val="00B43DD0"/>
    <w:rsid w:val="00B50750"/>
    <w:rsid w:val="00B52CDD"/>
    <w:rsid w:val="00B6532A"/>
    <w:rsid w:val="00B70DA5"/>
    <w:rsid w:val="00B71360"/>
    <w:rsid w:val="00B724CB"/>
    <w:rsid w:val="00B7758A"/>
    <w:rsid w:val="00B803E1"/>
    <w:rsid w:val="00B9551E"/>
    <w:rsid w:val="00B9655F"/>
    <w:rsid w:val="00B97021"/>
    <w:rsid w:val="00B97114"/>
    <w:rsid w:val="00BB2FA3"/>
    <w:rsid w:val="00BC54BA"/>
    <w:rsid w:val="00BC7D65"/>
    <w:rsid w:val="00BD0A36"/>
    <w:rsid w:val="00BD1909"/>
    <w:rsid w:val="00BD2D5B"/>
    <w:rsid w:val="00BD6202"/>
    <w:rsid w:val="00BD677B"/>
    <w:rsid w:val="00BE06D6"/>
    <w:rsid w:val="00BE5814"/>
    <w:rsid w:val="00BE5B6C"/>
    <w:rsid w:val="00BE7245"/>
    <w:rsid w:val="00BE7399"/>
    <w:rsid w:val="00BE7FCE"/>
    <w:rsid w:val="00BF021B"/>
    <w:rsid w:val="00BF036C"/>
    <w:rsid w:val="00BF0C8E"/>
    <w:rsid w:val="00BF0D74"/>
    <w:rsid w:val="00BF3391"/>
    <w:rsid w:val="00BF44C1"/>
    <w:rsid w:val="00BF460D"/>
    <w:rsid w:val="00BF52F6"/>
    <w:rsid w:val="00BF62DA"/>
    <w:rsid w:val="00BF682D"/>
    <w:rsid w:val="00BF725A"/>
    <w:rsid w:val="00C02AAD"/>
    <w:rsid w:val="00C11BCD"/>
    <w:rsid w:val="00C15429"/>
    <w:rsid w:val="00C15BD0"/>
    <w:rsid w:val="00C20730"/>
    <w:rsid w:val="00C21E17"/>
    <w:rsid w:val="00C2219E"/>
    <w:rsid w:val="00C23AD8"/>
    <w:rsid w:val="00C25C27"/>
    <w:rsid w:val="00C26CC8"/>
    <w:rsid w:val="00C30413"/>
    <w:rsid w:val="00C32482"/>
    <w:rsid w:val="00C35D17"/>
    <w:rsid w:val="00C36744"/>
    <w:rsid w:val="00C36FC2"/>
    <w:rsid w:val="00C378C5"/>
    <w:rsid w:val="00C403AC"/>
    <w:rsid w:val="00C40F08"/>
    <w:rsid w:val="00C435E2"/>
    <w:rsid w:val="00C45689"/>
    <w:rsid w:val="00C51814"/>
    <w:rsid w:val="00C524DC"/>
    <w:rsid w:val="00C53645"/>
    <w:rsid w:val="00C567A4"/>
    <w:rsid w:val="00C57B18"/>
    <w:rsid w:val="00C57C82"/>
    <w:rsid w:val="00C61193"/>
    <w:rsid w:val="00C61547"/>
    <w:rsid w:val="00C66D1F"/>
    <w:rsid w:val="00C7475F"/>
    <w:rsid w:val="00C7764F"/>
    <w:rsid w:val="00C81B96"/>
    <w:rsid w:val="00C81BBC"/>
    <w:rsid w:val="00C83EDB"/>
    <w:rsid w:val="00C87003"/>
    <w:rsid w:val="00C876BF"/>
    <w:rsid w:val="00CA4F92"/>
    <w:rsid w:val="00CA6EAB"/>
    <w:rsid w:val="00CB77EE"/>
    <w:rsid w:val="00CC2601"/>
    <w:rsid w:val="00CC36B2"/>
    <w:rsid w:val="00CC38C5"/>
    <w:rsid w:val="00CC6095"/>
    <w:rsid w:val="00CD16CF"/>
    <w:rsid w:val="00CD24A9"/>
    <w:rsid w:val="00CE07EF"/>
    <w:rsid w:val="00CE4BC7"/>
    <w:rsid w:val="00CE7517"/>
    <w:rsid w:val="00CF0312"/>
    <w:rsid w:val="00CF7F91"/>
    <w:rsid w:val="00D012B9"/>
    <w:rsid w:val="00D0179F"/>
    <w:rsid w:val="00D038B2"/>
    <w:rsid w:val="00D0601D"/>
    <w:rsid w:val="00D066A4"/>
    <w:rsid w:val="00D11497"/>
    <w:rsid w:val="00D13BA5"/>
    <w:rsid w:val="00D14BA1"/>
    <w:rsid w:val="00D16DCF"/>
    <w:rsid w:val="00D17DB8"/>
    <w:rsid w:val="00D31F49"/>
    <w:rsid w:val="00D3259A"/>
    <w:rsid w:val="00D32C32"/>
    <w:rsid w:val="00D360EB"/>
    <w:rsid w:val="00D472C5"/>
    <w:rsid w:val="00D53FBD"/>
    <w:rsid w:val="00D6078B"/>
    <w:rsid w:val="00D8076F"/>
    <w:rsid w:val="00D824E5"/>
    <w:rsid w:val="00D85FDC"/>
    <w:rsid w:val="00D87DAA"/>
    <w:rsid w:val="00D97138"/>
    <w:rsid w:val="00D97963"/>
    <w:rsid w:val="00DA0297"/>
    <w:rsid w:val="00DA525B"/>
    <w:rsid w:val="00DB25B8"/>
    <w:rsid w:val="00DB751A"/>
    <w:rsid w:val="00DC028E"/>
    <w:rsid w:val="00DC0EB8"/>
    <w:rsid w:val="00DC229A"/>
    <w:rsid w:val="00DD0A72"/>
    <w:rsid w:val="00DD2742"/>
    <w:rsid w:val="00DD367B"/>
    <w:rsid w:val="00DD373B"/>
    <w:rsid w:val="00DD3F83"/>
    <w:rsid w:val="00DE4437"/>
    <w:rsid w:val="00DE5DD7"/>
    <w:rsid w:val="00DF0174"/>
    <w:rsid w:val="00DF0D6A"/>
    <w:rsid w:val="00E05F3E"/>
    <w:rsid w:val="00E21A6D"/>
    <w:rsid w:val="00E2482B"/>
    <w:rsid w:val="00E3183D"/>
    <w:rsid w:val="00E31FE8"/>
    <w:rsid w:val="00E352CA"/>
    <w:rsid w:val="00E3539E"/>
    <w:rsid w:val="00E41EE1"/>
    <w:rsid w:val="00E4588A"/>
    <w:rsid w:val="00E505CB"/>
    <w:rsid w:val="00E50D6A"/>
    <w:rsid w:val="00E515A9"/>
    <w:rsid w:val="00E52C4F"/>
    <w:rsid w:val="00E61062"/>
    <w:rsid w:val="00E647C1"/>
    <w:rsid w:val="00E65694"/>
    <w:rsid w:val="00E82FA0"/>
    <w:rsid w:val="00E82FD2"/>
    <w:rsid w:val="00E84F2C"/>
    <w:rsid w:val="00E86267"/>
    <w:rsid w:val="00E927A9"/>
    <w:rsid w:val="00E9348A"/>
    <w:rsid w:val="00E93D58"/>
    <w:rsid w:val="00E94987"/>
    <w:rsid w:val="00EA2222"/>
    <w:rsid w:val="00EA25AF"/>
    <w:rsid w:val="00EB22D2"/>
    <w:rsid w:val="00EB2B15"/>
    <w:rsid w:val="00EB58C5"/>
    <w:rsid w:val="00EB6C88"/>
    <w:rsid w:val="00EB7A62"/>
    <w:rsid w:val="00EC33F0"/>
    <w:rsid w:val="00EC58F3"/>
    <w:rsid w:val="00EC7CD7"/>
    <w:rsid w:val="00ED27A3"/>
    <w:rsid w:val="00ED482A"/>
    <w:rsid w:val="00ED6E68"/>
    <w:rsid w:val="00EE0433"/>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30153"/>
    <w:rsid w:val="00F31844"/>
    <w:rsid w:val="00F403B2"/>
    <w:rsid w:val="00F4063B"/>
    <w:rsid w:val="00F43F8E"/>
    <w:rsid w:val="00F442BA"/>
    <w:rsid w:val="00F51FE9"/>
    <w:rsid w:val="00F54A8D"/>
    <w:rsid w:val="00F56E09"/>
    <w:rsid w:val="00F66B1A"/>
    <w:rsid w:val="00F66DE9"/>
    <w:rsid w:val="00F676A6"/>
    <w:rsid w:val="00F76D91"/>
    <w:rsid w:val="00F77728"/>
    <w:rsid w:val="00F829C6"/>
    <w:rsid w:val="00F85DC3"/>
    <w:rsid w:val="00F86F79"/>
    <w:rsid w:val="00F924F6"/>
    <w:rsid w:val="00F94992"/>
    <w:rsid w:val="00F95FB8"/>
    <w:rsid w:val="00F972DA"/>
    <w:rsid w:val="00FA1213"/>
    <w:rsid w:val="00FA1C89"/>
    <w:rsid w:val="00FA4C4B"/>
    <w:rsid w:val="00FA72AA"/>
    <w:rsid w:val="00FB2F97"/>
    <w:rsid w:val="00FB76F9"/>
    <w:rsid w:val="00FC513F"/>
    <w:rsid w:val="00FC654F"/>
    <w:rsid w:val="00FC6A8D"/>
    <w:rsid w:val="00FE4B75"/>
    <w:rsid w:val="00FE6C49"/>
    <w:rsid w:val="00FF2EF5"/>
    <w:rsid w:val="00FF362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24"/>
    <o:shapelayout v:ext="edit">
      <o:idmap v:ext="edit" data="1"/>
    </o:shapelayout>
  </w:shapeDefaults>
  <w:decimalSymbol w:val=","/>
  <w:listSeparator w:val=";"/>
  <w14:docId w14:val="5989B129"/>
  <w15:docId w15:val="{2F27D1C1-0C4D-45EF-B6B4-E561CE17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eastAsia="en-US"/>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F66B1A"/>
    <w:pPr>
      <w:jc w:val="left"/>
    </w:pPr>
    <w:rPr>
      <w:rFonts w:ascii="Times New Roman Bold" w:hAnsi="Times New Roman Bold"/>
      <w:b/>
      <w:bCs/>
      <w:caps/>
      <w:sz w:val="20"/>
      <w:szCs w:val="20"/>
    </w:rPr>
  </w:style>
  <w:style w:type="paragraph" w:styleId="TOC2">
    <w:name w:val="toc 2"/>
    <w:basedOn w:val="Normal"/>
    <w:next w:val="Normal"/>
    <w:uiPriority w:val="39"/>
    <w:rsid w:val="004A2FC6"/>
    <w:pPr>
      <w:spacing w:before="0" w:after="0"/>
      <w:ind w:left="240"/>
      <w:jc w:val="left"/>
    </w:pPr>
    <w:rPr>
      <w:smallCaps/>
      <w:sz w:val="20"/>
      <w:szCs w:val="20"/>
    </w:rPr>
  </w:style>
  <w:style w:type="paragraph" w:styleId="TOC3">
    <w:name w:val="toc 3"/>
    <w:basedOn w:val="Normal"/>
    <w:next w:val="Normal"/>
    <w:uiPriority w:val="39"/>
    <w:rsid w:val="004A2FC6"/>
    <w:pPr>
      <w:spacing w:before="0" w:after="0"/>
      <w:ind w:left="480"/>
      <w:jc w:val="left"/>
    </w:pPr>
    <w:rPr>
      <w:i/>
      <w:iCs/>
      <w:sz w:val="20"/>
      <w:szCs w:val="20"/>
    </w:rPr>
  </w:style>
  <w:style w:type="paragraph" w:styleId="TOC4">
    <w:name w:val="toc 4"/>
    <w:basedOn w:val="Normal"/>
    <w:next w:val="Normal"/>
    <w:semiHidden/>
    <w:rsid w:val="004A2FC6"/>
    <w:pPr>
      <w:spacing w:before="0" w:after="0"/>
      <w:ind w:left="720"/>
      <w:jc w:val="left"/>
    </w:pPr>
    <w:rPr>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eastAsia="en-US"/>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eastAsia="en-US"/>
    </w:rPr>
  </w:style>
  <w:style w:type="character" w:customStyle="1" w:styleId="Text1Char">
    <w:name w:val="Text 1 Char"/>
    <w:link w:val="Text1"/>
    <w:locked/>
    <w:rsid w:val="008C5CFA"/>
    <w:rPr>
      <w:sz w:val="24"/>
      <w:szCs w:val="24"/>
      <w:lang w:val="en-GB"/>
    </w:rPr>
  </w:style>
  <w:style w:type="table" w:styleId="TableGrid">
    <w:name w:val="Table Grid"/>
    <w:basedOn w:val="TableNormal"/>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eastAsia="en-US"/>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eastAsia="en-US"/>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eastAsia="en-US"/>
    </w:rPr>
  </w:style>
  <w:style w:type="character" w:customStyle="1" w:styleId="Heading4Char">
    <w:name w:val="Heading 4 Char"/>
    <w:link w:val="Heading4"/>
    <w:rsid w:val="008C5CFA"/>
    <w:rPr>
      <w:bCs/>
      <w:sz w:val="24"/>
      <w:szCs w:val="28"/>
      <w:lang w:val="en-GB" w:eastAsia="en-US"/>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ormal"/>
    <w:rsid w:val="005643CD"/>
    <w:pPr>
      <w:tabs>
        <w:tab w:val="center" w:pos="4535"/>
        <w:tab w:val="right" w:pos="9071"/>
      </w:tabs>
    </w:p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eastAsia="en-US"/>
    </w:rPr>
  </w:style>
  <w:style w:type="paragraph" w:customStyle="1" w:styleId="ManualHeading20">
    <w:name w:val="Manual Heading 2_0"/>
    <w:basedOn w:val="Normal"/>
    <w:next w:val="Normal0"/>
    <w:rsid w:val="005643CD"/>
    <w:pPr>
      <w:keepNext/>
      <w:tabs>
        <w:tab w:val="left" w:pos="850"/>
      </w:tabs>
      <w:ind w:left="850" w:hanging="85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eader" Target="header11.xml"/><Relationship Id="rId42" Type="http://schemas.openxmlformats.org/officeDocument/2006/relationships/header" Target="header28.xml"/><Relationship Id="rId47" Type="http://schemas.openxmlformats.org/officeDocument/2006/relationships/header" Target="header33.xml"/><Relationship Id="rId63" Type="http://schemas.openxmlformats.org/officeDocument/2006/relationships/footer" Target="footer12.xml"/><Relationship Id="rId68"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7.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header" Target="header20.xml"/><Relationship Id="rId37" Type="http://schemas.openxmlformats.org/officeDocument/2006/relationships/footer" Target="footer7.xml"/><Relationship Id="rId40" Type="http://schemas.openxmlformats.org/officeDocument/2006/relationships/header" Target="header26.xml"/><Relationship Id="rId45" Type="http://schemas.openxmlformats.org/officeDocument/2006/relationships/header" Target="header31.xml"/><Relationship Id="rId53" Type="http://schemas.openxmlformats.org/officeDocument/2006/relationships/header" Target="header37.xml"/><Relationship Id="rId58" Type="http://schemas.openxmlformats.org/officeDocument/2006/relationships/header" Target="header40.xml"/><Relationship Id="rId66" Type="http://schemas.openxmlformats.org/officeDocument/2006/relationships/header" Target="header46.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43.xml"/><Relationship Id="rId19" Type="http://schemas.openxmlformats.org/officeDocument/2006/relationships/header" Target="header9.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29.xml"/><Relationship Id="rId48" Type="http://schemas.openxmlformats.org/officeDocument/2006/relationships/header" Target="header34.xml"/><Relationship Id="rId56" Type="http://schemas.openxmlformats.org/officeDocument/2006/relationships/header" Target="header39.xml"/><Relationship Id="rId64" Type="http://schemas.openxmlformats.org/officeDocument/2006/relationships/header" Target="header45.xml"/><Relationship Id="rId69" Type="http://schemas.openxmlformats.org/officeDocument/2006/relationships/header" Target="header48.xml"/><Relationship Id="rId8" Type="http://schemas.openxmlformats.org/officeDocument/2006/relationships/header" Target="header1.xml"/><Relationship Id="rId51" Type="http://schemas.openxmlformats.org/officeDocument/2006/relationships/header" Target="header36.xml"/><Relationship Id="rId72" Type="http://schemas.openxmlformats.org/officeDocument/2006/relationships/footer" Target="footer15.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footer" Target="footer6.xml"/><Relationship Id="rId38" Type="http://schemas.openxmlformats.org/officeDocument/2006/relationships/header" Target="header24.xml"/><Relationship Id="rId46" Type="http://schemas.openxmlformats.org/officeDocument/2006/relationships/header" Target="header32.xml"/><Relationship Id="rId59" Type="http://schemas.openxmlformats.org/officeDocument/2006/relationships/header" Target="header41.xml"/><Relationship Id="rId67" Type="http://schemas.openxmlformats.org/officeDocument/2006/relationships/header" Target="header47.xml"/><Relationship Id="rId20" Type="http://schemas.openxmlformats.org/officeDocument/2006/relationships/header" Target="header10.xml"/><Relationship Id="rId41" Type="http://schemas.openxmlformats.org/officeDocument/2006/relationships/header" Target="header27.xml"/><Relationship Id="rId54" Type="http://schemas.openxmlformats.org/officeDocument/2006/relationships/header" Target="header38.xml"/><Relationship Id="rId62" Type="http://schemas.openxmlformats.org/officeDocument/2006/relationships/header" Target="header44.xml"/><Relationship Id="rId70" Type="http://schemas.openxmlformats.org/officeDocument/2006/relationships/header" Target="header49.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header" Target="header23.xml"/><Relationship Id="rId49" Type="http://schemas.openxmlformats.org/officeDocument/2006/relationships/header" Target="header35.xml"/><Relationship Id="rId57" Type="http://schemas.openxmlformats.org/officeDocument/2006/relationships/footer" Target="footer11.xml"/><Relationship Id="rId10" Type="http://schemas.openxmlformats.org/officeDocument/2006/relationships/footer" Target="footer1.xml"/><Relationship Id="rId31" Type="http://schemas.openxmlformats.org/officeDocument/2006/relationships/header" Target="header19.xml"/><Relationship Id="rId44" Type="http://schemas.openxmlformats.org/officeDocument/2006/relationships/header" Target="header30.xml"/><Relationship Id="rId52" Type="http://schemas.openxmlformats.org/officeDocument/2006/relationships/footer" Target="footer9.xml"/><Relationship Id="rId60" Type="http://schemas.openxmlformats.org/officeDocument/2006/relationships/header" Target="header42.xml"/><Relationship Id="rId65" Type="http://schemas.openxmlformats.org/officeDocument/2006/relationships/footer" Target="footer13.xml"/><Relationship Id="rId73" Type="http://schemas.openxmlformats.org/officeDocument/2006/relationships/header" Target="header5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eader" Target="header5.xml"/><Relationship Id="rId18" Type="http://schemas.openxmlformats.org/officeDocument/2006/relationships/header" Target="header8.xml"/><Relationship Id="rId39" Type="http://schemas.openxmlformats.org/officeDocument/2006/relationships/header" Target="header25.xml"/><Relationship Id="rId34" Type="http://schemas.openxmlformats.org/officeDocument/2006/relationships/header" Target="header21.xml"/><Relationship Id="rId50" Type="http://schemas.openxmlformats.org/officeDocument/2006/relationships/footer" Target="footer8.xml"/><Relationship Id="rId55" Type="http://schemas.openxmlformats.org/officeDocument/2006/relationships/footer" Target="footer10.xml"/><Relationship Id="rId7" Type="http://schemas.openxmlformats.org/officeDocument/2006/relationships/endnotes" Target="endnotes.xml"/><Relationship Id="rId71" Type="http://schemas.openxmlformats.org/officeDocument/2006/relationships/header" Target="header5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6A7F3-96B8-48E7-AA18-C3DFAC4C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10001</TotalTime>
  <Pages>303</Pages>
  <Words>79584</Words>
  <Characters>453632</Characters>
  <Application>Microsoft Office Word</Application>
  <DocSecurity>0</DocSecurity>
  <Lines>3780</Lines>
  <Paragraphs>1064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Galina L Nencheva</cp:lastModifiedBy>
  <cp:revision>398</cp:revision>
  <dcterms:created xsi:type="dcterms:W3CDTF">2024-09-19T14:45:00Z</dcterms:created>
  <dcterms:modified xsi:type="dcterms:W3CDTF">2024-09-19T13:28:00Z</dcterms:modified>
</cp:coreProperties>
</file>