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90C53" w14:textId="77777777" w:rsidR="00711AE4" w:rsidRPr="00527445" w:rsidRDefault="00711AE4" w:rsidP="00784BF6">
      <w:pPr>
        <w:spacing w:line="360" w:lineRule="auto"/>
        <w:rPr>
          <w:bCs/>
          <w:sz w:val="20"/>
          <w:szCs w:val="20"/>
        </w:rPr>
      </w:pPr>
    </w:p>
    <w:p w14:paraId="0EFAB74E" w14:textId="77777777" w:rsidR="00C94648" w:rsidRPr="00527445" w:rsidRDefault="00C94648" w:rsidP="00784BF6">
      <w:pPr>
        <w:spacing w:line="360" w:lineRule="auto"/>
        <w:rPr>
          <w:bCs/>
          <w:sz w:val="20"/>
          <w:szCs w:val="20"/>
        </w:rPr>
      </w:pPr>
    </w:p>
    <w:p w14:paraId="4356D512" w14:textId="77777777" w:rsidR="003142C1" w:rsidRPr="003142C1" w:rsidRDefault="003142C1" w:rsidP="003142C1">
      <w:pPr>
        <w:widowControl/>
        <w:overflowPunct w:val="0"/>
        <w:spacing w:line="360" w:lineRule="auto"/>
        <w:jc w:val="both"/>
        <w:textAlignment w:val="baseline"/>
        <w:outlineLvl w:val="0"/>
        <w:rPr>
          <w:rFonts w:cs="Times New Roman"/>
          <w:b/>
          <w:sz w:val="20"/>
          <w:szCs w:val="20"/>
          <w:lang w:eastAsia="en-US"/>
        </w:rPr>
      </w:pPr>
      <w:r w:rsidRPr="003142C1">
        <w:rPr>
          <w:rFonts w:cs="Times New Roman"/>
          <w:b/>
          <w:sz w:val="20"/>
          <w:szCs w:val="20"/>
          <w:lang w:eastAsia="en-US"/>
        </w:rPr>
        <w:t>ДО</w:t>
      </w:r>
    </w:p>
    <w:p w14:paraId="7538F40B" w14:textId="77777777" w:rsidR="003142C1" w:rsidRPr="003142C1" w:rsidRDefault="003142C1" w:rsidP="003142C1">
      <w:pPr>
        <w:widowControl/>
        <w:overflowPunct w:val="0"/>
        <w:spacing w:line="360" w:lineRule="auto"/>
        <w:jc w:val="both"/>
        <w:textAlignment w:val="baseline"/>
        <w:outlineLvl w:val="0"/>
        <w:rPr>
          <w:rFonts w:cs="Times New Roman"/>
          <w:b/>
          <w:sz w:val="20"/>
          <w:szCs w:val="20"/>
          <w:lang w:eastAsia="en-US"/>
        </w:rPr>
      </w:pPr>
      <w:r w:rsidRPr="003142C1">
        <w:rPr>
          <w:rFonts w:cs="Times New Roman"/>
          <w:b/>
          <w:sz w:val="20"/>
          <w:szCs w:val="20"/>
          <w:lang w:eastAsia="en-US"/>
        </w:rPr>
        <w:t>МИНИСТЕРСКИЯ СЪВЕТ</w:t>
      </w:r>
    </w:p>
    <w:p w14:paraId="24F74867" w14:textId="77777777" w:rsidR="003142C1" w:rsidRPr="003142C1" w:rsidRDefault="003142C1" w:rsidP="003142C1">
      <w:pPr>
        <w:widowControl/>
        <w:overflowPunct w:val="0"/>
        <w:spacing w:line="360" w:lineRule="auto"/>
        <w:jc w:val="both"/>
        <w:textAlignment w:val="baseline"/>
        <w:outlineLvl w:val="0"/>
        <w:rPr>
          <w:rFonts w:cs="Times New Roman"/>
          <w:b/>
          <w:sz w:val="20"/>
          <w:szCs w:val="20"/>
          <w:lang w:eastAsia="en-US"/>
        </w:rPr>
      </w:pPr>
      <w:r w:rsidRPr="003142C1">
        <w:rPr>
          <w:rFonts w:cs="Times New Roman"/>
          <w:b/>
          <w:sz w:val="20"/>
          <w:szCs w:val="20"/>
          <w:lang w:eastAsia="en-US"/>
        </w:rPr>
        <w:t>НА РЕПУБЛИКА БЪЛГАРИЯ</w:t>
      </w:r>
    </w:p>
    <w:p w14:paraId="3DA15B61" w14:textId="77777777" w:rsidR="003142C1" w:rsidRPr="003142C1" w:rsidRDefault="003142C1" w:rsidP="00DE13CD">
      <w:pPr>
        <w:widowControl/>
        <w:overflowPunct w:val="0"/>
        <w:spacing w:line="360" w:lineRule="auto"/>
        <w:textAlignment w:val="baseline"/>
        <w:rPr>
          <w:rFonts w:cs="Times New Roman"/>
          <w:sz w:val="20"/>
          <w:szCs w:val="20"/>
          <w:lang w:eastAsia="en-US"/>
        </w:rPr>
      </w:pPr>
    </w:p>
    <w:p w14:paraId="723B6869" w14:textId="77777777" w:rsidR="003142C1" w:rsidRPr="003142C1" w:rsidRDefault="003142C1" w:rsidP="00DE13CD">
      <w:pPr>
        <w:widowControl/>
        <w:overflowPunct w:val="0"/>
        <w:spacing w:line="360" w:lineRule="auto"/>
        <w:jc w:val="center"/>
        <w:textAlignment w:val="baseline"/>
        <w:outlineLvl w:val="0"/>
        <w:rPr>
          <w:rFonts w:cs="Times New Roman"/>
          <w:b/>
          <w:spacing w:val="70"/>
          <w:lang w:eastAsia="en-US"/>
        </w:rPr>
      </w:pPr>
      <w:r w:rsidRPr="003142C1">
        <w:rPr>
          <w:rFonts w:cs="Times New Roman"/>
          <w:b/>
          <w:spacing w:val="70"/>
          <w:lang w:eastAsia="en-US"/>
        </w:rPr>
        <w:t>ДОКЛАД</w:t>
      </w:r>
    </w:p>
    <w:p w14:paraId="6C216B9E" w14:textId="77777777" w:rsidR="003142C1" w:rsidRPr="003142C1" w:rsidRDefault="003142C1" w:rsidP="00DE13CD">
      <w:pPr>
        <w:widowControl/>
        <w:overflowPunct w:val="0"/>
        <w:spacing w:line="360" w:lineRule="auto"/>
        <w:jc w:val="center"/>
        <w:textAlignment w:val="baseline"/>
        <w:rPr>
          <w:rFonts w:cs="Times New Roman"/>
          <w:smallCaps/>
          <w:spacing w:val="4"/>
          <w:sz w:val="20"/>
          <w:szCs w:val="20"/>
          <w:lang w:eastAsia="en-US"/>
        </w:rPr>
      </w:pPr>
      <w:r w:rsidRPr="003142C1">
        <w:rPr>
          <w:rFonts w:cs="Times New Roman"/>
          <w:smallCaps/>
          <w:spacing w:val="4"/>
          <w:sz w:val="20"/>
          <w:szCs w:val="20"/>
          <w:lang w:eastAsia="en-US"/>
        </w:rPr>
        <w:t xml:space="preserve">от </w:t>
      </w:r>
      <w:r w:rsidR="005D509D">
        <w:rPr>
          <w:rFonts w:cs="Times New Roman"/>
          <w:smallCaps/>
          <w:spacing w:val="4"/>
          <w:sz w:val="20"/>
          <w:szCs w:val="20"/>
          <w:lang w:eastAsia="en-US"/>
        </w:rPr>
        <w:t>д-р Георги Тахов</w:t>
      </w:r>
      <w:r w:rsidRPr="003142C1">
        <w:rPr>
          <w:rFonts w:cs="Times New Roman"/>
          <w:smallCaps/>
          <w:spacing w:val="4"/>
          <w:sz w:val="20"/>
          <w:szCs w:val="20"/>
          <w:lang w:eastAsia="en-US"/>
        </w:rPr>
        <w:t xml:space="preserve"> – министър на земеделието и храните</w:t>
      </w:r>
    </w:p>
    <w:p w14:paraId="592A86C1" w14:textId="77777777" w:rsidR="008E3F56" w:rsidRPr="00727755" w:rsidRDefault="008E3F56" w:rsidP="00DE13CD">
      <w:pPr>
        <w:spacing w:line="360" w:lineRule="auto"/>
        <w:rPr>
          <w:sz w:val="20"/>
          <w:szCs w:val="20"/>
        </w:rPr>
      </w:pPr>
    </w:p>
    <w:p w14:paraId="4F808BC7" w14:textId="50326883" w:rsidR="00EB2BAD" w:rsidRPr="00727755" w:rsidRDefault="009C3119" w:rsidP="00C67158">
      <w:pPr>
        <w:spacing w:line="360" w:lineRule="auto"/>
        <w:ind w:left="1134" w:hanging="1134"/>
        <w:jc w:val="both"/>
        <w:rPr>
          <w:bCs/>
          <w:sz w:val="20"/>
          <w:szCs w:val="20"/>
        </w:rPr>
      </w:pPr>
      <w:r w:rsidRPr="00727755">
        <w:rPr>
          <w:b/>
          <w:bCs/>
          <w:sz w:val="20"/>
          <w:szCs w:val="20"/>
        </w:rPr>
        <w:t>Относно</w:t>
      </w:r>
      <w:r w:rsidRPr="00727755">
        <w:rPr>
          <w:sz w:val="20"/>
          <w:szCs w:val="20"/>
        </w:rPr>
        <w:t>:</w:t>
      </w:r>
      <w:r w:rsidR="00062ADD" w:rsidRPr="00727755">
        <w:rPr>
          <w:sz w:val="20"/>
          <w:szCs w:val="20"/>
        </w:rPr>
        <w:t xml:space="preserve"> </w:t>
      </w:r>
      <w:r w:rsidRPr="00727755">
        <w:rPr>
          <w:sz w:val="20"/>
          <w:szCs w:val="20"/>
        </w:rPr>
        <w:t xml:space="preserve">Проект на </w:t>
      </w:r>
      <w:r w:rsidR="000A416C" w:rsidRPr="00727755">
        <w:rPr>
          <w:sz w:val="20"/>
          <w:szCs w:val="20"/>
        </w:rPr>
        <w:t>Решение на Министерския съвет</w:t>
      </w:r>
      <w:r w:rsidR="00AD105D" w:rsidRPr="00727755">
        <w:rPr>
          <w:sz w:val="20"/>
          <w:szCs w:val="20"/>
        </w:rPr>
        <w:t xml:space="preserve"> за</w:t>
      </w:r>
      <w:r w:rsidR="000A416C" w:rsidRPr="00727755">
        <w:rPr>
          <w:sz w:val="20"/>
          <w:szCs w:val="20"/>
        </w:rPr>
        <w:t xml:space="preserve"> </w:t>
      </w:r>
      <w:r w:rsidR="00AD105D" w:rsidRPr="00727755">
        <w:rPr>
          <w:sz w:val="20"/>
          <w:szCs w:val="20"/>
        </w:rPr>
        <w:t xml:space="preserve">одобряване на </w:t>
      </w:r>
      <w:r w:rsidR="00EB2BAD" w:rsidRPr="00727755">
        <w:rPr>
          <w:sz w:val="20"/>
          <w:szCs w:val="20"/>
        </w:rPr>
        <w:t xml:space="preserve">проект за </w:t>
      </w:r>
      <w:r w:rsidR="00752C6C" w:rsidRPr="00727755">
        <w:rPr>
          <w:sz w:val="20"/>
          <w:szCs w:val="20"/>
        </w:rPr>
        <w:t xml:space="preserve">изменение </w:t>
      </w:r>
      <w:r w:rsidR="00752C6C" w:rsidRPr="00727755">
        <w:rPr>
          <w:bCs/>
          <w:sz w:val="20"/>
          <w:szCs w:val="20"/>
        </w:rPr>
        <w:t xml:space="preserve">на Стратегическия план за развитие на земеделието и селските райони </w:t>
      </w:r>
      <w:r w:rsidR="003628BB" w:rsidRPr="00773D61">
        <w:rPr>
          <w:bCs/>
          <w:color w:val="000000" w:themeColor="text1"/>
          <w:sz w:val="20"/>
          <w:szCs w:val="20"/>
        </w:rPr>
        <w:t xml:space="preserve">за програмен период </w:t>
      </w:r>
      <w:r w:rsidR="00752C6C" w:rsidRPr="00773D61">
        <w:rPr>
          <w:bCs/>
          <w:color w:val="000000" w:themeColor="text1"/>
          <w:sz w:val="20"/>
          <w:szCs w:val="20"/>
        </w:rPr>
        <w:t>2023</w:t>
      </w:r>
      <w:r w:rsidR="00A37D8D" w:rsidRPr="00773D61">
        <w:rPr>
          <w:bCs/>
          <w:color w:val="000000" w:themeColor="text1"/>
          <w:sz w:val="20"/>
          <w:szCs w:val="20"/>
        </w:rPr>
        <w:t xml:space="preserve"> – </w:t>
      </w:r>
      <w:r w:rsidR="00752C6C" w:rsidRPr="00773D61">
        <w:rPr>
          <w:bCs/>
          <w:color w:val="000000" w:themeColor="text1"/>
          <w:sz w:val="20"/>
          <w:szCs w:val="20"/>
        </w:rPr>
        <w:t>2027 г.</w:t>
      </w:r>
      <w:r w:rsidR="00752C6C" w:rsidRPr="00773D61">
        <w:rPr>
          <w:color w:val="000000" w:themeColor="text1"/>
          <w:sz w:val="20"/>
          <w:szCs w:val="20"/>
        </w:rPr>
        <w:t>, съфинансиран</w:t>
      </w:r>
      <w:r w:rsidR="00AD105D" w:rsidRPr="00773D61">
        <w:rPr>
          <w:color w:val="000000" w:themeColor="text1"/>
          <w:sz w:val="20"/>
          <w:szCs w:val="20"/>
        </w:rPr>
        <w:t xml:space="preserve"> от </w:t>
      </w:r>
      <w:r w:rsidR="003628BB" w:rsidRPr="00773D61">
        <w:rPr>
          <w:color w:val="000000" w:themeColor="text1"/>
          <w:sz w:val="20"/>
          <w:szCs w:val="20"/>
        </w:rPr>
        <w:t xml:space="preserve">Европейския земеделски фонд за развитие на селските райони, </w:t>
      </w:r>
      <w:r w:rsidR="00752C6C" w:rsidRPr="00773D61">
        <w:rPr>
          <w:color w:val="000000" w:themeColor="text1"/>
          <w:sz w:val="20"/>
          <w:szCs w:val="20"/>
        </w:rPr>
        <w:t xml:space="preserve">Европейския фонд за гарантиране на земеделието </w:t>
      </w:r>
      <w:r w:rsidR="00AD105D" w:rsidRPr="00773D61">
        <w:rPr>
          <w:color w:val="000000" w:themeColor="text1"/>
          <w:sz w:val="20"/>
          <w:szCs w:val="20"/>
        </w:rPr>
        <w:t>и от държавния бюджет</w:t>
      </w:r>
    </w:p>
    <w:p w14:paraId="117F4031" w14:textId="77777777" w:rsidR="00F00ACA" w:rsidRDefault="00F00ACA" w:rsidP="00784BF6">
      <w:pPr>
        <w:spacing w:line="360" w:lineRule="auto"/>
        <w:rPr>
          <w:sz w:val="20"/>
          <w:szCs w:val="20"/>
        </w:rPr>
      </w:pPr>
    </w:p>
    <w:p w14:paraId="59CE44AE" w14:textId="77777777" w:rsidR="003628BB" w:rsidRDefault="003628BB" w:rsidP="00784BF6">
      <w:pPr>
        <w:spacing w:line="360" w:lineRule="auto"/>
        <w:rPr>
          <w:sz w:val="20"/>
          <w:szCs w:val="20"/>
        </w:rPr>
      </w:pPr>
    </w:p>
    <w:p w14:paraId="592DBFD8" w14:textId="77777777" w:rsidR="009C3119" w:rsidRPr="00727755" w:rsidRDefault="009C3119" w:rsidP="00784BF6">
      <w:pPr>
        <w:spacing w:line="360" w:lineRule="auto"/>
        <w:rPr>
          <w:b/>
          <w:bCs/>
          <w:sz w:val="20"/>
          <w:szCs w:val="20"/>
        </w:rPr>
      </w:pPr>
      <w:r w:rsidRPr="00727755">
        <w:rPr>
          <w:b/>
          <w:bCs/>
          <w:sz w:val="20"/>
          <w:szCs w:val="20"/>
        </w:rPr>
        <w:t>УВАЖАЕМИ ГОСПОДИН МИНИСТЪР-ПРЕДСЕДАТЕЛ,</w:t>
      </w:r>
    </w:p>
    <w:p w14:paraId="4B25AC3E" w14:textId="77777777" w:rsidR="00547C07" w:rsidRPr="00727755" w:rsidRDefault="009C3119" w:rsidP="00784BF6">
      <w:pPr>
        <w:spacing w:after="120" w:line="360" w:lineRule="auto"/>
        <w:rPr>
          <w:b/>
          <w:bCs/>
          <w:sz w:val="20"/>
          <w:szCs w:val="20"/>
        </w:rPr>
      </w:pPr>
      <w:r w:rsidRPr="00727755">
        <w:rPr>
          <w:b/>
          <w:bCs/>
          <w:sz w:val="20"/>
          <w:szCs w:val="20"/>
        </w:rPr>
        <w:t>УВАЖАЕМИ ГОСПОЖИ И ГОСПОДА МИНИСТРИ,</w:t>
      </w:r>
    </w:p>
    <w:p w14:paraId="7F4D9A24" w14:textId="47BFD6A8" w:rsidR="00EB0420" w:rsidRPr="00727755" w:rsidRDefault="009C3119" w:rsidP="00D6049F">
      <w:pPr>
        <w:spacing w:line="360" w:lineRule="auto"/>
        <w:ind w:firstLine="709"/>
        <w:jc w:val="both"/>
        <w:rPr>
          <w:bCs/>
          <w:sz w:val="20"/>
          <w:szCs w:val="20"/>
        </w:rPr>
      </w:pPr>
      <w:r w:rsidRPr="00727755">
        <w:rPr>
          <w:sz w:val="20"/>
          <w:szCs w:val="20"/>
        </w:rPr>
        <w:t xml:space="preserve">На основание чл. </w:t>
      </w:r>
      <w:r w:rsidR="000A416C" w:rsidRPr="00727755">
        <w:rPr>
          <w:sz w:val="20"/>
          <w:szCs w:val="20"/>
        </w:rPr>
        <w:t>31, ал. 2 от Устройствения правилник на Министерския съвет и на неговата администрация, внасям за разглеждане проект на Решение на Министерския съвет за одобряване на</w:t>
      </w:r>
      <w:r w:rsidR="00AD105D" w:rsidRPr="00727755">
        <w:rPr>
          <w:sz w:val="20"/>
          <w:szCs w:val="20"/>
        </w:rPr>
        <w:t xml:space="preserve"> </w:t>
      </w:r>
      <w:r w:rsidR="00752C6C" w:rsidRPr="00727755">
        <w:rPr>
          <w:sz w:val="20"/>
          <w:szCs w:val="20"/>
        </w:rPr>
        <w:t xml:space="preserve">изменение </w:t>
      </w:r>
      <w:r w:rsidR="00752C6C" w:rsidRPr="00727755">
        <w:rPr>
          <w:bCs/>
          <w:sz w:val="20"/>
          <w:szCs w:val="20"/>
        </w:rPr>
        <w:t xml:space="preserve">на Стратегическия план за развитие на земеделието и селските райони </w:t>
      </w:r>
      <w:r w:rsidR="003628BB" w:rsidRPr="00773D61">
        <w:rPr>
          <w:bCs/>
          <w:color w:val="000000" w:themeColor="text1"/>
          <w:sz w:val="20"/>
          <w:szCs w:val="20"/>
        </w:rPr>
        <w:t xml:space="preserve">за програмен период </w:t>
      </w:r>
      <w:r w:rsidR="00752C6C" w:rsidRPr="00727755">
        <w:rPr>
          <w:bCs/>
          <w:sz w:val="20"/>
          <w:szCs w:val="20"/>
        </w:rPr>
        <w:t>2023</w:t>
      </w:r>
      <w:r w:rsidR="00A37D8D">
        <w:rPr>
          <w:bCs/>
          <w:sz w:val="20"/>
          <w:szCs w:val="20"/>
        </w:rPr>
        <w:t xml:space="preserve"> – </w:t>
      </w:r>
      <w:r w:rsidR="00752C6C" w:rsidRPr="00727755">
        <w:rPr>
          <w:bCs/>
          <w:sz w:val="20"/>
          <w:szCs w:val="20"/>
        </w:rPr>
        <w:t>2027 г.</w:t>
      </w:r>
      <w:r w:rsidR="00A13426" w:rsidRPr="00A13426">
        <w:rPr>
          <w:bCs/>
          <w:sz w:val="20"/>
          <w:szCs w:val="20"/>
          <w:lang w:val="ru-RU"/>
        </w:rPr>
        <w:t xml:space="preserve"> </w:t>
      </w:r>
      <w:r w:rsidR="00A13426" w:rsidRPr="00773D61">
        <w:rPr>
          <w:bCs/>
          <w:color w:val="000000" w:themeColor="text1"/>
          <w:sz w:val="20"/>
          <w:szCs w:val="20"/>
          <w:lang w:val="ru-RU"/>
        </w:rPr>
        <w:t>(СПРЗСР 2023 – 2027 г.)</w:t>
      </w:r>
      <w:r w:rsidR="00752C6C" w:rsidRPr="00773D61">
        <w:rPr>
          <w:color w:val="000000" w:themeColor="text1"/>
          <w:sz w:val="20"/>
          <w:szCs w:val="20"/>
        </w:rPr>
        <w:t xml:space="preserve">, </w:t>
      </w:r>
      <w:r w:rsidR="00752C6C" w:rsidRPr="00727755">
        <w:rPr>
          <w:sz w:val="20"/>
          <w:szCs w:val="20"/>
        </w:rPr>
        <w:t>съфинансиран от Европейския земеделски фонд за развитие на селските райони</w:t>
      </w:r>
      <w:r w:rsidR="003628BB">
        <w:rPr>
          <w:sz w:val="20"/>
          <w:szCs w:val="20"/>
        </w:rPr>
        <w:t>,</w:t>
      </w:r>
      <w:r w:rsidR="00752C6C" w:rsidRPr="00727755">
        <w:rPr>
          <w:sz w:val="20"/>
          <w:szCs w:val="20"/>
        </w:rPr>
        <w:t xml:space="preserve"> </w:t>
      </w:r>
      <w:r w:rsidR="003628BB" w:rsidRPr="00727755">
        <w:rPr>
          <w:sz w:val="20"/>
          <w:szCs w:val="20"/>
        </w:rPr>
        <w:t xml:space="preserve">Европейския фонд за гарантиране на земеделието </w:t>
      </w:r>
      <w:r w:rsidR="00752C6C" w:rsidRPr="00727755">
        <w:rPr>
          <w:sz w:val="20"/>
          <w:szCs w:val="20"/>
        </w:rPr>
        <w:t>и от държавния бюджет</w:t>
      </w:r>
      <w:r w:rsidR="006939AA" w:rsidRPr="00727755">
        <w:rPr>
          <w:sz w:val="20"/>
          <w:szCs w:val="20"/>
        </w:rPr>
        <w:t>.</w:t>
      </w:r>
    </w:p>
    <w:p w14:paraId="5F1F4C31" w14:textId="77777777" w:rsidR="00D0228F" w:rsidRPr="00727755" w:rsidRDefault="00D0228F" w:rsidP="00D6049F">
      <w:pPr>
        <w:widowControl/>
        <w:autoSpaceDE/>
        <w:autoSpaceDN/>
        <w:adjustRightInd/>
        <w:spacing w:line="360" w:lineRule="auto"/>
        <w:ind w:firstLine="709"/>
        <w:jc w:val="both"/>
        <w:rPr>
          <w:rFonts w:cs="Times New Roman"/>
          <w:b/>
          <w:sz w:val="20"/>
          <w:szCs w:val="20"/>
        </w:rPr>
      </w:pPr>
    </w:p>
    <w:p w14:paraId="4EBACA0B" w14:textId="77777777" w:rsidR="00D879CD" w:rsidRPr="00727755" w:rsidRDefault="00D56C4B" w:rsidP="00D6049F">
      <w:pPr>
        <w:widowControl/>
        <w:autoSpaceDE/>
        <w:autoSpaceDN/>
        <w:adjustRightInd/>
        <w:spacing w:line="360" w:lineRule="auto"/>
        <w:ind w:firstLine="709"/>
        <w:jc w:val="both"/>
        <w:rPr>
          <w:rFonts w:cs="Times New Roman"/>
          <w:b/>
          <w:sz w:val="20"/>
          <w:szCs w:val="20"/>
        </w:rPr>
      </w:pPr>
      <w:r w:rsidRPr="00727755">
        <w:rPr>
          <w:rFonts w:cs="Times New Roman"/>
          <w:b/>
          <w:sz w:val="20"/>
          <w:szCs w:val="20"/>
        </w:rPr>
        <w:t>П</w:t>
      </w:r>
      <w:r w:rsidR="00D879CD" w:rsidRPr="00727755">
        <w:rPr>
          <w:rFonts w:cs="Times New Roman"/>
          <w:b/>
          <w:sz w:val="20"/>
          <w:szCs w:val="20"/>
        </w:rPr>
        <w:t>ричини, които налагат приемането на акта</w:t>
      </w:r>
    </w:p>
    <w:p w14:paraId="6EE5E474" w14:textId="0A3778BA" w:rsidR="004A6654" w:rsidRPr="00727755" w:rsidRDefault="00394D96" w:rsidP="00D6049F">
      <w:pPr>
        <w:spacing w:line="360" w:lineRule="auto"/>
        <w:ind w:firstLine="709"/>
        <w:jc w:val="both"/>
        <w:rPr>
          <w:sz w:val="20"/>
          <w:szCs w:val="20"/>
        </w:rPr>
      </w:pPr>
      <w:r w:rsidRPr="00727755">
        <w:rPr>
          <w:sz w:val="20"/>
          <w:szCs w:val="20"/>
        </w:rPr>
        <w:t xml:space="preserve">С </w:t>
      </w:r>
      <w:r w:rsidRPr="004F07CF">
        <w:rPr>
          <w:sz w:val="20"/>
          <w:szCs w:val="20"/>
        </w:rPr>
        <w:t>проекта на р</w:t>
      </w:r>
      <w:r w:rsidR="008D6E65" w:rsidRPr="004F07CF">
        <w:rPr>
          <w:sz w:val="20"/>
          <w:szCs w:val="20"/>
        </w:rPr>
        <w:t xml:space="preserve">ешение се предлага да </w:t>
      </w:r>
      <w:r w:rsidR="006939AA" w:rsidRPr="004F07CF">
        <w:rPr>
          <w:sz w:val="20"/>
          <w:szCs w:val="20"/>
        </w:rPr>
        <w:t>бъде</w:t>
      </w:r>
      <w:r w:rsidR="008D6E65" w:rsidRPr="004F07CF">
        <w:rPr>
          <w:sz w:val="20"/>
          <w:szCs w:val="20"/>
        </w:rPr>
        <w:t xml:space="preserve"> </w:t>
      </w:r>
      <w:r w:rsidR="006939AA" w:rsidRPr="004F07CF">
        <w:rPr>
          <w:sz w:val="20"/>
          <w:szCs w:val="20"/>
        </w:rPr>
        <w:t>одобрено</w:t>
      </w:r>
      <w:r w:rsidR="008D6E65" w:rsidRPr="004F07CF">
        <w:rPr>
          <w:sz w:val="20"/>
          <w:szCs w:val="20"/>
        </w:rPr>
        <w:t xml:space="preserve"> </w:t>
      </w:r>
      <w:r w:rsidR="00EB0420" w:rsidRPr="004F07CF">
        <w:rPr>
          <w:sz w:val="20"/>
          <w:szCs w:val="20"/>
        </w:rPr>
        <w:t>изменение</w:t>
      </w:r>
      <w:r w:rsidR="008D6E65" w:rsidRPr="004F07CF">
        <w:rPr>
          <w:sz w:val="20"/>
          <w:szCs w:val="20"/>
        </w:rPr>
        <w:t xml:space="preserve"> на</w:t>
      </w:r>
      <w:r w:rsidR="00752C6C" w:rsidRPr="004F07CF">
        <w:rPr>
          <w:sz w:val="20"/>
          <w:szCs w:val="20"/>
        </w:rPr>
        <w:t xml:space="preserve"> </w:t>
      </w:r>
      <w:r w:rsidR="005F2FB6" w:rsidRPr="005F2FB6">
        <w:rPr>
          <w:bCs/>
          <w:sz w:val="20"/>
          <w:szCs w:val="20"/>
        </w:rPr>
        <w:t>СПРЗСР</w:t>
      </w:r>
      <w:r w:rsidR="005F2FB6" w:rsidRPr="005F2FB6" w:rsidDel="005F2FB6">
        <w:rPr>
          <w:bCs/>
          <w:sz w:val="20"/>
          <w:szCs w:val="20"/>
        </w:rPr>
        <w:t xml:space="preserve"> </w:t>
      </w:r>
      <w:r w:rsidR="00752C6C" w:rsidRPr="004F07CF">
        <w:rPr>
          <w:bCs/>
          <w:sz w:val="20"/>
          <w:szCs w:val="20"/>
        </w:rPr>
        <w:t>2023</w:t>
      </w:r>
      <w:r w:rsidR="007F18A9" w:rsidRPr="004F07CF">
        <w:rPr>
          <w:bCs/>
          <w:sz w:val="20"/>
          <w:szCs w:val="20"/>
        </w:rPr>
        <w:t xml:space="preserve"> – </w:t>
      </w:r>
      <w:r w:rsidR="00752C6C" w:rsidRPr="004F07CF">
        <w:rPr>
          <w:bCs/>
          <w:sz w:val="20"/>
          <w:szCs w:val="20"/>
        </w:rPr>
        <w:t>2027 г</w:t>
      </w:r>
      <w:r w:rsidR="00DF1D30" w:rsidRPr="004F07CF">
        <w:rPr>
          <w:sz w:val="20"/>
          <w:szCs w:val="20"/>
        </w:rPr>
        <w:t>.</w:t>
      </w:r>
      <w:r w:rsidR="00F16D06" w:rsidRPr="004F07CF">
        <w:rPr>
          <w:sz w:val="20"/>
          <w:szCs w:val="20"/>
        </w:rPr>
        <w:t xml:space="preserve">, който е одобрен с Решение на Министерския съвет № 85 от 2022 г. </w:t>
      </w:r>
      <w:r w:rsidR="005D509D">
        <w:rPr>
          <w:sz w:val="20"/>
          <w:szCs w:val="20"/>
        </w:rPr>
        <w:t>Първо изменение на плана е одобрено с Решение на Министерския съвет № 897 от 2023 г. Настоящото и</w:t>
      </w:r>
      <w:r w:rsidR="003D6129" w:rsidRPr="004F07CF">
        <w:rPr>
          <w:sz w:val="20"/>
          <w:szCs w:val="20"/>
        </w:rPr>
        <w:t xml:space="preserve">зменение </w:t>
      </w:r>
      <w:r w:rsidR="00EB0420" w:rsidRPr="004F07CF">
        <w:rPr>
          <w:sz w:val="20"/>
          <w:szCs w:val="20"/>
        </w:rPr>
        <w:t>е</w:t>
      </w:r>
      <w:r w:rsidR="008D6E65" w:rsidRPr="004F07CF">
        <w:rPr>
          <w:sz w:val="20"/>
          <w:szCs w:val="20"/>
        </w:rPr>
        <w:t xml:space="preserve"> </w:t>
      </w:r>
      <w:r w:rsidR="001928E4" w:rsidRPr="004F07CF">
        <w:rPr>
          <w:sz w:val="20"/>
          <w:szCs w:val="20"/>
        </w:rPr>
        <w:t>подготвено</w:t>
      </w:r>
      <w:r w:rsidR="008D6E65" w:rsidRPr="004F07CF">
        <w:rPr>
          <w:sz w:val="20"/>
          <w:szCs w:val="20"/>
        </w:rPr>
        <w:t xml:space="preserve"> в съответствие с изискванията на чл. </w:t>
      </w:r>
      <w:r w:rsidR="00752C6C" w:rsidRPr="004F07CF">
        <w:rPr>
          <w:sz w:val="20"/>
          <w:szCs w:val="20"/>
        </w:rPr>
        <w:t>119</w:t>
      </w:r>
      <w:r w:rsidR="008D6E65" w:rsidRPr="004F07CF">
        <w:rPr>
          <w:sz w:val="20"/>
          <w:szCs w:val="20"/>
        </w:rPr>
        <w:t xml:space="preserve"> от Регламент </w:t>
      </w:r>
      <w:r w:rsidR="00752C6C" w:rsidRPr="004F07CF">
        <w:rPr>
          <w:sz w:val="20"/>
          <w:szCs w:val="20"/>
        </w:rPr>
        <w:t>(ЕС) 2021</w:t>
      </w:r>
      <w:r w:rsidR="00752C6C" w:rsidRPr="00727755">
        <w:rPr>
          <w:sz w:val="20"/>
          <w:szCs w:val="20"/>
        </w:rPr>
        <w:t xml:space="preserve">/2115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w:t>
      </w:r>
      <w:r w:rsidR="00752C6C" w:rsidRPr="00727755">
        <w:rPr>
          <w:sz w:val="20"/>
          <w:szCs w:val="20"/>
        </w:rPr>
        <w:lastRenderedPageBreak/>
        <w:t>политика (стратегически планове по ОСП) и финансирани от Европейския земеделски фонд за развитие на селските райони (ЕЗФРСР)</w:t>
      </w:r>
      <w:r w:rsidR="003628BB">
        <w:rPr>
          <w:sz w:val="20"/>
          <w:szCs w:val="20"/>
        </w:rPr>
        <w:t xml:space="preserve"> и </w:t>
      </w:r>
      <w:r w:rsidR="003628BB" w:rsidRPr="00727755">
        <w:rPr>
          <w:sz w:val="20"/>
          <w:szCs w:val="20"/>
        </w:rPr>
        <w:t>Европейския фонд за гар</w:t>
      </w:r>
      <w:r w:rsidR="003628BB">
        <w:rPr>
          <w:sz w:val="20"/>
          <w:szCs w:val="20"/>
        </w:rPr>
        <w:t>антиране на земеделието (ЕФГЗ)</w:t>
      </w:r>
      <w:r w:rsidR="00752C6C" w:rsidRPr="00727755">
        <w:rPr>
          <w:sz w:val="20"/>
          <w:szCs w:val="20"/>
        </w:rPr>
        <w:t>, и за отмяна на регламенти (ЕС) № 1305/2013 и (ЕС) № 1307/2013</w:t>
      </w:r>
      <w:r w:rsidR="00754BA1">
        <w:rPr>
          <w:sz w:val="20"/>
          <w:szCs w:val="20"/>
        </w:rPr>
        <w:t xml:space="preserve"> (OB L 435 от</w:t>
      </w:r>
      <w:r w:rsidR="00754BA1" w:rsidRPr="00754BA1">
        <w:rPr>
          <w:sz w:val="20"/>
          <w:szCs w:val="20"/>
        </w:rPr>
        <w:t xml:space="preserve"> 6.12.2021</w:t>
      </w:r>
      <w:r w:rsidR="00754BA1">
        <w:rPr>
          <w:sz w:val="20"/>
          <w:szCs w:val="20"/>
        </w:rPr>
        <w:t xml:space="preserve"> г.)(</w:t>
      </w:r>
      <w:r w:rsidR="004768FA" w:rsidRPr="00727755">
        <w:rPr>
          <w:sz w:val="20"/>
          <w:szCs w:val="20"/>
        </w:rPr>
        <w:t xml:space="preserve">Регламент (ЕС) № </w:t>
      </w:r>
      <w:r w:rsidR="00752C6C" w:rsidRPr="00727755">
        <w:rPr>
          <w:sz w:val="20"/>
          <w:szCs w:val="20"/>
        </w:rPr>
        <w:t>2021/2115</w:t>
      </w:r>
      <w:r w:rsidR="00754BA1">
        <w:rPr>
          <w:sz w:val="20"/>
          <w:szCs w:val="20"/>
        </w:rPr>
        <w:t>)</w:t>
      </w:r>
      <w:r w:rsidR="004768FA" w:rsidRPr="00727755">
        <w:rPr>
          <w:sz w:val="20"/>
          <w:szCs w:val="20"/>
        </w:rPr>
        <w:t>,</w:t>
      </w:r>
      <w:r w:rsidR="004826F7" w:rsidRPr="00727755">
        <w:rPr>
          <w:sz w:val="20"/>
          <w:szCs w:val="20"/>
        </w:rPr>
        <w:t xml:space="preserve"> и </w:t>
      </w:r>
      <w:r w:rsidR="00BB2BDE" w:rsidRPr="00727755">
        <w:rPr>
          <w:sz w:val="20"/>
          <w:szCs w:val="20"/>
        </w:rPr>
        <w:t>e</w:t>
      </w:r>
      <w:r w:rsidR="004826F7" w:rsidRPr="00727755">
        <w:rPr>
          <w:sz w:val="20"/>
          <w:szCs w:val="20"/>
        </w:rPr>
        <w:t xml:space="preserve"> съобразен</w:t>
      </w:r>
      <w:r w:rsidR="003628BB">
        <w:rPr>
          <w:sz w:val="20"/>
          <w:szCs w:val="20"/>
        </w:rPr>
        <w:t>о</w:t>
      </w:r>
      <w:r w:rsidR="004826F7" w:rsidRPr="00727755">
        <w:rPr>
          <w:sz w:val="20"/>
          <w:szCs w:val="20"/>
        </w:rPr>
        <w:t xml:space="preserve"> с разпоредбите на чл. 49 от </w:t>
      </w:r>
      <w:r w:rsidR="00752C6C" w:rsidRPr="00727755">
        <w:rPr>
          <w:sz w:val="20"/>
          <w:szCs w:val="20"/>
        </w:rPr>
        <w:t>Регламент (ЕС) 2021/1060 на Европейския парламент и на Съвета от 24 юни 2021 г. за определяне на общоприложими</w:t>
      </w:r>
      <w:r w:rsidR="00E1561A">
        <w:rPr>
          <w:sz w:val="20"/>
          <w:szCs w:val="20"/>
        </w:rPr>
        <w:t>те</w:t>
      </w:r>
      <w:r w:rsidR="00752C6C" w:rsidRPr="00727755">
        <w:rPr>
          <w:sz w:val="20"/>
          <w:szCs w:val="20"/>
        </w:rPr>
        <w:t xml:space="preserve"> разпоредби</w:t>
      </w:r>
      <w:r w:rsidR="00E1561A">
        <w:rPr>
          <w:sz w:val="20"/>
          <w:szCs w:val="20"/>
        </w:rPr>
        <w:t xml:space="preserve"> </w:t>
      </w:r>
      <w:r w:rsidR="00E1561A" w:rsidRPr="00A54CA9">
        <w:rPr>
          <w:sz w:val="20"/>
          <w:szCs w:val="20"/>
        </w:rPr>
        <w:t>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CB578B">
        <w:rPr>
          <w:sz w:val="20"/>
          <w:szCs w:val="20"/>
        </w:rPr>
        <w:t xml:space="preserve"> (OB L 231 от</w:t>
      </w:r>
      <w:r w:rsidR="00CB578B" w:rsidRPr="00CB578B">
        <w:rPr>
          <w:sz w:val="20"/>
          <w:szCs w:val="20"/>
        </w:rPr>
        <w:t xml:space="preserve"> 30.6.2021</w:t>
      </w:r>
      <w:r w:rsidR="00CB578B">
        <w:rPr>
          <w:sz w:val="20"/>
          <w:szCs w:val="20"/>
        </w:rPr>
        <w:t xml:space="preserve"> г.)(</w:t>
      </w:r>
      <w:r w:rsidR="00DD4AAC" w:rsidRPr="00727755">
        <w:rPr>
          <w:sz w:val="20"/>
          <w:szCs w:val="20"/>
        </w:rPr>
        <w:t xml:space="preserve">Регламент (ЕС) № </w:t>
      </w:r>
      <w:r w:rsidR="00752C6C" w:rsidRPr="00727755">
        <w:rPr>
          <w:sz w:val="20"/>
          <w:szCs w:val="20"/>
        </w:rPr>
        <w:t>2021/1060</w:t>
      </w:r>
      <w:r w:rsidR="00CB578B">
        <w:rPr>
          <w:sz w:val="20"/>
          <w:szCs w:val="20"/>
        </w:rPr>
        <w:t>)</w:t>
      </w:r>
      <w:r w:rsidR="00DD4AAC" w:rsidRPr="00727755">
        <w:rPr>
          <w:sz w:val="20"/>
          <w:szCs w:val="20"/>
        </w:rPr>
        <w:t>.</w:t>
      </w:r>
    </w:p>
    <w:p w14:paraId="047A3BE4" w14:textId="7FDCEE69" w:rsidR="002C3195" w:rsidRPr="008F285D" w:rsidRDefault="0024523A" w:rsidP="00D6049F">
      <w:pPr>
        <w:spacing w:line="360" w:lineRule="auto"/>
        <w:ind w:firstLine="709"/>
        <w:jc w:val="both"/>
        <w:rPr>
          <w:bCs/>
          <w:sz w:val="20"/>
          <w:szCs w:val="20"/>
          <w:highlight w:val="yellow"/>
        </w:rPr>
      </w:pPr>
      <w:r w:rsidRPr="00397AAE">
        <w:rPr>
          <w:sz w:val="20"/>
          <w:szCs w:val="20"/>
        </w:rPr>
        <w:t>След приемане на Регламент (ЕС) 2024/1468 на Европейския парламент и на Съвета от 14 май 2024 година за изменение на регламенти (ЕС) 2021/2115 и (ЕС) 2021/2116 по отношение на стандартите за добро земеделско и екологично състояние</w:t>
      </w:r>
      <w:r w:rsidR="003574A2">
        <w:rPr>
          <w:sz w:val="20"/>
          <w:szCs w:val="20"/>
        </w:rPr>
        <w:t xml:space="preserve">, </w:t>
      </w:r>
      <w:r w:rsidR="003574A2" w:rsidRPr="003574A2">
        <w:rPr>
          <w:sz w:val="20"/>
          <w:szCs w:val="20"/>
        </w:rPr>
        <w:t>схемите за климата, околната среда и хуманното отношение към животните, изменение на стратегическите планове по ОСП, прегледа на стратегическите планове по ОСП и освобождаванията от проверки и санкции</w:t>
      </w:r>
      <w:r w:rsidR="003574A2">
        <w:rPr>
          <w:sz w:val="20"/>
          <w:szCs w:val="20"/>
        </w:rPr>
        <w:t xml:space="preserve"> (OВ L, 2024/1468 от</w:t>
      </w:r>
      <w:r w:rsidR="003574A2" w:rsidRPr="003574A2">
        <w:rPr>
          <w:sz w:val="20"/>
          <w:szCs w:val="20"/>
        </w:rPr>
        <w:t xml:space="preserve"> 24.5.2024</w:t>
      </w:r>
      <w:r w:rsidR="003574A2">
        <w:rPr>
          <w:sz w:val="20"/>
          <w:szCs w:val="20"/>
        </w:rPr>
        <w:t xml:space="preserve"> г.)</w:t>
      </w:r>
      <w:r w:rsidR="00911D52">
        <w:rPr>
          <w:sz w:val="20"/>
          <w:szCs w:val="20"/>
        </w:rPr>
        <w:t xml:space="preserve"> (</w:t>
      </w:r>
      <w:r w:rsidR="00911D52" w:rsidRPr="00911D52">
        <w:rPr>
          <w:sz w:val="20"/>
          <w:szCs w:val="20"/>
        </w:rPr>
        <w:t>Регламент (ЕС) 2024/1468</w:t>
      </w:r>
      <w:r w:rsidR="00911D52">
        <w:rPr>
          <w:sz w:val="20"/>
          <w:szCs w:val="20"/>
        </w:rPr>
        <w:t>)</w:t>
      </w:r>
      <w:r w:rsidR="003574A2" w:rsidRPr="003574A2">
        <w:rPr>
          <w:sz w:val="20"/>
          <w:szCs w:val="20"/>
        </w:rPr>
        <w:t>,</w:t>
      </w:r>
      <w:r w:rsidRPr="00397AAE">
        <w:rPr>
          <w:sz w:val="20"/>
          <w:szCs w:val="20"/>
        </w:rPr>
        <w:t xml:space="preserve"> </w:t>
      </w:r>
      <w:r w:rsidRPr="00397AAE">
        <w:rPr>
          <w:bCs/>
          <w:sz w:val="20"/>
          <w:szCs w:val="20"/>
        </w:rPr>
        <w:t xml:space="preserve">бяха предприети действия за промяна на </w:t>
      </w:r>
      <w:bookmarkStart w:id="0" w:name="_Hlk174534948"/>
      <w:r w:rsidR="00503735">
        <w:rPr>
          <w:bCs/>
          <w:sz w:val="20"/>
          <w:szCs w:val="20"/>
        </w:rPr>
        <w:t xml:space="preserve">стандартите </w:t>
      </w:r>
      <w:r w:rsidR="00540912" w:rsidRPr="00540912">
        <w:rPr>
          <w:bCs/>
          <w:sz w:val="20"/>
          <w:szCs w:val="20"/>
        </w:rPr>
        <w:t xml:space="preserve">за добро земеделско и екологично състояние </w:t>
      </w:r>
      <w:r w:rsidR="00540912">
        <w:rPr>
          <w:bCs/>
          <w:sz w:val="20"/>
          <w:szCs w:val="20"/>
        </w:rPr>
        <w:t>(</w:t>
      </w:r>
      <w:r w:rsidRPr="00397AAE">
        <w:rPr>
          <w:bCs/>
          <w:sz w:val="20"/>
          <w:szCs w:val="20"/>
        </w:rPr>
        <w:t>ДЗЕС</w:t>
      </w:r>
      <w:r w:rsidR="00540912">
        <w:rPr>
          <w:bCs/>
          <w:sz w:val="20"/>
          <w:szCs w:val="20"/>
        </w:rPr>
        <w:t xml:space="preserve">) </w:t>
      </w:r>
      <w:r w:rsidRPr="00397AAE">
        <w:rPr>
          <w:bCs/>
          <w:sz w:val="20"/>
          <w:szCs w:val="20"/>
        </w:rPr>
        <w:t>6, 7 и 8</w:t>
      </w:r>
      <w:bookmarkEnd w:id="0"/>
      <w:r w:rsidRPr="00397AAE">
        <w:rPr>
          <w:bCs/>
          <w:sz w:val="20"/>
          <w:szCs w:val="20"/>
        </w:rPr>
        <w:t>.</w:t>
      </w:r>
      <w:r w:rsidR="004F16F4" w:rsidRPr="00397AAE">
        <w:rPr>
          <w:bCs/>
          <w:sz w:val="20"/>
          <w:szCs w:val="20"/>
        </w:rPr>
        <w:t xml:space="preserve"> </w:t>
      </w:r>
      <w:r w:rsidR="002C3195" w:rsidRPr="00397AAE">
        <w:rPr>
          <w:bCs/>
          <w:sz w:val="20"/>
          <w:szCs w:val="20"/>
        </w:rPr>
        <w:t>По отношение на измененията в площните интервенциите, същите се налагат с цел техническо прецизиране на използваната те</w:t>
      </w:r>
      <w:r w:rsidR="00397AAE" w:rsidRPr="00397AAE">
        <w:rPr>
          <w:bCs/>
          <w:sz w:val="20"/>
          <w:szCs w:val="20"/>
        </w:rPr>
        <w:t xml:space="preserve">рминология, </w:t>
      </w:r>
      <w:r w:rsidR="00397AAE" w:rsidRPr="00397AAE">
        <w:rPr>
          <w:spacing w:val="-2"/>
          <w:sz w:val="20"/>
          <w:szCs w:val="20"/>
        </w:rPr>
        <w:t>опростяване</w:t>
      </w:r>
      <w:r w:rsidR="00397AAE" w:rsidRPr="00AE45E8">
        <w:rPr>
          <w:spacing w:val="-2"/>
          <w:sz w:val="20"/>
          <w:szCs w:val="20"/>
        </w:rPr>
        <w:t xml:space="preserve"> в прилагането на интервенциите; </w:t>
      </w:r>
      <w:r w:rsidR="00032844" w:rsidRPr="00305EDF">
        <w:rPr>
          <w:spacing w:val="-2"/>
          <w:sz w:val="20"/>
          <w:szCs w:val="20"/>
        </w:rPr>
        <w:t xml:space="preserve">въвеждане на </w:t>
      </w:r>
      <w:r w:rsidR="00397AAE" w:rsidRPr="00305EDF">
        <w:rPr>
          <w:spacing w:val="-2"/>
          <w:sz w:val="20"/>
          <w:szCs w:val="20"/>
        </w:rPr>
        <w:t>нови екологични практики за създаване на буферни ивици; отчитане на</w:t>
      </w:r>
      <w:r w:rsidR="00397AAE" w:rsidRPr="00AE45E8">
        <w:rPr>
          <w:spacing w:val="-2"/>
          <w:sz w:val="20"/>
          <w:szCs w:val="20"/>
        </w:rPr>
        <w:t xml:space="preserve"> земята, оставена под угар като и да създадат предпоставки за увеличаване на хранителната сигурност в животновъдните стопанства посредством отглеждането на фуражни и протеинови култури.</w:t>
      </w:r>
    </w:p>
    <w:p w14:paraId="60585625" w14:textId="77777777" w:rsidR="00453FB5" w:rsidRPr="00397AAE" w:rsidRDefault="00397AAE" w:rsidP="00D6049F">
      <w:pPr>
        <w:spacing w:line="360" w:lineRule="auto"/>
        <w:ind w:firstLine="709"/>
        <w:jc w:val="both"/>
        <w:rPr>
          <w:bCs/>
          <w:sz w:val="20"/>
          <w:szCs w:val="20"/>
        </w:rPr>
      </w:pPr>
      <w:r>
        <w:rPr>
          <w:bCs/>
          <w:sz w:val="20"/>
          <w:szCs w:val="20"/>
        </w:rPr>
        <w:t xml:space="preserve">Измененията, касаещи интервенциите, финансирани от ЕЗФРСР, се налагат с цел прецизиране на текстовете </w:t>
      </w:r>
      <w:r w:rsidR="005F46DE">
        <w:rPr>
          <w:bCs/>
          <w:sz w:val="20"/>
          <w:szCs w:val="20"/>
        </w:rPr>
        <w:t>и</w:t>
      </w:r>
      <w:r>
        <w:rPr>
          <w:bCs/>
          <w:sz w:val="20"/>
          <w:szCs w:val="20"/>
        </w:rPr>
        <w:t xml:space="preserve"> създаване на пълнота при транспониране на условията за подпомагане в актовете по прилагане, в това число намаляване на административната т</w:t>
      </w:r>
      <w:r w:rsidR="00D6049F">
        <w:rPr>
          <w:bCs/>
          <w:sz w:val="20"/>
          <w:szCs w:val="20"/>
        </w:rPr>
        <w:t>ежест за бенефициентите.</w:t>
      </w:r>
    </w:p>
    <w:p w14:paraId="37EDABC0" w14:textId="77777777" w:rsidR="00773D61" w:rsidRPr="00727755" w:rsidRDefault="00773D61" w:rsidP="00F232F6">
      <w:pPr>
        <w:spacing w:line="360" w:lineRule="auto"/>
        <w:jc w:val="both"/>
        <w:rPr>
          <w:sz w:val="20"/>
          <w:szCs w:val="20"/>
        </w:rPr>
      </w:pPr>
    </w:p>
    <w:p w14:paraId="33E2A437" w14:textId="77777777" w:rsidR="00074E6B" w:rsidRPr="00A97BA6" w:rsidRDefault="00727755" w:rsidP="00A97BA6">
      <w:pPr>
        <w:widowControl/>
        <w:autoSpaceDE/>
        <w:autoSpaceDN/>
        <w:adjustRightInd/>
        <w:spacing w:line="360" w:lineRule="auto"/>
        <w:ind w:firstLine="709"/>
        <w:jc w:val="both"/>
        <w:rPr>
          <w:rFonts w:cs="Times New Roman"/>
          <w:b/>
          <w:spacing w:val="-2"/>
          <w:sz w:val="20"/>
          <w:szCs w:val="20"/>
        </w:rPr>
      </w:pPr>
      <w:r w:rsidRPr="00A97BA6">
        <w:rPr>
          <w:rFonts w:cs="Times New Roman"/>
          <w:b/>
          <w:spacing w:val="-2"/>
          <w:sz w:val="20"/>
          <w:szCs w:val="20"/>
        </w:rPr>
        <w:t>Кратка информация относно предложенит</w:t>
      </w:r>
      <w:r w:rsidR="0028214F" w:rsidRPr="00A97BA6">
        <w:rPr>
          <w:rFonts w:cs="Times New Roman"/>
          <w:b/>
          <w:spacing w:val="-2"/>
          <w:sz w:val="20"/>
          <w:szCs w:val="20"/>
        </w:rPr>
        <w:t>е промени в СПРЗСР 2023</w:t>
      </w:r>
      <w:r w:rsidR="003A0D55" w:rsidRPr="00A97BA6">
        <w:rPr>
          <w:rFonts w:cs="Times New Roman"/>
          <w:b/>
          <w:spacing w:val="-2"/>
          <w:sz w:val="20"/>
          <w:szCs w:val="20"/>
        </w:rPr>
        <w:t xml:space="preserve"> – </w:t>
      </w:r>
      <w:r w:rsidR="0028214F" w:rsidRPr="00A97BA6">
        <w:rPr>
          <w:rFonts w:cs="Times New Roman"/>
          <w:b/>
          <w:spacing w:val="-2"/>
          <w:sz w:val="20"/>
          <w:szCs w:val="20"/>
        </w:rPr>
        <w:t>2027 г.</w:t>
      </w:r>
    </w:p>
    <w:p w14:paraId="18C2A60D" w14:textId="667B82DE" w:rsidR="0021595C" w:rsidRPr="00461145" w:rsidRDefault="003116A8" w:rsidP="00A97BA6">
      <w:pPr>
        <w:widowControl/>
        <w:autoSpaceDE/>
        <w:autoSpaceDN/>
        <w:adjustRightInd/>
        <w:spacing w:line="360" w:lineRule="auto"/>
        <w:ind w:firstLine="709"/>
        <w:jc w:val="both"/>
        <w:rPr>
          <w:rFonts w:cs="Times New Roman"/>
          <w:b/>
          <w:sz w:val="20"/>
          <w:szCs w:val="20"/>
        </w:rPr>
      </w:pPr>
      <w:r w:rsidRPr="00461145">
        <w:rPr>
          <w:rFonts w:cs="Times New Roman"/>
          <w:b/>
          <w:sz w:val="20"/>
          <w:szCs w:val="20"/>
          <w:lang w:val="en-US"/>
        </w:rPr>
        <w:t xml:space="preserve">I. </w:t>
      </w:r>
      <w:r w:rsidR="0021595C" w:rsidRPr="00461145">
        <w:rPr>
          <w:rFonts w:cs="Times New Roman"/>
          <w:b/>
          <w:sz w:val="20"/>
          <w:szCs w:val="20"/>
        </w:rPr>
        <w:t xml:space="preserve">Изменения в стандартите за </w:t>
      </w:r>
      <w:r w:rsidR="0024523A" w:rsidRPr="00461145">
        <w:rPr>
          <w:rFonts w:cs="Times New Roman"/>
          <w:b/>
          <w:sz w:val="20"/>
          <w:szCs w:val="20"/>
        </w:rPr>
        <w:t>ДЗЕС</w:t>
      </w:r>
      <w:r w:rsidR="00A97BA6">
        <w:rPr>
          <w:rFonts w:cs="Times New Roman"/>
          <w:b/>
          <w:sz w:val="20"/>
          <w:szCs w:val="20"/>
        </w:rPr>
        <w:t>:</w:t>
      </w:r>
    </w:p>
    <w:p w14:paraId="7E6912EA" w14:textId="43AD7775" w:rsidR="00A97BA6" w:rsidRPr="00197AA6" w:rsidRDefault="00305EDF" w:rsidP="00197AA6">
      <w:pPr>
        <w:widowControl/>
        <w:overflowPunct w:val="0"/>
        <w:spacing w:line="360" w:lineRule="auto"/>
        <w:ind w:firstLine="709"/>
        <w:jc w:val="both"/>
        <w:textAlignment w:val="baseline"/>
        <w:rPr>
          <w:rFonts w:cs="Times New Roman"/>
          <w:b/>
          <w:bCs/>
          <w:sz w:val="20"/>
          <w:szCs w:val="20"/>
          <w:u w:val="single"/>
          <w:lang w:eastAsia="en-US"/>
        </w:rPr>
      </w:pPr>
      <w:r w:rsidRPr="00305EDF">
        <w:rPr>
          <w:rFonts w:cs="Times New Roman"/>
          <w:sz w:val="20"/>
          <w:szCs w:val="20"/>
          <w:lang w:eastAsia="en-US"/>
        </w:rPr>
        <w:t xml:space="preserve">След приемане на Регламент (ЕС) 2024/1468, </w:t>
      </w:r>
      <w:r w:rsidRPr="00305EDF">
        <w:rPr>
          <w:rFonts w:cs="Times New Roman"/>
          <w:bCs/>
          <w:sz w:val="20"/>
          <w:szCs w:val="20"/>
          <w:lang w:eastAsia="en-US"/>
        </w:rPr>
        <w:t>бяха предприети действия за промяна на ДЗЕС 6, 7 и 8.</w:t>
      </w:r>
    </w:p>
    <w:p w14:paraId="2007A52E" w14:textId="2A0E7ABC" w:rsidR="00305EDF" w:rsidRPr="00305EDF" w:rsidRDefault="00305EDF" w:rsidP="00A97BA6">
      <w:pPr>
        <w:widowControl/>
        <w:overflowPunct w:val="0"/>
        <w:spacing w:line="360" w:lineRule="auto"/>
        <w:ind w:firstLine="709"/>
        <w:jc w:val="both"/>
        <w:textAlignment w:val="baseline"/>
        <w:rPr>
          <w:rFonts w:cs="Times New Roman"/>
          <w:sz w:val="20"/>
          <w:szCs w:val="20"/>
          <w:lang w:eastAsia="en-US"/>
        </w:rPr>
      </w:pPr>
      <w:r w:rsidRPr="00305EDF">
        <w:rPr>
          <w:rFonts w:cs="Times New Roman"/>
          <w:bCs/>
          <w:sz w:val="20"/>
          <w:szCs w:val="20"/>
          <w:lang w:eastAsia="en-US"/>
        </w:rPr>
        <w:t>Промените в ДЗЕС 6, 7 и 8 бяха разгледани в рамките на писмена процедура на</w:t>
      </w:r>
      <w:r w:rsidRPr="00305EDF">
        <w:rPr>
          <w:rFonts w:cs="Times New Roman"/>
          <w:b/>
          <w:bCs/>
          <w:sz w:val="20"/>
          <w:szCs w:val="20"/>
          <w:lang w:eastAsia="en-US"/>
        </w:rPr>
        <w:t xml:space="preserve"> </w:t>
      </w:r>
      <w:r w:rsidR="00984AE5" w:rsidRPr="00067C3C">
        <w:rPr>
          <w:rFonts w:cs="Times New Roman"/>
          <w:bCs/>
          <w:sz w:val="20"/>
          <w:szCs w:val="20"/>
          <w:lang w:eastAsia="en-US"/>
        </w:rPr>
        <w:t>Комитета по наблюдение</w:t>
      </w:r>
      <w:r w:rsidR="00984AE5">
        <w:rPr>
          <w:rFonts w:cs="Times New Roman"/>
          <w:b/>
          <w:bCs/>
          <w:sz w:val="20"/>
          <w:szCs w:val="20"/>
          <w:lang w:eastAsia="en-US"/>
        </w:rPr>
        <w:t xml:space="preserve"> </w:t>
      </w:r>
      <w:r w:rsidR="00984AE5" w:rsidRPr="00067C3C">
        <w:rPr>
          <w:rFonts w:cs="Times New Roman"/>
          <w:bCs/>
          <w:sz w:val="20"/>
          <w:szCs w:val="20"/>
          <w:lang w:eastAsia="en-US"/>
        </w:rPr>
        <w:t>(</w:t>
      </w:r>
      <w:r w:rsidRPr="00305EDF">
        <w:rPr>
          <w:rFonts w:cs="Times New Roman"/>
          <w:sz w:val="20"/>
          <w:szCs w:val="20"/>
          <w:lang w:eastAsia="en-US"/>
        </w:rPr>
        <w:t>КН</w:t>
      </w:r>
      <w:r w:rsidR="00984AE5">
        <w:rPr>
          <w:rFonts w:cs="Times New Roman"/>
          <w:sz w:val="20"/>
          <w:szCs w:val="20"/>
          <w:lang w:eastAsia="en-US"/>
        </w:rPr>
        <w:t>)</w:t>
      </w:r>
      <w:r w:rsidRPr="00305EDF">
        <w:rPr>
          <w:rFonts w:cs="Times New Roman"/>
          <w:sz w:val="20"/>
          <w:szCs w:val="20"/>
          <w:lang w:eastAsia="en-US"/>
        </w:rPr>
        <w:t xml:space="preserve"> на СПРЗСР 2023-2027 г., проведена в </w:t>
      </w:r>
      <w:r w:rsidRPr="00305EDF">
        <w:rPr>
          <w:rFonts w:cs="Times New Roman"/>
          <w:bCs/>
          <w:sz w:val="20"/>
          <w:szCs w:val="20"/>
          <w:lang w:eastAsia="en-US"/>
        </w:rPr>
        <w:t>периода 07 - 13.06.2024 г.</w:t>
      </w:r>
      <w:r w:rsidRPr="00305EDF">
        <w:rPr>
          <w:rFonts w:cs="Times New Roman"/>
          <w:sz w:val="20"/>
          <w:szCs w:val="20"/>
          <w:lang w:eastAsia="en-US"/>
        </w:rPr>
        <w:t xml:space="preserve"> По време на процедурата бяха предоставени бележки от службите на ЕК и бе проведена допълнителна комуникация, като в </w:t>
      </w:r>
      <w:r w:rsidRPr="00713961">
        <w:rPr>
          <w:rFonts w:cs="Times New Roman"/>
          <w:sz w:val="20"/>
          <w:szCs w:val="20"/>
          <w:lang w:eastAsia="en-US"/>
        </w:rPr>
        <w:t>крайна сметка</w:t>
      </w:r>
      <w:r w:rsidRPr="00305EDF">
        <w:rPr>
          <w:rFonts w:cs="Times New Roman"/>
          <w:sz w:val="20"/>
          <w:szCs w:val="20"/>
          <w:lang w:eastAsia="en-US"/>
        </w:rPr>
        <w:t xml:space="preserve"> е получено </w:t>
      </w:r>
      <w:r w:rsidRPr="00305EDF">
        <w:rPr>
          <w:rFonts w:cs="Times New Roman"/>
          <w:sz w:val="20"/>
          <w:szCs w:val="20"/>
          <w:lang w:eastAsia="en-US"/>
        </w:rPr>
        <w:lastRenderedPageBreak/>
        <w:t>одобрение на обсъдените текстове по промяната на ДЗЕС 6, 7 и 8. Пре</w:t>
      </w:r>
      <w:r w:rsidR="005829BC">
        <w:rPr>
          <w:rFonts w:cs="Times New Roman"/>
          <w:sz w:val="20"/>
          <w:szCs w:val="20"/>
          <w:lang w:eastAsia="en-US"/>
        </w:rPr>
        <w:t>д</w:t>
      </w:r>
      <w:r w:rsidRPr="00305EDF">
        <w:rPr>
          <w:rFonts w:cs="Times New Roman"/>
          <w:sz w:val="20"/>
          <w:szCs w:val="20"/>
          <w:lang w:eastAsia="en-US"/>
        </w:rPr>
        <w:t>стои, чрез SFC2021, да бъдат отразени промените в стандартите, а именно:</w:t>
      </w:r>
    </w:p>
    <w:p w14:paraId="60588716" w14:textId="320105EF" w:rsidR="00305EDF" w:rsidRPr="00067C3C" w:rsidRDefault="00C93FEB" w:rsidP="00067C3C">
      <w:pPr>
        <w:widowControl/>
        <w:tabs>
          <w:tab w:val="left" w:pos="851"/>
        </w:tabs>
        <w:overflowPunct w:val="0"/>
        <w:spacing w:line="360" w:lineRule="auto"/>
        <w:jc w:val="both"/>
        <w:textAlignment w:val="baseline"/>
        <w:rPr>
          <w:rFonts w:cs="Times New Roman"/>
          <w:b/>
          <w:bCs/>
          <w:sz w:val="20"/>
          <w:szCs w:val="20"/>
          <w:u w:val="single"/>
          <w:lang w:val="en-US" w:eastAsia="en-US"/>
        </w:rPr>
      </w:pPr>
      <w:r>
        <w:rPr>
          <w:rFonts w:cs="Times New Roman"/>
          <w:sz w:val="20"/>
          <w:szCs w:val="20"/>
          <w:lang w:val="en-US" w:eastAsia="en-US"/>
        </w:rPr>
        <w:tab/>
      </w:r>
      <w:r w:rsidR="00305EDF" w:rsidRPr="00067C3C">
        <w:rPr>
          <w:rFonts w:cs="Times New Roman"/>
          <w:sz w:val="20"/>
          <w:szCs w:val="20"/>
          <w:lang w:eastAsia="en-US"/>
        </w:rPr>
        <w:t>Промяна в стандарт за ДЗЕС 6 „Поддържане на минимална почвена покривка през периоди, които са най-чувствителни“ касае отпадане на зимния чувствителен период за наличие на растителна покривка, скъсяване на летния с един месец (от 1 юни до 30 септември). Дава се възможност на земеделските стопани при изпълнението на стандарта да осигурят последваща култура в рамките на: 2 седмици след премахването на предходната растителна покривка и 3 седмици след премахването на предходната растителна покривка само за площите с последваща култура рапица;</w:t>
      </w:r>
    </w:p>
    <w:p w14:paraId="16039372" w14:textId="125299E9" w:rsidR="00AA0C2D" w:rsidRDefault="003A38F6" w:rsidP="00067C3C">
      <w:pPr>
        <w:widowControl/>
        <w:tabs>
          <w:tab w:val="left" w:pos="851"/>
        </w:tabs>
        <w:overflowPunct w:val="0"/>
        <w:spacing w:line="360" w:lineRule="auto"/>
        <w:contextualSpacing/>
        <w:jc w:val="both"/>
        <w:textAlignment w:val="baseline"/>
        <w:rPr>
          <w:rFonts w:cs="Times New Roman"/>
          <w:sz w:val="20"/>
          <w:szCs w:val="20"/>
          <w:lang w:eastAsia="en-US"/>
        </w:rPr>
      </w:pPr>
      <w:r>
        <w:rPr>
          <w:rFonts w:cs="Times New Roman"/>
          <w:sz w:val="20"/>
          <w:szCs w:val="20"/>
          <w:lang w:val="en-US" w:eastAsia="en-US"/>
        </w:rPr>
        <w:t xml:space="preserve">           </w:t>
      </w:r>
      <w:r w:rsidR="00305EDF" w:rsidRPr="00305EDF">
        <w:rPr>
          <w:rFonts w:cs="Times New Roman"/>
          <w:sz w:val="20"/>
          <w:szCs w:val="20"/>
          <w:lang w:eastAsia="en-US"/>
        </w:rPr>
        <w:t xml:space="preserve">Промяната в стандарт за ДЗЕС 7 „Ротация на културите върху обработваема земя, с изключение на култури, отглеждани под вода или диверсификация на културите“ дава възможност на земеделските стопани да изберат да приложат или ротация, или диверсификация на културите, като се спазват изискванията, посочени в измененото в Регламент (ЕС) 2024/1468 </w:t>
      </w:r>
      <w:r w:rsidR="000E4B95">
        <w:rPr>
          <w:rFonts w:cs="Times New Roman"/>
          <w:sz w:val="20"/>
          <w:szCs w:val="20"/>
          <w:lang w:eastAsia="en-US"/>
        </w:rPr>
        <w:t xml:space="preserve">и </w:t>
      </w:r>
      <w:r w:rsidR="00305EDF" w:rsidRPr="00305EDF">
        <w:rPr>
          <w:rFonts w:cs="Times New Roman"/>
          <w:sz w:val="20"/>
          <w:szCs w:val="20"/>
          <w:lang w:eastAsia="en-US"/>
        </w:rPr>
        <w:t>Приложение III към Регламент (ЕС) 2021/2115</w:t>
      </w:r>
      <w:r w:rsidR="00AA0C2D">
        <w:rPr>
          <w:rFonts w:cs="Times New Roman"/>
          <w:sz w:val="20"/>
          <w:szCs w:val="20"/>
          <w:lang w:eastAsia="en-US"/>
        </w:rPr>
        <w:t>;</w:t>
      </w:r>
    </w:p>
    <w:p w14:paraId="13BD1EA0" w14:textId="6AB2F1AD" w:rsidR="00305EDF" w:rsidRDefault="00AA0C2D" w:rsidP="00067C3C">
      <w:pPr>
        <w:widowControl/>
        <w:tabs>
          <w:tab w:val="left" w:pos="851"/>
        </w:tabs>
        <w:overflowPunct w:val="0"/>
        <w:spacing w:line="360" w:lineRule="auto"/>
        <w:contextualSpacing/>
        <w:jc w:val="both"/>
        <w:textAlignment w:val="baseline"/>
        <w:rPr>
          <w:rFonts w:cs="Times New Roman"/>
          <w:sz w:val="20"/>
          <w:szCs w:val="20"/>
          <w:lang w:eastAsia="en-US"/>
        </w:rPr>
      </w:pPr>
      <w:r>
        <w:rPr>
          <w:rFonts w:cs="Times New Roman"/>
          <w:sz w:val="20"/>
          <w:szCs w:val="20"/>
          <w:lang w:eastAsia="en-US"/>
        </w:rPr>
        <w:tab/>
      </w:r>
      <w:r w:rsidR="00A97BA6">
        <w:rPr>
          <w:rFonts w:cs="Times New Roman"/>
          <w:sz w:val="20"/>
          <w:szCs w:val="20"/>
          <w:lang w:val="en-US" w:eastAsia="en-US"/>
        </w:rPr>
        <w:t xml:space="preserve"> </w:t>
      </w:r>
      <w:r w:rsidR="00305EDF" w:rsidRPr="00305EDF">
        <w:rPr>
          <w:rFonts w:cs="Times New Roman"/>
          <w:sz w:val="20"/>
          <w:szCs w:val="20"/>
          <w:lang w:eastAsia="en-US"/>
        </w:rPr>
        <w:t>Промяна в стандарт за ДЗЕС 8 „Запазване на непроизводствени обекти и площи за подобряване на биологичното разнообразие в земеделското стопанство“ касае запазване на съществуващите особености на ландшафта (отделни дървета, дървета в редица, синори, живи плетове или дървета в група) и тераси, както и отпадане на изискването за заделянето на определен дял от обработваемата земя като непроизводствени площи;</w:t>
      </w:r>
    </w:p>
    <w:p w14:paraId="594CA3DC" w14:textId="2FF36768" w:rsidR="00305EDF" w:rsidRPr="00A97BA6" w:rsidRDefault="00305EDF" w:rsidP="00A97BA6">
      <w:pPr>
        <w:widowControl/>
        <w:overflowPunct w:val="0"/>
        <w:spacing w:line="360" w:lineRule="auto"/>
        <w:ind w:firstLine="709"/>
        <w:contextualSpacing/>
        <w:jc w:val="both"/>
        <w:textAlignment w:val="baseline"/>
        <w:rPr>
          <w:rFonts w:cs="Times New Roman"/>
          <w:spacing w:val="-2"/>
          <w:sz w:val="20"/>
          <w:szCs w:val="20"/>
          <w:lang w:eastAsia="en-US"/>
        </w:rPr>
      </w:pPr>
      <w:r w:rsidRPr="00A97BA6">
        <w:rPr>
          <w:rFonts w:cs="Times New Roman"/>
          <w:spacing w:val="-2"/>
          <w:sz w:val="20"/>
          <w:szCs w:val="20"/>
          <w:lang w:eastAsia="en-US"/>
        </w:rPr>
        <w:t xml:space="preserve">След проведено едномесечно обществено обсъждане, промените в стандартите бяха утвърдени от министъра на земеделието и храните със Заповед № РД09 – 874 от 08.08.2024 г. </w:t>
      </w:r>
      <w:r w:rsidR="00A97BA6" w:rsidRPr="00A97BA6">
        <w:rPr>
          <w:rFonts w:cs="Times New Roman"/>
          <w:spacing w:val="-2"/>
          <w:sz w:val="20"/>
          <w:szCs w:val="20"/>
          <w:lang w:eastAsia="en-US"/>
        </w:rPr>
        <w:t>–</w:t>
      </w:r>
      <w:r w:rsidRPr="00A97BA6">
        <w:rPr>
          <w:rFonts w:cs="Times New Roman"/>
          <w:spacing w:val="-2"/>
          <w:sz w:val="20"/>
          <w:szCs w:val="20"/>
          <w:lang w:eastAsia="en-US"/>
        </w:rPr>
        <w:t xml:space="preserve"> Заповед за изменение на Заповед № РД09-786/20.07.2023 г. на министъра на земеделието и храните за утвърждаване на стандарти за добро земеделско и екологично състояние (ДЗЕС) по Стратегическия план по ОСП на Република България за периода 2023 – 2027 г.</w:t>
      </w:r>
    </w:p>
    <w:p w14:paraId="6C37108D" w14:textId="32C5F99E" w:rsidR="00453FB5" w:rsidRPr="00305EDF" w:rsidRDefault="00A97BA6" w:rsidP="00A97BA6">
      <w:pPr>
        <w:widowControl/>
        <w:overflowPunct w:val="0"/>
        <w:spacing w:line="360" w:lineRule="auto"/>
        <w:ind w:firstLine="709"/>
        <w:contextualSpacing/>
        <w:jc w:val="both"/>
        <w:textAlignment w:val="baseline"/>
        <w:rPr>
          <w:rFonts w:cs="Times New Roman"/>
          <w:sz w:val="20"/>
          <w:szCs w:val="20"/>
          <w:lang w:eastAsia="en-US"/>
        </w:rPr>
      </w:pPr>
      <w:r>
        <w:rPr>
          <w:rFonts w:cs="Times New Roman"/>
          <w:sz w:val="20"/>
          <w:szCs w:val="20"/>
          <w:lang w:eastAsia="en-US"/>
        </w:rPr>
        <w:t>Методиката за</w:t>
      </w:r>
      <w:r w:rsidR="00305EDF" w:rsidRPr="00305EDF">
        <w:rPr>
          <w:rFonts w:cs="Times New Roman"/>
          <w:sz w:val="20"/>
          <w:szCs w:val="20"/>
          <w:lang w:eastAsia="en-US"/>
        </w:rPr>
        <w:t xml:space="preserve"> прилагане  на предварителните условия </w:t>
      </w:r>
      <w:r w:rsidR="00376940">
        <w:rPr>
          <w:rFonts w:cs="Times New Roman"/>
          <w:sz w:val="20"/>
          <w:szCs w:val="20"/>
          <w:lang w:eastAsia="en-US"/>
        </w:rPr>
        <w:t xml:space="preserve">за </w:t>
      </w:r>
      <w:r w:rsidR="00376940" w:rsidRPr="00376940">
        <w:rPr>
          <w:rFonts w:cs="Times New Roman"/>
          <w:sz w:val="20"/>
          <w:szCs w:val="20"/>
          <w:lang w:eastAsia="en-US"/>
        </w:rPr>
        <w:t xml:space="preserve">подпомагане по Стратегическия план за развитие на земеделието и селските райони на Република България за периода 2023 – 2027 г. </w:t>
      </w:r>
      <w:r w:rsidR="004006FD">
        <w:rPr>
          <w:rFonts w:cs="Times New Roman"/>
          <w:sz w:val="20"/>
          <w:szCs w:val="20"/>
          <w:lang w:eastAsia="en-US"/>
        </w:rPr>
        <w:t xml:space="preserve">(Методиката) </w:t>
      </w:r>
      <w:r w:rsidR="00305EDF" w:rsidRPr="00305EDF">
        <w:rPr>
          <w:rFonts w:cs="Times New Roman"/>
          <w:sz w:val="20"/>
          <w:szCs w:val="20"/>
          <w:lang w:eastAsia="en-US"/>
        </w:rPr>
        <w:t>бе обсъдена с бранша на 16.08.2024г., и бе публикувана за обществено обсъждане. На 13.09.2024</w:t>
      </w:r>
      <w:r w:rsidR="00305EDF">
        <w:rPr>
          <w:rFonts w:cs="Times New Roman"/>
          <w:sz w:val="20"/>
          <w:szCs w:val="20"/>
          <w:lang w:eastAsia="en-US"/>
        </w:rPr>
        <w:t xml:space="preserve"> </w:t>
      </w:r>
      <w:r w:rsidR="00305EDF" w:rsidRPr="00305EDF">
        <w:rPr>
          <w:rFonts w:cs="Times New Roman"/>
          <w:sz w:val="20"/>
          <w:szCs w:val="20"/>
          <w:lang w:eastAsia="en-US"/>
        </w:rPr>
        <w:t xml:space="preserve">г. </w:t>
      </w:r>
      <w:r w:rsidR="004006FD">
        <w:rPr>
          <w:rFonts w:cs="Times New Roman"/>
          <w:sz w:val="20"/>
          <w:szCs w:val="20"/>
          <w:lang w:eastAsia="en-US"/>
        </w:rPr>
        <w:t>м</w:t>
      </w:r>
      <w:r w:rsidR="00305EDF" w:rsidRPr="00305EDF">
        <w:rPr>
          <w:rFonts w:cs="Times New Roman"/>
          <w:sz w:val="20"/>
          <w:szCs w:val="20"/>
          <w:lang w:eastAsia="en-US"/>
        </w:rPr>
        <w:t xml:space="preserve">етодиката е </w:t>
      </w:r>
      <w:r w:rsidR="004006FD">
        <w:rPr>
          <w:rFonts w:cs="Times New Roman"/>
          <w:sz w:val="20"/>
          <w:szCs w:val="20"/>
          <w:lang w:eastAsia="en-US"/>
        </w:rPr>
        <w:t>обнародвана</w:t>
      </w:r>
      <w:r w:rsidR="00305EDF" w:rsidRPr="00305EDF">
        <w:rPr>
          <w:rFonts w:cs="Times New Roman"/>
          <w:sz w:val="20"/>
          <w:szCs w:val="20"/>
          <w:lang w:eastAsia="en-US"/>
        </w:rPr>
        <w:t xml:space="preserve"> в Държавен вестник.</w:t>
      </w:r>
    </w:p>
    <w:p w14:paraId="1782E511" w14:textId="77777777" w:rsidR="00A97BA6" w:rsidRPr="00197AA6" w:rsidRDefault="00A97BA6" w:rsidP="00197AA6">
      <w:pPr>
        <w:widowControl/>
        <w:overflowPunct w:val="0"/>
        <w:spacing w:line="360" w:lineRule="auto"/>
        <w:jc w:val="both"/>
        <w:textAlignment w:val="baseline"/>
        <w:rPr>
          <w:sz w:val="20"/>
          <w:szCs w:val="20"/>
        </w:rPr>
      </w:pPr>
    </w:p>
    <w:p w14:paraId="139A69C3" w14:textId="77777777" w:rsidR="00461145" w:rsidRPr="00461145" w:rsidRDefault="003116A8" w:rsidP="00197AA6">
      <w:pPr>
        <w:widowControl/>
        <w:autoSpaceDE/>
        <w:autoSpaceDN/>
        <w:adjustRightInd/>
        <w:spacing w:line="360" w:lineRule="auto"/>
        <w:ind w:firstLine="709"/>
        <w:jc w:val="both"/>
        <w:rPr>
          <w:b/>
          <w:sz w:val="20"/>
          <w:szCs w:val="20"/>
        </w:rPr>
      </w:pPr>
      <w:r w:rsidRPr="00461145">
        <w:rPr>
          <w:rFonts w:cs="Times New Roman"/>
          <w:b/>
          <w:sz w:val="20"/>
          <w:szCs w:val="20"/>
          <w:lang w:val="en-US"/>
        </w:rPr>
        <w:t>II.</w:t>
      </w:r>
      <w:r w:rsidR="0024523A" w:rsidRPr="00461145">
        <w:rPr>
          <w:rFonts w:cs="Times New Roman"/>
          <w:b/>
          <w:sz w:val="20"/>
          <w:szCs w:val="20"/>
        </w:rPr>
        <w:t xml:space="preserve"> </w:t>
      </w:r>
      <w:r w:rsidR="0024523A" w:rsidRPr="00461145">
        <w:rPr>
          <w:b/>
          <w:sz w:val="20"/>
          <w:szCs w:val="20"/>
        </w:rPr>
        <w:t>Изменения в интервенциите по чл. 16 „Видове интервенции под формата на директни плащания“ от Регламент (ЕС) 2021/2115:</w:t>
      </w:r>
    </w:p>
    <w:p w14:paraId="25D8143D" w14:textId="77777777" w:rsidR="0024523A" w:rsidRPr="00461145" w:rsidRDefault="0024523A" w:rsidP="009E4F35">
      <w:pPr>
        <w:pStyle w:val="ListParagraph"/>
        <w:numPr>
          <w:ilvl w:val="0"/>
          <w:numId w:val="11"/>
        </w:numPr>
        <w:tabs>
          <w:tab w:val="left" w:pos="993"/>
        </w:tabs>
        <w:spacing w:line="360" w:lineRule="auto"/>
        <w:ind w:left="0" w:firstLine="709"/>
        <w:jc w:val="both"/>
        <w:rPr>
          <w:rFonts w:eastAsiaTheme="minorHAnsi"/>
          <w:b/>
          <w:color w:val="000000" w:themeColor="text1"/>
          <w:sz w:val="20"/>
          <w:szCs w:val="20"/>
        </w:rPr>
      </w:pPr>
      <w:r w:rsidRPr="00461145">
        <w:rPr>
          <w:b/>
          <w:sz w:val="20"/>
          <w:szCs w:val="20"/>
        </w:rPr>
        <w:t xml:space="preserve">I.В.2 </w:t>
      </w:r>
      <w:r w:rsidR="00A97BA6">
        <w:rPr>
          <w:b/>
          <w:sz w:val="20"/>
          <w:szCs w:val="20"/>
        </w:rPr>
        <w:t>–</w:t>
      </w:r>
      <w:r w:rsidRPr="00461145">
        <w:rPr>
          <w:b/>
          <w:sz w:val="20"/>
          <w:szCs w:val="20"/>
        </w:rPr>
        <w:t xml:space="preserve"> Еко схема за поддържане и подобряване на биологичното разнообразие и екологичната инфраструктура</w:t>
      </w:r>
      <w:r w:rsidR="003116A8" w:rsidRPr="00461145">
        <w:rPr>
          <w:b/>
          <w:sz w:val="20"/>
          <w:szCs w:val="20"/>
        </w:rPr>
        <w:t>:</w:t>
      </w:r>
    </w:p>
    <w:p w14:paraId="6D8D3D0D" w14:textId="5C7BD3E4" w:rsidR="0024523A" w:rsidRDefault="00032844" w:rsidP="009E4F35">
      <w:pPr>
        <w:spacing w:line="360" w:lineRule="auto"/>
        <w:ind w:firstLine="709"/>
        <w:jc w:val="both"/>
        <w:rPr>
          <w:rFonts w:eastAsiaTheme="minorHAnsi"/>
          <w:color w:val="000000" w:themeColor="text1"/>
          <w:spacing w:val="-2"/>
          <w:sz w:val="20"/>
          <w:szCs w:val="20"/>
        </w:rPr>
      </w:pPr>
      <w:r w:rsidRPr="00A97BA6">
        <w:rPr>
          <w:rFonts w:eastAsiaTheme="minorHAnsi"/>
          <w:color w:val="000000" w:themeColor="text1"/>
          <w:spacing w:val="-2"/>
          <w:sz w:val="20"/>
          <w:szCs w:val="20"/>
        </w:rPr>
        <w:t>Предложените промени са в резултат от разпоредбата на чл. 31, пар</w:t>
      </w:r>
      <w:r w:rsidR="003539D2">
        <w:rPr>
          <w:rFonts w:eastAsiaTheme="minorHAnsi"/>
          <w:color w:val="000000" w:themeColor="text1"/>
          <w:spacing w:val="-2"/>
          <w:sz w:val="20"/>
          <w:szCs w:val="20"/>
        </w:rPr>
        <w:t>аграф</w:t>
      </w:r>
      <w:r w:rsidRPr="00A97BA6">
        <w:rPr>
          <w:rFonts w:eastAsiaTheme="minorHAnsi"/>
          <w:color w:val="000000" w:themeColor="text1"/>
          <w:spacing w:val="-2"/>
          <w:sz w:val="20"/>
          <w:szCs w:val="20"/>
        </w:rPr>
        <w:t xml:space="preserve"> 1а от Регламент (ЕС) 2021/2115, която беше въведена с изменението посредством Регламент (ЕС) 2024/1468. В интервенцията се структурират </w:t>
      </w:r>
      <w:r w:rsidR="008315A3">
        <w:rPr>
          <w:rFonts w:eastAsiaTheme="minorHAnsi"/>
          <w:color w:val="000000" w:themeColor="text1"/>
          <w:spacing w:val="-2"/>
          <w:sz w:val="20"/>
          <w:szCs w:val="20"/>
        </w:rPr>
        <w:t>две</w:t>
      </w:r>
      <w:r w:rsidRPr="00A97BA6">
        <w:rPr>
          <w:rFonts w:eastAsiaTheme="minorHAnsi"/>
          <w:color w:val="000000" w:themeColor="text1"/>
          <w:spacing w:val="-2"/>
          <w:sz w:val="20"/>
          <w:szCs w:val="20"/>
        </w:rPr>
        <w:t xml:space="preserve"> екологични практики – </w:t>
      </w:r>
      <w:r w:rsidRPr="00A97BA6">
        <w:rPr>
          <w:rFonts w:eastAsiaTheme="minorHAnsi"/>
          <w:color w:val="000000" w:themeColor="text1"/>
          <w:spacing w:val="-2"/>
          <w:sz w:val="20"/>
          <w:szCs w:val="20"/>
        </w:rPr>
        <w:lastRenderedPageBreak/>
        <w:t>екологична практика 1: Поддържане на екологична инфраструктура и непроизводствени площи и екологична практика 2: Създаване на буферни ивици в обработваеми земи. В обхвата на екологична практика 1 се допълва възможност за поддържане на обработваемите земи под угар (площите с угари по интервенцията се ограничават до 7% от обработваемите земи в стопанството) и поддържане на площи в райони с ограничения за опазване на определени типове природни местообитания и местообитания на видове от значение за Общността. В обхвата на буферните ивици се уточнява, че елементът може да включва различни видове буферни ивици, включително и ивици, заети с естествена растителност по краищата на парцелите с трайни насаждения. В екологична практика 2 се определя, че се включва създаване на буферни ивици в обработваеми земи и се дефинират параметрите на новосъздадените буферни ивици. Размер на буферните ивици – ширина от 1 м. до 20 м. За изчисляване на допустимата площ се използва тегловен коефициент 1.5 и коефициент на преобразуване – 6. Буферните ивици могат да включват различни варианти за покритие – естествена растителност, угар, специфична растителност (включително цъфтящи растения) без използване на инвазивни видове. За новите елементи и екологични практики са дефинирани различни индикативни ставки и са включени стойности на индикативните площи, които се очаква да бъдат включени в интервенцията</w:t>
      </w:r>
      <w:r w:rsidR="00A97BA6">
        <w:rPr>
          <w:rFonts w:eastAsiaTheme="minorHAnsi"/>
          <w:color w:val="000000" w:themeColor="text1"/>
          <w:spacing w:val="-2"/>
          <w:sz w:val="20"/>
          <w:szCs w:val="20"/>
        </w:rPr>
        <w:t>.</w:t>
      </w:r>
    </w:p>
    <w:p w14:paraId="5E6C1435" w14:textId="77777777" w:rsidR="00A97BA6" w:rsidRPr="00A97BA6" w:rsidRDefault="00A97BA6" w:rsidP="00A97BA6">
      <w:pPr>
        <w:spacing w:line="360" w:lineRule="auto"/>
        <w:ind w:firstLine="709"/>
        <w:jc w:val="both"/>
        <w:rPr>
          <w:rFonts w:eastAsiaTheme="minorHAnsi"/>
          <w:color w:val="000000" w:themeColor="text1"/>
          <w:spacing w:val="-2"/>
          <w:sz w:val="20"/>
          <w:szCs w:val="20"/>
        </w:rPr>
      </w:pPr>
    </w:p>
    <w:p w14:paraId="73501216" w14:textId="77777777" w:rsidR="0024523A" w:rsidRPr="00461145" w:rsidRDefault="0024523A" w:rsidP="00A97BA6">
      <w:pPr>
        <w:pStyle w:val="ListParagraph"/>
        <w:numPr>
          <w:ilvl w:val="0"/>
          <w:numId w:val="11"/>
        </w:numPr>
        <w:tabs>
          <w:tab w:val="left" w:pos="851"/>
          <w:tab w:val="left" w:pos="993"/>
        </w:tabs>
        <w:spacing w:line="360" w:lineRule="auto"/>
        <w:ind w:left="0" w:firstLine="709"/>
        <w:jc w:val="both"/>
        <w:rPr>
          <w:b/>
          <w:sz w:val="20"/>
          <w:szCs w:val="20"/>
        </w:rPr>
      </w:pPr>
      <w:r w:rsidRPr="00461145">
        <w:rPr>
          <w:b/>
          <w:sz w:val="20"/>
          <w:szCs w:val="20"/>
        </w:rPr>
        <w:t xml:space="preserve">I.В.3 </w:t>
      </w:r>
      <w:r w:rsidR="00A97BA6">
        <w:rPr>
          <w:b/>
          <w:sz w:val="20"/>
          <w:szCs w:val="20"/>
        </w:rPr>
        <w:t>–</w:t>
      </w:r>
      <w:r w:rsidRPr="00461145">
        <w:rPr>
          <w:b/>
          <w:sz w:val="20"/>
          <w:szCs w:val="20"/>
        </w:rPr>
        <w:t xml:space="preserve"> Еко схема за запазване и възстановяване на почвения потенциал – насърчаване на зелено торене и органично наторяване</w:t>
      </w:r>
      <w:r w:rsidR="003116A8" w:rsidRPr="00461145">
        <w:rPr>
          <w:b/>
          <w:sz w:val="20"/>
          <w:szCs w:val="20"/>
        </w:rPr>
        <w:t>:</w:t>
      </w:r>
    </w:p>
    <w:p w14:paraId="61D2D837" w14:textId="77777777" w:rsidR="0024523A" w:rsidRDefault="00032844" w:rsidP="00A97BA6">
      <w:pPr>
        <w:spacing w:line="360" w:lineRule="auto"/>
        <w:ind w:firstLine="709"/>
        <w:jc w:val="both"/>
        <w:rPr>
          <w:sz w:val="20"/>
          <w:szCs w:val="20"/>
        </w:rPr>
      </w:pPr>
      <w:r w:rsidRPr="00032844">
        <w:rPr>
          <w:sz w:val="20"/>
          <w:szCs w:val="20"/>
        </w:rPr>
        <w:t>В интервенцията се извършва техническо прецизиране на използваната терминология – терминът „органични подобрители“ се прецизира на „органични торове и подобрители на почвата“.</w:t>
      </w:r>
    </w:p>
    <w:p w14:paraId="70BDAA7E" w14:textId="77777777" w:rsidR="00A97BA6" w:rsidRPr="00461145" w:rsidRDefault="00A97BA6" w:rsidP="00A97BA6">
      <w:pPr>
        <w:spacing w:line="360" w:lineRule="auto"/>
        <w:ind w:firstLine="709"/>
        <w:jc w:val="both"/>
        <w:rPr>
          <w:sz w:val="20"/>
          <w:szCs w:val="20"/>
        </w:rPr>
      </w:pPr>
    </w:p>
    <w:p w14:paraId="37428EEC" w14:textId="77777777" w:rsidR="0024523A" w:rsidRPr="00461145" w:rsidRDefault="0024523A" w:rsidP="00A97BA6">
      <w:pPr>
        <w:pStyle w:val="ListParagraph"/>
        <w:numPr>
          <w:ilvl w:val="0"/>
          <w:numId w:val="11"/>
        </w:numPr>
        <w:tabs>
          <w:tab w:val="left" w:pos="567"/>
          <w:tab w:val="left" w:pos="851"/>
          <w:tab w:val="left" w:pos="1134"/>
        </w:tabs>
        <w:spacing w:line="360" w:lineRule="auto"/>
        <w:ind w:left="0" w:firstLine="709"/>
        <w:jc w:val="both"/>
        <w:rPr>
          <w:b/>
          <w:sz w:val="20"/>
          <w:szCs w:val="20"/>
        </w:rPr>
      </w:pPr>
      <w:r w:rsidRPr="00461145">
        <w:rPr>
          <w:b/>
          <w:sz w:val="20"/>
          <w:szCs w:val="20"/>
        </w:rPr>
        <w:t xml:space="preserve">I.В.5 </w:t>
      </w:r>
      <w:r w:rsidR="00A97BA6">
        <w:rPr>
          <w:b/>
          <w:sz w:val="20"/>
          <w:szCs w:val="20"/>
        </w:rPr>
        <w:t>–</w:t>
      </w:r>
      <w:r w:rsidRPr="00461145">
        <w:rPr>
          <w:b/>
          <w:sz w:val="20"/>
          <w:szCs w:val="20"/>
        </w:rPr>
        <w:t xml:space="preserve"> Еко схема за екологично поддържане на трайните насаждения</w:t>
      </w:r>
      <w:r w:rsidR="003116A8" w:rsidRPr="00461145">
        <w:rPr>
          <w:b/>
          <w:sz w:val="20"/>
          <w:szCs w:val="20"/>
        </w:rPr>
        <w:t>:</w:t>
      </w:r>
    </w:p>
    <w:p w14:paraId="0F71C3FC" w14:textId="18585E3C" w:rsidR="0024523A" w:rsidRDefault="00032844" w:rsidP="00A97BA6">
      <w:pPr>
        <w:spacing w:line="360" w:lineRule="auto"/>
        <w:ind w:firstLine="709"/>
        <w:jc w:val="both"/>
        <w:rPr>
          <w:sz w:val="20"/>
          <w:szCs w:val="20"/>
        </w:rPr>
      </w:pPr>
      <w:r w:rsidRPr="00032844">
        <w:rPr>
          <w:sz w:val="20"/>
          <w:szCs w:val="20"/>
        </w:rPr>
        <w:t>В I.В.5 - Еко схема за екологично поддържане на трайните насаждения се заличава земеделската практика за поддържане на ивици, заети с естествена растителност по краищата на парцелите с трайни насаждения като този елемент се прехвърля като една от възможностите за буферни ивици в I.В.2 - Еко схема за поддържане и подобряване на биологичното разнообразие и екологичната инфраструктура.</w:t>
      </w:r>
      <w:r w:rsidR="008315A3">
        <w:rPr>
          <w:sz w:val="20"/>
          <w:szCs w:val="20"/>
        </w:rPr>
        <w:t xml:space="preserve"> </w:t>
      </w:r>
      <w:r w:rsidRPr="00032844">
        <w:rPr>
          <w:sz w:val="20"/>
          <w:szCs w:val="20"/>
        </w:rPr>
        <w:t>Прецизират се текстовете, свързани с обосновката и финансирането на тази практика в интервенцията. В рамките на I.В.5 - Еко схема за екологично поддържане на трайните насаждения нивата на финансиране се запазват без промяна като остатъчният финансов ресурс се използва в рамките на другите практики по интервенцията.</w:t>
      </w:r>
    </w:p>
    <w:p w14:paraId="1A7862A1" w14:textId="77777777" w:rsidR="00A97BA6" w:rsidRPr="00461145" w:rsidRDefault="00A97BA6" w:rsidP="00A97BA6">
      <w:pPr>
        <w:spacing w:line="360" w:lineRule="auto"/>
        <w:ind w:firstLine="709"/>
        <w:jc w:val="both"/>
        <w:rPr>
          <w:sz w:val="20"/>
          <w:szCs w:val="20"/>
        </w:rPr>
      </w:pPr>
    </w:p>
    <w:p w14:paraId="176C8A4A" w14:textId="77777777" w:rsidR="0024523A" w:rsidRPr="00461145" w:rsidRDefault="0024523A" w:rsidP="00A97BA6">
      <w:pPr>
        <w:pStyle w:val="ListParagraph"/>
        <w:numPr>
          <w:ilvl w:val="0"/>
          <w:numId w:val="11"/>
        </w:numPr>
        <w:tabs>
          <w:tab w:val="left" w:pos="993"/>
        </w:tabs>
        <w:spacing w:line="360" w:lineRule="auto"/>
        <w:ind w:left="0" w:firstLine="709"/>
        <w:jc w:val="both"/>
        <w:rPr>
          <w:b/>
          <w:sz w:val="20"/>
          <w:szCs w:val="20"/>
        </w:rPr>
      </w:pPr>
      <w:r w:rsidRPr="00461145">
        <w:rPr>
          <w:b/>
          <w:sz w:val="20"/>
          <w:szCs w:val="20"/>
        </w:rPr>
        <w:t xml:space="preserve">I.В.6 </w:t>
      </w:r>
      <w:r w:rsidR="00A97BA6">
        <w:rPr>
          <w:b/>
          <w:sz w:val="20"/>
          <w:szCs w:val="20"/>
        </w:rPr>
        <w:t>–</w:t>
      </w:r>
      <w:r w:rsidRPr="00461145">
        <w:rPr>
          <w:b/>
          <w:sz w:val="20"/>
          <w:szCs w:val="20"/>
        </w:rPr>
        <w:t xml:space="preserve"> Еко схема за екстензивно поддържане на постоянно затревените площи</w:t>
      </w:r>
      <w:r w:rsidR="008F285D">
        <w:rPr>
          <w:b/>
          <w:sz w:val="20"/>
          <w:szCs w:val="20"/>
          <w:lang w:val="en-US"/>
        </w:rPr>
        <w:t>:</w:t>
      </w:r>
    </w:p>
    <w:p w14:paraId="3A01FD85" w14:textId="77777777" w:rsidR="0024523A" w:rsidRDefault="00032844" w:rsidP="00A97BA6">
      <w:pPr>
        <w:spacing w:line="360" w:lineRule="auto"/>
        <w:ind w:firstLine="709"/>
        <w:jc w:val="both"/>
        <w:rPr>
          <w:sz w:val="20"/>
          <w:szCs w:val="20"/>
        </w:rPr>
      </w:pPr>
      <w:r w:rsidRPr="00032844">
        <w:rPr>
          <w:sz w:val="20"/>
          <w:szCs w:val="20"/>
        </w:rPr>
        <w:lastRenderedPageBreak/>
        <w:t>Посредством предложените изменения в еко схемата се цели от 2025 г. в обхвата на интервенцията да се включат и обработваеми земи, заети с фуражни култури и/или протеинови култури, като към момента на заявяване на еко схемата земеделският стопанин следва да има съотношение на пасищни животни към заявените площи в размер от 0.3 до 1 ЖЕ/ха. Целта на нововъведената възможност е да се стимулира намаляване на пасищния натиск върху постоянно затревените площи посредством вътрешно за фермата отглеждане на фуражни и/или протеинови култури за животновъдството върху обработваемите земи, с които разполагат животновъдните стопанства. Използването на обработваемите земи в животновъдните стопанства за отглеждане на фуражни или протеинови култури за селскостопанските животни в стопанството допринася за осигуряване на хранителната сигурност за животните в стопанството и може да има положителен екологичен ефект върху постоянно затревените площи посредством допълнителна екстензификация на пасищния процес.</w:t>
      </w:r>
    </w:p>
    <w:p w14:paraId="7967997A" w14:textId="77777777" w:rsidR="00A97BA6" w:rsidRPr="00461145" w:rsidRDefault="00A97BA6" w:rsidP="00A97BA6">
      <w:pPr>
        <w:spacing w:line="360" w:lineRule="auto"/>
        <w:ind w:firstLine="709"/>
        <w:jc w:val="both"/>
        <w:rPr>
          <w:sz w:val="20"/>
          <w:szCs w:val="20"/>
        </w:rPr>
      </w:pPr>
    </w:p>
    <w:p w14:paraId="1677C613" w14:textId="77777777" w:rsidR="008F285D" w:rsidRPr="008F285D" w:rsidRDefault="008F285D" w:rsidP="00A97BA6">
      <w:pPr>
        <w:pStyle w:val="ListParagraph"/>
        <w:numPr>
          <w:ilvl w:val="0"/>
          <w:numId w:val="11"/>
        </w:numPr>
        <w:tabs>
          <w:tab w:val="left" w:pos="993"/>
        </w:tabs>
        <w:spacing w:line="360" w:lineRule="auto"/>
        <w:ind w:left="0" w:firstLine="709"/>
        <w:jc w:val="both"/>
        <w:rPr>
          <w:sz w:val="20"/>
          <w:szCs w:val="20"/>
        </w:rPr>
      </w:pPr>
      <w:r w:rsidRPr="008F285D">
        <w:rPr>
          <w:b/>
          <w:sz w:val="20"/>
          <w:szCs w:val="20"/>
        </w:rPr>
        <w:t>I.Б.17</w:t>
      </w:r>
      <w:r w:rsidR="00A97BA6">
        <w:rPr>
          <w:b/>
          <w:sz w:val="20"/>
          <w:szCs w:val="20"/>
        </w:rPr>
        <w:t xml:space="preserve"> –</w:t>
      </w:r>
      <w:r w:rsidRPr="008F285D">
        <w:rPr>
          <w:b/>
          <w:sz w:val="20"/>
          <w:szCs w:val="20"/>
        </w:rPr>
        <w:t xml:space="preserve"> Обвързано с производството подпомагане на доходите за оранжерийно производство</w:t>
      </w:r>
      <w:r>
        <w:rPr>
          <w:b/>
          <w:sz w:val="20"/>
          <w:szCs w:val="20"/>
          <w:lang w:val="en-US"/>
        </w:rPr>
        <w:t>:</w:t>
      </w:r>
    </w:p>
    <w:p w14:paraId="0BF677FC" w14:textId="0323EB25" w:rsidR="0024523A" w:rsidRDefault="00032844" w:rsidP="00A97BA6">
      <w:pPr>
        <w:pStyle w:val="ListParagraph"/>
        <w:spacing w:line="360" w:lineRule="auto"/>
        <w:ind w:left="0" w:firstLine="709"/>
        <w:jc w:val="both"/>
        <w:rPr>
          <w:spacing w:val="-2"/>
          <w:sz w:val="20"/>
          <w:szCs w:val="20"/>
        </w:rPr>
      </w:pPr>
      <w:r w:rsidRPr="00A97BA6">
        <w:rPr>
          <w:spacing w:val="-2"/>
          <w:sz w:val="20"/>
          <w:szCs w:val="20"/>
        </w:rPr>
        <w:t xml:space="preserve">В интервенция I.Б.17 Обвързано с производството подпомагане на доходите за оранжерийно производство се запазва начинът на прилагане на подпомагането с единна ставка, както е осъществен през първите две кампании на </w:t>
      </w:r>
      <w:r w:rsidR="008C5F77" w:rsidRPr="008C5F77">
        <w:rPr>
          <w:spacing w:val="-2"/>
          <w:sz w:val="20"/>
          <w:szCs w:val="20"/>
        </w:rPr>
        <w:t>СПРЗСР 2023 – 2027 г.</w:t>
      </w:r>
      <w:r w:rsidR="00F718AA">
        <w:rPr>
          <w:spacing w:val="-2"/>
          <w:sz w:val="20"/>
          <w:szCs w:val="20"/>
        </w:rPr>
        <w:t xml:space="preserve"> </w:t>
      </w:r>
      <w:r w:rsidRPr="00A97BA6">
        <w:rPr>
          <w:spacing w:val="-2"/>
          <w:sz w:val="20"/>
          <w:szCs w:val="20"/>
        </w:rPr>
        <w:t>В рамките на съгласувателната процедура постъпи становище от Държавен фонд „Земеделие“ за прилагане на интервенцията през 2025 г. по аналогичен начин на приложения през 2024 г. -  без диференциация в подпомагането за отопляеми и неотопляеми оранжерии. Следва да се има предвид и фактът, че към настоящия момент все още не е създаден Регистър на оранжериите, поради което диференцираното подпомагане на база критерий дали е отопляема или не оранжерията е неприложимо.</w:t>
      </w:r>
    </w:p>
    <w:p w14:paraId="0965B10D" w14:textId="77777777" w:rsidR="00197AA6" w:rsidRPr="00D83DFC" w:rsidRDefault="00197AA6" w:rsidP="00D83DFC">
      <w:pPr>
        <w:spacing w:line="360" w:lineRule="auto"/>
        <w:ind w:firstLine="709"/>
        <w:jc w:val="both"/>
        <w:rPr>
          <w:sz w:val="20"/>
          <w:szCs w:val="20"/>
        </w:rPr>
      </w:pPr>
    </w:p>
    <w:p w14:paraId="1D460389" w14:textId="77777777" w:rsidR="008F285D" w:rsidRPr="008F285D" w:rsidRDefault="00A97BA6" w:rsidP="00A97BA6">
      <w:pPr>
        <w:pStyle w:val="ListParagraph"/>
        <w:numPr>
          <w:ilvl w:val="0"/>
          <w:numId w:val="11"/>
        </w:numPr>
        <w:tabs>
          <w:tab w:val="left" w:pos="993"/>
        </w:tabs>
        <w:spacing w:line="360" w:lineRule="auto"/>
        <w:ind w:left="0" w:firstLine="709"/>
        <w:jc w:val="both"/>
        <w:rPr>
          <w:b/>
          <w:sz w:val="20"/>
          <w:szCs w:val="20"/>
        </w:rPr>
      </w:pPr>
      <w:r>
        <w:rPr>
          <w:b/>
          <w:sz w:val="20"/>
          <w:szCs w:val="20"/>
        </w:rPr>
        <w:t>I.Б.20</w:t>
      </w:r>
      <w:r w:rsidR="008F285D" w:rsidRPr="008F285D">
        <w:rPr>
          <w:b/>
          <w:sz w:val="20"/>
          <w:szCs w:val="20"/>
        </w:rPr>
        <w:t xml:space="preserve"> </w:t>
      </w:r>
      <w:r>
        <w:rPr>
          <w:b/>
          <w:sz w:val="20"/>
          <w:szCs w:val="20"/>
        </w:rPr>
        <w:t>–</w:t>
      </w:r>
      <w:r w:rsidR="008F285D" w:rsidRPr="008F285D">
        <w:rPr>
          <w:b/>
          <w:sz w:val="20"/>
          <w:szCs w:val="20"/>
        </w:rPr>
        <w:t xml:space="preserve"> Обвързано с производството подпомагане на доходите</w:t>
      </w:r>
      <w:r>
        <w:rPr>
          <w:b/>
          <w:sz w:val="20"/>
          <w:szCs w:val="20"/>
        </w:rPr>
        <w:t xml:space="preserve"> за картофи за производство на </w:t>
      </w:r>
      <w:r w:rsidR="008F285D" w:rsidRPr="008F285D">
        <w:rPr>
          <w:b/>
          <w:sz w:val="20"/>
          <w:szCs w:val="20"/>
        </w:rPr>
        <w:t>нишесте</w:t>
      </w:r>
      <w:r w:rsidR="008F285D">
        <w:rPr>
          <w:b/>
          <w:sz w:val="20"/>
          <w:szCs w:val="20"/>
          <w:lang w:val="en-US"/>
        </w:rPr>
        <w:t>:</w:t>
      </w:r>
    </w:p>
    <w:p w14:paraId="22026102" w14:textId="77777777" w:rsidR="008F285D" w:rsidRPr="008F285D" w:rsidRDefault="00032844" w:rsidP="00A97BA6">
      <w:pPr>
        <w:pStyle w:val="ListParagraph"/>
        <w:spacing w:line="360" w:lineRule="auto"/>
        <w:ind w:left="0" w:firstLine="709"/>
        <w:jc w:val="both"/>
        <w:rPr>
          <w:sz w:val="20"/>
          <w:szCs w:val="20"/>
          <w:lang w:val="en-US"/>
        </w:rPr>
      </w:pPr>
      <w:r w:rsidRPr="00032844">
        <w:rPr>
          <w:sz w:val="20"/>
          <w:szCs w:val="20"/>
        </w:rPr>
        <w:t xml:space="preserve">Бюджетът, определен по интервенцията I.Б.20 - Обвързано с производството подпомагане на доходите за картофи за производство на  нишесте, ще бъде прехвърлен към интервенцията I.Б.21 - Обвързано с производството подпомагане на доходите за производство на семена от картофи. През кампания 2023, когато за първи път беше въведено подпомагане за картофи за нишесте, се установи много нисък интерес към интервенцията, поради което тя не беше приложена през 2024 г. Въпреки това запазихме възможността за прилагането й през 2025 и следващите години. Към настоящия момент не е идентифицирана потребност от прилагането й през 2025, освен това постъпи предложение на Държавен фонд „Земеделие“ през кампания 2025 по аналогия на кампания 2024 тази интервенция да не се прилага, като възможност за подпомагане пред картофопроизводителите остава прилагането  на интервенцията I.Б.21 </w:t>
      </w:r>
      <w:r w:rsidR="009E4F35">
        <w:rPr>
          <w:sz w:val="20"/>
          <w:szCs w:val="20"/>
        </w:rPr>
        <w:t>–</w:t>
      </w:r>
      <w:r w:rsidRPr="00032844">
        <w:rPr>
          <w:sz w:val="20"/>
          <w:szCs w:val="20"/>
        </w:rPr>
        <w:t xml:space="preserve"> Обвързано с производството подпомагане на доходите за производство на </w:t>
      </w:r>
      <w:r w:rsidRPr="00032844">
        <w:rPr>
          <w:sz w:val="20"/>
          <w:szCs w:val="20"/>
        </w:rPr>
        <w:lastRenderedPageBreak/>
        <w:t>семена от картофи.</w:t>
      </w:r>
    </w:p>
    <w:p w14:paraId="50505315" w14:textId="77777777" w:rsidR="00032844" w:rsidRPr="00D83DFC" w:rsidRDefault="00032844" w:rsidP="00D83DFC">
      <w:pPr>
        <w:spacing w:line="360" w:lineRule="auto"/>
        <w:ind w:firstLine="709"/>
        <w:jc w:val="both"/>
        <w:rPr>
          <w:sz w:val="20"/>
          <w:szCs w:val="20"/>
        </w:rPr>
      </w:pPr>
    </w:p>
    <w:p w14:paraId="34901FCD" w14:textId="77777777" w:rsidR="00461145" w:rsidRDefault="00453FB5" w:rsidP="009E4F35">
      <w:pPr>
        <w:autoSpaceDE/>
        <w:autoSpaceDN/>
        <w:adjustRightInd/>
        <w:spacing w:line="360" w:lineRule="auto"/>
        <w:ind w:firstLine="709"/>
        <w:jc w:val="both"/>
        <w:rPr>
          <w:rFonts w:cs="Times New Roman"/>
          <w:b/>
          <w:sz w:val="20"/>
          <w:szCs w:val="20"/>
        </w:rPr>
      </w:pPr>
      <w:r>
        <w:rPr>
          <w:rFonts w:cs="Times New Roman"/>
          <w:b/>
          <w:sz w:val="20"/>
          <w:szCs w:val="20"/>
          <w:lang w:val="en-US"/>
        </w:rPr>
        <w:t xml:space="preserve">III. </w:t>
      </w:r>
      <w:r w:rsidR="009D0099" w:rsidRPr="009D0099">
        <w:rPr>
          <w:rFonts w:cs="Times New Roman"/>
          <w:b/>
          <w:sz w:val="20"/>
          <w:szCs w:val="20"/>
        </w:rPr>
        <w:t>Изменения в интервенциите по чл. 69 „видове интервенции в областта на развитието на селските райони“ от Регламент (ЕС) 2021/2115:</w:t>
      </w:r>
    </w:p>
    <w:p w14:paraId="1820C6C7" w14:textId="77777777" w:rsidR="00D83DFC" w:rsidRPr="00D83DFC" w:rsidRDefault="00D83DFC" w:rsidP="009E4F35">
      <w:pPr>
        <w:autoSpaceDE/>
        <w:autoSpaceDN/>
        <w:adjustRightInd/>
        <w:spacing w:line="360" w:lineRule="auto"/>
        <w:ind w:firstLine="709"/>
        <w:jc w:val="both"/>
        <w:rPr>
          <w:rFonts w:cs="Times New Roman"/>
          <w:sz w:val="20"/>
          <w:szCs w:val="20"/>
        </w:rPr>
      </w:pPr>
    </w:p>
    <w:p w14:paraId="3C7688D3" w14:textId="77777777" w:rsidR="009D0099" w:rsidRPr="00461145" w:rsidRDefault="009D0099" w:rsidP="009E4F35">
      <w:pPr>
        <w:pStyle w:val="ListParagraph"/>
        <w:widowControl/>
        <w:numPr>
          <w:ilvl w:val="0"/>
          <w:numId w:val="12"/>
        </w:numPr>
        <w:tabs>
          <w:tab w:val="left" w:pos="993"/>
        </w:tabs>
        <w:overflowPunct w:val="0"/>
        <w:spacing w:line="360" w:lineRule="auto"/>
        <w:ind w:left="0" w:firstLine="709"/>
        <w:jc w:val="both"/>
        <w:textAlignment w:val="baseline"/>
        <w:rPr>
          <w:b/>
          <w:sz w:val="20"/>
          <w:szCs w:val="20"/>
        </w:rPr>
      </w:pPr>
      <w:r w:rsidRPr="00461145">
        <w:rPr>
          <w:b/>
          <w:sz w:val="20"/>
          <w:szCs w:val="20"/>
        </w:rPr>
        <w:t xml:space="preserve">Интервенция </w:t>
      </w:r>
      <w:r w:rsidRPr="00461145">
        <w:rPr>
          <w:b/>
          <w:sz w:val="20"/>
          <w:szCs w:val="20"/>
          <w:lang w:val="en-GB"/>
        </w:rPr>
        <w:t>II</w:t>
      </w:r>
      <w:r w:rsidRPr="00461145">
        <w:rPr>
          <w:b/>
          <w:sz w:val="20"/>
          <w:szCs w:val="20"/>
        </w:rPr>
        <w:t>.</w:t>
      </w:r>
      <w:r w:rsidRPr="00461145">
        <w:rPr>
          <w:b/>
          <w:sz w:val="20"/>
          <w:szCs w:val="20"/>
          <w:lang w:val="en-GB"/>
        </w:rPr>
        <w:t>A</w:t>
      </w:r>
      <w:r w:rsidRPr="00461145">
        <w:rPr>
          <w:b/>
          <w:sz w:val="20"/>
          <w:szCs w:val="20"/>
        </w:rPr>
        <w:t>.10. Подпомагане отглеждането на сортове, устойчиви към климатични условия чрез прилагане на практ</w:t>
      </w:r>
      <w:r w:rsidR="00EF421D">
        <w:rPr>
          <w:b/>
          <w:sz w:val="20"/>
          <w:szCs w:val="20"/>
        </w:rPr>
        <w:t>ики за интегрирано производство:</w:t>
      </w:r>
    </w:p>
    <w:p w14:paraId="2A6BD9E6" w14:textId="5649B1F8" w:rsidR="009D0099" w:rsidRPr="00461145" w:rsidRDefault="009D0099" w:rsidP="009E4F35">
      <w:pPr>
        <w:spacing w:line="360" w:lineRule="auto"/>
        <w:ind w:firstLine="709"/>
        <w:jc w:val="both"/>
        <w:rPr>
          <w:sz w:val="20"/>
          <w:szCs w:val="20"/>
        </w:rPr>
      </w:pPr>
      <w:r w:rsidRPr="00461145">
        <w:rPr>
          <w:sz w:val="20"/>
          <w:szCs w:val="20"/>
        </w:rPr>
        <w:t xml:space="preserve">Добавя се възможност задължението за обучение да се счита за изпълнено и когато </w:t>
      </w:r>
      <w:r w:rsidR="00AB1106">
        <w:rPr>
          <w:sz w:val="20"/>
          <w:szCs w:val="20"/>
        </w:rPr>
        <w:t>земеделският стопанин (ЗС)</w:t>
      </w:r>
      <w:r w:rsidR="00AB1106" w:rsidRPr="00461145">
        <w:rPr>
          <w:sz w:val="20"/>
          <w:szCs w:val="20"/>
        </w:rPr>
        <w:t xml:space="preserve"> </w:t>
      </w:r>
      <w:r w:rsidRPr="00461145">
        <w:rPr>
          <w:sz w:val="20"/>
          <w:szCs w:val="20"/>
        </w:rPr>
        <w:t xml:space="preserve">е упълномощил друго лице. </w:t>
      </w:r>
      <w:r w:rsidR="00032844" w:rsidRPr="00032844">
        <w:rPr>
          <w:sz w:val="20"/>
          <w:szCs w:val="20"/>
        </w:rPr>
        <w:t>Предложението за изменение е направено с цел облекчаване и предоставяне на гъвкавост на земеделските стопани при изпълнение на поетите от тях ангажименти.</w:t>
      </w:r>
    </w:p>
    <w:p w14:paraId="06931ED4" w14:textId="77777777" w:rsidR="009D0099" w:rsidRPr="00461145" w:rsidRDefault="009D0099" w:rsidP="00067C3C">
      <w:pPr>
        <w:spacing w:line="360" w:lineRule="auto"/>
        <w:ind w:firstLine="709"/>
        <w:jc w:val="both"/>
        <w:rPr>
          <w:sz w:val="20"/>
          <w:szCs w:val="20"/>
        </w:rPr>
      </w:pPr>
      <w:r w:rsidRPr="00461145">
        <w:rPr>
          <w:sz w:val="20"/>
          <w:szCs w:val="20"/>
        </w:rPr>
        <w:t xml:space="preserve">Предлагат се промени в секция 9 Допълнителни въпроси/информация за вида на интервенцията, в частта: „Моля, обяснете задълженията/възможностите за бенефициерите във връзка с ангажиментите, залегнали </w:t>
      </w:r>
      <w:r w:rsidR="009E4F35">
        <w:rPr>
          <w:sz w:val="20"/>
          <w:szCs w:val="20"/>
        </w:rPr>
        <w:t>в интервенцията“, както следва:</w:t>
      </w:r>
    </w:p>
    <w:p w14:paraId="55126F6D" w14:textId="77777777" w:rsidR="009D0099" w:rsidRPr="00461145" w:rsidRDefault="009D0099" w:rsidP="009E4F35">
      <w:pPr>
        <w:spacing w:line="360" w:lineRule="auto"/>
        <w:ind w:firstLine="709"/>
        <w:jc w:val="both"/>
        <w:rPr>
          <w:i/>
          <w:sz w:val="20"/>
          <w:szCs w:val="20"/>
        </w:rPr>
      </w:pPr>
      <w:r w:rsidRPr="00461145">
        <w:rPr>
          <w:sz w:val="20"/>
          <w:szCs w:val="20"/>
        </w:rPr>
        <w:t>„</w:t>
      </w:r>
      <w:r w:rsidRPr="00461145">
        <w:rPr>
          <w:i/>
          <w:sz w:val="20"/>
          <w:szCs w:val="20"/>
        </w:rPr>
        <w:t xml:space="preserve">Площта за извършване на дейностите по интервенцията може да бъде намалена с до 10 %, като за всяка година поне 90 % от площта се припокрива географски с площта, за която има поет ангажимент. </w:t>
      </w:r>
    </w:p>
    <w:p w14:paraId="3F497C38" w14:textId="77777777" w:rsidR="009D0099" w:rsidRPr="00461145" w:rsidRDefault="009D0099" w:rsidP="009E4F35">
      <w:pPr>
        <w:spacing w:line="360" w:lineRule="auto"/>
        <w:ind w:firstLine="709"/>
        <w:jc w:val="both"/>
        <w:rPr>
          <w:i/>
          <w:sz w:val="20"/>
          <w:szCs w:val="20"/>
        </w:rPr>
      </w:pPr>
      <w:r w:rsidRPr="00461145">
        <w:rPr>
          <w:i/>
          <w:sz w:val="20"/>
          <w:szCs w:val="20"/>
        </w:rPr>
        <w:t>Когато площта, за която има поет ангажимент бъде намалена с повече от 10%, бенефициентът може да продължи изпълнението на ангажимента с останалата площ, като следва да възстанови получената финансова помощ за незаявените</w:t>
      </w:r>
      <w:r w:rsidR="009E4F35">
        <w:rPr>
          <w:i/>
          <w:sz w:val="20"/>
          <w:szCs w:val="20"/>
        </w:rPr>
        <w:t xml:space="preserve"> одобрени площи от ангажимента.</w:t>
      </w:r>
    </w:p>
    <w:p w14:paraId="012F3F19" w14:textId="77777777" w:rsidR="009D0099" w:rsidRPr="00461145" w:rsidRDefault="009D0099" w:rsidP="009E4F35">
      <w:pPr>
        <w:spacing w:line="360" w:lineRule="auto"/>
        <w:ind w:firstLine="709"/>
        <w:jc w:val="both"/>
        <w:rPr>
          <w:sz w:val="20"/>
          <w:szCs w:val="20"/>
        </w:rPr>
      </w:pPr>
      <w:r w:rsidRPr="00461145">
        <w:rPr>
          <w:i/>
          <w:sz w:val="20"/>
          <w:szCs w:val="20"/>
        </w:rPr>
        <w:t>Поетият ангажимент по съответната операция от земеделския стопанин може да бъде увеличен с нови площи в периода на изпълнение на ангажимента, като същият може да бъде разширяван със заявените нови площи, които отговарят на изискванията за одобрение за оставащия период до максимално допустимата площ по интервенцията. Държавен фонд „Земеделие“ уведомява земеделския стопанин за новия размер на площите в одобрен ангажимент</w:t>
      </w:r>
      <w:r w:rsidRPr="00461145">
        <w:rPr>
          <w:sz w:val="20"/>
          <w:szCs w:val="20"/>
        </w:rPr>
        <w:t>.“</w:t>
      </w:r>
    </w:p>
    <w:p w14:paraId="0C9451E4" w14:textId="77777777" w:rsidR="009D0099" w:rsidRDefault="009D0099" w:rsidP="009E4F35">
      <w:pPr>
        <w:spacing w:line="360" w:lineRule="auto"/>
        <w:ind w:firstLine="709"/>
        <w:jc w:val="both"/>
        <w:rPr>
          <w:sz w:val="20"/>
          <w:szCs w:val="20"/>
        </w:rPr>
      </w:pPr>
      <w:r w:rsidRPr="00461145">
        <w:rPr>
          <w:sz w:val="20"/>
          <w:szCs w:val="20"/>
        </w:rPr>
        <w:t>С предложението за изменение се прецизират възможностите и задълженията на земеделските стопани при изпълнението и спазването на многогодишните ангажименти, които целят да се повиши интереса към интервенцията.</w:t>
      </w:r>
    </w:p>
    <w:p w14:paraId="311646F6" w14:textId="77777777" w:rsidR="009E4F35" w:rsidRPr="00461145" w:rsidRDefault="009E4F35" w:rsidP="00D83DFC">
      <w:pPr>
        <w:spacing w:line="360" w:lineRule="auto"/>
        <w:ind w:firstLine="709"/>
        <w:jc w:val="both"/>
        <w:rPr>
          <w:sz w:val="20"/>
          <w:szCs w:val="20"/>
        </w:rPr>
      </w:pPr>
    </w:p>
    <w:p w14:paraId="3EAD1403" w14:textId="77777777" w:rsidR="009D0099" w:rsidRPr="00461145" w:rsidRDefault="009D0099" w:rsidP="009E4F35">
      <w:pPr>
        <w:pStyle w:val="ListParagraph"/>
        <w:widowControl/>
        <w:numPr>
          <w:ilvl w:val="0"/>
          <w:numId w:val="12"/>
        </w:numPr>
        <w:tabs>
          <w:tab w:val="left" w:pos="993"/>
        </w:tabs>
        <w:overflowPunct w:val="0"/>
        <w:spacing w:line="360" w:lineRule="auto"/>
        <w:ind w:left="0" w:firstLine="709"/>
        <w:jc w:val="both"/>
        <w:textAlignment w:val="baseline"/>
        <w:rPr>
          <w:b/>
          <w:sz w:val="20"/>
          <w:szCs w:val="20"/>
        </w:rPr>
      </w:pPr>
      <w:r w:rsidRPr="00461145">
        <w:rPr>
          <w:b/>
          <w:bCs/>
          <w:sz w:val="20"/>
          <w:szCs w:val="20"/>
        </w:rPr>
        <w:t>Интервенция II.А.4. Насърчаване използването на култури и сортове, устойчиви към климатичните условия</w:t>
      </w:r>
      <w:r w:rsidR="00EF421D">
        <w:rPr>
          <w:b/>
          <w:bCs/>
          <w:sz w:val="20"/>
          <w:szCs w:val="20"/>
        </w:rPr>
        <w:t>:</w:t>
      </w:r>
    </w:p>
    <w:p w14:paraId="10E5819C" w14:textId="77777777" w:rsidR="009D0099" w:rsidRPr="00461145" w:rsidRDefault="009D0099" w:rsidP="009E4F35">
      <w:pPr>
        <w:spacing w:line="360" w:lineRule="auto"/>
        <w:ind w:firstLine="709"/>
        <w:jc w:val="both"/>
        <w:rPr>
          <w:b/>
          <w:sz w:val="20"/>
          <w:szCs w:val="20"/>
        </w:rPr>
      </w:pPr>
      <w:r w:rsidRPr="00461145">
        <w:rPr>
          <w:sz w:val="20"/>
          <w:szCs w:val="20"/>
        </w:rPr>
        <w:t>Предлагат се промени в секция 5 „Конкретен план, изисквания и условия за допустимост на интервенцията“</w:t>
      </w:r>
      <w:r w:rsidRPr="00461145">
        <w:rPr>
          <w:i/>
          <w:sz w:val="20"/>
          <w:szCs w:val="20"/>
        </w:rPr>
        <w:t>,</w:t>
      </w:r>
      <w:r w:rsidRPr="00461145">
        <w:rPr>
          <w:b/>
          <w:i/>
          <w:sz w:val="20"/>
          <w:szCs w:val="20"/>
        </w:rPr>
        <w:t xml:space="preserve"> </w:t>
      </w:r>
      <w:r w:rsidRPr="00461145">
        <w:rPr>
          <w:sz w:val="20"/>
          <w:szCs w:val="20"/>
        </w:rPr>
        <w:t>в частта:</w:t>
      </w:r>
      <w:r w:rsidRPr="00461145">
        <w:rPr>
          <w:b/>
          <w:i/>
          <w:sz w:val="20"/>
          <w:szCs w:val="20"/>
        </w:rPr>
        <w:t xml:space="preserve"> </w:t>
      </w:r>
      <w:r w:rsidRPr="00461145">
        <w:rPr>
          <w:sz w:val="20"/>
          <w:szCs w:val="20"/>
        </w:rPr>
        <w:t>„Определете бенефициерите, отговарящи на критериите, както и специфичните критерии за допустимост, когато е приложимо за бенефициерите и площта“. Текстът по отношение на допустим</w:t>
      </w:r>
      <w:r w:rsidR="009E4F35">
        <w:rPr>
          <w:sz w:val="20"/>
          <w:szCs w:val="20"/>
        </w:rPr>
        <w:t>ите стопанства се променя така:</w:t>
      </w:r>
    </w:p>
    <w:p w14:paraId="4FA9F69E" w14:textId="77777777" w:rsidR="009D0099" w:rsidRPr="00461145" w:rsidRDefault="009D0099" w:rsidP="009E4F35">
      <w:pPr>
        <w:spacing w:line="360" w:lineRule="auto"/>
        <w:ind w:firstLine="709"/>
        <w:jc w:val="both"/>
        <w:rPr>
          <w:sz w:val="20"/>
          <w:szCs w:val="20"/>
        </w:rPr>
      </w:pPr>
      <w:r w:rsidRPr="00461145">
        <w:rPr>
          <w:sz w:val="20"/>
          <w:szCs w:val="20"/>
          <w:u w:val="single"/>
        </w:rPr>
        <w:lastRenderedPageBreak/>
        <w:t>Стар текст:</w:t>
      </w:r>
      <w:r w:rsidRPr="00461145">
        <w:rPr>
          <w:sz w:val="20"/>
          <w:szCs w:val="20"/>
        </w:rPr>
        <w:t xml:space="preserve"> „</w:t>
      </w:r>
      <w:r w:rsidRPr="00461145">
        <w:rPr>
          <w:i/>
          <w:sz w:val="20"/>
          <w:szCs w:val="20"/>
        </w:rPr>
        <w:t>С общ размер на стопанството (общо регистрирани/идентифицирани площи в ИСАК) до 10 ха вкл. през първата година на кандидатстване.</w:t>
      </w:r>
      <w:r w:rsidRPr="00461145">
        <w:rPr>
          <w:sz w:val="20"/>
          <w:szCs w:val="20"/>
        </w:rPr>
        <w:t xml:space="preserve">“. </w:t>
      </w:r>
    </w:p>
    <w:p w14:paraId="4666E709" w14:textId="77777777" w:rsidR="009D0099" w:rsidRPr="00461145" w:rsidRDefault="009D0099" w:rsidP="009E4F35">
      <w:pPr>
        <w:spacing w:line="360" w:lineRule="auto"/>
        <w:ind w:firstLine="709"/>
        <w:jc w:val="both"/>
        <w:rPr>
          <w:sz w:val="20"/>
          <w:szCs w:val="20"/>
        </w:rPr>
      </w:pPr>
      <w:r w:rsidRPr="00461145">
        <w:rPr>
          <w:sz w:val="20"/>
          <w:szCs w:val="20"/>
          <w:u w:val="single"/>
        </w:rPr>
        <w:t>Нов текст:</w:t>
      </w:r>
      <w:r w:rsidRPr="00461145">
        <w:rPr>
          <w:sz w:val="20"/>
          <w:szCs w:val="20"/>
        </w:rPr>
        <w:t xml:space="preserve"> „</w:t>
      </w:r>
      <w:r w:rsidRPr="00461145">
        <w:rPr>
          <w:i/>
          <w:sz w:val="20"/>
          <w:szCs w:val="20"/>
        </w:rPr>
        <w:t>Стопанства, отглеждащи допустимите култури и сортове, регистрирани в ИСАК.</w:t>
      </w:r>
      <w:r w:rsidRPr="00461145">
        <w:rPr>
          <w:sz w:val="20"/>
          <w:szCs w:val="20"/>
        </w:rPr>
        <w:t xml:space="preserve">“. </w:t>
      </w:r>
    </w:p>
    <w:p w14:paraId="74BA23BA" w14:textId="77777777" w:rsidR="009D0099" w:rsidRPr="00461145" w:rsidRDefault="009D0099" w:rsidP="009E4F35">
      <w:pPr>
        <w:spacing w:line="360" w:lineRule="auto"/>
        <w:ind w:firstLine="709"/>
        <w:jc w:val="both"/>
        <w:rPr>
          <w:sz w:val="20"/>
          <w:szCs w:val="20"/>
        </w:rPr>
      </w:pPr>
      <w:r w:rsidRPr="00461145">
        <w:rPr>
          <w:sz w:val="20"/>
          <w:szCs w:val="20"/>
        </w:rPr>
        <w:t>Предложението за изменение е направено с оглед на това, че данните</w:t>
      </w:r>
      <w:r w:rsidR="00620D1A">
        <w:rPr>
          <w:sz w:val="20"/>
          <w:szCs w:val="20"/>
        </w:rPr>
        <w:t xml:space="preserve"> от кампания </w:t>
      </w:r>
      <w:r w:rsidRPr="00461145">
        <w:rPr>
          <w:sz w:val="20"/>
          <w:szCs w:val="20"/>
        </w:rPr>
        <w:t>2024 сочат, че заявления са подадени от аналогичен брой земеделски стопани, т.е. не е налице значим интерес от малките земеделски стопанства (до 10 ха). С промяната се очаква да се включат и по-големи стопанства.</w:t>
      </w:r>
    </w:p>
    <w:p w14:paraId="23F98025" w14:textId="77777777" w:rsidR="009D0099" w:rsidRPr="00461145" w:rsidRDefault="009D0099" w:rsidP="009E4F35">
      <w:pPr>
        <w:spacing w:line="360" w:lineRule="auto"/>
        <w:ind w:firstLine="709"/>
        <w:jc w:val="both"/>
        <w:rPr>
          <w:sz w:val="20"/>
          <w:szCs w:val="20"/>
        </w:rPr>
      </w:pPr>
      <w:r w:rsidRPr="00461145">
        <w:rPr>
          <w:sz w:val="20"/>
          <w:szCs w:val="20"/>
        </w:rPr>
        <w:t xml:space="preserve">Добавя се възможност задължението за обучение да се счита за изпълнено, и когато ЗС е упълномощил друго лице. </w:t>
      </w:r>
      <w:r w:rsidR="00032844" w:rsidRPr="00032844">
        <w:rPr>
          <w:sz w:val="20"/>
          <w:szCs w:val="20"/>
        </w:rPr>
        <w:t>Предложението за изменение е направено с цел облекчаване и предоставяне на гъвкавост на земеделските стопани при изпълнение на поетите от тях ангажименти.</w:t>
      </w:r>
      <w:r w:rsidRPr="00461145">
        <w:rPr>
          <w:sz w:val="20"/>
          <w:szCs w:val="20"/>
        </w:rPr>
        <w:t xml:space="preserve"> </w:t>
      </w:r>
    </w:p>
    <w:p w14:paraId="35B5E2BC" w14:textId="462AC196" w:rsidR="009D0099" w:rsidRPr="00461145" w:rsidRDefault="009D0099" w:rsidP="009E4F35">
      <w:pPr>
        <w:spacing w:line="360" w:lineRule="auto"/>
        <w:ind w:firstLine="709"/>
        <w:jc w:val="both"/>
        <w:rPr>
          <w:sz w:val="20"/>
          <w:szCs w:val="20"/>
        </w:rPr>
      </w:pPr>
      <w:r w:rsidRPr="00461145">
        <w:rPr>
          <w:sz w:val="20"/>
          <w:szCs w:val="20"/>
        </w:rPr>
        <w:t>Предлагат се промени в частта „Списък на приложимите задължителни национални стандарти:“ Интервенцията е част от дейностите от Националната стратегия за адаптация към изменението на климата приета с Решение № 621 на Министерския съвет от 25.10.2019 г. и План за действие до 2030 година, като земеделските стопани спазват програма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от замърсяване с нитрати от земеделски източници и утвърдена със заповед № РД 09</w:t>
      </w:r>
      <w:r w:rsidR="006610FB">
        <w:rPr>
          <w:sz w:val="20"/>
          <w:szCs w:val="20"/>
        </w:rPr>
        <w:t xml:space="preserve"> </w:t>
      </w:r>
      <w:r w:rsidR="006610FB" w:rsidRPr="006610FB">
        <w:rPr>
          <w:sz w:val="20"/>
          <w:szCs w:val="20"/>
        </w:rPr>
        <w:t xml:space="preserve">– </w:t>
      </w:r>
      <w:r w:rsidR="006610FB">
        <w:rPr>
          <w:sz w:val="20"/>
          <w:szCs w:val="20"/>
        </w:rPr>
        <w:t xml:space="preserve"> </w:t>
      </w:r>
      <w:r w:rsidRPr="00461145">
        <w:rPr>
          <w:sz w:val="20"/>
          <w:szCs w:val="20"/>
        </w:rPr>
        <w:t>806/25.07.2024 г. на МЗХ</w:t>
      </w:r>
      <w:r w:rsidR="00CA4199">
        <w:rPr>
          <w:sz w:val="20"/>
          <w:szCs w:val="20"/>
        </w:rPr>
        <w:t xml:space="preserve"> и </w:t>
      </w:r>
      <w:r w:rsidR="00CA4199" w:rsidRPr="00CA4199">
        <w:rPr>
          <w:sz w:val="20"/>
          <w:szCs w:val="20"/>
        </w:rPr>
        <w:t>№ РД – 620/10.07.2024 г. на МОСВ</w:t>
      </w:r>
      <w:r w:rsidRPr="00461145">
        <w:rPr>
          <w:sz w:val="20"/>
          <w:szCs w:val="20"/>
        </w:rPr>
        <w:t>.</w:t>
      </w:r>
    </w:p>
    <w:p w14:paraId="1DC8113A" w14:textId="77777777" w:rsidR="009D0099" w:rsidRPr="00461145" w:rsidRDefault="009D0099" w:rsidP="009E4F35">
      <w:pPr>
        <w:spacing w:line="360" w:lineRule="auto"/>
        <w:ind w:firstLine="709"/>
        <w:jc w:val="both"/>
        <w:rPr>
          <w:sz w:val="20"/>
          <w:szCs w:val="20"/>
        </w:rPr>
      </w:pPr>
      <w:r w:rsidRPr="00461145">
        <w:rPr>
          <w:sz w:val="20"/>
          <w:szCs w:val="20"/>
        </w:rPr>
        <w:t>Предложението за изменение е свързано с конкретизиране на изисквания във връзка с изпълнението на предварителни условия, след утвърждаване на Програмата от мерки за ограничаване и предотвратяване на замърсяването с нитрати от земеделски източници в уязвимите зони през 2024 г.</w:t>
      </w:r>
    </w:p>
    <w:p w14:paraId="1F49AA20" w14:textId="332F0949" w:rsidR="009D0099" w:rsidRPr="00461145" w:rsidRDefault="009D0099" w:rsidP="009E4F35">
      <w:pPr>
        <w:spacing w:line="360" w:lineRule="auto"/>
        <w:ind w:firstLine="709"/>
        <w:jc w:val="both"/>
        <w:rPr>
          <w:sz w:val="20"/>
          <w:szCs w:val="20"/>
        </w:rPr>
      </w:pPr>
      <w:r w:rsidRPr="00461145">
        <w:rPr>
          <w:sz w:val="20"/>
          <w:szCs w:val="20"/>
        </w:rPr>
        <w:t>Предлагат се промени в секция 9 „Допълнителни въпроси/информация за вида на интервенцията“, в частта: „Моля, обяснете задълженията/възможностите за бенефициерите във връзка с ангажиментите, залегнали в интервенцията“, където се добавят следните текстове, които да прецизират възможностите и задълженията на ЗС при изпълнението и спазването на многогодишните ангажименти, които целят да се повиши интереса към интервенцията:</w:t>
      </w:r>
    </w:p>
    <w:p w14:paraId="68104F1C" w14:textId="77777777" w:rsidR="009D0099" w:rsidRPr="00461145" w:rsidRDefault="009D0099" w:rsidP="009E4F35">
      <w:pPr>
        <w:spacing w:line="360" w:lineRule="auto"/>
        <w:ind w:firstLine="709"/>
        <w:jc w:val="both"/>
        <w:rPr>
          <w:i/>
          <w:sz w:val="20"/>
          <w:szCs w:val="20"/>
        </w:rPr>
      </w:pPr>
      <w:r w:rsidRPr="00461145">
        <w:rPr>
          <w:sz w:val="20"/>
          <w:szCs w:val="20"/>
        </w:rPr>
        <w:t>„</w:t>
      </w:r>
      <w:r w:rsidRPr="00461145">
        <w:rPr>
          <w:i/>
          <w:sz w:val="20"/>
          <w:szCs w:val="20"/>
        </w:rPr>
        <w:t xml:space="preserve">Площта за извършване на дейностите по интервенцията може да бъде намалена с до 10 %, като за всяка година поне 90 % от площта на трайните насаждения се припокрива географски с площта, за която има поет ангажимент. </w:t>
      </w:r>
    </w:p>
    <w:p w14:paraId="54B7DBEF" w14:textId="77777777" w:rsidR="009D0099" w:rsidRPr="00461145" w:rsidRDefault="009D0099" w:rsidP="009E4F35">
      <w:pPr>
        <w:spacing w:line="360" w:lineRule="auto"/>
        <w:ind w:firstLine="709"/>
        <w:jc w:val="both"/>
        <w:rPr>
          <w:i/>
          <w:sz w:val="20"/>
          <w:szCs w:val="20"/>
        </w:rPr>
      </w:pPr>
      <w:r w:rsidRPr="00461145">
        <w:rPr>
          <w:i/>
          <w:sz w:val="20"/>
          <w:szCs w:val="20"/>
        </w:rPr>
        <w:t xml:space="preserve">Когато площта, за която има поет ангажимент бъде намалена с повече от 10%, бенефициентът може да продължи изпълнението на ангажимента с останалата площ, като следва да възстанови получената финансова помощ за незаявените одобрени площи от ангажимента. </w:t>
      </w:r>
    </w:p>
    <w:p w14:paraId="2C7D35D8" w14:textId="77777777" w:rsidR="009D0099" w:rsidRPr="00461145" w:rsidRDefault="009D0099" w:rsidP="009E4F35">
      <w:pPr>
        <w:spacing w:line="360" w:lineRule="auto"/>
        <w:ind w:firstLine="709"/>
        <w:jc w:val="both"/>
        <w:rPr>
          <w:sz w:val="20"/>
          <w:szCs w:val="20"/>
        </w:rPr>
      </w:pPr>
      <w:r w:rsidRPr="00461145">
        <w:rPr>
          <w:i/>
          <w:sz w:val="20"/>
          <w:szCs w:val="20"/>
        </w:rPr>
        <w:t xml:space="preserve">Поетият ангажимент по съответната операция от земеделския стопанин може </w:t>
      </w:r>
      <w:r w:rsidRPr="00461145">
        <w:rPr>
          <w:i/>
          <w:sz w:val="20"/>
          <w:szCs w:val="20"/>
        </w:rPr>
        <w:lastRenderedPageBreak/>
        <w:t>да бъде увеличен с нови площи в периода на изпълнение на ангажимента, като същият може да бъде разширяван със заявените нови площи, които отговарят на изискванията за одобрение за оставащия период до максимално допустимата площ по интервенцията. Държавен фонд „Земеделие“ уведомява земеделският стопанин за новия размер на площите в одобрен ангажимент.</w:t>
      </w:r>
      <w:r w:rsidRPr="00461145">
        <w:rPr>
          <w:sz w:val="20"/>
          <w:szCs w:val="20"/>
        </w:rPr>
        <w:t>“</w:t>
      </w:r>
    </w:p>
    <w:p w14:paraId="5A876706" w14:textId="77777777" w:rsidR="009D0099" w:rsidRDefault="009D0099" w:rsidP="009E4F35">
      <w:pPr>
        <w:spacing w:line="360" w:lineRule="auto"/>
        <w:ind w:firstLine="709"/>
        <w:jc w:val="both"/>
        <w:rPr>
          <w:sz w:val="20"/>
          <w:szCs w:val="20"/>
        </w:rPr>
      </w:pPr>
      <w:r w:rsidRPr="00461145">
        <w:rPr>
          <w:sz w:val="20"/>
          <w:szCs w:val="20"/>
        </w:rPr>
        <w:t>С предложението за изменение се прецизират възможностите и задълженията на ЗС при изпълнението и спазването на многогодишните ангажименти, които целят да се пов</w:t>
      </w:r>
      <w:r w:rsidR="009E4F35">
        <w:rPr>
          <w:sz w:val="20"/>
          <w:szCs w:val="20"/>
        </w:rPr>
        <w:t>иши интереса към интервенцията.</w:t>
      </w:r>
    </w:p>
    <w:p w14:paraId="17883CEE" w14:textId="77777777" w:rsidR="009E4F35" w:rsidRPr="00461145" w:rsidRDefault="009E4F35" w:rsidP="00D83DFC">
      <w:pPr>
        <w:spacing w:line="360" w:lineRule="auto"/>
        <w:ind w:firstLine="709"/>
        <w:jc w:val="both"/>
        <w:rPr>
          <w:sz w:val="20"/>
          <w:szCs w:val="20"/>
        </w:rPr>
      </w:pPr>
    </w:p>
    <w:p w14:paraId="60963194" w14:textId="77777777" w:rsidR="009D0099" w:rsidRPr="00EF421D" w:rsidRDefault="009D0099" w:rsidP="00197AA6">
      <w:pPr>
        <w:pStyle w:val="ListParagraph"/>
        <w:widowControl/>
        <w:numPr>
          <w:ilvl w:val="0"/>
          <w:numId w:val="12"/>
        </w:numPr>
        <w:tabs>
          <w:tab w:val="left" w:pos="851"/>
          <w:tab w:val="left" w:pos="1134"/>
          <w:tab w:val="left" w:pos="1276"/>
        </w:tabs>
        <w:overflowPunct w:val="0"/>
        <w:spacing w:line="360" w:lineRule="auto"/>
        <w:ind w:left="0" w:firstLine="709"/>
        <w:jc w:val="both"/>
        <w:textAlignment w:val="baseline"/>
        <w:rPr>
          <w:b/>
          <w:sz w:val="20"/>
          <w:szCs w:val="20"/>
        </w:rPr>
      </w:pPr>
      <w:r w:rsidRPr="00EF421D">
        <w:rPr>
          <w:b/>
          <w:sz w:val="20"/>
          <w:szCs w:val="20"/>
        </w:rPr>
        <w:t xml:space="preserve">Интервенция II.А.5. </w:t>
      </w:r>
      <w:r w:rsidR="00D83DFC">
        <w:rPr>
          <w:b/>
          <w:sz w:val="20"/>
          <w:szCs w:val="20"/>
        </w:rPr>
        <w:t>–</w:t>
      </w:r>
      <w:r w:rsidRPr="00EF421D">
        <w:rPr>
          <w:b/>
          <w:sz w:val="20"/>
          <w:szCs w:val="20"/>
        </w:rPr>
        <w:t xml:space="preserve"> Опазване на застрашени от изчезване местни сортове, важни за селското стопанство</w:t>
      </w:r>
      <w:r w:rsidR="00EF421D">
        <w:rPr>
          <w:b/>
          <w:sz w:val="20"/>
          <w:szCs w:val="20"/>
        </w:rPr>
        <w:t>:</w:t>
      </w:r>
    </w:p>
    <w:p w14:paraId="7CF8E0AA" w14:textId="77777777" w:rsidR="009D0099" w:rsidRPr="00EF421D" w:rsidRDefault="009D0099" w:rsidP="009E4F35">
      <w:pPr>
        <w:spacing w:line="360" w:lineRule="auto"/>
        <w:ind w:firstLine="709"/>
        <w:jc w:val="both"/>
        <w:rPr>
          <w:sz w:val="20"/>
          <w:szCs w:val="20"/>
        </w:rPr>
      </w:pPr>
      <w:r w:rsidRPr="00EF421D">
        <w:rPr>
          <w:sz w:val="20"/>
          <w:szCs w:val="20"/>
        </w:rPr>
        <w:t xml:space="preserve">Добавя се възможност задължението за обучение да се счита за изпълнено, и когато ЗС е упълномощил друго лице. </w:t>
      </w:r>
      <w:r w:rsidR="00032844" w:rsidRPr="00032844">
        <w:rPr>
          <w:sz w:val="20"/>
          <w:szCs w:val="20"/>
        </w:rPr>
        <w:t>Предложението за изменение е направено с цел облекчаване и предоставяне на гъвкавост на земеделските стопани при изпълнение на поетите от тях ангажименти.</w:t>
      </w:r>
      <w:r w:rsidRPr="00EF421D">
        <w:rPr>
          <w:sz w:val="20"/>
          <w:szCs w:val="20"/>
        </w:rPr>
        <w:t xml:space="preserve">  </w:t>
      </w:r>
    </w:p>
    <w:p w14:paraId="72CFDB28" w14:textId="4983DA98" w:rsidR="009D0099" w:rsidRPr="00EF421D" w:rsidRDefault="009D0099" w:rsidP="009E4F35">
      <w:pPr>
        <w:spacing w:line="360" w:lineRule="auto"/>
        <w:ind w:firstLine="709"/>
        <w:jc w:val="both"/>
        <w:rPr>
          <w:b/>
          <w:sz w:val="20"/>
          <w:szCs w:val="20"/>
        </w:rPr>
      </w:pPr>
      <w:r w:rsidRPr="00EF421D">
        <w:rPr>
          <w:sz w:val="20"/>
          <w:szCs w:val="20"/>
        </w:rPr>
        <w:t xml:space="preserve">Предлага се изменение в частта: „Връзка на стандартите за ДЗЕС, ЗИУ и националните стандарти с интервенцията“, като се променя текста, както следва: </w:t>
      </w:r>
    </w:p>
    <w:p w14:paraId="2B17820C" w14:textId="66220BE2" w:rsidR="009D0099" w:rsidRPr="00EF421D" w:rsidRDefault="009D0099" w:rsidP="009E4F35">
      <w:pPr>
        <w:spacing w:line="360" w:lineRule="auto"/>
        <w:ind w:firstLine="709"/>
        <w:jc w:val="both"/>
        <w:rPr>
          <w:sz w:val="20"/>
          <w:szCs w:val="20"/>
        </w:rPr>
      </w:pPr>
      <w:r w:rsidRPr="00EF421D">
        <w:rPr>
          <w:sz w:val="20"/>
          <w:szCs w:val="20"/>
        </w:rPr>
        <w:t>„</w:t>
      </w:r>
      <w:r w:rsidRPr="00EF421D">
        <w:rPr>
          <w:i/>
          <w:sz w:val="20"/>
          <w:szCs w:val="20"/>
        </w:rPr>
        <w:t>При извършване на дейността земеделските стопани спазват приложимите изисквания, произтичащи от програмата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от замърсяване с нитрати от земеделски източници и утвърдена със заповед № РД 09-806/25.07.2024 г. на МЗХ и № РД – 620/10.07.2024 г.</w:t>
      </w:r>
      <w:r w:rsidR="00BD102E">
        <w:rPr>
          <w:i/>
          <w:sz w:val="20"/>
          <w:szCs w:val="20"/>
        </w:rPr>
        <w:t xml:space="preserve"> </w:t>
      </w:r>
      <w:r w:rsidRPr="00EF421D">
        <w:rPr>
          <w:i/>
          <w:sz w:val="20"/>
          <w:szCs w:val="20"/>
        </w:rPr>
        <w:t>на МОСВ</w:t>
      </w:r>
      <w:r w:rsidRPr="00EF421D">
        <w:rPr>
          <w:sz w:val="20"/>
          <w:szCs w:val="20"/>
        </w:rPr>
        <w:t>.“. Предложението за изменение е свързано с конкретизиране на изисквания във връзка с изпълнението на предварителни условия след утвърждаване на Програмата от мерки за ограничаване и предотвратяване на замърсяването с нитрати от земеделски източници в уязвимите зони през 2024 г.</w:t>
      </w:r>
    </w:p>
    <w:p w14:paraId="3FE4CB38" w14:textId="19AE7760" w:rsidR="009D0099" w:rsidRPr="00821DA4" w:rsidRDefault="009D0099" w:rsidP="009E4F35">
      <w:pPr>
        <w:spacing w:line="360" w:lineRule="auto"/>
        <w:ind w:firstLine="709"/>
        <w:jc w:val="both"/>
        <w:rPr>
          <w:sz w:val="20"/>
          <w:szCs w:val="20"/>
        </w:rPr>
      </w:pPr>
      <w:r w:rsidRPr="00EF421D">
        <w:rPr>
          <w:sz w:val="20"/>
          <w:szCs w:val="20"/>
        </w:rPr>
        <w:t xml:space="preserve">Предлагат се промени в секция 9 „Допълнителни въпроси/информация за вида на интервенцията“, в частта: „Моля, обяснете задълженията/възможностите за бенефициерите във връзка с ангажиментите, залегнали в интервенцията“, където се добавят следните текстове и се уточняват възможностите и задълженията в изпълняваните многогодишни ангажименти, които целят повишаване на интереса на </w:t>
      </w:r>
      <w:r w:rsidR="00821DA4">
        <w:rPr>
          <w:sz w:val="20"/>
          <w:szCs w:val="20"/>
        </w:rPr>
        <w:t>ЗС към интервенцията:</w:t>
      </w:r>
    </w:p>
    <w:p w14:paraId="4754FA69" w14:textId="77777777" w:rsidR="009D0099" w:rsidRPr="00EF421D" w:rsidRDefault="009D0099" w:rsidP="009E4F35">
      <w:pPr>
        <w:spacing w:line="360" w:lineRule="auto"/>
        <w:ind w:firstLine="709"/>
        <w:jc w:val="both"/>
        <w:rPr>
          <w:i/>
          <w:sz w:val="20"/>
          <w:szCs w:val="20"/>
        </w:rPr>
      </w:pPr>
      <w:r w:rsidRPr="00EF421D">
        <w:rPr>
          <w:i/>
          <w:sz w:val="20"/>
          <w:szCs w:val="20"/>
        </w:rPr>
        <w:t>„Земеделските стопани поемат ангажименти за отглеждането на застрашени от изчезване местни сортове, важни за селското стопанство, които са част от утвърден Списък със сортовете от Селскостопанска академия и приложим за земеделския стопанин до изтичане на изпълнявания ангажимент.</w:t>
      </w:r>
    </w:p>
    <w:p w14:paraId="22176A89" w14:textId="77777777" w:rsidR="009D0099" w:rsidRPr="00EF421D" w:rsidRDefault="009D0099" w:rsidP="009E4F35">
      <w:pPr>
        <w:spacing w:line="360" w:lineRule="auto"/>
        <w:ind w:firstLine="709"/>
        <w:jc w:val="both"/>
        <w:rPr>
          <w:i/>
          <w:sz w:val="20"/>
          <w:szCs w:val="20"/>
        </w:rPr>
      </w:pPr>
      <w:r w:rsidRPr="00EF421D">
        <w:rPr>
          <w:i/>
          <w:sz w:val="20"/>
          <w:szCs w:val="20"/>
        </w:rPr>
        <w:t xml:space="preserve">Площта за извършване на дейностите по интервенцията може да бъде намалена с до 10 % от площта, за която има поет ангажимент. </w:t>
      </w:r>
    </w:p>
    <w:p w14:paraId="775EBBD2" w14:textId="77777777" w:rsidR="009D0099" w:rsidRPr="00EF421D" w:rsidRDefault="009D0099" w:rsidP="009E4F35">
      <w:pPr>
        <w:spacing w:line="360" w:lineRule="auto"/>
        <w:ind w:firstLine="709"/>
        <w:jc w:val="both"/>
        <w:rPr>
          <w:i/>
          <w:sz w:val="20"/>
          <w:szCs w:val="20"/>
        </w:rPr>
      </w:pPr>
      <w:r w:rsidRPr="00EF421D">
        <w:rPr>
          <w:i/>
          <w:sz w:val="20"/>
          <w:szCs w:val="20"/>
        </w:rPr>
        <w:t xml:space="preserve">Когато площта, за която има поет ангажимент бъде намалена с повече от 10%, </w:t>
      </w:r>
      <w:r w:rsidRPr="00EF421D">
        <w:rPr>
          <w:i/>
          <w:sz w:val="20"/>
          <w:szCs w:val="20"/>
        </w:rPr>
        <w:lastRenderedPageBreak/>
        <w:t xml:space="preserve">бенефициентът може да продължи изпълнението на ангажимента с останалата площ, като следва да възстанови получената финансова помощ за незаявените одобрени площи от ангажимента. </w:t>
      </w:r>
    </w:p>
    <w:p w14:paraId="08584E05" w14:textId="77777777" w:rsidR="009D0099" w:rsidRPr="00EF421D" w:rsidRDefault="009D0099" w:rsidP="009E4F35">
      <w:pPr>
        <w:spacing w:line="360" w:lineRule="auto"/>
        <w:ind w:firstLine="709"/>
        <w:jc w:val="both"/>
        <w:rPr>
          <w:i/>
          <w:sz w:val="20"/>
          <w:szCs w:val="20"/>
        </w:rPr>
      </w:pPr>
      <w:r w:rsidRPr="00EF421D">
        <w:rPr>
          <w:i/>
          <w:sz w:val="20"/>
          <w:szCs w:val="20"/>
        </w:rPr>
        <w:t>Поетият ангажимент по съответната операция от земеделския стопанин може да бъде увеличен с нови площи в периода на изпълнение на ангажимента, като същият може да бъде разширяван със заявените нови площи, които отговарят на изискванията за одобрение за оставащия период до максимално допустимата площ по интервенцията. Държавен фонд „Земеделие“ уведомява земеделския стопанин за новия размер на площите в одобрен ангажимент.”.</w:t>
      </w:r>
    </w:p>
    <w:p w14:paraId="3EB5CA7E" w14:textId="77777777" w:rsidR="009D0099" w:rsidRDefault="009D0099" w:rsidP="009E4F35">
      <w:pPr>
        <w:spacing w:line="360" w:lineRule="auto"/>
        <w:ind w:firstLine="709"/>
        <w:jc w:val="both"/>
        <w:rPr>
          <w:sz w:val="20"/>
          <w:szCs w:val="20"/>
        </w:rPr>
      </w:pPr>
      <w:r w:rsidRPr="00EF421D">
        <w:rPr>
          <w:sz w:val="20"/>
          <w:szCs w:val="20"/>
        </w:rPr>
        <w:t>С предложението за изменение се прецизират възможностите и задълженията на ЗС при изпълнението и спазването на многогодишните ангажименти, които целят да се пов</w:t>
      </w:r>
      <w:r w:rsidR="009E4F35">
        <w:rPr>
          <w:sz w:val="20"/>
          <w:szCs w:val="20"/>
        </w:rPr>
        <w:t>иши интереса към интервенцията.</w:t>
      </w:r>
    </w:p>
    <w:p w14:paraId="5F2611D9" w14:textId="77777777" w:rsidR="009E4F35" w:rsidRPr="00EF421D" w:rsidRDefault="009E4F35" w:rsidP="00D83DFC">
      <w:pPr>
        <w:spacing w:line="360" w:lineRule="auto"/>
        <w:ind w:firstLine="709"/>
        <w:jc w:val="both"/>
        <w:rPr>
          <w:sz w:val="20"/>
          <w:szCs w:val="20"/>
        </w:rPr>
      </w:pPr>
    </w:p>
    <w:p w14:paraId="52879603" w14:textId="77777777" w:rsidR="009D0099" w:rsidRPr="00EF421D" w:rsidRDefault="009D0099" w:rsidP="009E4F35">
      <w:pPr>
        <w:pStyle w:val="ListParagraph"/>
        <w:widowControl/>
        <w:numPr>
          <w:ilvl w:val="0"/>
          <w:numId w:val="12"/>
        </w:numPr>
        <w:tabs>
          <w:tab w:val="left" w:pos="993"/>
        </w:tabs>
        <w:overflowPunct w:val="0"/>
        <w:spacing w:line="360" w:lineRule="auto"/>
        <w:ind w:left="0" w:firstLine="709"/>
        <w:jc w:val="both"/>
        <w:textAlignment w:val="baseline"/>
        <w:rPr>
          <w:b/>
          <w:sz w:val="20"/>
          <w:szCs w:val="20"/>
        </w:rPr>
      </w:pPr>
      <w:r w:rsidRPr="00EF421D">
        <w:rPr>
          <w:b/>
          <w:bCs/>
          <w:sz w:val="20"/>
          <w:szCs w:val="20"/>
        </w:rPr>
        <w:t xml:space="preserve">Интервенция II.А.8. </w:t>
      </w:r>
      <w:r w:rsidR="00D83DFC">
        <w:rPr>
          <w:b/>
          <w:bCs/>
          <w:sz w:val="20"/>
          <w:szCs w:val="20"/>
        </w:rPr>
        <w:t>–</w:t>
      </w:r>
      <w:r w:rsidRPr="00EF421D">
        <w:rPr>
          <w:b/>
          <w:bCs/>
          <w:sz w:val="20"/>
          <w:szCs w:val="20"/>
        </w:rPr>
        <w:t xml:space="preserve"> Поддържане на местообитанията на червеногушата гъска (Branta ruficollis), Кръстат (царски) орел и Египетски лешояд в орнитологични важни места в обработваеми земи</w:t>
      </w:r>
      <w:r w:rsidR="00EF421D">
        <w:rPr>
          <w:b/>
          <w:bCs/>
          <w:sz w:val="20"/>
          <w:szCs w:val="20"/>
        </w:rPr>
        <w:t>:</w:t>
      </w:r>
    </w:p>
    <w:p w14:paraId="3692C54F" w14:textId="77777777" w:rsidR="009D0099" w:rsidRPr="00EF421D" w:rsidRDefault="009D0099" w:rsidP="009E4F35">
      <w:pPr>
        <w:spacing w:line="360" w:lineRule="auto"/>
        <w:ind w:firstLine="709"/>
        <w:jc w:val="both"/>
        <w:rPr>
          <w:sz w:val="20"/>
          <w:szCs w:val="20"/>
        </w:rPr>
      </w:pPr>
      <w:r w:rsidRPr="00EF421D">
        <w:rPr>
          <w:sz w:val="20"/>
          <w:szCs w:val="20"/>
        </w:rPr>
        <w:t>Аналогично на интервенциите с многогодишни ангажименти се предоставя възможност за намаление на площите в ангажимент:</w:t>
      </w:r>
    </w:p>
    <w:p w14:paraId="37A847D5" w14:textId="77777777" w:rsidR="009D0099" w:rsidRPr="00EF421D" w:rsidRDefault="009D0099" w:rsidP="009E4F35">
      <w:pPr>
        <w:spacing w:line="360" w:lineRule="auto"/>
        <w:ind w:firstLine="709"/>
        <w:jc w:val="both"/>
        <w:rPr>
          <w:i/>
          <w:sz w:val="20"/>
          <w:szCs w:val="20"/>
        </w:rPr>
      </w:pPr>
      <w:r w:rsidRPr="00EF421D">
        <w:rPr>
          <w:sz w:val="20"/>
          <w:szCs w:val="20"/>
        </w:rPr>
        <w:t>„</w:t>
      </w:r>
      <w:r w:rsidRPr="00EF421D">
        <w:rPr>
          <w:i/>
          <w:sz w:val="20"/>
          <w:szCs w:val="20"/>
        </w:rPr>
        <w:t xml:space="preserve">Площта за извършване на дейностите може да бъде намалена с до 10 %, като в операция №2 всяка година поне 90 % от площта се припокрива географски с площта, за която има поет ангажимент. </w:t>
      </w:r>
    </w:p>
    <w:p w14:paraId="4DD891F1" w14:textId="77777777" w:rsidR="009D0099" w:rsidRDefault="009D0099" w:rsidP="009E4F35">
      <w:pPr>
        <w:spacing w:line="360" w:lineRule="auto"/>
        <w:ind w:firstLine="709"/>
        <w:jc w:val="both"/>
        <w:rPr>
          <w:i/>
          <w:sz w:val="20"/>
          <w:szCs w:val="20"/>
        </w:rPr>
      </w:pPr>
      <w:r w:rsidRPr="00EF421D">
        <w:rPr>
          <w:i/>
          <w:sz w:val="20"/>
          <w:szCs w:val="20"/>
        </w:rPr>
        <w:t>Когато площта, за която има поет ангажимент бъде намалена с повече от 10%, бенефициентът може да продължи изпълнението на ангажимента със заявената за подпомагане площ, като следва да възстанови получената финансова помощ за незаявените одобрени площи, които са част от изпълнявания ангажимент</w:t>
      </w:r>
      <w:r w:rsidRPr="00EF421D">
        <w:rPr>
          <w:sz w:val="20"/>
          <w:szCs w:val="20"/>
        </w:rPr>
        <w:t>.</w:t>
      </w:r>
      <w:r w:rsidRPr="00EF421D">
        <w:rPr>
          <w:i/>
          <w:sz w:val="20"/>
          <w:szCs w:val="20"/>
        </w:rPr>
        <w:t>“.</w:t>
      </w:r>
    </w:p>
    <w:p w14:paraId="0863A30B" w14:textId="77777777" w:rsidR="009E4F35" w:rsidRPr="00D83DFC" w:rsidRDefault="009E4F35" w:rsidP="009E4F35">
      <w:pPr>
        <w:spacing w:line="360" w:lineRule="auto"/>
        <w:ind w:firstLine="709"/>
        <w:jc w:val="both"/>
        <w:rPr>
          <w:sz w:val="20"/>
          <w:szCs w:val="20"/>
        </w:rPr>
      </w:pPr>
    </w:p>
    <w:p w14:paraId="7172A453" w14:textId="77777777" w:rsidR="009D0099" w:rsidRPr="00EF421D" w:rsidRDefault="009D0099" w:rsidP="00197AA6">
      <w:pPr>
        <w:pStyle w:val="ListParagraph"/>
        <w:widowControl/>
        <w:numPr>
          <w:ilvl w:val="0"/>
          <w:numId w:val="12"/>
        </w:numPr>
        <w:tabs>
          <w:tab w:val="left" w:pos="851"/>
          <w:tab w:val="left" w:pos="1134"/>
        </w:tabs>
        <w:autoSpaceDE/>
        <w:autoSpaceDN/>
        <w:adjustRightInd/>
        <w:spacing w:line="360" w:lineRule="auto"/>
        <w:ind w:left="0" w:firstLine="709"/>
        <w:jc w:val="both"/>
        <w:rPr>
          <w:rFonts w:cs="Times New Roman"/>
          <w:b/>
          <w:sz w:val="20"/>
          <w:szCs w:val="20"/>
        </w:rPr>
      </w:pPr>
      <w:r w:rsidRPr="009D0099">
        <w:rPr>
          <w:rFonts w:cs="Times New Roman"/>
          <w:b/>
          <w:sz w:val="20"/>
          <w:szCs w:val="20"/>
        </w:rPr>
        <w:t xml:space="preserve">Интервенция II.В.1. </w:t>
      </w:r>
      <w:r w:rsidR="00D83DFC">
        <w:rPr>
          <w:rFonts w:cs="Times New Roman"/>
          <w:b/>
          <w:sz w:val="20"/>
          <w:szCs w:val="20"/>
        </w:rPr>
        <w:t>–</w:t>
      </w:r>
      <w:r w:rsidRPr="009D0099">
        <w:rPr>
          <w:rFonts w:cs="Times New Roman"/>
          <w:b/>
          <w:sz w:val="20"/>
          <w:szCs w:val="20"/>
        </w:rPr>
        <w:t xml:space="preserve"> Плащания за земеделски земи в зони от Натура 2000</w:t>
      </w:r>
      <w:r w:rsidR="00EF421D">
        <w:rPr>
          <w:rFonts w:cs="Times New Roman"/>
          <w:b/>
          <w:sz w:val="20"/>
          <w:szCs w:val="20"/>
        </w:rPr>
        <w:t>:</w:t>
      </w:r>
    </w:p>
    <w:p w14:paraId="5617015B" w14:textId="474BEF16" w:rsidR="009D0099" w:rsidRDefault="00032844" w:rsidP="009E4F35">
      <w:pPr>
        <w:widowControl/>
        <w:autoSpaceDE/>
        <w:autoSpaceDN/>
        <w:adjustRightInd/>
        <w:spacing w:line="360" w:lineRule="auto"/>
        <w:ind w:firstLine="709"/>
        <w:jc w:val="both"/>
        <w:rPr>
          <w:rFonts w:cs="Times New Roman"/>
          <w:sz w:val="20"/>
          <w:szCs w:val="20"/>
        </w:rPr>
      </w:pPr>
      <w:r w:rsidRPr="00032844">
        <w:rPr>
          <w:rFonts w:cs="Times New Roman"/>
          <w:sz w:val="20"/>
          <w:szCs w:val="20"/>
        </w:rPr>
        <w:t>В допълнителните документи към СПРЗСР 2023-2027 г., в обхвата на подпомагане по интервенцията, се включват 38 нови защитени зони по Директива 92/43/ЕИО на Съвета от 1992 г. за опазване на естествените местообитания и на дивата флора и фауна, одобрени със заповеди на министъра на околната среда и водите и обнародвани в Държавен вестник след първото одобрение на СПРЗСР 2023-2027 г., с включени изчисления на компенсаторните плащания за забраните за земеделски дейности за тези зони.</w:t>
      </w:r>
    </w:p>
    <w:p w14:paraId="4B9BEDFA" w14:textId="77777777" w:rsidR="009E4F35" w:rsidRPr="009D0099" w:rsidRDefault="009E4F35" w:rsidP="009E4F35">
      <w:pPr>
        <w:widowControl/>
        <w:autoSpaceDE/>
        <w:autoSpaceDN/>
        <w:adjustRightInd/>
        <w:spacing w:line="360" w:lineRule="auto"/>
        <w:ind w:firstLine="709"/>
        <w:jc w:val="both"/>
        <w:rPr>
          <w:rFonts w:cs="Times New Roman"/>
          <w:sz w:val="20"/>
          <w:szCs w:val="20"/>
        </w:rPr>
      </w:pPr>
    </w:p>
    <w:p w14:paraId="38057B91" w14:textId="77777777" w:rsidR="009D0099" w:rsidRPr="00821DA4" w:rsidRDefault="009D0099" w:rsidP="009E4F35">
      <w:pPr>
        <w:pStyle w:val="ListParagraph"/>
        <w:widowControl/>
        <w:numPr>
          <w:ilvl w:val="0"/>
          <w:numId w:val="12"/>
        </w:numPr>
        <w:tabs>
          <w:tab w:val="left" w:pos="993"/>
        </w:tabs>
        <w:overflowPunct w:val="0"/>
        <w:spacing w:line="360" w:lineRule="auto"/>
        <w:ind w:left="0" w:firstLine="709"/>
        <w:jc w:val="both"/>
        <w:textAlignment w:val="baseline"/>
        <w:rPr>
          <w:b/>
          <w:sz w:val="20"/>
          <w:szCs w:val="20"/>
        </w:rPr>
      </w:pPr>
      <w:r w:rsidRPr="00821DA4">
        <w:rPr>
          <w:b/>
          <w:sz w:val="20"/>
          <w:szCs w:val="20"/>
        </w:rPr>
        <w:t xml:space="preserve">Интервенция II.АЕ.3. </w:t>
      </w:r>
      <w:r w:rsidR="00D83DFC">
        <w:rPr>
          <w:b/>
          <w:sz w:val="20"/>
          <w:szCs w:val="20"/>
        </w:rPr>
        <w:t>–</w:t>
      </w:r>
      <w:r w:rsidRPr="00821DA4">
        <w:rPr>
          <w:b/>
          <w:sz w:val="20"/>
          <w:szCs w:val="20"/>
        </w:rPr>
        <w:t xml:space="preserve"> Възстановяване и поддържане на деградирали пасищни територии</w:t>
      </w:r>
      <w:r w:rsidR="00392D7A">
        <w:rPr>
          <w:b/>
          <w:sz w:val="20"/>
          <w:szCs w:val="20"/>
        </w:rPr>
        <w:t>:</w:t>
      </w:r>
    </w:p>
    <w:p w14:paraId="45624B28" w14:textId="77777777" w:rsidR="009D0099" w:rsidRPr="00821DA4" w:rsidRDefault="009D0099" w:rsidP="009E4F35">
      <w:pPr>
        <w:spacing w:line="360" w:lineRule="auto"/>
        <w:ind w:firstLine="709"/>
        <w:jc w:val="both"/>
        <w:rPr>
          <w:sz w:val="20"/>
          <w:szCs w:val="20"/>
        </w:rPr>
      </w:pPr>
      <w:r w:rsidRPr="00821DA4">
        <w:rPr>
          <w:sz w:val="20"/>
          <w:szCs w:val="20"/>
        </w:rPr>
        <w:t xml:space="preserve">Уточнява се, че задължението за обучение може да бъде изпълнено и от съответното упълномощено лице. </w:t>
      </w:r>
      <w:r w:rsidR="00032844" w:rsidRPr="00032844">
        <w:rPr>
          <w:sz w:val="20"/>
          <w:szCs w:val="20"/>
        </w:rPr>
        <w:t xml:space="preserve">Предложението за изменение е направено с цел </w:t>
      </w:r>
      <w:r w:rsidR="00032844" w:rsidRPr="00032844">
        <w:rPr>
          <w:sz w:val="20"/>
          <w:szCs w:val="20"/>
        </w:rPr>
        <w:lastRenderedPageBreak/>
        <w:t>облекчаване и предоставяне на гъвкавост на земеделските стопани при изпълнение на поетите от тях ангажименти.</w:t>
      </w:r>
    </w:p>
    <w:p w14:paraId="66EA236F" w14:textId="77777777" w:rsidR="009D0099" w:rsidRPr="00821DA4" w:rsidRDefault="009D0099" w:rsidP="009E4F35">
      <w:pPr>
        <w:spacing w:line="360" w:lineRule="auto"/>
        <w:ind w:firstLine="709"/>
        <w:jc w:val="both"/>
        <w:rPr>
          <w:sz w:val="20"/>
          <w:szCs w:val="20"/>
        </w:rPr>
      </w:pPr>
      <w:r w:rsidRPr="00821DA4">
        <w:rPr>
          <w:sz w:val="20"/>
          <w:szCs w:val="20"/>
        </w:rPr>
        <w:t>Аналогично на интервенциите с многогодишни ангажименти се предоставя възможност за намаление на площите в ангажимент:</w:t>
      </w:r>
    </w:p>
    <w:p w14:paraId="3F5E345D" w14:textId="77777777" w:rsidR="009D0099" w:rsidRPr="00821DA4" w:rsidRDefault="009D0099" w:rsidP="009E4F35">
      <w:pPr>
        <w:spacing w:line="360" w:lineRule="auto"/>
        <w:ind w:firstLine="709"/>
        <w:jc w:val="both"/>
        <w:rPr>
          <w:i/>
          <w:sz w:val="20"/>
          <w:szCs w:val="20"/>
        </w:rPr>
      </w:pPr>
      <w:r w:rsidRPr="00821DA4">
        <w:rPr>
          <w:sz w:val="20"/>
          <w:szCs w:val="20"/>
        </w:rPr>
        <w:t>„</w:t>
      </w:r>
      <w:r w:rsidRPr="00821DA4">
        <w:rPr>
          <w:i/>
          <w:sz w:val="20"/>
          <w:szCs w:val="20"/>
        </w:rPr>
        <w:t xml:space="preserve">Площта </w:t>
      </w:r>
      <w:r w:rsidRPr="00821DA4">
        <w:rPr>
          <w:sz w:val="20"/>
          <w:szCs w:val="20"/>
        </w:rPr>
        <w:t>може</w:t>
      </w:r>
      <w:r w:rsidRPr="00821DA4">
        <w:rPr>
          <w:i/>
          <w:sz w:val="20"/>
          <w:szCs w:val="20"/>
        </w:rPr>
        <w:t xml:space="preserve"> да бъде намалена с до 10 %, като всяка година поне 90 % от площта се припокрива географски с площта, за която има поет ангажимент. Когато площта, за която има поет ангажимент бъде намалена с повече от 10%, бенефициентът може да продължи изпълнението на ангажимента със заявената за подпомагане площ, като следва да възстанови получената финансова помощ за незаявените одобрени площи, които са част от изпълнявания ангажимент.“. </w:t>
      </w:r>
      <w:r w:rsidRPr="00821DA4">
        <w:rPr>
          <w:sz w:val="20"/>
          <w:szCs w:val="20"/>
        </w:rPr>
        <w:t>С предложението за изменение се прецизират възможностите и задълженията на ЗС при изпълнението и спазването на многогодишните ангажименти, които целят да се повиши интереса към интервенцията.</w:t>
      </w:r>
    </w:p>
    <w:p w14:paraId="1C0BA1DD" w14:textId="77777777" w:rsidR="009D0099" w:rsidRPr="009E4F35" w:rsidRDefault="009D0099" w:rsidP="009E4F35">
      <w:pPr>
        <w:spacing w:line="360" w:lineRule="auto"/>
        <w:ind w:firstLine="709"/>
        <w:jc w:val="both"/>
        <w:rPr>
          <w:spacing w:val="-4"/>
          <w:sz w:val="20"/>
          <w:szCs w:val="20"/>
        </w:rPr>
      </w:pPr>
      <w:r w:rsidRPr="009E4F35">
        <w:rPr>
          <w:spacing w:val="-4"/>
          <w:sz w:val="20"/>
          <w:szCs w:val="20"/>
        </w:rPr>
        <w:t>Конкретизират се изисквания във връзка с изпълнението на предварителни условия след утвърждаване на програмата от мерки за ограничаване и предотвратяване на замърсяването с нитрати от земедел</w:t>
      </w:r>
      <w:r w:rsidR="00821DA4" w:rsidRPr="009E4F35">
        <w:rPr>
          <w:spacing w:val="-4"/>
          <w:sz w:val="20"/>
          <w:szCs w:val="20"/>
        </w:rPr>
        <w:t>ски източници в уязвимите зони:</w:t>
      </w:r>
    </w:p>
    <w:p w14:paraId="054D591B" w14:textId="77777777" w:rsidR="009E4F35" w:rsidRDefault="009E4F35" w:rsidP="00197AA6">
      <w:pPr>
        <w:spacing w:line="360" w:lineRule="auto"/>
        <w:ind w:firstLine="709"/>
        <w:jc w:val="both"/>
        <w:rPr>
          <w:sz w:val="20"/>
          <w:szCs w:val="20"/>
        </w:rPr>
      </w:pPr>
      <w:r>
        <w:rPr>
          <w:sz w:val="20"/>
          <w:szCs w:val="20"/>
        </w:rPr>
        <w:t>„</w:t>
      </w:r>
      <w:r w:rsidR="009D0099" w:rsidRPr="00821DA4">
        <w:rPr>
          <w:i/>
          <w:sz w:val="20"/>
          <w:szCs w:val="20"/>
        </w:rPr>
        <w:t xml:space="preserve">При извършване на дейността земеделските стопани спазват приложимите изисквания, произтичащи от програмата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от замърсяване с нитрати от земеделски източници и утвърдена със заповед № РД 09-806/25.07.2024 г. на МЗХ и № РД – 620/10.07.2024 г. на МОСВ”. </w:t>
      </w:r>
      <w:r w:rsidR="009D0099" w:rsidRPr="00821DA4">
        <w:rPr>
          <w:sz w:val="20"/>
          <w:szCs w:val="20"/>
        </w:rPr>
        <w:t>Предложението за изменение е свързано с конкретизиране на изисквания във връзка с изпълнението на предварителни условия, след утвърждаване на Програмата от мерки за ограничаване и предотвратяване на замърсяването с нитрати от земеделски източници в уязвимите зони през 2024 г.</w:t>
      </w:r>
    </w:p>
    <w:p w14:paraId="03600EAB" w14:textId="77777777" w:rsidR="00197AA6" w:rsidRPr="00197AA6" w:rsidRDefault="00197AA6" w:rsidP="00197AA6">
      <w:pPr>
        <w:spacing w:line="360" w:lineRule="auto"/>
        <w:ind w:firstLine="709"/>
        <w:jc w:val="both"/>
        <w:rPr>
          <w:sz w:val="20"/>
          <w:szCs w:val="20"/>
        </w:rPr>
      </w:pPr>
    </w:p>
    <w:p w14:paraId="171F6FE5" w14:textId="77777777" w:rsidR="009D0099" w:rsidRPr="00821DA4" w:rsidRDefault="009D0099" w:rsidP="009E4F35">
      <w:pPr>
        <w:pStyle w:val="ListParagraph"/>
        <w:widowControl/>
        <w:numPr>
          <w:ilvl w:val="0"/>
          <w:numId w:val="12"/>
        </w:numPr>
        <w:tabs>
          <w:tab w:val="left" w:pos="993"/>
        </w:tabs>
        <w:autoSpaceDE/>
        <w:autoSpaceDN/>
        <w:adjustRightInd/>
        <w:spacing w:line="360" w:lineRule="auto"/>
        <w:ind w:left="0" w:firstLine="709"/>
        <w:jc w:val="both"/>
        <w:rPr>
          <w:rFonts w:cs="Times New Roman"/>
          <w:b/>
          <w:sz w:val="20"/>
          <w:szCs w:val="20"/>
        </w:rPr>
      </w:pPr>
      <w:r w:rsidRPr="009D0099">
        <w:rPr>
          <w:rFonts w:cs="Times New Roman"/>
          <w:b/>
          <w:sz w:val="20"/>
          <w:szCs w:val="20"/>
        </w:rPr>
        <w:t xml:space="preserve">Интервенция II.А.12. </w:t>
      </w:r>
      <w:r w:rsidR="00D83DFC">
        <w:rPr>
          <w:rFonts w:cs="Times New Roman"/>
          <w:b/>
          <w:sz w:val="20"/>
          <w:szCs w:val="20"/>
        </w:rPr>
        <w:t>–</w:t>
      </w:r>
      <w:r w:rsidRPr="009D0099">
        <w:rPr>
          <w:rFonts w:cs="Times New Roman"/>
          <w:b/>
          <w:sz w:val="20"/>
          <w:szCs w:val="20"/>
        </w:rPr>
        <w:t xml:space="preserve"> Насърчаване на естественото опрашване</w:t>
      </w:r>
      <w:r w:rsidR="00392D7A">
        <w:rPr>
          <w:rFonts w:cs="Times New Roman"/>
          <w:b/>
          <w:sz w:val="20"/>
          <w:szCs w:val="20"/>
        </w:rPr>
        <w:t>:</w:t>
      </w:r>
    </w:p>
    <w:p w14:paraId="2C145964" w14:textId="77777777" w:rsidR="009D0099" w:rsidRPr="003116A8" w:rsidRDefault="009D0099" w:rsidP="009E4F35">
      <w:pPr>
        <w:pStyle w:val="ListParagraph"/>
        <w:widowControl/>
        <w:autoSpaceDE/>
        <w:autoSpaceDN/>
        <w:adjustRightInd/>
        <w:spacing w:line="360" w:lineRule="auto"/>
        <w:ind w:left="0" w:firstLine="709"/>
        <w:jc w:val="both"/>
        <w:rPr>
          <w:rFonts w:cs="Times New Roman"/>
          <w:sz w:val="20"/>
          <w:szCs w:val="20"/>
        </w:rPr>
      </w:pPr>
      <w:r w:rsidRPr="003116A8">
        <w:rPr>
          <w:rFonts w:cs="Times New Roman"/>
          <w:sz w:val="20"/>
          <w:szCs w:val="20"/>
        </w:rPr>
        <w:t>Прецизират се текстове по отношение на изискването за не намаляване на броя на отглежданите пчелни семейства и подходящата растителност за извършване на дейността, базирано на преобладаваща естествена растителност. Предложението за изменение е с оглед по-голяма яснота, както при изпълнението, така и при контрола за спазване</w:t>
      </w:r>
      <w:r w:rsidR="009E4F35">
        <w:rPr>
          <w:rFonts w:cs="Times New Roman"/>
          <w:sz w:val="20"/>
          <w:szCs w:val="20"/>
        </w:rPr>
        <w:t xml:space="preserve"> на условията на интервенцията.</w:t>
      </w:r>
    </w:p>
    <w:p w14:paraId="23B629D2" w14:textId="0822DD14" w:rsidR="009D0099" w:rsidRPr="003116A8" w:rsidRDefault="009D0099" w:rsidP="009E4F35">
      <w:pPr>
        <w:pStyle w:val="ListParagraph"/>
        <w:widowControl/>
        <w:autoSpaceDE/>
        <w:autoSpaceDN/>
        <w:adjustRightInd/>
        <w:spacing w:line="360" w:lineRule="auto"/>
        <w:ind w:left="0" w:firstLine="709"/>
        <w:jc w:val="both"/>
        <w:rPr>
          <w:rFonts w:cs="Times New Roman"/>
          <w:sz w:val="20"/>
          <w:szCs w:val="20"/>
        </w:rPr>
      </w:pPr>
      <w:r w:rsidRPr="003116A8">
        <w:rPr>
          <w:rFonts w:cs="Times New Roman"/>
          <w:sz w:val="20"/>
          <w:szCs w:val="20"/>
        </w:rPr>
        <w:t>Заличава се изискването за водене на допълнителен дневник, като контролът за извършваните дейности ще се извършва въз основа на предвидените дневници в националното законодателство при отглеждане на пчелни семейства. Предложението е направено с цел намаляване на административната тежест, тъй като воденето на дневник е задължително за всеки пчелин като информацията, която се въвежда е определена в Наредба № 11 от 2015 г. за профилактика, ограничаване и ликвидиране на някои заразни болести по пчелите</w:t>
      </w:r>
      <w:r w:rsidR="005A31ED">
        <w:rPr>
          <w:rFonts w:cs="Times New Roman"/>
          <w:sz w:val="20"/>
          <w:szCs w:val="20"/>
        </w:rPr>
        <w:t xml:space="preserve"> (</w:t>
      </w:r>
      <w:r w:rsidR="005A31ED" w:rsidRPr="005A31ED">
        <w:rPr>
          <w:rFonts w:cs="Times New Roman"/>
          <w:sz w:val="20"/>
          <w:szCs w:val="20"/>
        </w:rPr>
        <w:t>обн., ДВ, бр. 27 от 2015 г</w:t>
      </w:r>
      <w:r w:rsidR="005A31ED">
        <w:rPr>
          <w:rFonts w:cs="Times New Roman"/>
          <w:sz w:val="20"/>
          <w:szCs w:val="20"/>
        </w:rPr>
        <w:t>)</w:t>
      </w:r>
      <w:r w:rsidRPr="003116A8">
        <w:rPr>
          <w:rFonts w:cs="Times New Roman"/>
          <w:sz w:val="20"/>
          <w:szCs w:val="20"/>
        </w:rPr>
        <w:t xml:space="preserve">. Данните във </w:t>
      </w:r>
      <w:r w:rsidRPr="003116A8">
        <w:rPr>
          <w:rFonts w:cs="Times New Roman"/>
          <w:sz w:val="20"/>
          <w:szCs w:val="20"/>
        </w:rPr>
        <w:lastRenderedPageBreak/>
        <w:t>Ветеринарномедицинския дневник на пчелина са достатъчни за документален контрол по интервенци</w:t>
      </w:r>
      <w:r w:rsidR="00821DA4">
        <w:rPr>
          <w:rFonts w:cs="Times New Roman"/>
          <w:sz w:val="20"/>
          <w:szCs w:val="20"/>
        </w:rPr>
        <w:t>ята.</w:t>
      </w:r>
    </w:p>
    <w:p w14:paraId="1E6F24A0" w14:textId="0AB141A1" w:rsidR="009D0099" w:rsidRPr="003116A8" w:rsidRDefault="009D0099" w:rsidP="009E4F35">
      <w:pPr>
        <w:pStyle w:val="ListParagraph"/>
        <w:widowControl/>
        <w:autoSpaceDE/>
        <w:autoSpaceDN/>
        <w:adjustRightInd/>
        <w:spacing w:line="360" w:lineRule="auto"/>
        <w:ind w:left="0" w:firstLine="709"/>
        <w:jc w:val="both"/>
        <w:rPr>
          <w:rFonts w:cs="Times New Roman"/>
          <w:sz w:val="20"/>
          <w:szCs w:val="20"/>
        </w:rPr>
      </w:pPr>
      <w:r w:rsidRPr="003116A8">
        <w:rPr>
          <w:rFonts w:cs="Times New Roman"/>
          <w:sz w:val="20"/>
          <w:szCs w:val="20"/>
        </w:rPr>
        <w:t>Прецизиране на текстове в Списък на приложимите задължителни национални стандарти. Конкретизират разпоредби в списъка с приложимите задължителни национални стандарти, съответно Закон за пчеларството – чл. 8, чл. 15 и 16 и  Наредба № 13 от  2016 г. за мерките за опазването на пчелите и пчелните семейства от отравяне и начините за провеждане на растителнозащитни, дезинфекцио</w:t>
      </w:r>
      <w:r w:rsidR="009E4F35">
        <w:rPr>
          <w:rFonts w:cs="Times New Roman"/>
          <w:sz w:val="20"/>
          <w:szCs w:val="20"/>
        </w:rPr>
        <w:t>нни и дезинсекционни дейности</w:t>
      </w:r>
      <w:r w:rsidR="007B1A48">
        <w:rPr>
          <w:rFonts w:cs="Times New Roman"/>
          <w:sz w:val="20"/>
          <w:szCs w:val="20"/>
        </w:rPr>
        <w:t xml:space="preserve"> (</w:t>
      </w:r>
      <w:r w:rsidR="00225031">
        <w:rPr>
          <w:rFonts w:cs="Times New Roman"/>
          <w:sz w:val="20"/>
          <w:szCs w:val="20"/>
        </w:rPr>
        <w:t>о</w:t>
      </w:r>
      <w:r w:rsidR="007B1A48" w:rsidRPr="007B1A48">
        <w:rPr>
          <w:rFonts w:cs="Times New Roman"/>
          <w:sz w:val="20"/>
          <w:szCs w:val="20"/>
        </w:rPr>
        <w:t>бн.</w:t>
      </w:r>
      <w:r w:rsidR="007B1A48">
        <w:rPr>
          <w:rFonts w:cs="Times New Roman"/>
          <w:sz w:val="20"/>
          <w:szCs w:val="20"/>
        </w:rPr>
        <w:t xml:space="preserve">, ДВ. бр.70 от </w:t>
      </w:r>
      <w:r w:rsidR="007B1A48" w:rsidRPr="007B1A48">
        <w:rPr>
          <w:rFonts w:cs="Times New Roman"/>
          <w:sz w:val="20"/>
          <w:szCs w:val="20"/>
        </w:rPr>
        <w:t>2016</w:t>
      </w:r>
      <w:r w:rsidR="007B1A48">
        <w:rPr>
          <w:rFonts w:cs="Times New Roman"/>
          <w:sz w:val="20"/>
          <w:szCs w:val="20"/>
        </w:rPr>
        <w:t xml:space="preserve"> </w:t>
      </w:r>
      <w:r w:rsidR="007B1A48" w:rsidRPr="007B1A48">
        <w:rPr>
          <w:rFonts w:cs="Times New Roman"/>
          <w:sz w:val="20"/>
          <w:szCs w:val="20"/>
        </w:rPr>
        <w:t>г</w:t>
      </w:r>
      <w:r w:rsidR="007B1A48">
        <w:rPr>
          <w:rFonts w:cs="Times New Roman"/>
          <w:sz w:val="20"/>
          <w:szCs w:val="20"/>
        </w:rPr>
        <w:t>)</w:t>
      </w:r>
      <w:r w:rsidR="009E4F35">
        <w:rPr>
          <w:rFonts w:cs="Times New Roman"/>
          <w:sz w:val="20"/>
          <w:szCs w:val="20"/>
        </w:rPr>
        <w:t>.</w:t>
      </w:r>
    </w:p>
    <w:p w14:paraId="28DCBE9B" w14:textId="77777777" w:rsidR="009D0099" w:rsidRPr="003116A8" w:rsidRDefault="009D0099" w:rsidP="009E4F35">
      <w:pPr>
        <w:pStyle w:val="ListParagraph"/>
        <w:widowControl/>
        <w:autoSpaceDE/>
        <w:autoSpaceDN/>
        <w:adjustRightInd/>
        <w:spacing w:line="360" w:lineRule="auto"/>
        <w:ind w:left="0" w:firstLine="709"/>
        <w:jc w:val="both"/>
        <w:rPr>
          <w:rFonts w:cs="Times New Roman"/>
          <w:sz w:val="20"/>
          <w:szCs w:val="20"/>
        </w:rPr>
      </w:pPr>
      <w:r w:rsidRPr="003116A8">
        <w:rPr>
          <w:rFonts w:cs="Times New Roman"/>
          <w:sz w:val="20"/>
          <w:szCs w:val="20"/>
        </w:rPr>
        <w:t>Предлага се промяна в продължителността на ангажимента по операция 2 „Ангажименти за предоставяне на услугата по опрашване чрез преместване и временно разполагане на пчелни семейства (подвижно пчеларство)“ – 1 година. Предложението е с оглед на това, че условията за подпомагане се базират на задължението ЗС да разполага със сключен и действащ договор за опрашване на конкретни земеделски култури, което в голяма степен е обстоятелство, независещо от пчеларя, трансформирането на продължителността на ангажимента само за тази операция се очаква да повиши атрактивността и ефективността при прилаганет</w:t>
      </w:r>
      <w:r w:rsidR="009E4F35">
        <w:rPr>
          <w:rFonts w:cs="Times New Roman"/>
          <w:sz w:val="20"/>
          <w:szCs w:val="20"/>
        </w:rPr>
        <w:t>о на дейностите от операцията.</w:t>
      </w:r>
    </w:p>
    <w:p w14:paraId="378907CB" w14:textId="77777777" w:rsidR="009D0099" w:rsidRDefault="00032844" w:rsidP="009E4F35">
      <w:pPr>
        <w:pStyle w:val="ListParagraph"/>
        <w:widowControl/>
        <w:autoSpaceDE/>
        <w:autoSpaceDN/>
        <w:adjustRightInd/>
        <w:spacing w:line="360" w:lineRule="auto"/>
        <w:ind w:left="0" w:firstLine="709"/>
        <w:jc w:val="both"/>
        <w:rPr>
          <w:rFonts w:cs="Times New Roman"/>
          <w:sz w:val="20"/>
          <w:szCs w:val="20"/>
        </w:rPr>
      </w:pPr>
      <w:r w:rsidRPr="00032844">
        <w:rPr>
          <w:rFonts w:cs="Times New Roman"/>
          <w:sz w:val="20"/>
          <w:szCs w:val="20"/>
        </w:rPr>
        <w:t>Във връзка с предложението за промяна в продължителността на ангажимента по операция 2 се прецизират условията за подновяване на пчелните майки, като е отразена редакцията, предложена по време на заседанието на КН. Предложението е направено с цел по-голяма яснота при изпълнението на ангажимента и повишаване на интереса по операцията.</w:t>
      </w:r>
    </w:p>
    <w:p w14:paraId="1EFCB52A" w14:textId="77777777" w:rsidR="009E4F35" w:rsidRPr="00D83DFC" w:rsidRDefault="009E4F35" w:rsidP="00D83DFC">
      <w:pPr>
        <w:spacing w:line="360" w:lineRule="auto"/>
        <w:ind w:firstLine="709"/>
        <w:jc w:val="both"/>
        <w:rPr>
          <w:sz w:val="20"/>
          <w:szCs w:val="20"/>
        </w:rPr>
      </w:pPr>
    </w:p>
    <w:p w14:paraId="5FBECB7F" w14:textId="77777777" w:rsidR="003116A8" w:rsidRPr="00392D7A" w:rsidRDefault="003116A8" w:rsidP="009E4F35">
      <w:pPr>
        <w:pStyle w:val="ListParagraph"/>
        <w:widowControl/>
        <w:numPr>
          <w:ilvl w:val="0"/>
          <w:numId w:val="12"/>
        </w:numPr>
        <w:tabs>
          <w:tab w:val="left" w:pos="851"/>
          <w:tab w:val="left" w:pos="993"/>
        </w:tabs>
        <w:overflowPunct w:val="0"/>
        <w:spacing w:line="360" w:lineRule="auto"/>
        <w:ind w:left="0" w:firstLine="709"/>
        <w:jc w:val="both"/>
        <w:textAlignment w:val="baseline"/>
        <w:rPr>
          <w:b/>
          <w:sz w:val="20"/>
          <w:szCs w:val="20"/>
        </w:rPr>
      </w:pPr>
      <w:r w:rsidRPr="00392D7A">
        <w:rPr>
          <w:b/>
          <w:sz w:val="20"/>
          <w:szCs w:val="20"/>
        </w:rPr>
        <w:t>Интервенция II.А.2. Хуманно отношение към животните и антимикробна резистентност</w:t>
      </w:r>
      <w:r w:rsidR="00392D7A">
        <w:rPr>
          <w:b/>
          <w:sz w:val="20"/>
          <w:szCs w:val="20"/>
        </w:rPr>
        <w:t>:</w:t>
      </w:r>
    </w:p>
    <w:p w14:paraId="3591ACAA" w14:textId="77777777" w:rsidR="003116A8" w:rsidRDefault="003116A8" w:rsidP="009E4F35">
      <w:pPr>
        <w:spacing w:line="360" w:lineRule="auto"/>
        <w:ind w:firstLine="709"/>
        <w:jc w:val="both"/>
        <w:rPr>
          <w:sz w:val="20"/>
          <w:szCs w:val="20"/>
        </w:rPr>
      </w:pPr>
      <w:r w:rsidRPr="00392D7A">
        <w:rPr>
          <w:sz w:val="20"/>
          <w:szCs w:val="20"/>
        </w:rPr>
        <w:t>Предоставя се възможност на ветеринарния лекар, обслужващ животновъдния обект да прецени дали следва да бъде назначено вземане на кръвни проби с цел определяне здравния статус на животните и необходимостта от извършване на допълнителна ваксинация.</w:t>
      </w:r>
    </w:p>
    <w:p w14:paraId="3099D452" w14:textId="77777777" w:rsidR="009E4F35" w:rsidRPr="00392D7A" w:rsidRDefault="009E4F35" w:rsidP="009E4F35">
      <w:pPr>
        <w:spacing w:line="360" w:lineRule="auto"/>
        <w:ind w:firstLine="709"/>
        <w:jc w:val="both"/>
        <w:rPr>
          <w:sz w:val="20"/>
          <w:szCs w:val="20"/>
        </w:rPr>
      </w:pPr>
    </w:p>
    <w:p w14:paraId="18730A1C" w14:textId="77777777" w:rsidR="003116A8" w:rsidRPr="00032844" w:rsidRDefault="003116A8" w:rsidP="009E4F35">
      <w:pPr>
        <w:pStyle w:val="ListParagraph"/>
        <w:widowControl/>
        <w:numPr>
          <w:ilvl w:val="0"/>
          <w:numId w:val="12"/>
        </w:numPr>
        <w:tabs>
          <w:tab w:val="left" w:pos="1134"/>
        </w:tabs>
        <w:overflowPunct w:val="0"/>
        <w:spacing w:line="360" w:lineRule="auto"/>
        <w:ind w:left="0" w:firstLine="709"/>
        <w:jc w:val="both"/>
        <w:textAlignment w:val="baseline"/>
        <w:rPr>
          <w:b/>
          <w:sz w:val="20"/>
          <w:szCs w:val="20"/>
        </w:rPr>
      </w:pPr>
      <w:r w:rsidRPr="00032844">
        <w:rPr>
          <w:b/>
          <w:sz w:val="20"/>
          <w:szCs w:val="20"/>
        </w:rPr>
        <w:t xml:space="preserve">Интервенция II.А.6. </w:t>
      </w:r>
      <w:r w:rsidR="00D83DFC">
        <w:rPr>
          <w:b/>
          <w:sz w:val="20"/>
          <w:szCs w:val="20"/>
        </w:rPr>
        <w:t>–</w:t>
      </w:r>
      <w:r w:rsidRPr="00032844">
        <w:rPr>
          <w:b/>
          <w:sz w:val="20"/>
          <w:szCs w:val="20"/>
        </w:rPr>
        <w:t xml:space="preserve"> Опазване на местни породи (автохтонни), важни за селското стопанство</w:t>
      </w:r>
      <w:r w:rsidR="00032844">
        <w:rPr>
          <w:b/>
          <w:sz w:val="20"/>
          <w:szCs w:val="20"/>
        </w:rPr>
        <w:t>:</w:t>
      </w:r>
    </w:p>
    <w:p w14:paraId="1057901E" w14:textId="77777777" w:rsidR="003116A8" w:rsidRPr="00392D7A" w:rsidRDefault="003116A8" w:rsidP="009E4F35">
      <w:pPr>
        <w:spacing w:line="360" w:lineRule="auto"/>
        <w:ind w:firstLine="709"/>
        <w:jc w:val="both"/>
        <w:rPr>
          <w:sz w:val="20"/>
          <w:szCs w:val="20"/>
        </w:rPr>
      </w:pPr>
      <w:r w:rsidRPr="00392D7A">
        <w:rPr>
          <w:sz w:val="20"/>
          <w:szCs w:val="20"/>
        </w:rPr>
        <w:t xml:space="preserve">Добавя се възможност задължението за обучение да се счита за изпълнено и когато ЗС е упълномощил друго лице или е доказал опит. </w:t>
      </w:r>
      <w:r w:rsidR="00032844" w:rsidRPr="00032844">
        <w:rPr>
          <w:sz w:val="20"/>
          <w:szCs w:val="20"/>
        </w:rPr>
        <w:t>Предложението за изменение е направено с цел облекчаване и предоставяне на гъвкавост на земеделските стопани при изпълнение на поетите от тях ангажименти.</w:t>
      </w:r>
      <w:r w:rsidRPr="00392D7A">
        <w:rPr>
          <w:sz w:val="20"/>
          <w:szCs w:val="20"/>
        </w:rPr>
        <w:t xml:space="preserve"> </w:t>
      </w:r>
    </w:p>
    <w:p w14:paraId="0A408E5E" w14:textId="77777777" w:rsidR="003116A8" w:rsidRPr="00392D7A" w:rsidRDefault="003116A8" w:rsidP="009E4F35">
      <w:pPr>
        <w:spacing w:line="360" w:lineRule="auto"/>
        <w:ind w:firstLine="709"/>
        <w:jc w:val="both"/>
        <w:rPr>
          <w:sz w:val="20"/>
          <w:szCs w:val="20"/>
        </w:rPr>
      </w:pPr>
      <w:r w:rsidRPr="00392D7A">
        <w:rPr>
          <w:sz w:val="20"/>
          <w:szCs w:val="20"/>
        </w:rPr>
        <w:t>Прецизират се текстове по отношение на приложимостта в периода на многогодишния ангажимент на допустимите за подпомагане породи животни.</w:t>
      </w:r>
    </w:p>
    <w:p w14:paraId="69A259DA" w14:textId="77777777" w:rsidR="003116A8" w:rsidRPr="00392D7A" w:rsidRDefault="003116A8" w:rsidP="009E4F35">
      <w:pPr>
        <w:spacing w:line="360" w:lineRule="auto"/>
        <w:ind w:firstLine="709"/>
        <w:jc w:val="both"/>
        <w:rPr>
          <w:sz w:val="20"/>
          <w:szCs w:val="20"/>
        </w:rPr>
      </w:pPr>
      <w:r w:rsidRPr="00392D7A">
        <w:rPr>
          <w:sz w:val="20"/>
          <w:szCs w:val="20"/>
        </w:rPr>
        <w:t>Отправя се предложение за изменение в частта „Връзка на стандартите за ДЗЕС, ЗИУ и националните стандарти с интервенцията“, като с</w:t>
      </w:r>
      <w:r w:rsidR="009E4F35">
        <w:rPr>
          <w:sz w:val="20"/>
          <w:szCs w:val="20"/>
        </w:rPr>
        <w:t xml:space="preserve">е променя текста, както </w:t>
      </w:r>
      <w:r w:rsidR="009E4F35">
        <w:rPr>
          <w:sz w:val="20"/>
          <w:szCs w:val="20"/>
        </w:rPr>
        <w:lastRenderedPageBreak/>
        <w:t>следва:</w:t>
      </w:r>
    </w:p>
    <w:p w14:paraId="145DF8C2" w14:textId="2212DFDA" w:rsidR="003116A8" w:rsidRPr="00392D7A" w:rsidRDefault="003116A8" w:rsidP="009E4F35">
      <w:pPr>
        <w:spacing w:line="360" w:lineRule="auto"/>
        <w:ind w:firstLine="709"/>
        <w:jc w:val="both"/>
        <w:rPr>
          <w:sz w:val="20"/>
          <w:szCs w:val="20"/>
        </w:rPr>
      </w:pPr>
      <w:r w:rsidRPr="00392D7A">
        <w:rPr>
          <w:sz w:val="20"/>
          <w:szCs w:val="20"/>
        </w:rPr>
        <w:t xml:space="preserve">„При извършване на дейността земеделските стопани спазват приложимите изисквания, произтичащи от програмата от мерки за ограничаване и предотвратяване на замърсяването с нитрати от земеделски източници в уязвимите зони, разработена в изпълнение на изискванията на Наредба № 2 от 2007 г. за опазване </w:t>
      </w:r>
      <w:r w:rsidR="00AA747A">
        <w:rPr>
          <w:sz w:val="20"/>
          <w:szCs w:val="20"/>
        </w:rPr>
        <w:t xml:space="preserve">на водите </w:t>
      </w:r>
      <w:r w:rsidRPr="00392D7A">
        <w:rPr>
          <w:sz w:val="20"/>
          <w:szCs w:val="20"/>
        </w:rPr>
        <w:t xml:space="preserve">от замърсяване с нитрати от земеделски източници </w:t>
      </w:r>
      <w:r w:rsidR="00C11634">
        <w:rPr>
          <w:sz w:val="20"/>
          <w:szCs w:val="20"/>
        </w:rPr>
        <w:t xml:space="preserve">(обн., ДВ, бр. 27 от </w:t>
      </w:r>
      <w:r w:rsidR="00C11634" w:rsidRPr="00C11634">
        <w:rPr>
          <w:sz w:val="20"/>
          <w:szCs w:val="20"/>
        </w:rPr>
        <w:t>2008</w:t>
      </w:r>
      <w:r w:rsidR="00C11634">
        <w:rPr>
          <w:sz w:val="20"/>
          <w:szCs w:val="20"/>
        </w:rPr>
        <w:t xml:space="preserve"> г.)</w:t>
      </w:r>
      <w:r w:rsidR="00C11634" w:rsidRPr="00C11634">
        <w:rPr>
          <w:sz w:val="20"/>
          <w:szCs w:val="20"/>
        </w:rPr>
        <w:t xml:space="preserve"> </w:t>
      </w:r>
      <w:r w:rsidRPr="00392D7A">
        <w:rPr>
          <w:sz w:val="20"/>
          <w:szCs w:val="20"/>
        </w:rPr>
        <w:t xml:space="preserve">и утвърдена със заповед № РД 09-806/25.07.2024 г. на МЗХ и № РД – 620/10.07.2024 г. на МОСВ“. </w:t>
      </w:r>
    </w:p>
    <w:p w14:paraId="741CE7EA" w14:textId="77777777" w:rsidR="003116A8" w:rsidRPr="00392D7A" w:rsidRDefault="003116A8" w:rsidP="009E4F35">
      <w:pPr>
        <w:spacing w:line="360" w:lineRule="auto"/>
        <w:ind w:firstLine="709"/>
        <w:jc w:val="both"/>
        <w:rPr>
          <w:sz w:val="20"/>
          <w:szCs w:val="20"/>
        </w:rPr>
      </w:pPr>
      <w:r w:rsidRPr="00392D7A">
        <w:rPr>
          <w:sz w:val="20"/>
          <w:szCs w:val="20"/>
        </w:rPr>
        <w:t>Предложението за изменение е свързано с конкретизиране на изисквания във връзка с изпълнението на предварителни условия след утвърждаване на Програмата от мерки за ограничаване и предотвратяване на замърсяването с нитрати от земеделски източници в уязвимите зони през 2024 г.</w:t>
      </w:r>
    </w:p>
    <w:p w14:paraId="13F9FA1D" w14:textId="73F3292B" w:rsidR="003116A8" w:rsidRPr="00392D7A" w:rsidRDefault="003116A8" w:rsidP="009E4F35">
      <w:pPr>
        <w:spacing w:line="360" w:lineRule="auto"/>
        <w:ind w:firstLine="709"/>
        <w:jc w:val="both"/>
        <w:rPr>
          <w:sz w:val="20"/>
          <w:szCs w:val="20"/>
        </w:rPr>
      </w:pPr>
      <w:r w:rsidRPr="00392D7A">
        <w:rPr>
          <w:sz w:val="20"/>
          <w:szCs w:val="20"/>
        </w:rPr>
        <w:t>Предлага се промяна в продължителността на ангажимента на 1 година от 2025 г. Предложението е направено в съответствие с възможността предоставена в чл. 70</w:t>
      </w:r>
      <w:r w:rsidR="0074246E">
        <w:rPr>
          <w:sz w:val="20"/>
          <w:szCs w:val="20"/>
        </w:rPr>
        <w:t>, параграф 6</w:t>
      </w:r>
      <w:r w:rsidRPr="00392D7A">
        <w:rPr>
          <w:sz w:val="20"/>
          <w:szCs w:val="20"/>
        </w:rPr>
        <w:t xml:space="preserve"> от Регламент (ЕС) 2021/2115 и с оглед приключването в края на 2024 г. на аналогични ангажименти по мярка 10 „Агроекология и климат“ от ПРСР 2014-2020 г., а именно новите ангажименти по интервенцията от 2025 г. да бъдат с продължителност от 1 година, като в случаите на изпълнявани многогодишни ангажименти, подпомагането за съответната порода може да бъде отпускано до приключване на ангажимента от съответния земеделски стопанин.</w:t>
      </w:r>
    </w:p>
    <w:p w14:paraId="77FCF8FB" w14:textId="77777777" w:rsidR="003116A8" w:rsidRDefault="00032844" w:rsidP="009E4F35">
      <w:pPr>
        <w:spacing w:line="360" w:lineRule="auto"/>
        <w:ind w:firstLine="709"/>
        <w:jc w:val="both"/>
        <w:rPr>
          <w:sz w:val="20"/>
          <w:szCs w:val="20"/>
        </w:rPr>
      </w:pPr>
      <w:r w:rsidRPr="00032844">
        <w:rPr>
          <w:sz w:val="20"/>
          <w:szCs w:val="20"/>
        </w:rPr>
        <w:t>Извършена е промяна в нивата на подпомагане, считано от 2025 г. след  преглед на размерите на компенсаторните плащания от външен изпълнител.</w:t>
      </w:r>
    </w:p>
    <w:p w14:paraId="3EE8BC34" w14:textId="77777777" w:rsidR="009E4F35" w:rsidRPr="00392D7A" w:rsidRDefault="009E4F35" w:rsidP="00D83DFC">
      <w:pPr>
        <w:spacing w:line="360" w:lineRule="auto"/>
        <w:ind w:firstLine="709"/>
        <w:jc w:val="both"/>
        <w:rPr>
          <w:sz w:val="20"/>
          <w:szCs w:val="20"/>
        </w:rPr>
      </w:pPr>
    </w:p>
    <w:p w14:paraId="0188FD06" w14:textId="77777777" w:rsidR="003116A8" w:rsidRPr="00392D7A" w:rsidRDefault="003116A8" w:rsidP="00D83DFC">
      <w:pPr>
        <w:pStyle w:val="ListParagraph"/>
        <w:widowControl/>
        <w:numPr>
          <w:ilvl w:val="0"/>
          <w:numId w:val="12"/>
        </w:numPr>
        <w:tabs>
          <w:tab w:val="left" w:pos="1134"/>
        </w:tabs>
        <w:overflowPunct w:val="0"/>
        <w:spacing w:line="360" w:lineRule="auto"/>
        <w:ind w:left="0" w:firstLine="709"/>
        <w:jc w:val="both"/>
        <w:textAlignment w:val="baseline"/>
        <w:rPr>
          <w:b/>
          <w:sz w:val="20"/>
          <w:szCs w:val="20"/>
        </w:rPr>
      </w:pPr>
      <w:bookmarkStart w:id="1" w:name="_Toc256001436"/>
      <w:r w:rsidRPr="00392D7A">
        <w:rPr>
          <w:b/>
          <w:sz w:val="20"/>
          <w:szCs w:val="20"/>
        </w:rPr>
        <w:t xml:space="preserve">Интервенция II.A.1 </w:t>
      </w:r>
      <w:r w:rsidR="00D83DFC">
        <w:rPr>
          <w:b/>
          <w:sz w:val="20"/>
          <w:szCs w:val="20"/>
        </w:rPr>
        <w:t>–</w:t>
      </w:r>
      <w:r w:rsidRPr="00392D7A">
        <w:rPr>
          <w:b/>
          <w:sz w:val="20"/>
          <w:szCs w:val="20"/>
        </w:rPr>
        <w:t xml:space="preserve"> Биологично растениевъдство</w:t>
      </w:r>
      <w:bookmarkEnd w:id="1"/>
    </w:p>
    <w:p w14:paraId="7F5F7264" w14:textId="77777777" w:rsidR="003116A8" w:rsidRPr="00392D7A" w:rsidRDefault="003116A8" w:rsidP="00D83DFC">
      <w:pPr>
        <w:spacing w:line="360" w:lineRule="auto"/>
        <w:ind w:firstLine="709"/>
        <w:jc w:val="both"/>
        <w:rPr>
          <w:sz w:val="20"/>
          <w:szCs w:val="20"/>
        </w:rPr>
      </w:pPr>
      <w:r w:rsidRPr="00392D7A">
        <w:rPr>
          <w:sz w:val="20"/>
          <w:szCs w:val="20"/>
        </w:rPr>
        <w:t xml:space="preserve">В част „Специфични условия и изисквания по отделните операции въз основа на дейности от съответното направление:“ се правят следните изменения: </w:t>
      </w:r>
    </w:p>
    <w:p w14:paraId="0BB474C6" w14:textId="77777777" w:rsidR="003116A8" w:rsidRPr="00392D7A" w:rsidRDefault="003116A8" w:rsidP="00D83DFC">
      <w:pPr>
        <w:spacing w:line="360" w:lineRule="auto"/>
        <w:ind w:firstLine="709"/>
        <w:jc w:val="both"/>
        <w:rPr>
          <w:sz w:val="20"/>
          <w:szCs w:val="20"/>
        </w:rPr>
      </w:pPr>
      <w:r w:rsidRPr="00392D7A">
        <w:rPr>
          <w:sz w:val="20"/>
          <w:szCs w:val="20"/>
        </w:rPr>
        <w:t>В операция „Плащания за преминаване към биологично растениевъдство“ се добавя възможност задължението за обучение в областта на биологичното производство или  агроекологично обучение в областта на земеделието да се счита за изпълнено и когато ЗС е упълномощил друго лице или докаже придоби</w:t>
      </w:r>
      <w:r w:rsidR="00392D7A" w:rsidRPr="00392D7A">
        <w:rPr>
          <w:sz w:val="20"/>
          <w:szCs w:val="20"/>
        </w:rPr>
        <w:t>т опит от предходен ангажимент.</w:t>
      </w:r>
    </w:p>
    <w:p w14:paraId="24F0741F" w14:textId="77777777" w:rsidR="003116A8" w:rsidRPr="00392D7A" w:rsidRDefault="00032844" w:rsidP="00D83DFC">
      <w:pPr>
        <w:spacing w:line="360" w:lineRule="auto"/>
        <w:ind w:firstLine="709"/>
        <w:jc w:val="both"/>
        <w:rPr>
          <w:sz w:val="20"/>
          <w:szCs w:val="20"/>
        </w:rPr>
      </w:pPr>
      <w:r w:rsidRPr="00032844">
        <w:rPr>
          <w:sz w:val="20"/>
          <w:szCs w:val="20"/>
        </w:rPr>
        <w:t>Предложението за изменение е направено с цел облекчаване и предоставяне на гъвкавост на земеделските стопани при изпълнение на поетите от тях ангажименти</w:t>
      </w:r>
      <w:r w:rsidR="003116A8" w:rsidRPr="00392D7A">
        <w:rPr>
          <w:sz w:val="20"/>
          <w:szCs w:val="20"/>
        </w:rPr>
        <w:t xml:space="preserve">. </w:t>
      </w:r>
    </w:p>
    <w:p w14:paraId="37A398D6" w14:textId="5E420993" w:rsidR="003116A8" w:rsidRPr="00392D7A" w:rsidRDefault="003116A8" w:rsidP="00D83DFC">
      <w:pPr>
        <w:spacing w:line="360" w:lineRule="auto"/>
        <w:ind w:firstLine="709"/>
        <w:jc w:val="both"/>
        <w:rPr>
          <w:sz w:val="20"/>
          <w:szCs w:val="20"/>
        </w:rPr>
      </w:pPr>
      <w:r w:rsidRPr="00392D7A">
        <w:rPr>
          <w:sz w:val="20"/>
          <w:szCs w:val="20"/>
        </w:rPr>
        <w:t xml:space="preserve">В операция „Плащания за поддържане на биологично растениевъдство“ се добавя текст, с който се дава възможност на земеделските стопани, чиито насаждения са засегнати от </w:t>
      </w:r>
      <w:r w:rsidRPr="00392D7A">
        <w:rPr>
          <w:bCs/>
          <w:sz w:val="20"/>
          <w:szCs w:val="20"/>
        </w:rPr>
        <w:t>непреодолима сила и извънредни обстоятелства, да не предоставят доказателства за добита и реализирана биологична продукция.</w:t>
      </w:r>
      <w:r w:rsidRPr="00392D7A">
        <w:rPr>
          <w:sz w:val="20"/>
          <w:szCs w:val="20"/>
        </w:rPr>
        <w:t xml:space="preserve"> Предложението за изменение е направено с оглед прецизиране на изискванията към ЗС при настъпване на обстоятелство по чл. 3 „Изключения в случаи на непреодолима сила и извънредни обстоятелства“ от Регламент (ЕС) 2021/2116 на Европейския парламент и на Съвета </w:t>
      </w:r>
      <w:r w:rsidRPr="00392D7A">
        <w:rPr>
          <w:sz w:val="20"/>
          <w:szCs w:val="20"/>
        </w:rPr>
        <w:lastRenderedPageBreak/>
        <w:t>от 2 декември 2021 година относно финансирането, управлението и мониторинга на общата селскостопанска политика и за отмяна на Регламент (ЕС) № 1306/2013</w:t>
      </w:r>
      <w:r w:rsidR="00E919F4">
        <w:rPr>
          <w:sz w:val="20"/>
          <w:szCs w:val="20"/>
        </w:rPr>
        <w:t xml:space="preserve"> (OB L 435 от</w:t>
      </w:r>
      <w:r w:rsidR="00E919F4" w:rsidRPr="00E919F4">
        <w:rPr>
          <w:sz w:val="20"/>
          <w:szCs w:val="20"/>
        </w:rPr>
        <w:t xml:space="preserve"> 6.12.2021</w:t>
      </w:r>
      <w:r w:rsidR="00E919F4">
        <w:rPr>
          <w:sz w:val="20"/>
          <w:szCs w:val="20"/>
        </w:rPr>
        <w:t xml:space="preserve"> </w:t>
      </w:r>
      <w:r w:rsidR="00E919F4" w:rsidRPr="00E919F4">
        <w:rPr>
          <w:sz w:val="20"/>
          <w:szCs w:val="20"/>
        </w:rPr>
        <w:t>г.</w:t>
      </w:r>
      <w:r w:rsidR="00E919F4">
        <w:rPr>
          <w:sz w:val="20"/>
          <w:szCs w:val="20"/>
        </w:rPr>
        <w:t>)</w:t>
      </w:r>
      <w:r w:rsidRPr="00392D7A">
        <w:rPr>
          <w:sz w:val="20"/>
          <w:szCs w:val="20"/>
        </w:rPr>
        <w:t>.</w:t>
      </w:r>
    </w:p>
    <w:p w14:paraId="1A2B1FD6" w14:textId="77777777" w:rsidR="003116A8" w:rsidRPr="00392D7A" w:rsidRDefault="003116A8" w:rsidP="00D83DFC">
      <w:pPr>
        <w:spacing w:line="360" w:lineRule="auto"/>
        <w:ind w:firstLine="709"/>
        <w:jc w:val="both"/>
        <w:rPr>
          <w:sz w:val="20"/>
          <w:szCs w:val="20"/>
        </w:rPr>
      </w:pPr>
      <w:r w:rsidRPr="00392D7A">
        <w:rPr>
          <w:sz w:val="20"/>
          <w:szCs w:val="20"/>
        </w:rPr>
        <w:t>Предлагат се промени в секция  9 „Допълнителни въпроси/информация за вида на интервенцията“,</w:t>
      </w:r>
      <w:r w:rsidRPr="00392D7A">
        <w:rPr>
          <w:b/>
          <w:sz w:val="20"/>
          <w:szCs w:val="20"/>
        </w:rPr>
        <w:t xml:space="preserve"> </w:t>
      </w:r>
      <w:r w:rsidRPr="00392D7A">
        <w:rPr>
          <w:sz w:val="20"/>
          <w:szCs w:val="20"/>
        </w:rPr>
        <w:t>в частта</w:t>
      </w:r>
      <w:r w:rsidRPr="00392D7A">
        <w:rPr>
          <w:i/>
          <w:sz w:val="20"/>
          <w:szCs w:val="20"/>
        </w:rPr>
        <w:t>: „</w:t>
      </w:r>
      <w:r w:rsidRPr="00392D7A">
        <w:rPr>
          <w:sz w:val="20"/>
          <w:szCs w:val="20"/>
        </w:rPr>
        <w:t>Моля, обяснете задълженията/възможностите за бенефициерите във връзка с ангажиментите, залегнали в интервенцията</w:t>
      </w:r>
      <w:r w:rsidRPr="00392D7A">
        <w:rPr>
          <w:i/>
          <w:sz w:val="20"/>
          <w:szCs w:val="20"/>
        </w:rPr>
        <w:t>“</w:t>
      </w:r>
      <w:r w:rsidRPr="00392D7A">
        <w:rPr>
          <w:sz w:val="20"/>
          <w:szCs w:val="20"/>
        </w:rPr>
        <w:t xml:space="preserve"> се добавят текстове, които да прецизират възможностите и задълженията на ЗС при изпълнението и спазването на многогодишните ангажименти, които целят да се повиши интереса към интервенцията:</w:t>
      </w:r>
    </w:p>
    <w:p w14:paraId="03712345" w14:textId="77777777" w:rsidR="003116A8" w:rsidRPr="00392D7A" w:rsidRDefault="003116A8" w:rsidP="00D83DFC">
      <w:pPr>
        <w:spacing w:line="360" w:lineRule="auto"/>
        <w:ind w:firstLine="709"/>
        <w:jc w:val="both"/>
        <w:rPr>
          <w:i/>
          <w:sz w:val="20"/>
          <w:szCs w:val="20"/>
        </w:rPr>
      </w:pPr>
      <w:r w:rsidRPr="00392D7A">
        <w:rPr>
          <w:sz w:val="20"/>
          <w:szCs w:val="20"/>
        </w:rPr>
        <w:t>„</w:t>
      </w:r>
      <w:r w:rsidRPr="00392D7A">
        <w:rPr>
          <w:i/>
          <w:sz w:val="20"/>
          <w:szCs w:val="20"/>
        </w:rPr>
        <w:t xml:space="preserve">Площта за извършване на дейности по всяка една от двете операции може да бъде намалена с не повече от 10 %, като всяка година поне 90 % от площта се припокрива географски с площта, за която има поет ангажимент. </w:t>
      </w:r>
    </w:p>
    <w:p w14:paraId="2662CF55" w14:textId="77777777" w:rsidR="003116A8" w:rsidRPr="00392D7A" w:rsidRDefault="003116A8" w:rsidP="00D83DFC">
      <w:pPr>
        <w:spacing w:line="360" w:lineRule="auto"/>
        <w:ind w:firstLine="709"/>
        <w:jc w:val="both"/>
        <w:rPr>
          <w:i/>
          <w:sz w:val="20"/>
          <w:szCs w:val="20"/>
        </w:rPr>
      </w:pPr>
      <w:r w:rsidRPr="00392D7A">
        <w:rPr>
          <w:i/>
          <w:sz w:val="20"/>
          <w:szCs w:val="20"/>
        </w:rPr>
        <w:t xml:space="preserve">Когато площта по дадена операция, за която има поет ангажимент бъде намалена с повече от 10%, бенефициентът може да продължи изпълнението на ангажимента със заявената за подпомагане площ, като следва да възстанови получената финансова помощ за незаявените одобрени площи, които са част от изпълнявания ангажимент. </w:t>
      </w:r>
    </w:p>
    <w:p w14:paraId="37B8AB5F" w14:textId="77777777" w:rsidR="00197AA6" w:rsidRDefault="003116A8" w:rsidP="00D83DFC">
      <w:pPr>
        <w:spacing w:line="360" w:lineRule="auto"/>
        <w:ind w:firstLine="709"/>
        <w:jc w:val="both"/>
        <w:rPr>
          <w:sz w:val="20"/>
          <w:szCs w:val="20"/>
        </w:rPr>
      </w:pPr>
      <w:r w:rsidRPr="00392D7A">
        <w:rPr>
          <w:i/>
          <w:sz w:val="20"/>
          <w:szCs w:val="20"/>
        </w:rPr>
        <w:t>Поетият ангажимент по операция „Плащания за поддържане на биологично растениевъдство“ от земеделския стопанин може да бъде увеличен с нови площи в периода на изпълнение на ангажимента, като същият се разширява със заявените нови площи, които отговарят на изискванията за одобрение за оставащия период. Държавен фонд „Земеделие“ уведомява земеделския стопанин за новия размер на площите в одобрен ангажимент</w:t>
      </w:r>
      <w:r w:rsidRPr="00392D7A">
        <w:rPr>
          <w:sz w:val="20"/>
          <w:szCs w:val="20"/>
        </w:rPr>
        <w:t>.“</w:t>
      </w:r>
    </w:p>
    <w:p w14:paraId="42933DE5" w14:textId="77777777" w:rsidR="003116A8" w:rsidRPr="00392D7A" w:rsidRDefault="003116A8" w:rsidP="00D83DFC">
      <w:pPr>
        <w:spacing w:line="360" w:lineRule="auto"/>
        <w:ind w:firstLine="709"/>
        <w:jc w:val="both"/>
        <w:rPr>
          <w:sz w:val="20"/>
          <w:szCs w:val="20"/>
        </w:rPr>
      </w:pPr>
      <w:r w:rsidRPr="00392D7A">
        <w:rPr>
          <w:sz w:val="20"/>
          <w:szCs w:val="20"/>
        </w:rPr>
        <w:t>С предложението за изменение се прецизират възможностите и задълженията на ЗС при изпълнението и спазването на многогодишните ангажименти, които целят да се повиши интереса към интервенцията.</w:t>
      </w:r>
    </w:p>
    <w:p w14:paraId="25BA40A0" w14:textId="77777777" w:rsidR="003116A8" w:rsidRDefault="003116A8" w:rsidP="00D83DFC">
      <w:pPr>
        <w:spacing w:line="360" w:lineRule="auto"/>
        <w:ind w:firstLine="709"/>
        <w:jc w:val="both"/>
        <w:rPr>
          <w:sz w:val="20"/>
          <w:szCs w:val="20"/>
        </w:rPr>
      </w:pPr>
      <w:r w:rsidRPr="00392D7A">
        <w:rPr>
          <w:sz w:val="20"/>
          <w:szCs w:val="20"/>
        </w:rPr>
        <w:t>През кампания 2025 г. се очаква в обхвата на интервенцията да се включат нови площи, които са приключили ангажиментите си по мярка 11 „Биологично земеделие“ от ПРСР 2014-2020 г., през кампания 2024 г. Новите текстове ще облекчат значително земеделските стопани при заявяването и управлението на ангажиментите им, както и ДФЗ при администриране на заявленията по интервенцията. Също така, промените ще допринесат за по-устойчив ръст  на площите в система на контрол.</w:t>
      </w:r>
    </w:p>
    <w:p w14:paraId="754E0A12" w14:textId="77777777" w:rsidR="009E4F35" w:rsidRPr="00392D7A" w:rsidRDefault="009E4F35" w:rsidP="00D83DFC">
      <w:pPr>
        <w:spacing w:line="360" w:lineRule="auto"/>
        <w:ind w:firstLine="709"/>
        <w:jc w:val="both"/>
        <w:rPr>
          <w:sz w:val="20"/>
          <w:szCs w:val="20"/>
        </w:rPr>
      </w:pPr>
    </w:p>
    <w:p w14:paraId="4DE54D79" w14:textId="77777777" w:rsidR="003116A8" w:rsidRPr="005638FC" w:rsidRDefault="003116A8" w:rsidP="009E4F35">
      <w:pPr>
        <w:pStyle w:val="ListParagraph"/>
        <w:widowControl/>
        <w:numPr>
          <w:ilvl w:val="0"/>
          <w:numId w:val="12"/>
        </w:numPr>
        <w:tabs>
          <w:tab w:val="left" w:pos="1134"/>
        </w:tabs>
        <w:overflowPunct w:val="0"/>
        <w:spacing w:line="360" w:lineRule="auto"/>
        <w:ind w:left="0" w:firstLine="709"/>
        <w:jc w:val="both"/>
        <w:textAlignment w:val="baseline"/>
        <w:rPr>
          <w:b/>
          <w:sz w:val="20"/>
          <w:szCs w:val="20"/>
        </w:rPr>
      </w:pPr>
      <w:r w:rsidRPr="005638FC">
        <w:rPr>
          <w:b/>
          <w:sz w:val="20"/>
          <w:szCs w:val="20"/>
        </w:rPr>
        <w:t xml:space="preserve">Интервенция II.A.9 </w:t>
      </w:r>
      <w:r w:rsidR="00D83DFC">
        <w:rPr>
          <w:b/>
          <w:sz w:val="20"/>
          <w:szCs w:val="20"/>
        </w:rPr>
        <w:t>–</w:t>
      </w:r>
      <w:r w:rsidRPr="005638FC">
        <w:rPr>
          <w:b/>
          <w:sz w:val="20"/>
          <w:szCs w:val="20"/>
        </w:rPr>
        <w:t xml:space="preserve"> Биологично пчеларство</w:t>
      </w:r>
    </w:p>
    <w:p w14:paraId="70D9FB63" w14:textId="77777777" w:rsidR="003116A8" w:rsidRPr="005638FC" w:rsidRDefault="003116A8" w:rsidP="009E4F35">
      <w:pPr>
        <w:spacing w:line="360" w:lineRule="auto"/>
        <w:ind w:firstLine="709"/>
        <w:jc w:val="both"/>
        <w:rPr>
          <w:sz w:val="20"/>
          <w:szCs w:val="20"/>
        </w:rPr>
      </w:pPr>
      <w:r w:rsidRPr="005638FC">
        <w:rPr>
          <w:sz w:val="20"/>
          <w:szCs w:val="20"/>
        </w:rPr>
        <w:t>В секция „Определяне на допустим вид подкрепа (извън ИАКС) или ангажименти (ИАКС) и други задължения“, по операция „Плащания за преминаване към биологично пчеларство“ се добавя се възможност задължението за обучение в областта на биологичното производство или  агроекологично обучение в областта на земеделието да се счита за изпълнено и когато ЗС е упълномощил друго лице или докаже придобит опит от предходен ангажимент.</w:t>
      </w:r>
    </w:p>
    <w:p w14:paraId="758DFC66" w14:textId="77777777" w:rsidR="003116A8" w:rsidRDefault="00032844" w:rsidP="009E4F35">
      <w:pPr>
        <w:spacing w:line="360" w:lineRule="auto"/>
        <w:ind w:firstLine="709"/>
        <w:jc w:val="both"/>
        <w:rPr>
          <w:sz w:val="20"/>
          <w:szCs w:val="20"/>
        </w:rPr>
      </w:pPr>
      <w:r w:rsidRPr="00032844">
        <w:rPr>
          <w:sz w:val="20"/>
          <w:szCs w:val="20"/>
        </w:rPr>
        <w:lastRenderedPageBreak/>
        <w:t>Предложението за изменение е направено с цел облекчаване и предоставяне на гъвкавост на земеделските стопани при изпълнение на поетите от тях ангажименти</w:t>
      </w:r>
      <w:r w:rsidR="003116A8" w:rsidRPr="005638FC">
        <w:rPr>
          <w:sz w:val="20"/>
          <w:szCs w:val="20"/>
        </w:rPr>
        <w:t>.</w:t>
      </w:r>
    </w:p>
    <w:p w14:paraId="6318C392" w14:textId="77777777" w:rsidR="00197AA6" w:rsidRPr="005638FC" w:rsidRDefault="00197AA6" w:rsidP="00D83DFC">
      <w:pPr>
        <w:spacing w:line="360" w:lineRule="auto"/>
        <w:ind w:firstLine="709"/>
        <w:jc w:val="both"/>
        <w:rPr>
          <w:sz w:val="20"/>
          <w:szCs w:val="20"/>
          <w:lang w:val="en-GB"/>
        </w:rPr>
      </w:pPr>
    </w:p>
    <w:p w14:paraId="4813B53E" w14:textId="77777777" w:rsidR="003116A8" w:rsidRPr="005638FC" w:rsidRDefault="00397AAE" w:rsidP="00D83DFC">
      <w:pPr>
        <w:pStyle w:val="ListParagraph"/>
        <w:widowControl/>
        <w:numPr>
          <w:ilvl w:val="0"/>
          <w:numId w:val="12"/>
        </w:numPr>
        <w:tabs>
          <w:tab w:val="left" w:pos="709"/>
          <w:tab w:val="left" w:pos="851"/>
          <w:tab w:val="left" w:pos="993"/>
          <w:tab w:val="left" w:pos="1276"/>
        </w:tabs>
        <w:overflowPunct w:val="0"/>
        <w:spacing w:line="360" w:lineRule="auto"/>
        <w:ind w:left="0" w:firstLine="709"/>
        <w:jc w:val="both"/>
        <w:textAlignment w:val="baseline"/>
        <w:rPr>
          <w:b/>
          <w:sz w:val="20"/>
          <w:szCs w:val="20"/>
        </w:rPr>
      </w:pPr>
      <w:r>
        <w:rPr>
          <w:b/>
          <w:sz w:val="20"/>
          <w:szCs w:val="20"/>
        </w:rPr>
        <w:t>Под</w:t>
      </w:r>
      <w:r w:rsidR="003116A8" w:rsidRPr="005638FC">
        <w:rPr>
          <w:b/>
          <w:sz w:val="20"/>
          <w:szCs w:val="20"/>
        </w:rPr>
        <w:t>раздел 4.6. „Финансови инструменти“:</w:t>
      </w:r>
    </w:p>
    <w:p w14:paraId="371CF95F" w14:textId="77777777" w:rsidR="003116A8" w:rsidRPr="005638FC" w:rsidRDefault="003116A8" w:rsidP="00D83DFC">
      <w:pPr>
        <w:spacing w:line="360" w:lineRule="auto"/>
        <w:ind w:firstLine="709"/>
        <w:jc w:val="both"/>
        <w:rPr>
          <w:sz w:val="20"/>
          <w:szCs w:val="20"/>
        </w:rPr>
      </w:pPr>
      <w:r w:rsidRPr="005638FC">
        <w:rPr>
          <w:sz w:val="20"/>
          <w:szCs w:val="20"/>
        </w:rPr>
        <w:t>Текстът е прецизиран, като е уточнено, че финансовите инструменти ще бъдат възложени за изпълнение на субект по чл. 59 от Регламент № 2021/1060. Функциите по изпълнение на финансовия инструмент ще бъдат възложени чрез сключване на финансово споразумение между Управляващия орган, Разплащателна агенция и избрания субект.</w:t>
      </w:r>
    </w:p>
    <w:p w14:paraId="6D976FED" w14:textId="77777777" w:rsidR="003116A8" w:rsidRDefault="003116A8" w:rsidP="00D83DFC">
      <w:pPr>
        <w:spacing w:line="360" w:lineRule="auto"/>
        <w:ind w:firstLine="709"/>
        <w:jc w:val="both"/>
        <w:rPr>
          <w:sz w:val="20"/>
          <w:szCs w:val="20"/>
        </w:rPr>
      </w:pPr>
      <w:r w:rsidRPr="005638FC">
        <w:rPr>
          <w:sz w:val="20"/>
          <w:szCs w:val="20"/>
        </w:rPr>
        <w:t>Във всички интервенции, в които е предвидено тяхното прилагане и чрез финансов инструмент, са прецизирани съответните текстове в съответствие с предложеният по-горе текст.</w:t>
      </w:r>
    </w:p>
    <w:p w14:paraId="65ADBCB3" w14:textId="77777777" w:rsidR="009E4F35" w:rsidRPr="005638FC" w:rsidRDefault="009E4F35" w:rsidP="00D83DFC">
      <w:pPr>
        <w:spacing w:line="360" w:lineRule="auto"/>
        <w:ind w:firstLine="709"/>
        <w:jc w:val="both"/>
        <w:rPr>
          <w:sz w:val="20"/>
          <w:szCs w:val="20"/>
        </w:rPr>
      </w:pPr>
    </w:p>
    <w:p w14:paraId="552D048E" w14:textId="77777777" w:rsidR="003116A8" w:rsidRPr="007773F0" w:rsidRDefault="003116A8" w:rsidP="00D83DFC">
      <w:pPr>
        <w:pStyle w:val="ListParagraph"/>
        <w:widowControl/>
        <w:numPr>
          <w:ilvl w:val="0"/>
          <w:numId w:val="12"/>
        </w:numPr>
        <w:tabs>
          <w:tab w:val="left" w:pos="993"/>
          <w:tab w:val="left" w:pos="1276"/>
        </w:tabs>
        <w:overflowPunct w:val="0"/>
        <w:spacing w:line="360" w:lineRule="auto"/>
        <w:ind w:left="0" w:firstLine="709"/>
        <w:jc w:val="both"/>
        <w:textAlignment w:val="baseline"/>
        <w:rPr>
          <w:sz w:val="20"/>
          <w:szCs w:val="20"/>
        </w:rPr>
      </w:pPr>
      <w:r w:rsidRPr="007773F0">
        <w:rPr>
          <w:b/>
          <w:sz w:val="20"/>
          <w:szCs w:val="20"/>
        </w:rPr>
        <w:t>В следните интервенции са направени технически корекции</w:t>
      </w:r>
      <w:r w:rsidRPr="007773F0">
        <w:rPr>
          <w:sz w:val="20"/>
          <w:szCs w:val="20"/>
        </w:rPr>
        <w:t>, изразяващи се в замяната на наименованието на Европейските структурни и инвестиционни фондове (ЕСИФ) с новото наименование - Европейските фондове при споделено управление (ЕФСУ) и прецизиране на текстовете, свързани с прилагането на финансовите инструменти в съответствие с промените в текстовете на интервенция 4.6 „Финансови инструменти“, за които е приложимо:</w:t>
      </w:r>
    </w:p>
    <w:p w14:paraId="3B149A25" w14:textId="77777777" w:rsidR="003116A8" w:rsidRPr="007773F0" w:rsidRDefault="003116A8" w:rsidP="00D83DFC">
      <w:pPr>
        <w:pStyle w:val="ListParagraph"/>
        <w:widowControl/>
        <w:numPr>
          <w:ilvl w:val="0"/>
          <w:numId w:val="7"/>
        </w:numPr>
        <w:tabs>
          <w:tab w:val="left" w:pos="993"/>
        </w:tabs>
        <w:overflowPunct w:val="0"/>
        <w:spacing w:line="360" w:lineRule="auto"/>
        <w:ind w:hanging="11"/>
        <w:jc w:val="both"/>
        <w:textAlignment w:val="baseline"/>
        <w:rPr>
          <w:sz w:val="20"/>
          <w:szCs w:val="20"/>
        </w:rPr>
      </w:pPr>
      <w:r w:rsidRPr="007773F0">
        <w:rPr>
          <w:sz w:val="20"/>
          <w:szCs w:val="20"/>
        </w:rPr>
        <w:t>II.Г.1 Инвестиции в земеделските стопанства;</w:t>
      </w:r>
    </w:p>
    <w:p w14:paraId="206A6020" w14:textId="77777777" w:rsidR="003116A8" w:rsidRPr="007773F0" w:rsidRDefault="003116A8" w:rsidP="00D83DFC">
      <w:pPr>
        <w:pStyle w:val="ListParagraph"/>
        <w:widowControl/>
        <w:numPr>
          <w:ilvl w:val="0"/>
          <w:numId w:val="7"/>
        </w:numPr>
        <w:tabs>
          <w:tab w:val="left" w:pos="993"/>
          <w:tab w:val="left" w:pos="1276"/>
        </w:tabs>
        <w:overflowPunct w:val="0"/>
        <w:spacing w:line="360" w:lineRule="auto"/>
        <w:ind w:left="0" w:firstLine="709"/>
        <w:jc w:val="both"/>
        <w:textAlignment w:val="baseline"/>
        <w:rPr>
          <w:sz w:val="20"/>
          <w:szCs w:val="20"/>
        </w:rPr>
      </w:pPr>
      <w:r w:rsidRPr="007773F0">
        <w:rPr>
          <w:sz w:val="20"/>
          <w:szCs w:val="20"/>
        </w:rPr>
        <w:t>II.Г.1.1 Инвестиции в земеделските стопанства насочени към опазване на компонентите на околната среда;</w:t>
      </w:r>
    </w:p>
    <w:p w14:paraId="2BF66792" w14:textId="77777777" w:rsidR="003116A8" w:rsidRPr="007773F0" w:rsidRDefault="003116A8" w:rsidP="00D83DFC">
      <w:pPr>
        <w:pStyle w:val="ListParagraph"/>
        <w:widowControl/>
        <w:numPr>
          <w:ilvl w:val="0"/>
          <w:numId w:val="7"/>
        </w:numPr>
        <w:tabs>
          <w:tab w:val="left" w:pos="1134"/>
        </w:tabs>
        <w:overflowPunct w:val="0"/>
        <w:spacing w:line="360" w:lineRule="auto"/>
        <w:ind w:hanging="11"/>
        <w:jc w:val="both"/>
        <w:textAlignment w:val="baseline"/>
        <w:rPr>
          <w:sz w:val="20"/>
          <w:szCs w:val="20"/>
        </w:rPr>
      </w:pPr>
      <w:r w:rsidRPr="007773F0">
        <w:rPr>
          <w:sz w:val="20"/>
          <w:szCs w:val="20"/>
        </w:rPr>
        <w:t>II.Г.2  Инвестиции за преработка на селскостопански продукти;</w:t>
      </w:r>
    </w:p>
    <w:p w14:paraId="26F00B81" w14:textId="77777777" w:rsidR="003116A8" w:rsidRPr="007773F0" w:rsidRDefault="003116A8" w:rsidP="00D83DFC">
      <w:pPr>
        <w:pStyle w:val="ListParagraph"/>
        <w:widowControl/>
        <w:numPr>
          <w:ilvl w:val="0"/>
          <w:numId w:val="7"/>
        </w:numPr>
        <w:tabs>
          <w:tab w:val="left" w:pos="1134"/>
        </w:tabs>
        <w:overflowPunct w:val="0"/>
        <w:spacing w:line="360" w:lineRule="auto"/>
        <w:ind w:left="0" w:firstLine="709"/>
        <w:jc w:val="both"/>
        <w:textAlignment w:val="baseline"/>
        <w:rPr>
          <w:sz w:val="20"/>
          <w:szCs w:val="20"/>
        </w:rPr>
      </w:pPr>
      <w:r w:rsidRPr="007773F0">
        <w:rPr>
          <w:sz w:val="20"/>
          <w:szCs w:val="20"/>
        </w:rPr>
        <w:t>II.Г.2.1 Инвестиции за преработка на селскостопански продукти, насочени към опазване на компонентите на околната среда;</w:t>
      </w:r>
    </w:p>
    <w:p w14:paraId="61F627EE" w14:textId="77777777" w:rsidR="003116A8" w:rsidRPr="007773F0" w:rsidRDefault="003116A8" w:rsidP="00D83DFC">
      <w:pPr>
        <w:pStyle w:val="ListParagraph"/>
        <w:widowControl/>
        <w:numPr>
          <w:ilvl w:val="0"/>
          <w:numId w:val="7"/>
        </w:numPr>
        <w:tabs>
          <w:tab w:val="left" w:pos="993"/>
        </w:tabs>
        <w:overflowPunct w:val="0"/>
        <w:spacing w:line="360" w:lineRule="auto"/>
        <w:ind w:hanging="11"/>
        <w:jc w:val="both"/>
        <w:textAlignment w:val="baseline"/>
        <w:rPr>
          <w:sz w:val="20"/>
          <w:szCs w:val="20"/>
        </w:rPr>
      </w:pPr>
      <w:r w:rsidRPr="007773F0">
        <w:rPr>
          <w:sz w:val="20"/>
          <w:szCs w:val="20"/>
        </w:rPr>
        <w:t>II.Г.3 Инвестиции  за  неселскостопански  дейности  в селските райони;</w:t>
      </w:r>
    </w:p>
    <w:p w14:paraId="3B66CE05" w14:textId="77777777" w:rsidR="003116A8" w:rsidRPr="007773F0" w:rsidRDefault="003116A8" w:rsidP="00D83DFC">
      <w:pPr>
        <w:pStyle w:val="ListParagraph"/>
        <w:widowControl/>
        <w:numPr>
          <w:ilvl w:val="0"/>
          <w:numId w:val="7"/>
        </w:numPr>
        <w:tabs>
          <w:tab w:val="left" w:pos="1134"/>
        </w:tabs>
        <w:overflowPunct w:val="0"/>
        <w:spacing w:line="360" w:lineRule="auto"/>
        <w:ind w:left="0" w:firstLine="709"/>
        <w:jc w:val="both"/>
        <w:textAlignment w:val="baseline"/>
        <w:rPr>
          <w:sz w:val="20"/>
          <w:szCs w:val="20"/>
        </w:rPr>
      </w:pPr>
      <w:r w:rsidRPr="007773F0">
        <w:rPr>
          <w:sz w:val="20"/>
          <w:szCs w:val="20"/>
        </w:rPr>
        <w:t>II.Г.4 Възстановяването на земеделски потенциал след природни бедствия или катастрофични събития и инвестиции в подходящи превантивни действия;</w:t>
      </w:r>
    </w:p>
    <w:p w14:paraId="71FA799E" w14:textId="77777777" w:rsidR="003116A8" w:rsidRPr="007773F0" w:rsidRDefault="003116A8" w:rsidP="00D83DFC">
      <w:pPr>
        <w:pStyle w:val="ListParagraph"/>
        <w:widowControl/>
        <w:numPr>
          <w:ilvl w:val="0"/>
          <w:numId w:val="7"/>
        </w:numPr>
        <w:tabs>
          <w:tab w:val="left" w:pos="993"/>
        </w:tabs>
        <w:overflowPunct w:val="0"/>
        <w:spacing w:line="360" w:lineRule="auto"/>
        <w:ind w:hanging="11"/>
        <w:jc w:val="both"/>
        <w:textAlignment w:val="baseline"/>
        <w:rPr>
          <w:sz w:val="20"/>
          <w:szCs w:val="20"/>
        </w:rPr>
      </w:pPr>
      <w:r w:rsidRPr="007773F0">
        <w:rPr>
          <w:sz w:val="20"/>
          <w:szCs w:val="20"/>
        </w:rPr>
        <w:t>II.Г.5 Инвестиции в инфраструктура за напояване;</w:t>
      </w:r>
    </w:p>
    <w:p w14:paraId="3118A081" w14:textId="77777777" w:rsidR="003116A8" w:rsidRPr="007773F0" w:rsidRDefault="003116A8" w:rsidP="00D83DFC">
      <w:pPr>
        <w:pStyle w:val="ListParagraph"/>
        <w:widowControl/>
        <w:numPr>
          <w:ilvl w:val="0"/>
          <w:numId w:val="7"/>
        </w:numPr>
        <w:tabs>
          <w:tab w:val="left" w:pos="851"/>
          <w:tab w:val="left" w:pos="1985"/>
        </w:tabs>
        <w:overflowPunct w:val="0"/>
        <w:spacing w:line="360" w:lineRule="auto"/>
        <w:ind w:left="0" w:firstLine="709"/>
        <w:jc w:val="both"/>
        <w:textAlignment w:val="baseline"/>
        <w:rPr>
          <w:sz w:val="20"/>
          <w:szCs w:val="20"/>
        </w:rPr>
      </w:pPr>
      <w:r w:rsidRPr="007773F0">
        <w:rPr>
          <w:sz w:val="20"/>
          <w:szCs w:val="20"/>
        </w:rPr>
        <w:t>II.Д.1 Стартова помощ за установяване на млади земеделски стопани в селското стопанство;</w:t>
      </w:r>
    </w:p>
    <w:p w14:paraId="18D24351" w14:textId="77777777" w:rsidR="005638FC" w:rsidRDefault="003116A8" w:rsidP="00D83DFC">
      <w:pPr>
        <w:pStyle w:val="ListParagraph"/>
        <w:widowControl/>
        <w:numPr>
          <w:ilvl w:val="0"/>
          <w:numId w:val="7"/>
        </w:numPr>
        <w:tabs>
          <w:tab w:val="left" w:pos="1134"/>
        </w:tabs>
        <w:overflowPunct w:val="0"/>
        <w:spacing w:line="360" w:lineRule="auto"/>
        <w:ind w:hanging="11"/>
        <w:jc w:val="both"/>
        <w:textAlignment w:val="baseline"/>
        <w:rPr>
          <w:sz w:val="20"/>
          <w:szCs w:val="20"/>
        </w:rPr>
      </w:pPr>
      <w:r w:rsidRPr="007773F0">
        <w:rPr>
          <w:sz w:val="20"/>
          <w:szCs w:val="20"/>
        </w:rPr>
        <w:t>II.Д.2 Подпомагане на много малки земеделски стопанства.</w:t>
      </w:r>
    </w:p>
    <w:p w14:paraId="556D34B8" w14:textId="77777777" w:rsidR="00197AA6" w:rsidRPr="00197AA6" w:rsidRDefault="00197AA6" w:rsidP="00D83DFC">
      <w:pPr>
        <w:pStyle w:val="ListParagraph"/>
        <w:widowControl/>
        <w:tabs>
          <w:tab w:val="left" w:pos="1134"/>
        </w:tabs>
        <w:overflowPunct w:val="0"/>
        <w:spacing w:line="360" w:lineRule="auto"/>
        <w:jc w:val="both"/>
        <w:textAlignment w:val="baseline"/>
        <w:rPr>
          <w:sz w:val="20"/>
          <w:szCs w:val="20"/>
        </w:rPr>
      </w:pPr>
    </w:p>
    <w:p w14:paraId="598C5CD2" w14:textId="77777777" w:rsidR="003116A8" w:rsidRPr="00197AA6" w:rsidRDefault="003116A8" w:rsidP="00D83DFC">
      <w:pPr>
        <w:pStyle w:val="ListParagraph"/>
        <w:widowControl/>
        <w:numPr>
          <w:ilvl w:val="0"/>
          <w:numId w:val="12"/>
        </w:numPr>
        <w:tabs>
          <w:tab w:val="left" w:pos="851"/>
          <w:tab w:val="left" w:pos="993"/>
          <w:tab w:val="left" w:pos="1418"/>
        </w:tabs>
        <w:overflowPunct w:val="0"/>
        <w:spacing w:line="360" w:lineRule="auto"/>
        <w:ind w:left="0" w:firstLine="709"/>
        <w:jc w:val="both"/>
        <w:textAlignment w:val="baseline"/>
        <w:rPr>
          <w:b/>
          <w:sz w:val="20"/>
          <w:szCs w:val="20"/>
        </w:rPr>
      </w:pPr>
      <w:r w:rsidRPr="007773F0">
        <w:rPr>
          <w:sz w:val="20"/>
          <w:szCs w:val="20"/>
        </w:rPr>
        <w:t>В интервенции II.Г.1, II.Г.1.1., II.Г.2 са направени и технически корекции по отношение на категоризацията на кандидатите, във връзка с отпадането на текстовете с 1-вото изменение на СПРЗСР 2023-2027 г.</w:t>
      </w:r>
    </w:p>
    <w:p w14:paraId="78D1C64B" w14:textId="77777777" w:rsidR="00197AA6" w:rsidRPr="00D83DFC" w:rsidRDefault="00197AA6" w:rsidP="00D83DFC">
      <w:pPr>
        <w:pStyle w:val="ListParagraph"/>
        <w:widowControl/>
        <w:tabs>
          <w:tab w:val="left" w:pos="1134"/>
        </w:tabs>
        <w:overflowPunct w:val="0"/>
        <w:spacing w:line="360" w:lineRule="auto"/>
        <w:jc w:val="both"/>
        <w:textAlignment w:val="baseline"/>
        <w:rPr>
          <w:sz w:val="20"/>
          <w:szCs w:val="20"/>
        </w:rPr>
      </w:pPr>
    </w:p>
    <w:p w14:paraId="22B11B91" w14:textId="77777777" w:rsidR="003116A8" w:rsidRPr="00197AA6" w:rsidRDefault="003116A8" w:rsidP="00D83DFC">
      <w:pPr>
        <w:pStyle w:val="ListParagraph"/>
        <w:widowControl/>
        <w:numPr>
          <w:ilvl w:val="0"/>
          <w:numId w:val="12"/>
        </w:numPr>
        <w:tabs>
          <w:tab w:val="left" w:pos="993"/>
          <w:tab w:val="left" w:pos="1276"/>
        </w:tabs>
        <w:overflowPunct w:val="0"/>
        <w:spacing w:line="360" w:lineRule="auto"/>
        <w:ind w:left="0" w:firstLine="709"/>
        <w:jc w:val="both"/>
        <w:textAlignment w:val="baseline"/>
        <w:rPr>
          <w:b/>
          <w:sz w:val="20"/>
          <w:szCs w:val="20"/>
        </w:rPr>
      </w:pPr>
      <w:r w:rsidRPr="007773F0">
        <w:rPr>
          <w:sz w:val="20"/>
          <w:szCs w:val="20"/>
        </w:rPr>
        <w:t>В интервенция II.Г.1.1. е добавено и описание на обхвата на допустимите общи разходи, с цел уеднаквяване с другите инвестиционни интервенции, за които те са допустими.</w:t>
      </w:r>
    </w:p>
    <w:p w14:paraId="7F7B47F0" w14:textId="77777777" w:rsidR="00197AA6" w:rsidRPr="00D83DFC" w:rsidRDefault="00197AA6" w:rsidP="00D83DFC">
      <w:pPr>
        <w:pStyle w:val="ListParagraph"/>
        <w:widowControl/>
        <w:tabs>
          <w:tab w:val="left" w:pos="1134"/>
        </w:tabs>
        <w:overflowPunct w:val="0"/>
        <w:spacing w:line="360" w:lineRule="auto"/>
        <w:jc w:val="both"/>
        <w:textAlignment w:val="baseline"/>
        <w:rPr>
          <w:sz w:val="20"/>
          <w:szCs w:val="20"/>
        </w:rPr>
      </w:pPr>
    </w:p>
    <w:p w14:paraId="3783C038" w14:textId="77777777" w:rsidR="003116A8" w:rsidRPr="00197AA6" w:rsidRDefault="00A200B7" w:rsidP="00D83DFC">
      <w:pPr>
        <w:pStyle w:val="ListParagraph"/>
        <w:widowControl/>
        <w:numPr>
          <w:ilvl w:val="0"/>
          <w:numId w:val="12"/>
        </w:numPr>
        <w:tabs>
          <w:tab w:val="left" w:pos="993"/>
          <w:tab w:val="left" w:pos="1276"/>
        </w:tabs>
        <w:overflowPunct w:val="0"/>
        <w:spacing w:line="360" w:lineRule="auto"/>
        <w:ind w:left="0" w:firstLine="709"/>
        <w:jc w:val="both"/>
        <w:textAlignment w:val="baseline"/>
        <w:rPr>
          <w:b/>
          <w:sz w:val="20"/>
          <w:szCs w:val="20"/>
        </w:rPr>
      </w:pPr>
      <w:r>
        <w:rPr>
          <w:sz w:val="20"/>
          <w:szCs w:val="20"/>
          <w:lang w:val="en-US"/>
        </w:rPr>
        <w:t xml:space="preserve"> </w:t>
      </w:r>
      <w:r w:rsidR="003116A8" w:rsidRPr="007773F0">
        <w:rPr>
          <w:sz w:val="20"/>
          <w:szCs w:val="20"/>
        </w:rPr>
        <w:t>В интервенция</w:t>
      </w:r>
      <w:r w:rsidR="003116A8" w:rsidRPr="007773F0">
        <w:rPr>
          <w:b/>
          <w:sz w:val="20"/>
          <w:szCs w:val="20"/>
        </w:rPr>
        <w:t xml:space="preserve"> </w:t>
      </w:r>
      <w:r w:rsidR="003116A8" w:rsidRPr="007773F0">
        <w:rPr>
          <w:sz w:val="20"/>
          <w:szCs w:val="20"/>
        </w:rPr>
        <w:t xml:space="preserve">II.Д.3 </w:t>
      </w:r>
      <w:r w:rsidR="00D83DFC">
        <w:rPr>
          <w:sz w:val="20"/>
          <w:szCs w:val="20"/>
        </w:rPr>
        <w:t>–</w:t>
      </w:r>
      <w:r w:rsidR="003116A8" w:rsidRPr="007773F0">
        <w:rPr>
          <w:sz w:val="20"/>
          <w:szCs w:val="20"/>
        </w:rPr>
        <w:t xml:space="preserve"> Стартова помощ за установяване на нови земеделски стопани в селското стопанство</w:t>
      </w:r>
      <w:r w:rsidR="003116A8" w:rsidRPr="007773F0">
        <w:rPr>
          <w:b/>
          <w:sz w:val="20"/>
          <w:szCs w:val="20"/>
        </w:rPr>
        <w:t xml:space="preserve"> </w:t>
      </w:r>
      <w:r w:rsidR="003116A8" w:rsidRPr="007773F0">
        <w:rPr>
          <w:sz w:val="20"/>
          <w:szCs w:val="20"/>
        </w:rPr>
        <w:t>е</w:t>
      </w:r>
      <w:r w:rsidR="003116A8" w:rsidRPr="007773F0">
        <w:rPr>
          <w:b/>
          <w:sz w:val="20"/>
          <w:szCs w:val="20"/>
        </w:rPr>
        <w:t xml:space="preserve"> </w:t>
      </w:r>
      <w:r w:rsidR="003116A8" w:rsidRPr="007773F0">
        <w:rPr>
          <w:sz w:val="20"/>
          <w:szCs w:val="20"/>
        </w:rPr>
        <w:t>добавен текст, определящ принципите на приоритизиране на проектите, като чрез критериите се цели и подпомагане на проекти с по-висока добавена стойност.</w:t>
      </w:r>
      <w:r w:rsidR="005638FC" w:rsidRPr="007773F0">
        <w:rPr>
          <w:sz w:val="20"/>
          <w:szCs w:val="20"/>
        </w:rPr>
        <w:t xml:space="preserve"> </w:t>
      </w:r>
      <w:r w:rsidR="003116A8" w:rsidRPr="007773F0">
        <w:rPr>
          <w:sz w:val="20"/>
          <w:szCs w:val="20"/>
        </w:rPr>
        <w:t>Предложението за изменение е направено с цел допълване и прецизиране на текстовете съобразно тези на интервенцията от официално одобреното от ЕК 1-то изменение на СПРЗСР 2023-2027 г.</w:t>
      </w:r>
    </w:p>
    <w:p w14:paraId="5471EBE6" w14:textId="77777777" w:rsidR="00197AA6" w:rsidRPr="00D83DFC" w:rsidRDefault="00197AA6" w:rsidP="00D83DFC">
      <w:pPr>
        <w:pStyle w:val="ListParagraph"/>
        <w:widowControl/>
        <w:tabs>
          <w:tab w:val="left" w:pos="1134"/>
        </w:tabs>
        <w:overflowPunct w:val="0"/>
        <w:spacing w:line="360" w:lineRule="auto"/>
        <w:jc w:val="both"/>
        <w:textAlignment w:val="baseline"/>
        <w:rPr>
          <w:sz w:val="20"/>
          <w:szCs w:val="20"/>
        </w:rPr>
      </w:pPr>
    </w:p>
    <w:p w14:paraId="3173C24E" w14:textId="61E142F7" w:rsidR="003116A8" w:rsidRPr="007773F0" w:rsidRDefault="003116A8" w:rsidP="00D83DFC">
      <w:pPr>
        <w:widowControl/>
        <w:numPr>
          <w:ilvl w:val="0"/>
          <w:numId w:val="12"/>
        </w:numPr>
        <w:tabs>
          <w:tab w:val="left" w:pos="1134"/>
        </w:tabs>
        <w:overflowPunct w:val="0"/>
        <w:spacing w:line="360" w:lineRule="auto"/>
        <w:ind w:left="0" w:firstLine="709"/>
        <w:contextualSpacing/>
        <w:jc w:val="both"/>
        <w:textAlignment w:val="baseline"/>
        <w:rPr>
          <w:b/>
          <w:sz w:val="20"/>
          <w:szCs w:val="20"/>
        </w:rPr>
      </w:pPr>
      <w:r w:rsidRPr="007773F0">
        <w:rPr>
          <w:sz w:val="20"/>
          <w:szCs w:val="20"/>
        </w:rPr>
        <w:t xml:space="preserve">В интервенция II.Ж.3 </w:t>
      </w:r>
      <w:r w:rsidR="00D83DFC">
        <w:rPr>
          <w:sz w:val="20"/>
          <w:szCs w:val="20"/>
        </w:rPr>
        <w:t>–</w:t>
      </w:r>
      <w:r w:rsidRPr="007773F0">
        <w:rPr>
          <w:sz w:val="20"/>
          <w:szCs w:val="20"/>
        </w:rPr>
        <w:t xml:space="preserve"> Подкрепа на организации на производители или групи от производители описанието на секторите, в които се подпомагат групи и организации на производители, е заменено с препратка към Регламент (ЕС) № 1308/2013 на Европейския парламент и на Съвета от 17 декември 2013 година за установяване на обща организация на пазарите на селскостопански продукти и за отмяна на регламенти (ЕИО) № 922/72, (ЕИО) № 234/79, (ЕО) </w:t>
      </w:r>
      <w:r w:rsidR="00197AA6">
        <w:rPr>
          <w:sz w:val="20"/>
          <w:szCs w:val="20"/>
        </w:rPr>
        <w:t>№ 1037/2001 и (ЕО) № 1234/2007</w:t>
      </w:r>
      <w:r w:rsidR="00B43C24">
        <w:rPr>
          <w:sz w:val="20"/>
          <w:szCs w:val="20"/>
        </w:rPr>
        <w:t xml:space="preserve"> (О</w:t>
      </w:r>
      <w:r w:rsidR="00B43C24">
        <w:rPr>
          <w:sz w:val="20"/>
          <w:szCs w:val="20"/>
          <w:lang w:val="en-US"/>
        </w:rPr>
        <w:t xml:space="preserve">B L 347 </w:t>
      </w:r>
      <w:r w:rsidR="00B43C24">
        <w:rPr>
          <w:sz w:val="20"/>
          <w:szCs w:val="20"/>
        </w:rPr>
        <w:t>от 20.12.2013 г.)</w:t>
      </w:r>
      <w:r w:rsidR="00505E99">
        <w:rPr>
          <w:sz w:val="20"/>
          <w:szCs w:val="20"/>
        </w:rPr>
        <w:t xml:space="preserve"> (Регламент (ЕС) № 1308/2013)</w:t>
      </w:r>
      <w:r w:rsidR="00197AA6">
        <w:rPr>
          <w:sz w:val="20"/>
          <w:szCs w:val="20"/>
        </w:rPr>
        <w:t>.</w:t>
      </w:r>
      <w:r w:rsidR="00B43C24">
        <w:rPr>
          <w:sz w:val="20"/>
          <w:szCs w:val="20"/>
        </w:rPr>
        <w:t xml:space="preserve"> </w:t>
      </w:r>
    </w:p>
    <w:p w14:paraId="40F1E574" w14:textId="77777777" w:rsidR="003116A8" w:rsidRDefault="003116A8" w:rsidP="00D83DFC">
      <w:pPr>
        <w:spacing w:line="360" w:lineRule="auto"/>
        <w:ind w:firstLine="709"/>
        <w:contextualSpacing/>
        <w:jc w:val="both"/>
        <w:rPr>
          <w:sz w:val="20"/>
          <w:szCs w:val="20"/>
        </w:rPr>
      </w:pPr>
      <w:r w:rsidRPr="007773F0">
        <w:rPr>
          <w:sz w:val="20"/>
          <w:szCs w:val="20"/>
        </w:rPr>
        <w:t>Предложението за изменение е направено с цел прецизиране на текстовете съобразно тези на Регламент (ЕС) № 1308/2013, както и съобразно хоризонталн</w:t>
      </w:r>
      <w:r w:rsidR="00197AA6">
        <w:rPr>
          <w:sz w:val="20"/>
          <w:szCs w:val="20"/>
        </w:rPr>
        <w:t>ото национално законодателство.</w:t>
      </w:r>
    </w:p>
    <w:p w14:paraId="1AFC790C" w14:textId="77777777" w:rsidR="00197AA6" w:rsidRPr="00D83DFC" w:rsidRDefault="00197AA6" w:rsidP="00D83DFC">
      <w:pPr>
        <w:pStyle w:val="ListParagraph"/>
        <w:widowControl/>
        <w:tabs>
          <w:tab w:val="left" w:pos="1134"/>
        </w:tabs>
        <w:overflowPunct w:val="0"/>
        <w:spacing w:line="360" w:lineRule="auto"/>
        <w:jc w:val="both"/>
        <w:textAlignment w:val="baseline"/>
        <w:rPr>
          <w:sz w:val="20"/>
          <w:szCs w:val="20"/>
        </w:rPr>
      </w:pPr>
    </w:p>
    <w:p w14:paraId="62BC7608" w14:textId="77777777" w:rsidR="003116A8" w:rsidRPr="007773F0" w:rsidRDefault="003116A8" w:rsidP="00D83DFC">
      <w:pPr>
        <w:pStyle w:val="ListParagraph"/>
        <w:widowControl/>
        <w:numPr>
          <w:ilvl w:val="0"/>
          <w:numId w:val="12"/>
        </w:numPr>
        <w:tabs>
          <w:tab w:val="left" w:pos="567"/>
          <w:tab w:val="left" w:pos="1134"/>
          <w:tab w:val="left" w:pos="1418"/>
        </w:tabs>
        <w:overflowPunct w:val="0"/>
        <w:spacing w:line="360" w:lineRule="auto"/>
        <w:ind w:left="284" w:firstLine="425"/>
        <w:jc w:val="both"/>
        <w:textAlignment w:val="baseline"/>
        <w:rPr>
          <w:sz w:val="20"/>
          <w:szCs w:val="20"/>
        </w:rPr>
      </w:pPr>
      <w:r w:rsidRPr="007773F0">
        <w:rPr>
          <w:b/>
          <w:bCs/>
          <w:sz w:val="20"/>
          <w:szCs w:val="20"/>
        </w:rPr>
        <w:t>Интервенция ІІ.Г.1</w:t>
      </w:r>
      <w:r w:rsidR="007773F0" w:rsidRPr="007773F0">
        <w:rPr>
          <w:b/>
          <w:bCs/>
          <w:sz w:val="20"/>
          <w:szCs w:val="20"/>
        </w:rPr>
        <w:t xml:space="preserve">0 </w:t>
      </w:r>
      <w:r w:rsidR="00D83DFC">
        <w:rPr>
          <w:b/>
          <w:bCs/>
          <w:sz w:val="20"/>
          <w:szCs w:val="20"/>
        </w:rPr>
        <w:t>–</w:t>
      </w:r>
      <w:r w:rsidR="007773F0" w:rsidRPr="007773F0">
        <w:rPr>
          <w:b/>
          <w:bCs/>
          <w:sz w:val="20"/>
          <w:szCs w:val="20"/>
        </w:rPr>
        <w:t xml:space="preserve"> Залесяване и възстановяване:</w:t>
      </w:r>
    </w:p>
    <w:p w14:paraId="73090558" w14:textId="77777777" w:rsidR="003116A8" w:rsidRDefault="00EE6568" w:rsidP="00D83DFC">
      <w:pPr>
        <w:spacing w:line="360" w:lineRule="auto"/>
        <w:ind w:firstLine="709"/>
        <w:jc w:val="both"/>
        <w:rPr>
          <w:bCs/>
          <w:sz w:val="20"/>
          <w:szCs w:val="20"/>
        </w:rPr>
      </w:pPr>
      <w:r w:rsidRPr="00EE6568">
        <w:rPr>
          <w:bCs/>
          <w:sz w:val="20"/>
          <w:szCs w:val="20"/>
        </w:rPr>
        <w:t>Предложението за изменение касае добавяне на изискуемите принципи за определяне на критериите за подбор и е предвидена допустимост на общи разходи, с цел прецизиране на първоначалният текст на интервенцията.</w:t>
      </w:r>
    </w:p>
    <w:p w14:paraId="3C1EE526" w14:textId="77777777" w:rsidR="00197AA6" w:rsidRPr="00D83DFC" w:rsidRDefault="00197AA6" w:rsidP="00D83DFC">
      <w:pPr>
        <w:pStyle w:val="ListParagraph"/>
        <w:widowControl/>
        <w:tabs>
          <w:tab w:val="left" w:pos="1134"/>
        </w:tabs>
        <w:overflowPunct w:val="0"/>
        <w:spacing w:line="360" w:lineRule="auto"/>
        <w:jc w:val="both"/>
        <w:textAlignment w:val="baseline"/>
        <w:rPr>
          <w:sz w:val="20"/>
          <w:szCs w:val="20"/>
        </w:rPr>
      </w:pPr>
    </w:p>
    <w:p w14:paraId="0849B71A" w14:textId="77777777" w:rsidR="003116A8" w:rsidRPr="000B0D7E" w:rsidRDefault="003116A8" w:rsidP="00D83DFC">
      <w:pPr>
        <w:pStyle w:val="ListParagraph"/>
        <w:widowControl/>
        <w:numPr>
          <w:ilvl w:val="0"/>
          <w:numId w:val="12"/>
        </w:numPr>
        <w:tabs>
          <w:tab w:val="left" w:pos="1134"/>
        </w:tabs>
        <w:overflowPunct w:val="0"/>
        <w:spacing w:line="360" w:lineRule="auto"/>
        <w:ind w:left="0" w:firstLine="709"/>
        <w:jc w:val="both"/>
        <w:textAlignment w:val="baseline"/>
        <w:rPr>
          <w:b/>
          <w:bCs/>
          <w:sz w:val="20"/>
          <w:szCs w:val="20"/>
        </w:rPr>
      </w:pPr>
      <w:r w:rsidRPr="000B0D7E">
        <w:rPr>
          <w:b/>
          <w:bCs/>
          <w:sz w:val="20"/>
          <w:szCs w:val="20"/>
        </w:rPr>
        <w:t xml:space="preserve">Интервенция ІІ.Г.11 </w:t>
      </w:r>
      <w:r w:rsidR="00D83DFC">
        <w:rPr>
          <w:b/>
          <w:bCs/>
          <w:sz w:val="20"/>
          <w:szCs w:val="20"/>
        </w:rPr>
        <w:t>–</w:t>
      </w:r>
      <w:r w:rsidRPr="000B0D7E">
        <w:rPr>
          <w:b/>
          <w:bCs/>
          <w:sz w:val="20"/>
          <w:szCs w:val="20"/>
        </w:rPr>
        <w:t xml:space="preserve"> Предотвратяване на щети по горите от горски пожари, природни бедствия и катастрофични събития</w:t>
      </w:r>
    </w:p>
    <w:p w14:paraId="0F022130" w14:textId="77777777" w:rsidR="003116A8" w:rsidRDefault="00EE6568" w:rsidP="00D83DFC">
      <w:pPr>
        <w:spacing w:line="360" w:lineRule="auto"/>
        <w:ind w:firstLine="709"/>
        <w:jc w:val="both"/>
        <w:rPr>
          <w:bCs/>
          <w:sz w:val="20"/>
          <w:szCs w:val="20"/>
        </w:rPr>
      </w:pPr>
      <w:r w:rsidRPr="00EE6568">
        <w:rPr>
          <w:bCs/>
          <w:sz w:val="20"/>
          <w:szCs w:val="20"/>
        </w:rPr>
        <w:t>Предложението за изменение касае добавяне на изискуемите принципи за определяне на критериите за подбор и е предвидена допустимост на общи разходи, с цел прецизиране на първоначалният текст на интервенцията.</w:t>
      </w:r>
    </w:p>
    <w:p w14:paraId="5FBFDF84" w14:textId="77777777" w:rsidR="00197AA6" w:rsidRPr="000B0D7E" w:rsidRDefault="00197AA6" w:rsidP="00D83DFC">
      <w:pPr>
        <w:spacing w:line="360" w:lineRule="auto"/>
        <w:ind w:firstLine="709"/>
        <w:jc w:val="both"/>
        <w:rPr>
          <w:bCs/>
          <w:sz w:val="20"/>
          <w:szCs w:val="20"/>
        </w:rPr>
      </w:pPr>
    </w:p>
    <w:p w14:paraId="5EEEA3D1" w14:textId="77777777" w:rsidR="003116A8" w:rsidRPr="000B0D7E" w:rsidRDefault="003116A8" w:rsidP="00D83DFC">
      <w:pPr>
        <w:pStyle w:val="ListParagraph"/>
        <w:widowControl/>
        <w:numPr>
          <w:ilvl w:val="0"/>
          <w:numId w:val="12"/>
        </w:numPr>
        <w:tabs>
          <w:tab w:val="left" w:pos="1276"/>
        </w:tabs>
        <w:overflowPunct w:val="0"/>
        <w:spacing w:line="360" w:lineRule="auto"/>
        <w:ind w:left="0" w:firstLine="709"/>
        <w:jc w:val="both"/>
        <w:textAlignment w:val="baseline"/>
        <w:rPr>
          <w:b/>
          <w:bCs/>
          <w:sz w:val="20"/>
          <w:szCs w:val="20"/>
        </w:rPr>
      </w:pPr>
      <w:bookmarkStart w:id="2" w:name="_Toc256001428"/>
      <w:r w:rsidRPr="000B0D7E">
        <w:rPr>
          <w:b/>
          <w:bCs/>
          <w:sz w:val="20"/>
          <w:szCs w:val="20"/>
        </w:rPr>
        <w:t xml:space="preserve">ІІ.Г.12 </w:t>
      </w:r>
      <w:r w:rsidR="00D83DFC">
        <w:rPr>
          <w:b/>
          <w:bCs/>
          <w:sz w:val="20"/>
          <w:szCs w:val="20"/>
        </w:rPr>
        <w:t>–</w:t>
      </w:r>
      <w:r w:rsidRPr="000B0D7E">
        <w:rPr>
          <w:b/>
          <w:bCs/>
          <w:sz w:val="20"/>
          <w:szCs w:val="20"/>
        </w:rPr>
        <w:t xml:space="preserve"> Подобряване на здравословното състояние и устойчивостта на горските екосистеми чрез подпомагане провеждането на сечи в горските територии</w:t>
      </w:r>
      <w:bookmarkEnd w:id="2"/>
    </w:p>
    <w:p w14:paraId="040F731A" w14:textId="77777777" w:rsidR="003116A8" w:rsidRDefault="00EE6568" w:rsidP="00D83DFC">
      <w:pPr>
        <w:spacing w:line="360" w:lineRule="auto"/>
        <w:ind w:firstLine="709"/>
        <w:jc w:val="both"/>
        <w:rPr>
          <w:bCs/>
          <w:sz w:val="20"/>
          <w:szCs w:val="20"/>
        </w:rPr>
      </w:pPr>
      <w:bookmarkStart w:id="3" w:name="_Toc256001442"/>
      <w:r w:rsidRPr="00EE6568">
        <w:rPr>
          <w:bCs/>
          <w:sz w:val="20"/>
          <w:szCs w:val="20"/>
        </w:rPr>
        <w:t>Предложението за изменение касае добавяне на изискуемите принципи за определяне на критериите за подбор и е предвидена допустимост на общи разходи, с цел прецизиране на първоначалният текст на интервенцията.</w:t>
      </w:r>
    </w:p>
    <w:p w14:paraId="5FBF6EAE" w14:textId="77777777" w:rsidR="00197AA6" w:rsidRPr="000B0D7E" w:rsidRDefault="00197AA6" w:rsidP="00D83DFC">
      <w:pPr>
        <w:spacing w:line="360" w:lineRule="auto"/>
        <w:ind w:firstLine="709"/>
        <w:jc w:val="both"/>
        <w:rPr>
          <w:sz w:val="20"/>
          <w:szCs w:val="20"/>
        </w:rPr>
      </w:pPr>
    </w:p>
    <w:p w14:paraId="4E05F8EE" w14:textId="77777777" w:rsidR="003116A8" w:rsidRPr="004F361C" w:rsidRDefault="003116A8" w:rsidP="00D83DFC">
      <w:pPr>
        <w:pStyle w:val="ListParagraph"/>
        <w:widowControl/>
        <w:numPr>
          <w:ilvl w:val="0"/>
          <w:numId w:val="12"/>
        </w:numPr>
        <w:tabs>
          <w:tab w:val="left" w:pos="993"/>
          <w:tab w:val="left" w:pos="1276"/>
        </w:tabs>
        <w:overflowPunct w:val="0"/>
        <w:spacing w:line="360" w:lineRule="auto"/>
        <w:ind w:left="0" w:firstLine="709"/>
        <w:jc w:val="both"/>
        <w:textAlignment w:val="baseline"/>
        <w:rPr>
          <w:b/>
          <w:bCs/>
          <w:sz w:val="20"/>
          <w:szCs w:val="20"/>
        </w:rPr>
      </w:pPr>
      <w:r w:rsidRPr="004F361C">
        <w:rPr>
          <w:b/>
          <w:bCs/>
          <w:sz w:val="20"/>
          <w:szCs w:val="20"/>
        </w:rPr>
        <w:t xml:space="preserve">Интервенция ІІ.Г.13 </w:t>
      </w:r>
      <w:r w:rsidR="00D83DFC">
        <w:rPr>
          <w:b/>
          <w:bCs/>
          <w:sz w:val="20"/>
          <w:szCs w:val="20"/>
        </w:rPr>
        <w:t>–</w:t>
      </w:r>
      <w:r w:rsidRPr="004F361C">
        <w:rPr>
          <w:b/>
          <w:bCs/>
          <w:sz w:val="20"/>
          <w:szCs w:val="20"/>
        </w:rPr>
        <w:t xml:space="preserve"> Намаляване загубата на биологично разнообразие, опазване на горските местообитания и намаляване на незаконните дейности в горските територии</w:t>
      </w:r>
      <w:bookmarkEnd w:id="3"/>
      <w:r w:rsidRPr="004F361C">
        <w:rPr>
          <w:b/>
          <w:bCs/>
          <w:sz w:val="20"/>
          <w:szCs w:val="20"/>
        </w:rPr>
        <w:t xml:space="preserve"> </w:t>
      </w:r>
    </w:p>
    <w:p w14:paraId="562B95A1" w14:textId="77777777" w:rsidR="003116A8" w:rsidRPr="004F361C" w:rsidRDefault="003116A8" w:rsidP="00D83DFC">
      <w:pPr>
        <w:spacing w:line="360" w:lineRule="auto"/>
        <w:ind w:firstLine="709"/>
        <w:jc w:val="both"/>
        <w:rPr>
          <w:bCs/>
          <w:sz w:val="20"/>
          <w:szCs w:val="20"/>
        </w:rPr>
      </w:pPr>
      <w:r w:rsidRPr="004F361C">
        <w:rPr>
          <w:bCs/>
          <w:sz w:val="20"/>
          <w:szCs w:val="20"/>
        </w:rPr>
        <w:lastRenderedPageBreak/>
        <w:t xml:space="preserve">Предложението за изменение касае добавяне на изискуемите принципи за определяне на критериите за подбор, с цел прецизиране на първоначалният текст на интервенцията. </w:t>
      </w:r>
    </w:p>
    <w:p w14:paraId="61183327" w14:textId="77777777" w:rsidR="003116A8" w:rsidRDefault="003116A8" w:rsidP="00D83DFC">
      <w:pPr>
        <w:spacing w:line="360" w:lineRule="auto"/>
        <w:ind w:firstLine="709"/>
        <w:jc w:val="both"/>
        <w:rPr>
          <w:bCs/>
          <w:sz w:val="20"/>
          <w:szCs w:val="20"/>
        </w:rPr>
      </w:pPr>
      <w:r w:rsidRPr="004F361C">
        <w:rPr>
          <w:bCs/>
          <w:sz w:val="20"/>
          <w:szCs w:val="20"/>
        </w:rPr>
        <w:t>Също така се заличава текста: „..</w:t>
      </w:r>
      <w:r w:rsidRPr="004F361C">
        <w:rPr>
          <w:bCs/>
          <w:i/>
          <w:sz w:val="20"/>
          <w:szCs w:val="20"/>
        </w:rPr>
        <w:t>Максималният размер на общите допустими разходи целия период на прилагане на СП (2023-2027) по тази интервенция не може да надвишава левовата равностойност на 600 000 евро за бенефициентите, които помежду си са предприятия партньори или свързани предприятия по смисъла на Закона за малките и средни предприятия.</w:t>
      </w:r>
      <w:r w:rsidRPr="004F361C">
        <w:rPr>
          <w:bCs/>
          <w:sz w:val="20"/>
          <w:szCs w:val="20"/>
        </w:rPr>
        <w:t>“, тъй като ня</w:t>
      </w:r>
      <w:r w:rsidR="005B2E0A">
        <w:rPr>
          <w:bCs/>
          <w:sz w:val="20"/>
          <w:szCs w:val="20"/>
        </w:rPr>
        <w:t>ма отношение към интервенцията.</w:t>
      </w:r>
    </w:p>
    <w:p w14:paraId="786F4E0F" w14:textId="77777777" w:rsidR="00197AA6" w:rsidRPr="004F361C" w:rsidRDefault="00197AA6" w:rsidP="00D83DFC">
      <w:pPr>
        <w:spacing w:line="360" w:lineRule="auto"/>
        <w:ind w:firstLine="709"/>
        <w:jc w:val="both"/>
        <w:rPr>
          <w:bCs/>
          <w:sz w:val="20"/>
          <w:szCs w:val="20"/>
        </w:rPr>
      </w:pPr>
    </w:p>
    <w:p w14:paraId="61128F0E" w14:textId="77777777" w:rsidR="003116A8" w:rsidRPr="005B2E0A" w:rsidRDefault="003116A8" w:rsidP="00D83DFC">
      <w:pPr>
        <w:pStyle w:val="ListParagraph"/>
        <w:widowControl/>
        <w:numPr>
          <w:ilvl w:val="0"/>
          <w:numId w:val="12"/>
        </w:numPr>
        <w:tabs>
          <w:tab w:val="left" w:pos="993"/>
          <w:tab w:val="left" w:pos="1276"/>
        </w:tabs>
        <w:overflowPunct w:val="0"/>
        <w:spacing w:line="360" w:lineRule="auto"/>
        <w:ind w:left="0" w:firstLine="709"/>
        <w:jc w:val="both"/>
        <w:textAlignment w:val="baseline"/>
        <w:rPr>
          <w:b/>
          <w:bCs/>
          <w:sz w:val="20"/>
          <w:szCs w:val="20"/>
        </w:rPr>
      </w:pPr>
      <w:r w:rsidRPr="005B2E0A">
        <w:rPr>
          <w:b/>
          <w:bCs/>
          <w:sz w:val="20"/>
          <w:szCs w:val="20"/>
        </w:rPr>
        <w:t xml:space="preserve">Интервенция ІІ.Г.14 </w:t>
      </w:r>
      <w:r w:rsidR="00D83DFC">
        <w:rPr>
          <w:b/>
          <w:bCs/>
          <w:sz w:val="20"/>
          <w:szCs w:val="20"/>
        </w:rPr>
        <w:t>–</w:t>
      </w:r>
      <w:r w:rsidRPr="005B2E0A">
        <w:rPr>
          <w:b/>
          <w:bCs/>
          <w:sz w:val="20"/>
          <w:szCs w:val="20"/>
        </w:rPr>
        <w:t xml:space="preserve"> Първична преработка на дървесина</w:t>
      </w:r>
    </w:p>
    <w:p w14:paraId="200704CC" w14:textId="77777777" w:rsidR="003116A8" w:rsidRDefault="00EE6568" w:rsidP="00D83DFC">
      <w:pPr>
        <w:spacing w:line="360" w:lineRule="auto"/>
        <w:ind w:firstLine="709"/>
        <w:jc w:val="both"/>
        <w:rPr>
          <w:bCs/>
          <w:sz w:val="20"/>
          <w:szCs w:val="20"/>
        </w:rPr>
      </w:pPr>
      <w:r w:rsidRPr="00EE6568">
        <w:rPr>
          <w:bCs/>
          <w:sz w:val="20"/>
          <w:szCs w:val="20"/>
        </w:rPr>
        <w:t>Предложението за изменение касае добавяне на изискуемите принципи за определяне на критериите за подбор и е предвидена допустимост на общи разходи, с цел прецизиране на първоначалният текст на интервенцията.</w:t>
      </w:r>
    </w:p>
    <w:p w14:paraId="484FD17D" w14:textId="77777777" w:rsidR="00197AA6" w:rsidRPr="007134B0" w:rsidRDefault="00197AA6" w:rsidP="00D83DFC">
      <w:pPr>
        <w:spacing w:line="360" w:lineRule="auto"/>
        <w:ind w:firstLine="709"/>
        <w:jc w:val="both"/>
        <w:rPr>
          <w:bCs/>
          <w:sz w:val="20"/>
          <w:szCs w:val="20"/>
        </w:rPr>
      </w:pPr>
    </w:p>
    <w:p w14:paraId="392477E9" w14:textId="77777777" w:rsidR="003116A8" w:rsidRPr="007134B0" w:rsidRDefault="007134B0" w:rsidP="00D83DFC">
      <w:pPr>
        <w:pStyle w:val="ListParagraph"/>
        <w:widowControl/>
        <w:numPr>
          <w:ilvl w:val="0"/>
          <w:numId w:val="12"/>
        </w:numPr>
        <w:tabs>
          <w:tab w:val="left" w:pos="1276"/>
        </w:tabs>
        <w:overflowPunct w:val="0"/>
        <w:spacing w:line="360" w:lineRule="auto"/>
        <w:ind w:left="0" w:firstLine="709"/>
        <w:jc w:val="both"/>
        <w:textAlignment w:val="baseline"/>
        <w:rPr>
          <w:b/>
          <w:bCs/>
          <w:sz w:val="20"/>
          <w:szCs w:val="20"/>
        </w:rPr>
      </w:pPr>
      <w:r>
        <w:rPr>
          <w:rFonts w:ascii="Times New Roman" w:hAnsi="Times New Roman"/>
          <w:b/>
          <w:bCs/>
        </w:rPr>
        <w:t xml:space="preserve"> </w:t>
      </w:r>
      <w:r w:rsidR="003116A8" w:rsidRPr="007134B0">
        <w:rPr>
          <w:b/>
          <w:bCs/>
          <w:sz w:val="20"/>
          <w:szCs w:val="20"/>
        </w:rPr>
        <w:t xml:space="preserve">Интервенция II.Г.6 Инвестиции в основни услуги и дребни по мащаби инфраструктура в селските райони </w:t>
      </w:r>
    </w:p>
    <w:p w14:paraId="4718F4C5" w14:textId="0F1CF5B6" w:rsidR="00A200B7" w:rsidRPr="00A200B7" w:rsidRDefault="00A200B7" w:rsidP="00D83DFC">
      <w:pPr>
        <w:spacing w:line="360" w:lineRule="auto"/>
        <w:ind w:firstLine="709"/>
        <w:jc w:val="both"/>
        <w:rPr>
          <w:bCs/>
          <w:i/>
          <w:sz w:val="20"/>
          <w:szCs w:val="20"/>
        </w:rPr>
      </w:pPr>
      <w:bookmarkStart w:id="4" w:name="_Toc256002003"/>
      <w:r w:rsidRPr="00A200B7">
        <w:rPr>
          <w:bCs/>
          <w:sz w:val="20"/>
          <w:szCs w:val="20"/>
        </w:rPr>
        <w:t xml:space="preserve">Прецизиран е един от принципите при определяне на критериите за подбор въз основа на проведена допълнителна комуникация с </w:t>
      </w:r>
      <w:r w:rsidR="004209E8">
        <w:rPr>
          <w:bCs/>
          <w:sz w:val="20"/>
          <w:szCs w:val="20"/>
        </w:rPr>
        <w:t>Национално сдружение на общините в Република Б</w:t>
      </w:r>
      <w:r w:rsidR="003A0266">
        <w:rPr>
          <w:bCs/>
          <w:sz w:val="20"/>
          <w:szCs w:val="20"/>
        </w:rPr>
        <w:t>ългария</w:t>
      </w:r>
      <w:r w:rsidRPr="00A200B7">
        <w:rPr>
          <w:bCs/>
          <w:sz w:val="20"/>
          <w:szCs w:val="20"/>
        </w:rPr>
        <w:t xml:space="preserve">. Принципът </w:t>
      </w:r>
      <w:r w:rsidRPr="00A200B7">
        <w:rPr>
          <w:bCs/>
          <w:i/>
          <w:sz w:val="20"/>
          <w:szCs w:val="20"/>
        </w:rPr>
        <w:t>„Степен на приоритетност на проекта, съгласно плана за развитие на съответната община, в низходящ ред“</w:t>
      </w:r>
      <w:r w:rsidRPr="00A200B7">
        <w:rPr>
          <w:bCs/>
          <w:sz w:val="20"/>
          <w:szCs w:val="20"/>
        </w:rPr>
        <w:t xml:space="preserve"> се заменя със </w:t>
      </w:r>
      <w:r w:rsidRPr="00A200B7">
        <w:rPr>
          <w:bCs/>
          <w:i/>
          <w:sz w:val="20"/>
          <w:szCs w:val="20"/>
        </w:rPr>
        <w:t>„Съответствие на проекта и неговата цел с целите/приоритетите заложени в плана за интегрирано развитие на съответната община“.</w:t>
      </w:r>
    </w:p>
    <w:p w14:paraId="2372FC37" w14:textId="77777777" w:rsidR="00A200B7" w:rsidRPr="00A200B7" w:rsidRDefault="00A200B7" w:rsidP="00D83DFC">
      <w:pPr>
        <w:spacing w:line="360" w:lineRule="auto"/>
        <w:ind w:firstLine="709"/>
        <w:jc w:val="both"/>
        <w:rPr>
          <w:bCs/>
          <w:sz w:val="20"/>
          <w:szCs w:val="20"/>
        </w:rPr>
      </w:pPr>
      <w:r w:rsidRPr="00A200B7">
        <w:rPr>
          <w:bCs/>
          <w:sz w:val="20"/>
          <w:szCs w:val="20"/>
        </w:rPr>
        <w:t>Прецизиран е и обхвата на допустимите общи разходи, свързани с проекта като е допълнено, че същите не трябва да надхвърлят 12 на сто от сумата на инвестиционните разходи по проекта.</w:t>
      </w:r>
    </w:p>
    <w:p w14:paraId="0D428ADF" w14:textId="77777777" w:rsidR="00A200B7" w:rsidRPr="00A200B7" w:rsidRDefault="00A200B7" w:rsidP="00D83DFC">
      <w:pPr>
        <w:spacing w:line="360" w:lineRule="auto"/>
        <w:ind w:firstLine="709"/>
        <w:jc w:val="both"/>
        <w:rPr>
          <w:bCs/>
          <w:i/>
          <w:sz w:val="20"/>
          <w:szCs w:val="20"/>
        </w:rPr>
      </w:pPr>
      <w:r w:rsidRPr="00A200B7">
        <w:rPr>
          <w:bCs/>
          <w:sz w:val="20"/>
          <w:szCs w:val="20"/>
        </w:rPr>
        <w:t>Във връзка с постъпило в рамките на Комитета за наблюдение предложение от ДФ „Земеделие“, е прецизиран Раздел „Условия за допустимост“, и по-конкретно, текстът:</w:t>
      </w:r>
      <w:r w:rsidRPr="00A200B7">
        <w:rPr>
          <w:bCs/>
          <w:i/>
          <w:sz w:val="20"/>
          <w:szCs w:val="20"/>
        </w:rPr>
        <w:t xml:space="preserve"> „Дейности за строителство, реконструкция и/или рехабилитация на нови и съществуващи общински пътища, улици, тротоари и съоръжения, и принадлежностите към тях са допустими, ако са изградени или реконструирани ВиК системите или не се предвижда да се изграждат или реконструират ВиК системи за период от седем години от датата на кандидатстване.“</w:t>
      </w:r>
    </w:p>
    <w:p w14:paraId="4CD64C07" w14:textId="77777777" w:rsidR="00A200B7" w:rsidRPr="00A200B7" w:rsidRDefault="00A200B7" w:rsidP="00D83DFC">
      <w:pPr>
        <w:spacing w:line="360" w:lineRule="auto"/>
        <w:ind w:left="142" w:firstLine="709"/>
        <w:jc w:val="both"/>
        <w:rPr>
          <w:bCs/>
          <w:sz w:val="20"/>
          <w:szCs w:val="20"/>
        </w:rPr>
      </w:pPr>
      <w:r w:rsidRPr="00A200B7">
        <w:rPr>
          <w:bCs/>
          <w:sz w:val="20"/>
          <w:szCs w:val="20"/>
        </w:rPr>
        <w:t xml:space="preserve">се заменя с </w:t>
      </w:r>
    </w:p>
    <w:p w14:paraId="542F792A" w14:textId="77777777" w:rsidR="00A200B7" w:rsidRDefault="00A200B7" w:rsidP="00D83DFC">
      <w:pPr>
        <w:spacing w:line="360" w:lineRule="auto"/>
        <w:ind w:firstLine="709"/>
        <w:jc w:val="both"/>
        <w:rPr>
          <w:bCs/>
          <w:i/>
          <w:sz w:val="20"/>
          <w:szCs w:val="20"/>
        </w:rPr>
      </w:pPr>
      <w:r w:rsidRPr="00A200B7">
        <w:rPr>
          <w:bCs/>
          <w:i/>
          <w:sz w:val="20"/>
          <w:szCs w:val="20"/>
        </w:rPr>
        <w:t>„Дейности за строителство, реконструкция и/или рехабилитация на нови и съществуващи общински пътища, улици, тротоари и съоръжения, и принадлежностите към тях са допустими, ако са изградени или реконструирани ВиК системите или не се предвижда да се изграждат или реконструират ВиК системи от въвеждане в експлоатация на инвестицията по сключеният договор до края на мониторинговия период.“</w:t>
      </w:r>
    </w:p>
    <w:p w14:paraId="3C482B2E" w14:textId="77777777" w:rsidR="00197AA6" w:rsidRPr="00A200B7" w:rsidRDefault="00197AA6" w:rsidP="00D83DFC">
      <w:pPr>
        <w:spacing w:line="360" w:lineRule="auto"/>
        <w:ind w:firstLine="709"/>
        <w:jc w:val="both"/>
        <w:rPr>
          <w:bCs/>
          <w:i/>
          <w:sz w:val="20"/>
          <w:szCs w:val="20"/>
        </w:rPr>
      </w:pPr>
    </w:p>
    <w:p w14:paraId="37AD6545" w14:textId="77777777" w:rsidR="003116A8" w:rsidRPr="00767C24" w:rsidRDefault="003116A8" w:rsidP="00D83DFC">
      <w:pPr>
        <w:pStyle w:val="ListParagraph"/>
        <w:widowControl/>
        <w:numPr>
          <w:ilvl w:val="0"/>
          <w:numId w:val="12"/>
        </w:numPr>
        <w:tabs>
          <w:tab w:val="left" w:pos="1276"/>
        </w:tabs>
        <w:overflowPunct w:val="0"/>
        <w:spacing w:line="360" w:lineRule="auto"/>
        <w:ind w:left="0" w:firstLine="709"/>
        <w:jc w:val="both"/>
        <w:textAlignment w:val="baseline"/>
        <w:rPr>
          <w:b/>
          <w:bCs/>
          <w:sz w:val="20"/>
          <w:szCs w:val="20"/>
        </w:rPr>
      </w:pPr>
      <w:r w:rsidRPr="00767C24">
        <w:rPr>
          <w:b/>
          <w:bCs/>
          <w:sz w:val="20"/>
          <w:szCs w:val="20"/>
        </w:rPr>
        <w:t>Интервенция II.И.1. Консултантски услуги и повишаване на консултантския капацитет</w:t>
      </w:r>
      <w:bookmarkEnd w:id="4"/>
      <w:r w:rsidRPr="00767C24">
        <w:rPr>
          <w:b/>
          <w:bCs/>
          <w:sz w:val="20"/>
          <w:szCs w:val="20"/>
        </w:rPr>
        <w:t xml:space="preserve"> </w:t>
      </w:r>
    </w:p>
    <w:p w14:paraId="1212CE94" w14:textId="77777777" w:rsidR="003116A8" w:rsidRPr="00767C24" w:rsidRDefault="003116A8" w:rsidP="00D83DFC">
      <w:pPr>
        <w:spacing w:line="360" w:lineRule="auto"/>
        <w:ind w:firstLine="709"/>
        <w:jc w:val="both"/>
        <w:rPr>
          <w:bCs/>
          <w:sz w:val="20"/>
          <w:szCs w:val="20"/>
        </w:rPr>
      </w:pPr>
      <w:r w:rsidRPr="00767C24">
        <w:rPr>
          <w:bCs/>
          <w:sz w:val="20"/>
          <w:szCs w:val="20"/>
        </w:rPr>
        <w:t xml:space="preserve">С одобреното първо изменение на СПРЗСР 2023-2027 г. е направена промяна  в  интервенция „Консултантски услуги и повишаване на консултантския капацитет“, с която е предвидена възможност за предоставяне на съветнически пакети (СП) № 1 и №11 и на кандидати и бенефициенти по новата интервенция II.Д.5 - Стартова помощ за установяване на нови земеделски стопани в селското стопанство (също включена за първи път с първото изменение). </w:t>
      </w:r>
    </w:p>
    <w:p w14:paraId="768BB451" w14:textId="77777777" w:rsidR="003116A8" w:rsidRPr="00767C24" w:rsidRDefault="003116A8" w:rsidP="00D83DFC">
      <w:pPr>
        <w:spacing w:line="360" w:lineRule="auto"/>
        <w:ind w:firstLine="709"/>
        <w:jc w:val="both"/>
        <w:rPr>
          <w:bCs/>
          <w:sz w:val="20"/>
          <w:szCs w:val="20"/>
        </w:rPr>
      </w:pPr>
      <w:r w:rsidRPr="00767C24">
        <w:rPr>
          <w:bCs/>
          <w:sz w:val="20"/>
          <w:szCs w:val="20"/>
        </w:rPr>
        <w:t xml:space="preserve">Във връзка с одобреното изменение на СП № 1 и СП № 11 е необходимо да се актуализират текстовете в т. I, т. II и т. III на интервенция II.И.1. „Консултантски услуги и повишаване на консултантския капацитет“, като се добавят новите земеделски стопани в описанието за  допустима целева група. </w:t>
      </w:r>
    </w:p>
    <w:p w14:paraId="68917C3D" w14:textId="54CCB8EE" w:rsidR="003116A8" w:rsidRPr="00767C24" w:rsidRDefault="003116A8" w:rsidP="00D83DFC">
      <w:pPr>
        <w:spacing w:line="360" w:lineRule="auto"/>
        <w:ind w:firstLine="709"/>
        <w:jc w:val="both"/>
        <w:rPr>
          <w:bCs/>
          <w:sz w:val="20"/>
          <w:szCs w:val="20"/>
        </w:rPr>
      </w:pPr>
      <w:r w:rsidRPr="00767C24">
        <w:rPr>
          <w:bCs/>
          <w:sz w:val="20"/>
          <w:szCs w:val="20"/>
        </w:rPr>
        <w:t xml:space="preserve">С предложението за 2-ро изменение на СПРРЗСР 2023-2027 г. също така е необходимо да се актуализира текстът в интервенцията, предвиждащ възможността за провеждане на процедура на вътрешно изключване за избор на съветнически организации, които ще предоставят СП № 1 и СП № 11 и за нови земеделски стопани до приключване на първа процедура, чрез подбор на проектни предложения за предоставяне на съветнически пакети, по аналогия за млади и малки </w:t>
      </w:r>
      <w:r w:rsidR="00D57DF8">
        <w:rPr>
          <w:bCs/>
          <w:sz w:val="20"/>
          <w:szCs w:val="20"/>
        </w:rPr>
        <w:t>ЗС</w:t>
      </w:r>
      <w:r w:rsidRPr="00767C24">
        <w:rPr>
          <w:bCs/>
          <w:sz w:val="20"/>
          <w:szCs w:val="20"/>
        </w:rPr>
        <w:t>. През 2025 г. Управляващият орган предвижда да стартира прием по интервенция II.И.1. „Консултантски услуги и повишаване на консултантския капацитет“ за всички съветнически пакети, насочен както към публични, така и към частни съветнически организации/индивидуални съветници.</w:t>
      </w:r>
    </w:p>
    <w:p w14:paraId="305810E5" w14:textId="77777777" w:rsidR="003116A8" w:rsidRPr="00767C24" w:rsidRDefault="003116A8" w:rsidP="00D83DFC">
      <w:pPr>
        <w:spacing w:line="360" w:lineRule="auto"/>
        <w:ind w:firstLine="709"/>
        <w:jc w:val="both"/>
        <w:rPr>
          <w:bCs/>
          <w:sz w:val="20"/>
          <w:szCs w:val="20"/>
        </w:rPr>
      </w:pPr>
      <w:r w:rsidRPr="00767C24">
        <w:rPr>
          <w:bCs/>
          <w:sz w:val="20"/>
          <w:szCs w:val="20"/>
        </w:rPr>
        <w:t>В интервенцията II.И.1. „Консултантски услуги и повишаване на консултантския капацитет“, на одобрения СПРЗСР 2023-2027 г., е включен СП № 12 „</w:t>
      </w:r>
      <w:r w:rsidRPr="00767C24">
        <w:rPr>
          <w:bCs/>
          <w:i/>
          <w:sz w:val="20"/>
          <w:szCs w:val="20"/>
        </w:rPr>
        <w:t>Предоставянето на съвети относно възможностите за създаване, развитие и внедряване на иновации/иновативни проекти вкл. чрез участие в оперативни групи в рамките на ЕПИ/подкрепа за подготовка на проекти на оперативни групи“. Съветническите услуги могат да включват улавяне на иновативни идеи в техния зародиш и тяхното обсъждане, търсене на допълнителна информация по темата и прецизиране на целите на потенциалния проект, търсене на подходящи участници с допълваща се експертиза, които могат да допринесат за постигане на целите на проекта, постигане на консенсус между участниците в групата чрез начертаване на план от дейности, които определят ролите и работата за всеки партньор, и накрая изготвяне на споразумение за сътрудничество на групата и изготвяне на проектно предложение</w:t>
      </w:r>
      <w:r w:rsidRPr="00767C24">
        <w:rPr>
          <w:bCs/>
          <w:sz w:val="20"/>
          <w:szCs w:val="20"/>
        </w:rPr>
        <w:t>“. Стойността на този съветнически пакет, по искане на ЕК, е определена в размер на 3 000 Евро, непосредствено преди одобрение на СПРЗСР 2023-2027 г.</w:t>
      </w:r>
    </w:p>
    <w:p w14:paraId="3D8CE7C6" w14:textId="4F817F2F" w:rsidR="003116A8" w:rsidRPr="00767C24" w:rsidRDefault="003116A8" w:rsidP="00D83DFC">
      <w:pPr>
        <w:spacing w:line="360" w:lineRule="auto"/>
        <w:ind w:firstLine="709"/>
        <w:jc w:val="both"/>
        <w:rPr>
          <w:bCs/>
          <w:sz w:val="20"/>
          <w:szCs w:val="20"/>
        </w:rPr>
      </w:pPr>
      <w:r w:rsidRPr="00767C24">
        <w:rPr>
          <w:bCs/>
          <w:sz w:val="20"/>
          <w:szCs w:val="20"/>
        </w:rPr>
        <w:t>Тъй като предоставянето на съветнически пакети се прилага под формата на опростени разходи се налага извършването на изчисления от външен независим изпълнител, в изпълнение на изискванията на чл. 83</w:t>
      </w:r>
      <w:r w:rsidR="009C5D31">
        <w:rPr>
          <w:bCs/>
          <w:sz w:val="20"/>
          <w:szCs w:val="20"/>
        </w:rPr>
        <w:t xml:space="preserve">, параграф </w:t>
      </w:r>
      <w:r w:rsidRPr="00767C24">
        <w:rPr>
          <w:bCs/>
          <w:sz w:val="20"/>
          <w:szCs w:val="20"/>
        </w:rPr>
        <w:t>2</w:t>
      </w:r>
      <w:r w:rsidR="00866A18">
        <w:rPr>
          <w:bCs/>
          <w:sz w:val="20"/>
          <w:szCs w:val="20"/>
        </w:rPr>
        <w:t>, б. „</w:t>
      </w:r>
      <w:r w:rsidRPr="00767C24">
        <w:rPr>
          <w:bCs/>
          <w:sz w:val="20"/>
          <w:szCs w:val="20"/>
        </w:rPr>
        <w:t>a</w:t>
      </w:r>
      <w:r w:rsidR="00866A18">
        <w:rPr>
          <w:bCs/>
          <w:sz w:val="20"/>
          <w:szCs w:val="20"/>
        </w:rPr>
        <w:t>“ и „</w:t>
      </w:r>
      <w:r w:rsidRPr="00767C24">
        <w:rPr>
          <w:bCs/>
          <w:sz w:val="20"/>
          <w:szCs w:val="20"/>
        </w:rPr>
        <w:t>i</w:t>
      </w:r>
      <w:r w:rsidR="00866A18">
        <w:rPr>
          <w:bCs/>
          <w:sz w:val="20"/>
          <w:szCs w:val="20"/>
        </w:rPr>
        <w:t>“</w:t>
      </w:r>
      <w:r w:rsidRPr="00767C24">
        <w:rPr>
          <w:bCs/>
          <w:sz w:val="20"/>
          <w:szCs w:val="20"/>
        </w:rPr>
        <w:t xml:space="preserve"> от </w:t>
      </w:r>
      <w:r w:rsidRPr="00767C24">
        <w:rPr>
          <w:bCs/>
          <w:sz w:val="20"/>
          <w:szCs w:val="20"/>
        </w:rPr>
        <w:lastRenderedPageBreak/>
        <w:t>Регламент (ЕС) 2021/2115, който налага използването на коректен, справедлив и проверим метод на изчисление, основаващ се на статистически данни, друга обективна информация или експертна оценка.</w:t>
      </w:r>
    </w:p>
    <w:p w14:paraId="61A474D0" w14:textId="77777777" w:rsidR="003116A8" w:rsidRPr="00767C24" w:rsidRDefault="003116A8" w:rsidP="00D83DFC">
      <w:pPr>
        <w:spacing w:line="360" w:lineRule="auto"/>
        <w:ind w:firstLine="709"/>
        <w:jc w:val="both"/>
        <w:rPr>
          <w:bCs/>
          <w:sz w:val="20"/>
          <w:szCs w:val="20"/>
        </w:rPr>
      </w:pPr>
      <w:r w:rsidRPr="00767C24">
        <w:rPr>
          <w:bCs/>
          <w:sz w:val="20"/>
          <w:szCs w:val="20"/>
        </w:rPr>
        <w:t>В тази връзка, Управляващият орган предлага СП № 12 да бъде разделен на четири под-пакета (12а, 12б, 12в, 12г), както следва:</w:t>
      </w:r>
    </w:p>
    <w:p w14:paraId="7D224040" w14:textId="77777777" w:rsidR="003116A8" w:rsidRPr="00A8235A" w:rsidRDefault="003116A8" w:rsidP="00D83DFC">
      <w:pPr>
        <w:spacing w:line="360" w:lineRule="auto"/>
        <w:ind w:firstLine="709"/>
        <w:jc w:val="both"/>
        <w:rPr>
          <w:bCs/>
          <w:sz w:val="20"/>
          <w:szCs w:val="20"/>
        </w:rPr>
      </w:pPr>
      <w:r w:rsidRPr="00A8235A">
        <w:rPr>
          <w:bCs/>
          <w:sz w:val="20"/>
          <w:szCs w:val="20"/>
        </w:rPr>
        <w:t xml:space="preserve">Съветнически пакет № 12A Предоставянето на консултантски услуги относно възможностите за създаване, развитие и внедряване на иновации в т.ч.: </w:t>
      </w:r>
    </w:p>
    <w:p w14:paraId="2607DEA6" w14:textId="77777777" w:rsidR="003116A8" w:rsidRPr="00A8235A" w:rsidRDefault="003116A8" w:rsidP="00D83DFC">
      <w:pPr>
        <w:widowControl/>
        <w:numPr>
          <w:ilvl w:val="0"/>
          <w:numId w:val="9"/>
        </w:numPr>
        <w:tabs>
          <w:tab w:val="left" w:pos="851"/>
          <w:tab w:val="left" w:pos="1134"/>
        </w:tabs>
        <w:overflowPunct w:val="0"/>
        <w:spacing w:line="360" w:lineRule="auto"/>
        <w:ind w:left="0" w:firstLine="709"/>
        <w:jc w:val="both"/>
        <w:textAlignment w:val="baseline"/>
        <w:rPr>
          <w:bCs/>
          <w:sz w:val="20"/>
          <w:szCs w:val="20"/>
        </w:rPr>
      </w:pPr>
      <w:r w:rsidRPr="00A8235A">
        <w:rPr>
          <w:bCs/>
          <w:sz w:val="20"/>
          <w:szCs w:val="20"/>
        </w:rPr>
        <w:t>Европейското партньорство за иновации за селскостопанска производителност и устойчивост (EIP-AGRI) и възможности за създаване и развитие  на иновации;</w:t>
      </w:r>
    </w:p>
    <w:p w14:paraId="16F5427A" w14:textId="77777777" w:rsidR="003116A8" w:rsidRPr="00A8235A" w:rsidRDefault="003116A8" w:rsidP="00D83DFC">
      <w:pPr>
        <w:pStyle w:val="ListParagraph"/>
        <w:widowControl/>
        <w:numPr>
          <w:ilvl w:val="0"/>
          <w:numId w:val="9"/>
        </w:numPr>
        <w:tabs>
          <w:tab w:val="left" w:pos="993"/>
        </w:tabs>
        <w:overflowPunct w:val="0"/>
        <w:spacing w:line="360" w:lineRule="auto"/>
        <w:ind w:left="0" w:firstLine="709"/>
        <w:jc w:val="both"/>
        <w:textAlignment w:val="baseline"/>
        <w:rPr>
          <w:bCs/>
          <w:sz w:val="20"/>
          <w:szCs w:val="20"/>
        </w:rPr>
      </w:pPr>
      <w:r w:rsidRPr="00A8235A">
        <w:rPr>
          <w:bCs/>
          <w:sz w:val="20"/>
          <w:szCs w:val="20"/>
        </w:rPr>
        <w:t>Други възможностите за създаване, развитие и внедряване на иновации, на стойност 206 Евро.</w:t>
      </w:r>
    </w:p>
    <w:p w14:paraId="5A03F053" w14:textId="77777777" w:rsidR="003116A8" w:rsidRPr="00A8235A" w:rsidRDefault="003116A8" w:rsidP="00D83DFC">
      <w:pPr>
        <w:spacing w:line="360" w:lineRule="auto"/>
        <w:ind w:firstLine="709"/>
        <w:jc w:val="both"/>
        <w:rPr>
          <w:bCs/>
          <w:sz w:val="20"/>
          <w:szCs w:val="20"/>
        </w:rPr>
      </w:pPr>
      <w:r w:rsidRPr="00A8235A">
        <w:rPr>
          <w:bCs/>
          <w:sz w:val="20"/>
          <w:szCs w:val="20"/>
        </w:rPr>
        <w:t>Съветнически пакет № 12Б „Предоставянето на консултан</w:t>
      </w:r>
      <w:r w:rsidR="00A91681">
        <w:rPr>
          <w:bCs/>
          <w:sz w:val="20"/>
          <w:szCs w:val="20"/>
        </w:rPr>
        <w:t xml:space="preserve">тски услуги относно подготовка </w:t>
      </w:r>
      <w:r w:rsidRPr="00A8235A">
        <w:rPr>
          <w:bCs/>
          <w:sz w:val="20"/>
          <w:szCs w:val="20"/>
        </w:rPr>
        <w:t>и подаване на проектно предложение за кандидатстване в първа стъпка по интервенция „Подкрепа за оперативни групи в рамките на ЕПИ“  на стойност 1482 Евро.</w:t>
      </w:r>
    </w:p>
    <w:p w14:paraId="64278E38" w14:textId="77777777" w:rsidR="003116A8" w:rsidRPr="00A8235A" w:rsidRDefault="003116A8" w:rsidP="00D83DFC">
      <w:pPr>
        <w:spacing w:line="360" w:lineRule="auto"/>
        <w:ind w:firstLine="709"/>
        <w:jc w:val="both"/>
        <w:rPr>
          <w:bCs/>
          <w:sz w:val="20"/>
          <w:szCs w:val="20"/>
        </w:rPr>
      </w:pPr>
      <w:r w:rsidRPr="00A8235A">
        <w:rPr>
          <w:bCs/>
          <w:sz w:val="20"/>
          <w:szCs w:val="20"/>
        </w:rPr>
        <w:t>Съветнически пакет № 12В „Предоставянето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получили съветнически пакет 12Б или одобрени за изпълнение на първа стъпка по интервенция „Подкрепа за оперативни групи в рамките на ЕПИ“  на стойн</w:t>
      </w:r>
      <w:r w:rsidR="00A91681">
        <w:rPr>
          <w:bCs/>
          <w:sz w:val="20"/>
          <w:szCs w:val="20"/>
        </w:rPr>
        <w:t xml:space="preserve">ост 1 </w:t>
      </w:r>
      <w:r w:rsidRPr="00A8235A">
        <w:rPr>
          <w:bCs/>
          <w:sz w:val="20"/>
          <w:szCs w:val="20"/>
        </w:rPr>
        <w:t>515 Евро.</w:t>
      </w:r>
    </w:p>
    <w:p w14:paraId="5C87F407" w14:textId="77777777" w:rsidR="003116A8" w:rsidRDefault="003116A8" w:rsidP="00D83DFC">
      <w:pPr>
        <w:spacing w:line="360" w:lineRule="auto"/>
        <w:ind w:firstLine="709"/>
        <w:jc w:val="both"/>
        <w:rPr>
          <w:bCs/>
          <w:sz w:val="20"/>
          <w:szCs w:val="20"/>
        </w:rPr>
      </w:pPr>
      <w:r w:rsidRPr="00A8235A">
        <w:rPr>
          <w:bCs/>
          <w:sz w:val="20"/>
          <w:szCs w:val="20"/>
        </w:rPr>
        <w:t>Съветнически пакет № 12Г „Предоставянето на консултантски услуги относно подготовка  и подаване на проектно предложение за кандидатстване във втора стъпка по интервенция „Подкрепа за оперативни групи в рамките на ЕПИ“ за обединения, които не са одобрени за изпълнение на проект в първа стъпка по интервенция „Подкрепа за оперативни групи в рамките на ЕПИ“ и които не са получили съветн</w:t>
      </w:r>
      <w:r w:rsidR="00197AA6">
        <w:rPr>
          <w:bCs/>
          <w:sz w:val="20"/>
          <w:szCs w:val="20"/>
        </w:rPr>
        <w:t xml:space="preserve">ически пакет 12Б“ на стойност 2 </w:t>
      </w:r>
      <w:r w:rsidRPr="00A8235A">
        <w:rPr>
          <w:bCs/>
          <w:sz w:val="20"/>
          <w:szCs w:val="20"/>
        </w:rPr>
        <w:t>995 Евро.</w:t>
      </w:r>
    </w:p>
    <w:p w14:paraId="66A989C8" w14:textId="77777777" w:rsidR="00D83DFC" w:rsidRPr="00A8235A" w:rsidRDefault="00D83DFC" w:rsidP="00D83DFC">
      <w:pPr>
        <w:spacing w:line="360" w:lineRule="auto"/>
        <w:ind w:firstLine="709"/>
        <w:jc w:val="both"/>
        <w:rPr>
          <w:bCs/>
          <w:sz w:val="20"/>
          <w:szCs w:val="20"/>
        </w:rPr>
      </w:pPr>
    </w:p>
    <w:p w14:paraId="1117A450" w14:textId="77777777" w:rsidR="003116A8" w:rsidRPr="00A8235A" w:rsidRDefault="003116A8" w:rsidP="00D83DFC">
      <w:pPr>
        <w:pStyle w:val="ListParagraph"/>
        <w:widowControl/>
        <w:numPr>
          <w:ilvl w:val="0"/>
          <w:numId w:val="12"/>
        </w:numPr>
        <w:tabs>
          <w:tab w:val="left" w:pos="567"/>
          <w:tab w:val="left" w:pos="709"/>
          <w:tab w:val="left" w:pos="993"/>
          <w:tab w:val="left" w:pos="1276"/>
        </w:tabs>
        <w:overflowPunct w:val="0"/>
        <w:spacing w:line="360" w:lineRule="auto"/>
        <w:ind w:left="0" w:firstLine="709"/>
        <w:jc w:val="both"/>
        <w:textAlignment w:val="baseline"/>
        <w:rPr>
          <w:b/>
          <w:bCs/>
          <w:sz w:val="20"/>
          <w:szCs w:val="20"/>
        </w:rPr>
      </w:pPr>
      <w:bookmarkStart w:id="5" w:name="_Toc256002017"/>
      <w:r w:rsidRPr="00A8235A">
        <w:rPr>
          <w:b/>
          <w:bCs/>
          <w:sz w:val="20"/>
          <w:szCs w:val="20"/>
        </w:rPr>
        <w:t xml:space="preserve">Интервенция II.И.2. </w:t>
      </w:r>
      <w:r w:rsidR="00D83DFC">
        <w:rPr>
          <w:b/>
          <w:bCs/>
          <w:sz w:val="20"/>
          <w:szCs w:val="20"/>
        </w:rPr>
        <w:t>–</w:t>
      </w:r>
      <w:r w:rsidRPr="00A8235A">
        <w:rPr>
          <w:b/>
          <w:bCs/>
          <w:sz w:val="20"/>
          <w:szCs w:val="20"/>
        </w:rPr>
        <w:t xml:space="preserve"> Професионално обучение и придобиване на знания</w:t>
      </w:r>
      <w:bookmarkEnd w:id="5"/>
    </w:p>
    <w:p w14:paraId="53073EB1" w14:textId="77777777" w:rsidR="003116A8" w:rsidRDefault="003116A8" w:rsidP="00D83DFC">
      <w:pPr>
        <w:spacing w:line="360" w:lineRule="auto"/>
        <w:ind w:firstLine="709"/>
        <w:jc w:val="both"/>
        <w:rPr>
          <w:bCs/>
          <w:sz w:val="20"/>
          <w:szCs w:val="20"/>
        </w:rPr>
      </w:pPr>
      <w:r w:rsidRPr="00A8235A">
        <w:rPr>
          <w:bCs/>
          <w:sz w:val="20"/>
          <w:szCs w:val="20"/>
        </w:rPr>
        <w:t>С предложението за 2-ро изменение на СПРЗСР 2023-2027 г. е необходимо да се прецизират текстовете в описанието на интервенция II.И.2 - „Професионално обучение и придобиване на знания“, касаещи начина на прилагане на мярката и провеждането на процедура за избор на обучителни организации.</w:t>
      </w:r>
    </w:p>
    <w:p w14:paraId="57FCFDE4" w14:textId="77777777" w:rsidR="00FE5D47" w:rsidRPr="00071F3E" w:rsidRDefault="00FE5D47" w:rsidP="00D83DFC">
      <w:pPr>
        <w:spacing w:line="360" w:lineRule="auto"/>
        <w:ind w:firstLine="709"/>
        <w:jc w:val="both"/>
        <w:rPr>
          <w:bCs/>
          <w:sz w:val="20"/>
          <w:szCs w:val="20"/>
        </w:rPr>
      </w:pPr>
    </w:p>
    <w:p w14:paraId="1FA4FBC2" w14:textId="77777777" w:rsidR="00FE5D47" w:rsidRPr="00FE5D47" w:rsidRDefault="003116A8" w:rsidP="00D83DFC">
      <w:pPr>
        <w:pStyle w:val="ListParagraph"/>
        <w:widowControl/>
        <w:numPr>
          <w:ilvl w:val="0"/>
          <w:numId w:val="12"/>
        </w:numPr>
        <w:tabs>
          <w:tab w:val="left" w:pos="851"/>
          <w:tab w:val="left" w:pos="1134"/>
        </w:tabs>
        <w:overflowPunct w:val="0"/>
        <w:spacing w:line="360" w:lineRule="auto"/>
        <w:ind w:left="0" w:firstLine="709"/>
        <w:jc w:val="both"/>
        <w:textAlignment w:val="baseline"/>
        <w:rPr>
          <w:sz w:val="20"/>
          <w:szCs w:val="20"/>
        </w:rPr>
      </w:pPr>
      <w:r w:rsidRPr="00FE5D47">
        <w:rPr>
          <w:b/>
          <w:bCs/>
          <w:sz w:val="20"/>
          <w:szCs w:val="20"/>
        </w:rPr>
        <w:t>В</w:t>
      </w:r>
      <w:r w:rsidR="00FE5D47" w:rsidRPr="00FE5D47">
        <w:rPr>
          <w:b/>
          <w:bCs/>
          <w:sz w:val="20"/>
          <w:szCs w:val="20"/>
        </w:rPr>
        <w:t xml:space="preserve">одено от общностите местно развитие </w:t>
      </w:r>
    </w:p>
    <w:p w14:paraId="175AF27C" w14:textId="66ADFD4D" w:rsidR="00AC6CEC" w:rsidRPr="00FE5D47" w:rsidRDefault="00AC6CEC" w:rsidP="00D83DFC">
      <w:pPr>
        <w:spacing w:line="360" w:lineRule="auto"/>
        <w:ind w:firstLine="709"/>
        <w:jc w:val="both"/>
        <w:rPr>
          <w:bCs/>
          <w:sz w:val="20"/>
          <w:szCs w:val="20"/>
        </w:rPr>
      </w:pPr>
      <w:r w:rsidRPr="00FE5D47">
        <w:rPr>
          <w:bCs/>
          <w:sz w:val="20"/>
          <w:szCs w:val="20"/>
        </w:rPr>
        <w:t>Съгласно</w:t>
      </w:r>
      <w:r w:rsidR="00F23939">
        <w:rPr>
          <w:bCs/>
          <w:sz w:val="20"/>
          <w:szCs w:val="20"/>
        </w:rPr>
        <w:t xml:space="preserve"> </w:t>
      </w:r>
      <w:r w:rsidRPr="00FE5D47">
        <w:rPr>
          <w:bCs/>
          <w:sz w:val="20"/>
          <w:szCs w:val="20"/>
        </w:rPr>
        <w:t xml:space="preserve">СПРЗСР 2023 – 2027 г. е предвидено многофондово финансиране на подхода Водено от общностите местно развитие (ВОМР), както и Европейският земеделски фонд за развитие на селските райони (ЕЗФРСР) да бъде водещ фонд на </w:t>
      </w:r>
      <w:r w:rsidRPr="00FE5D47">
        <w:rPr>
          <w:bCs/>
          <w:sz w:val="20"/>
          <w:szCs w:val="20"/>
        </w:rPr>
        <w:lastRenderedPageBreak/>
        <w:t xml:space="preserve">подхода. Същото е официализирано и в националното законодателство – в Закона за управление на европейските фондове при споделено управление (ЗУСЕФСУ) и е в пълно съответствие с разпоредбите на Регламент (ЕС) 2021/1060. </w:t>
      </w:r>
    </w:p>
    <w:p w14:paraId="17152A95" w14:textId="77777777" w:rsidR="00AC6CEC" w:rsidRPr="00AC6CEC" w:rsidRDefault="00AC6CEC" w:rsidP="00D83DFC">
      <w:pPr>
        <w:spacing w:line="360" w:lineRule="auto"/>
        <w:ind w:firstLine="709"/>
        <w:jc w:val="both"/>
        <w:rPr>
          <w:sz w:val="20"/>
          <w:szCs w:val="20"/>
        </w:rPr>
      </w:pPr>
      <w:r w:rsidRPr="00AC6CEC">
        <w:rPr>
          <w:sz w:val="20"/>
          <w:szCs w:val="20"/>
        </w:rPr>
        <w:t xml:space="preserve">От 2022 г. до момента не е постигнато споразумение между управляващите органи (УО) на програмите, финансиращи подхода за прилагането на водещ фонд, като липсва съгласие относно механизма за договаряне и плащане на проектите по стратегиите за ВОМР, което поставя под сериозен риск цялостното изпълнение на подхода ВОМР. </w:t>
      </w:r>
    </w:p>
    <w:p w14:paraId="220F5E10" w14:textId="77777777" w:rsidR="00AC6CEC" w:rsidRPr="00AC6CEC" w:rsidRDefault="00AC6CEC" w:rsidP="00D83DFC">
      <w:pPr>
        <w:spacing w:line="360" w:lineRule="auto"/>
        <w:ind w:firstLine="709"/>
        <w:jc w:val="both"/>
        <w:rPr>
          <w:sz w:val="20"/>
          <w:szCs w:val="20"/>
        </w:rPr>
      </w:pPr>
      <w:r w:rsidRPr="00AC6CEC">
        <w:rPr>
          <w:sz w:val="20"/>
          <w:szCs w:val="20"/>
        </w:rPr>
        <w:t>Предвид гореизложеното,</w:t>
      </w:r>
      <w:r w:rsidRPr="00AC6CEC">
        <w:rPr>
          <w:sz w:val="20"/>
          <w:szCs w:val="20"/>
          <w:lang w:val="en-GB"/>
        </w:rPr>
        <w:t xml:space="preserve"> </w:t>
      </w:r>
      <w:r w:rsidRPr="00AC6CEC">
        <w:rPr>
          <w:sz w:val="20"/>
          <w:szCs w:val="20"/>
        </w:rPr>
        <w:t xml:space="preserve">са проведени редица срещи с УО на програма „Развитие на човешките ресурси“ (ПРЧР), програма „Конкурентоспособност и иновации в предприятията“ (ПКИП), програма „Образование“ (ПО) и програма „Околна среда“ (ПОС), след които се предлага промяна на механизма на прилагане на подхода. </w:t>
      </w:r>
    </w:p>
    <w:p w14:paraId="42984DAD" w14:textId="77777777" w:rsidR="00AC6CEC" w:rsidRPr="00AC6CEC" w:rsidRDefault="00AC6CEC" w:rsidP="00D83DFC">
      <w:pPr>
        <w:spacing w:line="360" w:lineRule="auto"/>
        <w:ind w:firstLine="709"/>
        <w:jc w:val="both"/>
        <w:rPr>
          <w:sz w:val="20"/>
          <w:szCs w:val="20"/>
        </w:rPr>
      </w:pPr>
      <w:r w:rsidRPr="00AC6CEC">
        <w:rPr>
          <w:sz w:val="20"/>
          <w:szCs w:val="20"/>
        </w:rPr>
        <w:t>Във връзка с направеното предложение, в УО на СПРЗСР 2023 – 2027 г. постъпи „Концепция за реализиране на подхода ВОМР през програмен период 2021 – 2027 г.“, подписана от директора на дирекция „Централно координационно звено“ на Министерство на финансите и от ръководителите на УО на ПРЧР, ПКИП, ПО и ПОС, която е приложена към материалите за настоящото заседание на Комитета за наблюдение на СПРЗСР 2023 – 2027 г.</w:t>
      </w:r>
    </w:p>
    <w:p w14:paraId="67E8B2B9" w14:textId="77777777" w:rsidR="00A91681" w:rsidRPr="00AC6CEC" w:rsidRDefault="00AC6CEC" w:rsidP="00D83DFC">
      <w:pPr>
        <w:spacing w:line="360" w:lineRule="auto"/>
        <w:ind w:firstLine="709"/>
        <w:jc w:val="both"/>
        <w:rPr>
          <w:sz w:val="20"/>
          <w:szCs w:val="20"/>
        </w:rPr>
      </w:pPr>
      <w:r w:rsidRPr="00AC6CEC">
        <w:rPr>
          <w:sz w:val="20"/>
          <w:szCs w:val="20"/>
        </w:rPr>
        <w:t>Съгласно предложеният нов механизъм на прилагане се преминава към еднофондово финансиране на подхода ВОМР със средства от ЕЗФРСР и допълващо финансиране от Европейския фонд за регионално развитие (ЕФРР) и Европейския социален фонд+ (ЕСФ+). УО на програми ПРЧР, ПКИП, ПО и ПОС запазват заделения за ВОМР финансов ресурс, като ще го разпределят за териториите на МИГ, включили финансиране по съответните програми. Разпределението на средствата от допълващото финансиране ще се извършва на централно ниво от УО на съответните програми.</w:t>
      </w:r>
    </w:p>
    <w:p w14:paraId="651D4AFB" w14:textId="77777777" w:rsidR="00AC6CEC" w:rsidRPr="00AC6CEC" w:rsidRDefault="00AC6CEC" w:rsidP="00D83DFC">
      <w:pPr>
        <w:spacing w:line="360" w:lineRule="auto"/>
        <w:ind w:firstLine="709"/>
        <w:jc w:val="both"/>
        <w:rPr>
          <w:sz w:val="20"/>
          <w:szCs w:val="20"/>
        </w:rPr>
      </w:pPr>
      <w:r w:rsidRPr="00AC6CEC">
        <w:rPr>
          <w:sz w:val="20"/>
          <w:szCs w:val="20"/>
        </w:rPr>
        <w:t>Изпълнението на подхода със средства от ЕЗФРСР ще се осъществява като УО на СПРЗСР изготвя и публикува Насоки, включващи Условията за кандидатстване и Условията за изпълнение на проекти, изготвени от УО на ПРЧР, ПКИП, ПО и ПОС. Изборът на стратегиите се извършва от Комитет за подбор, определен от УО на СПРЗСР. Всяко споразумение за изпълнение на стратегия за ВОМР се сключва между съответната МИГ и УО на СПРЗСР. Във всяка стратегия ще бъде включен бюджетът по ЕЗФРСР и като приложение към нея – бюджетът с допълващо финансиране по другите фондове, ако стратегията предвижда финансиране от тях.</w:t>
      </w:r>
    </w:p>
    <w:p w14:paraId="2FD26EFA" w14:textId="6F660514" w:rsidR="00AC6CEC" w:rsidRPr="00AC6CEC" w:rsidRDefault="00AC6CEC" w:rsidP="00D83DFC">
      <w:pPr>
        <w:spacing w:line="360" w:lineRule="auto"/>
        <w:ind w:firstLine="709"/>
        <w:jc w:val="both"/>
        <w:rPr>
          <w:sz w:val="20"/>
          <w:szCs w:val="20"/>
        </w:rPr>
      </w:pPr>
      <w:r w:rsidRPr="00AC6CEC">
        <w:rPr>
          <w:sz w:val="20"/>
          <w:szCs w:val="20"/>
        </w:rPr>
        <w:t xml:space="preserve">За изпълнение на стратегиите си за ВОМР МИГ разработват Насоки за кандидатстване и обявяват приеми на проектни предложения, финансирани от ЕЗФРСР. МИГ провеждат процедури за подбор на проекти, финансирани от ЕЗФРСР. Оценката на проектните предложения, извършена от МИГ, се проверява от Държавен фонд „Земеделие“ (ДФЗ). Договорите по всички проекти, финансирани от ЕЗФРСР се сключват от ДФЗ. Отчитането, верифицирането и мониторингът на проектите се </w:t>
      </w:r>
      <w:r w:rsidRPr="00AC6CEC">
        <w:rPr>
          <w:sz w:val="20"/>
          <w:szCs w:val="20"/>
        </w:rPr>
        <w:lastRenderedPageBreak/>
        <w:t>извършва от МИГ и ДФЗ. Плащанията по проектите се извършват от ДФЗ.</w:t>
      </w:r>
    </w:p>
    <w:p w14:paraId="36F846F6" w14:textId="77777777" w:rsidR="00AC6CEC" w:rsidRPr="00AC6CEC" w:rsidRDefault="00AC6CEC" w:rsidP="00D83DFC">
      <w:pPr>
        <w:spacing w:line="360" w:lineRule="auto"/>
        <w:ind w:firstLine="709"/>
        <w:jc w:val="both"/>
        <w:rPr>
          <w:sz w:val="20"/>
          <w:szCs w:val="20"/>
        </w:rPr>
      </w:pPr>
      <w:r w:rsidRPr="00AC6CEC">
        <w:rPr>
          <w:sz w:val="20"/>
          <w:szCs w:val="20"/>
        </w:rPr>
        <w:t>Финансирането на стратегиите за ВОМР от останалите фондове (ЕФРР и ЕСФ+) ще се извършва на централно ниво, чрез допълващо финансиране. В съответствие с този механизъм УО на програмите, осигуряващи допълващото финансиране по подхода, провеждат хоризонтални приеми за подбор на проекти, предназначени само за потенциални бенефициенти от териториите на МИГ. УО на програмите, осигуряващи допълващото финансиране по подхода, подготвят и сключват административни договори с бенефициентите, както и извършват отчитането, верифицирането и мониторингът на проектите.</w:t>
      </w:r>
    </w:p>
    <w:p w14:paraId="6DC7128C" w14:textId="77777777" w:rsidR="00AC6CEC" w:rsidRPr="00AC6CEC" w:rsidRDefault="00AC6CEC" w:rsidP="00D83DFC">
      <w:pPr>
        <w:pStyle w:val="ListParagraph"/>
        <w:spacing w:line="360" w:lineRule="auto"/>
        <w:ind w:left="0" w:firstLine="709"/>
        <w:jc w:val="both"/>
        <w:rPr>
          <w:b/>
          <w:sz w:val="20"/>
          <w:szCs w:val="20"/>
          <w:highlight w:val="yellow"/>
        </w:rPr>
      </w:pPr>
      <w:r w:rsidRPr="00AC6CEC">
        <w:rPr>
          <w:sz w:val="20"/>
          <w:szCs w:val="20"/>
        </w:rPr>
        <w:t>Във връзка с гореизложеното, за приемане на предложения механизъм и за да бъдат спазени разпоредбите на Регламент (ЕС) 2021/1060, предлагаме в СПРЗСР 2023 – 2027 г. се извършва предложената от УО на СПРЗСР промяна на текста по подхода ВОМР, като се отразява новият механизъм на прилагане и отпада определянето на ЕЗФРСР за „водещ фонд“.</w:t>
      </w:r>
    </w:p>
    <w:p w14:paraId="091F7422" w14:textId="77777777" w:rsidR="000113C2" w:rsidRPr="00D83DFC" w:rsidRDefault="000113C2" w:rsidP="00D83DFC">
      <w:pPr>
        <w:pStyle w:val="ListParagraph"/>
        <w:spacing w:line="360" w:lineRule="auto"/>
        <w:ind w:left="0" w:firstLine="709"/>
        <w:jc w:val="both"/>
        <w:rPr>
          <w:sz w:val="20"/>
          <w:szCs w:val="20"/>
        </w:rPr>
      </w:pPr>
    </w:p>
    <w:p w14:paraId="16B6E5CA" w14:textId="77777777" w:rsidR="003116A8" w:rsidRPr="00B76AF7" w:rsidRDefault="003116A8" w:rsidP="00D83DFC">
      <w:pPr>
        <w:pStyle w:val="ListParagraph"/>
        <w:widowControl/>
        <w:numPr>
          <w:ilvl w:val="0"/>
          <w:numId w:val="13"/>
        </w:numPr>
        <w:tabs>
          <w:tab w:val="left" w:pos="1134"/>
        </w:tabs>
        <w:overflowPunct w:val="0"/>
        <w:spacing w:line="360" w:lineRule="auto"/>
        <w:ind w:left="0" w:firstLine="709"/>
        <w:jc w:val="both"/>
        <w:textAlignment w:val="baseline"/>
        <w:rPr>
          <w:b/>
          <w:bCs/>
          <w:sz w:val="20"/>
          <w:szCs w:val="20"/>
        </w:rPr>
      </w:pPr>
      <w:r w:rsidRPr="00071F3E">
        <w:rPr>
          <w:b/>
          <w:bCs/>
          <w:sz w:val="20"/>
          <w:szCs w:val="20"/>
        </w:rPr>
        <w:t>Прехвърляне на средства между интервенции, финансирани чрез ЕЗФРСР</w:t>
      </w:r>
      <w:r w:rsidR="00B76AF7">
        <w:rPr>
          <w:b/>
          <w:bCs/>
          <w:sz w:val="20"/>
          <w:szCs w:val="20"/>
        </w:rPr>
        <w:t>:</w:t>
      </w:r>
    </w:p>
    <w:p w14:paraId="019A3B05" w14:textId="77777777" w:rsidR="003116A8" w:rsidRPr="00071F3E" w:rsidRDefault="003116A8" w:rsidP="00D83DFC">
      <w:pPr>
        <w:spacing w:line="360" w:lineRule="auto"/>
        <w:ind w:firstLine="709"/>
        <w:jc w:val="both"/>
        <w:rPr>
          <w:bCs/>
          <w:sz w:val="20"/>
          <w:szCs w:val="20"/>
        </w:rPr>
      </w:pPr>
      <w:r w:rsidRPr="00071F3E">
        <w:rPr>
          <w:bCs/>
          <w:sz w:val="20"/>
          <w:szCs w:val="20"/>
        </w:rPr>
        <w:t xml:space="preserve">По интервенция II.АЕ.3. </w:t>
      </w:r>
      <w:r w:rsidR="00A91681">
        <w:rPr>
          <w:bCs/>
          <w:sz w:val="20"/>
          <w:szCs w:val="20"/>
        </w:rPr>
        <w:t>–</w:t>
      </w:r>
      <w:r w:rsidRPr="00071F3E">
        <w:rPr>
          <w:bCs/>
          <w:sz w:val="20"/>
          <w:szCs w:val="20"/>
        </w:rPr>
        <w:t xml:space="preserve"> Възстановяване и поддържане на деградирали пасищни територии не се наблюдава значим интерес през последните две кампании. Освен териториалните ограничения, произтичащи от процедурата по екологична оценка на СПРЗСР 2023-2027 г., съгласно която са изключени всички потенциални площи, попадащи в защитени зони от мрежата Натура 2000, с първо изменение на плана са въведени допълнителни ограничения в обхвата и изискванията в изпълнение на решение на Народното събрание, като кандидатите за подпомагане следва да отглеждат животни в своите стопанства в определено съ</w:t>
      </w:r>
      <w:r w:rsidR="00A91681">
        <w:rPr>
          <w:bCs/>
          <w:sz w:val="20"/>
          <w:szCs w:val="20"/>
        </w:rPr>
        <w:t>отношение с допустимите площи.</w:t>
      </w:r>
    </w:p>
    <w:p w14:paraId="14D6F0FB" w14:textId="77777777" w:rsidR="003116A8" w:rsidRPr="00071F3E" w:rsidRDefault="003116A8" w:rsidP="00D83DFC">
      <w:pPr>
        <w:spacing w:line="360" w:lineRule="auto"/>
        <w:ind w:firstLine="709"/>
        <w:jc w:val="both"/>
        <w:rPr>
          <w:bCs/>
          <w:sz w:val="20"/>
          <w:szCs w:val="20"/>
        </w:rPr>
      </w:pPr>
      <w:r w:rsidRPr="00071F3E">
        <w:rPr>
          <w:bCs/>
          <w:sz w:val="20"/>
          <w:szCs w:val="20"/>
        </w:rPr>
        <w:t>Данните от изминалите две кампания по подаване на заявленията сочат, че над 50 % от кандидатите през 2023 година не продължават изпълнението на дейностите по интервенцията през 2024 г., като са подадени доброволни откази от страна на земеделските стопани. През К2024 все пак е заявена около  60 %  от площта през 2023 г.</w:t>
      </w:r>
    </w:p>
    <w:p w14:paraId="14E78F93" w14:textId="77777777" w:rsidR="003116A8" w:rsidRPr="00071F3E" w:rsidRDefault="003116A8" w:rsidP="00D83DFC">
      <w:pPr>
        <w:spacing w:line="360" w:lineRule="auto"/>
        <w:ind w:firstLine="709"/>
        <w:jc w:val="both"/>
        <w:rPr>
          <w:bCs/>
          <w:sz w:val="20"/>
          <w:szCs w:val="20"/>
        </w:rPr>
      </w:pPr>
      <w:r w:rsidRPr="00071F3E">
        <w:rPr>
          <w:bCs/>
          <w:sz w:val="20"/>
          <w:szCs w:val="20"/>
        </w:rPr>
        <w:t xml:space="preserve">От друга страна, по интервенция II.А.6. </w:t>
      </w:r>
      <w:r w:rsidR="007171C1">
        <w:rPr>
          <w:bCs/>
          <w:sz w:val="20"/>
          <w:szCs w:val="20"/>
        </w:rPr>
        <w:t>–</w:t>
      </w:r>
      <w:r w:rsidRPr="00071F3E">
        <w:rPr>
          <w:bCs/>
          <w:sz w:val="20"/>
          <w:szCs w:val="20"/>
        </w:rPr>
        <w:t xml:space="preserve"> Опазване на местни породи (автохтонни), важни за селското стопанство се наблюдава значителен интерес от страна на земеделските стопани, както и трайна и устойчива тенденция на заявяване на породите животни. </w:t>
      </w:r>
    </w:p>
    <w:p w14:paraId="127BB6D6" w14:textId="77777777" w:rsidR="003116A8" w:rsidRPr="00071F3E" w:rsidRDefault="003116A8" w:rsidP="00D83DFC">
      <w:pPr>
        <w:spacing w:line="360" w:lineRule="auto"/>
        <w:ind w:firstLine="709"/>
        <w:jc w:val="both"/>
        <w:rPr>
          <w:bCs/>
          <w:sz w:val="20"/>
          <w:szCs w:val="20"/>
        </w:rPr>
      </w:pPr>
      <w:r w:rsidRPr="00071F3E">
        <w:rPr>
          <w:bCs/>
          <w:sz w:val="20"/>
          <w:szCs w:val="20"/>
        </w:rPr>
        <w:t xml:space="preserve">В резултат на преглед на изпълнението на двете кампании и методологичният подход на изчисленията, ще бъдат извършени преизчисления на индикативните компенсаторни плащания – на направените допълнителни разходи и пропуснати ползи, произтичащи от поетите задължения и предвид неблагоприятната икономическа ситуация и целите на интервенцията. Компенсаторните плащания по </w:t>
      </w:r>
      <w:r w:rsidRPr="00071F3E">
        <w:rPr>
          <w:bCs/>
          <w:sz w:val="20"/>
          <w:szCs w:val="20"/>
        </w:rPr>
        <w:lastRenderedPageBreak/>
        <w:t>интервенцията имат за цел запазване интереса на стопаните да продължат да подкрепят опазването на застрашени от изчезване местни породи и съхраняване на генетичното разнообразие, което е важно за местното селското стопанство с цел избягване на риска от потенциална липса на интерес за продължаване на усилията.</w:t>
      </w:r>
    </w:p>
    <w:p w14:paraId="2F21E2F5" w14:textId="77777777" w:rsidR="003116A8" w:rsidRPr="00071F3E" w:rsidRDefault="003116A8" w:rsidP="00D83DFC">
      <w:pPr>
        <w:spacing w:line="360" w:lineRule="auto"/>
        <w:ind w:firstLine="709"/>
        <w:jc w:val="both"/>
        <w:rPr>
          <w:bCs/>
          <w:sz w:val="20"/>
          <w:szCs w:val="20"/>
        </w:rPr>
      </w:pPr>
      <w:r w:rsidRPr="00071F3E">
        <w:rPr>
          <w:bCs/>
          <w:sz w:val="20"/>
          <w:szCs w:val="20"/>
        </w:rPr>
        <w:t xml:space="preserve">В допълнение, след приключване на ангажиментите за отглеждане на застрашени от изчезване породи животни по мярка 10 от ПРСР 2014-2020 г. в текущата година, през 2025 г. се очаква допълнителни земеделски стопани, съответно и животни потенциално да се включат в интервенцията от СПРЗСР 2023-2027 г., като прогнозите очертават потенциален недостиг на финансови средства през следващите години. </w:t>
      </w:r>
    </w:p>
    <w:p w14:paraId="420C9D78" w14:textId="77777777" w:rsidR="003116A8" w:rsidRPr="00071F3E" w:rsidRDefault="003116A8" w:rsidP="00D83DFC">
      <w:pPr>
        <w:spacing w:line="360" w:lineRule="auto"/>
        <w:ind w:firstLine="709"/>
        <w:jc w:val="both"/>
        <w:rPr>
          <w:bCs/>
          <w:sz w:val="20"/>
          <w:szCs w:val="20"/>
        </w:rPr>
      </w:pPr>
      <w:r w:rsidRPr="00071F3E">
        <w:rPr>
          <w:bCs/>
          <w:sz w:val="20"/>
          <w:szCs w:val="20"/>
        </w:rPr>
        <w:t xml:space="preserve">В тази връзка, УО предлага да бъде пренасочен финансов ресурс в размер на 10 млн. евро от интервенция II.АЕ.3. към интервенция II.А.6., като се очаква тази реалокация да допринесе допълнително за устойчивостта на стопанствата, съответно увеличаване на броя на отглежданите животни от тези породи, което в по-дългосрочен план се очаква да насърчи земеделските стопани да предприемат действия по подобряване на използвания пасищен ресурс. </w:t>
      </w:r>
    </w:p>
    <w:p w14:paraId="7901D939" w14:textId="77777777" w:rsidR="003116A8" w:rsidRPr="00071F3E" w:rsidRDefault="003116A8" w:rsidP="00D83DFC">
      <w:pPr>
        <w:spacing w:line="360" w:lineRule="auto"/>
        <w:ind w:firstLine="709"/>
        <w:jc w:val="both"/>
        <w:rPr>
          <w:bCs/>
          <w:sz w:val="20"/>
          <w:szCs w:val="20"/>
        </w:rPr>
      </w:pPr>
      <w:r w:rsidRPr="00071F3E">
        <w:rPr>
          <w:bCs/>
          <w:sz w:val="20"/>
          <w:szCs w:val="20"/>
        </w:rPr>
        <w:t>Остатъчният бюджет в интервенция II.АЕ.3. ще бъде достатъчен да обезпечи поетите вече ангажименти от страна на земеделските стопани до края на програмния период, както и да осигури финансово поемането на нови такива от 2025 г. Работата на УО по отношение на прецизиране на условията по интервенцията ще продължи, така че да насърчи земеделските стопани да подобряват пасищния потенциал в такива площи.</w:t>
      </w:r>
    </w:p>
    <w:p w14:paraId="56F752F2" w14:textId="77777777" w:rsidR="003116A8" w:rsidRDefault="003116A8" w:rsidP="00D83DFC">
      <w:pPr>
        <w:spacing w:line="360" w:lineRule="auto"/>
        <w:ind w:firstLine="360"/>
        <w:jc w:val="both"/>
        <w:rPr>
          <w:rFonts w:ascii="Times New Roman" w:hAnsi="Times New Roman"/>
          <w:bCs/>
        </w:rPr>
      </w:pPr>
    </w:p>
    <w:p w14:paraId="6935F5D6" w14:textId="77777777" w:rsidR="00453FB5" w:rsidRPr="00B859C6" w:rsidRDefault="003116A8" w:rsidP="00D83DFC">
      <w:pPr>
        <w:pStyle w:val="ListParagraph"/>
        <w:widowControl/>
        <w:numPr>
          <w:ilvl w:val="0"/>
          <w:numId w:val="13"/>
        </w:numPr>
        <w:tabs>
          <w:tab w:val="left" w:pos="851"/>
          <w:tab w:val="left" w:pos="1134"/>
        </w:tabs>
        <w:overflowPunct w:val="0"/>
        <w:spacing w:line="360" w:lineRule="auto"/>
        <w:ind w:left="0" w:firstLine="709"/>
        <w:jc w:val="both"/>
        <w:textAlignment w:val="baseline"/>
        <w:rPr>
          <w:b/>
          <w:bCs/>
          <w:sz w:val="20"/>
          <w:szCs w:val="20"/>
        </w:rPr>
      </w:pPr>
      <w:r w:rsidRPr="00B859C6">
        <w:rPr>
          <w:b/>
          <w:bCs/>
          <w:sz w:val="20"/>
          <w:szCs w:val="20"/>
        </w:rPr>
        <w:t>„Хоризонтални“ части на СПРЗСР 2023-2027 г.</w:t>
      </w:r>
    </w:p>
    <w:p w14:paraId="56251079" w14:textId="77777777" w:rsidR="003116A8" w:rsidRPr="00AC6CEC" w:rsidRDefault="003116A8" w:rsidP="00D83DFC">
      <w:pPr>
        <w:pStyle w:val="ListParagraph"/>
        <w:widowControl/>
        <w:numPr>
          <w:ilvl w:val="0"/>
          <w:numId w:val="14"/>
        </w:numPr>
        <w:tabs>
          <w:tab w:val="left" w:pos="851"/>
          <w:tab w:val="left" w:pos="1134"/>
        </w:tabs>
        <w:overflowPunct w:val="0"/>
        <w:spacing w:line="360" w:lineRule="auto"/>
        <w:ind w:left="0" w:firstLine="709"/>
        <w:jc w:val="both"/>
        <w:textAlignment w:val="baseline"/>
        <w:rPr>
          <w:b/>
          <w:bCs/>
          <w:sz w:val="20"/>
          <w:szCs w:val="20"/>
        </w:rPr>
      </w:pPr>
      <w:r w:rsidRPr="00B859C6">
        <w:rPr>
          <w:b/>
          <w:bCs/>
          <w:sz w:val="20"/>
          <w:szCs w:val="20"/>
        </w:rPr>
        <w:t>„Техническа помощ“ и „Национална ОСП мрежа</w:t>
      </w:r>
      <w:r w:rsidRPr="00AC6CEC">
        <w:rPr>
          <w:b/>
          <w:bCs/>
          <w:sz w:val="20"/>
          <w:szCs w:val="20"/>
        </w:rPr>
        <w:t>“</w:t>
      </w:r>
      <w:r w:rsidR="00AC6CEC" w:rsidRPr="00AC6CEC">
        <w:rPr>
          <w:b/>
          <w:bCs/>
          <w:sz w:val="20"/>
          <w:szCs w:val="20"/>
          <w:lang w:val="en-US"/>
        </w:rPr>
        <w:t xml:space="preserve">, </w:t>
      </w:r>
      <w:r w:rsidR="00AC6CEC" w:rsidRPr="00AC6CEC">
        <w:rPr>
          <w:b/>
          <w:bCs/>
          <w:sz w:val="20"/>
          <w:szCs w:val="20"/>
        </w:rPr>
        <w:t>технически корекции във връзка с уеднаквяване на показатели</w:t>
      </w:r>
      <w:r w:rsidR="000131E5" w:rsidRPr="00AC6CEC">
        <w:rPr>
          <w:b/>
          <w:bCs/>
          <w:sz w:val="20"/>
          <w:szCs w:val="20"/>
        </w:rPr>
        <w:t>:</w:t>
      </w:r>
    </w:p>
    <w:p w14:paraId="66F5C3DA" w14:textId="77777777" w:rsidR="00A91681" w:rsidRDefault="00A91681" w:rsidP="00D83DFC">
      <w:pPr>
        <w:spacing w:line="360" w:lineRule="auto"/>
        <w:ind w:firstLine="709"/>
        <w:jc w:val="both"/>
        <w:rPr>
          <w:bCs/>
          <w:spacing w:val="-2"/>
          <w:sz w:val="20"/>
          <w:szCs w:val="20"/>
        </w:rPr>
      </w:pPr>
    </w:p>
    <w:p w14:paraId="7D67707D" w14:textId="77777777" w:rsidR="003116A8" w:rsidRPr="00A91681" w:rsidRDefault="003116A8" w:rsidP="00D83DFC">
      <w:pPr>
        <w:spacing w:line="360" w:lineRule="auto"/>
        <w:ind w:firstLine="709"/>
        <w:jc w:val="both"/>
        <w:rPr>
          <w:bCs/>
          <w:spacing w:val="-2"/>
          <w:sz w:val="20"/>
          <w:szCs w:val="20"/>
        </w:rPr>
      </w:pPr>
      <w:r w:rsidRPr="00A91681">
        <w:rPr>
          <w:bCs/>
          <w:spacing w:val="-2"/>
          <w:sz w:val="20"/>
          <w:szCs w:val="20"/>
        </w:rPr>
        <w:t>В обхвата на раздел 4.3, елемент „Техническа помощ“ от СПРЗСР 2023-2027 г., в под-раздел 4.3.2 „Обхват и индикативно планиране на дейностите“ са извършени допълнения на допустимите дейности. Предлаганото изменение цели прецизиране и допълване на текстовете, регламентиращи изплащане на разходи на персонала, изпълняващ дейности, пряко свързани с управлението, наблюдението, оценката и контрола, изплащане на разходи на щатния персонал, работещ частично по задачи, свързани със стратегическия план и изплащане на разходи за допълнителния персонал към Управляващия орган на СПРЗСР 2013-2027 г.</w:t>
      </w:r>
    </w:p>
    <w:p w14:paraId="045353A4" w14:textId="77777777" w:rsidR="00AC6CEC" w:rsidRPr="00083341" w:rsidRDefault="00AC6CEC" w:rsidP="00D83DFC">
      <w:pPr>
        <w:spacing w:line="360" w:lineRule="auto"/>
        <w:ind w:firstLine="709"/>
        <w:jc w:val="both"/>
        <w:rPr>
          <w:bCs/>
          <w:sz w:val="20"/>
          <w:szCs w:val="20"/>
        </w:rPr>
      </w:pPr>
      <w:r w:rsidRPr="00083341">
        <w:rPr>
          <w:bCs/>
          <w:sz w:val="20"/>
          <w:szCs w:val="20"/>
        </w:rPr>
        <w:t xml:space="preserve">В обхвата на в раздел 4.4 „Национална ОСП мрежа“, под-раздел 4.4.2 „Структура, управление и функциониране на Националната ОСП мрежа </w:t>
      </w:r>
      <w:r w:rsidRPr="00A91681">
        <w:rPr>
          <w:bCs/>
          <w:sz w:val="20"/>
          <w:szCs w:val="20"/>
          <w:lang w:val="en-GB"/>
        </w:rPr>
        <w:t>(Structure, governance and operation of the National CAP Network)“</w:t>
      </w:r>
      <w:r w:rsidRPr="00083341">
        <w:rPr>
          <w:bCs/>
          <w:sz w:val="20"/>
          <w:szCs w:val="20"/>
        </w:rPr>
        <w:t xml:space="preserve"> се допълва текста, касаещ функциите на Звено за управление на Националната ОСП мрежа, а именно: съгласно разписаната към момента възможност функциите на Звено могат да бъдат извършвани </w:t>
      </w:r>
      <w:r w:rsidRPr="00083341">
        <w:rPr>
          <w:bCs/>
          <w:sz w:val="20"/>
          <w:szCs w:val="20"/>
        </w:rPr>
        <w:lastRenderedPageBreak/>
        <w:t>от външен изпълнител, нает чрез обществена поръчка. Настоящото предложение предвижда да бъде добавена и втора опция, а именно: или функциите да бъдат извършвани от Управляващия орган на СПРЗСР и конкретно – от отдел на дирекция „Развитие на селските райони“. Тоест, с предлаганата промяна вече се дават две възможности за изпълнител на функциите на Звено за управление на Националната ОСП мрежа, а именно: може да бъде външен изпълнител, нает чрез обществена поръчка,</w:t>
      </w:r>
      <w:r w:rsidRPr="00696361">
        <w:rPr>
          <w:bCs/>
          <w:sz w:val="20"/>
          <w:szCs w:val="20"/>
        </w:rPr>
        <w:t xml:space="preserve"> или</w:t>
      </w:r>
      <w:r w:rsidRPr="00083341">
        <w:rPr>
          <w:bCs/>
          <w:sz w:val="20"/>
          <w:szCs w:val="20"/>
        </w:rPr>
        <w:t xml:space="preserve">  може да е Управляващия орган (конкретно - отдел на дирекция „Развитие на селските райони“). </w:t>
      </w:r>
    </w:p>
    <w:p w14:paraId="0BBC612B" w14:textId="77777777" w:rsidR="00083341" w:rsidRPr="00083341" w:rsidRDefault="00AC6CEC" w:rsidP="00D83DFC">
      <w:pPr>
        <w:spacing w:line="360" w:lineRule="auto"/>
        <w:ind w:firstLine="709"/>
        <w:jc w:val="both"/>
        <w:rPr>
          <w:bCs/>
          <w:sz w:val="20"/>
          <w:szCs w:val="20"/>
        </w:rPr>
      </w:pPr>
      <w:r w:rsidRPr="00083341">
        <w:rPr>
          <w:bCs/>
          <w:sz w:val="20"/>
          <w:szCs w:val="20"/>
        </w:rPr>
        <w:t>Предлаганата промяна цели постигане на по-голяма гъвкавост при определянето на изпълнител на Звеното за управление на ОСП Мрежата и разширяване на възможностите за избор на Звеното. Предлаганото допълнение конкретно да е определен отдел на дирекция „Развитие на селските райони“ е обусловено от факта, че този отдел има необходимия опит в изпълнение на функциите на Звено за управление на мрежата, тъй като е бил ангажиран с координирането и управлението на Звено за управление на Национална селска мрежа както в програмен период 2007-2013 г., така и през програмен период 2014-2020 г. Отделът притежава необходимия опит и експертиза за извършване на функциите на Звено за управление на ОСП Мрежата, тъй като в периода от 2009 г. до края на 2012 г. временно е изпълнявал функциите на Звено за управление на Националната селска мрежа на ПРСР 2007-13 г. Не на последно място, отделът прилага елемент „Техническа помощ“ от СПРЗСР, с чийто средства се финансират функциите на Звеното за управление на ОСП мрежата, като това дава възможност за по-добра координация при изпълнението на дейностите, както и упражняването на по-ефективен контрол върху работата на Мрежата.</w:t>
      </w:r>
    </w:p>
    <w:p w14:paraId="54E87700" w14:textId="77777777" w:rsidR="00A91681" w:rsidRDefault="00A91681" w:rsidP="00D83DFC">
      <w:pPr>
        <w:spacing w:line="360" w:lineRule="auto"/>
        <w:ind w:firstLine="709"/>
        <w:jc w:val="both"/>
        <w:rPr>
          <w:bCs/>
          <w:sz w:val="20"/>
          <w:szCs w:val="20"/>
        </w:rPr>
      </w:pPr>
    </w:p>
    <w:p w14:paraId="752A26AB" w14:textId="77777777" w:rsidR="00083341" w:rsidRPr="00083341" w:rsidRDefault="00083341" w:rsidP="00D83DFC">
      <w:pPr>
        <w:spacing w:line="360" w:lineRule="auto"/>
        <w:ind w:firstLine="709"/>
        <w:jc w:val="both"/>
        <w:rPr>
          <w:bCs/>
          <w:sz w:val="20"/>
          <w:szCs w:val="20"/>
        </w:rPr>
      </w:pPr>
      <w:r w:rsidRPr="00083341">
        <w:rPr>
          <w:bCs/>
          <w:sz w:val="20"/>
          <w:szCs w:val="20"/>
        </w:rPr>
        <w:t xml:space="preserve">Във връзка с препоръка за уеднаквяване на така наречените Custom Unit of Measurement (UoM) България коригира три от мерните единици за О.37 по две от </w:t>
      </w:r>
      <w:r w:rsidRPr="00EE6568">
        <w:rPr>
          <w:b/>
          <w:bCs/>
          <w:sz w:val="20"/>
          <w:szCs w:val="20"/>
        </w:rPr>
        <w:t>интервенциите за сектора на пчеларството</w:t>
      </w:r>
      <w:r w:rsidRPr="00083341">
        <w:rPr>
          <w:bCs/>
          <w:sz w:val="20"/>
          <w:szCs w:val="20"/>
        </w:rPr>
        <w:t>:</w:t>
      </w:r>
    </w:p>
    <w:p w14:paraId="6D1A6EFF" w14:textId="77777777" w:rsidR="00083341" w:rsidRPr="00083341" w:rsidRDefault="00083341" w:rsidP="00D83DFC">
      <w:pPr>
        <w:spacing w:line="360" w:lineRule="auto"/>
        <w:ind w:firstLine="709"/>
        <w:jc w:val="both"/>
        <w:rPr>
          <w:bCs/>
          <w:sz w:val="20"/>
          <w:szCs w:val="20"/>
        </w:rPr>
      </w:pPr>
      <w:r w:rsidRPr="00083341">
        <w:rPr>
          <w:bCs/>
          <w:sz w:val="20"/>
          <w:szCs w:val="20"/>
        </w:rPr>
        <w:t>I.Е.6 – „Действия за подпомагане на лабораториите за анализ на пчелните продукти, загубата на</w:t>
      </w:r>
      <w:r w:rsidR="00EE6568">
        <w:rPr>
          <w:bCs/>
          <w:sz w:val="20"/>
          <w:szCs w:val="20"/>
        </w:rPr>
        <w:t xml:space="preserve"> </w:t>
      </w:r>
      <w:r w:rsidRPr="00083341">
        <w:rPr>
          <w:bCs/>
          <w:sz w:val="20"/>
          <w:szCs w:val="20"/>
        </w:rPr>
        <w:t>пчели</w:t>
      </w:r>
      <w:r w:rsidR="00EE6568">
        <w:rPr>
          <w:bCs/>
          <w:sz w:val="20"/>
          <w:szCs w:val="20"/>
        </w:rPr>
        <w:t xml:space="preserve"> </w:t>
      </w:r>
      <w:r w:rsidRPr="00083341">
        <w:rPr>
          <w:bCs/>
          <w:sz w:val="20"/>
          <w:szCs w:val="20"/>
        </w:rPr>
        <w:t>или спада на производителността, както и потенциално токсичните за пч</w:t>
      </w:r>
      <w:r w:rsidR="00A91681">
        <w:rPr>
          <w:bCs/>
          <w:sz w:val="20"/>
          <w:szCs w:val="20"/>
        </w:rPr>
        <w:t>елите вещества“ по отношение на</w:t>
      </w:r>
    </w:p>
    <w:p w14:paraId="2A2116A9" w14:textId="77777777" w:rsidR="00083341" w:rsidRPr="00083341" w:rsidRDefault="00083341" w:rsidP="00D83DFC">
      <w:pPr>
        <w:spacing w:line="360" w:lineRule="auto"/>
        <w:ind w:firstLine="709"/>
        <w:jc w:val="both"/>
        <w:rPr>
          <w:bCs/>
          <w:sz w:val="20"/>
          <w:szCs w:val="20"/>
        </w:rPr>
      </w:pPr>
      <w:r w:rsidRPr="00083341">
        <w:rPr>
          <w:bCs/>
          <w:sz w:val="20"/>
          <w:szCs w:val="20"/>
        </w:rPr>
        <w:t>- Средната сума за подпомагане на изследвана партида за физикохимични анализи О.37 „Samples“</w:t>
      </w:r>
    </w:p>
    <w:p w14:paraId="526F2C22" w14:textId="77777777" w:rsidR="00083341" w:rsidRPr="00083341" w:rsidRDefault="00083341" w:rsidP="00D83DFC">
      <w:pPr>
        <w:spacing w:line="360" w:lineRule="auto"/>
        <w:ind w:firstLine="709"/>
        <w:jc w:val="both"/>
        <w:rPr>
          <w:bCs/>
          <w:sz w:val="20"/>
          <w:szCs w:val="20"/>
        </w:rPr>
      </w:pPr>
      <w:r w:rsidRPr="00083341">
        <w:rPr>
          <w:bCs/>
          <w:sz w:val="20"/>
          <w:szCs w:val="20"/>
        </w:rPr>
        <w:t>- Средната сума за подпомагане на изследвана партида за остатъци от пестициди - О.37 „Samples“</w:t>
      </w:r>
    </w:p>
    <w:p w14:paraId="0DFCECEC" w14:textId="77777777" w:rsidR="00083341" w:rsidRPr="00083341" w:rsidRDefault="00083341" w:rsidP="00D83DFC">
      <w:pPr>
        <w:spacing w:line="360" w:lineRule="auto"/>
        <w:ind w:firstLine="709"/>
        <w:jc w:val="both"/>
        <w:rPr>
          <w:bCs/>
          <w:sz w:val="20"/>
          <w:szCs w:val="20"/>
        </w:rPr>
      </w:pPr>
      <w:r w:rsidRPr="00083341">
        <w:rPr>
          <w:bCs/>
          <w:sz w:val="20"/>
          <w:szCs w:val="20"/>
        </w:rPr>
        <w:t>I.Е.7 – Действия за запазване или увеличаване на наличния брой пчелни кошери в Съюза, включително развъждане на пчели:</w:t>
      </w:r>
    </w:p>
    <w:p w14:paraId="3B19C1AC" w14:textId="77777777" w:rsidR="00083341" w:rsidRPr="00083341" w:rsidRDefault="00083341" w:rsidP="00D83DFC">
      <w:pPr>
        <w:spacing w:line="360" w:lineRule="auto"/>
        <w:ind w:firstLine="709"/>
        <w:jc w:val="both"/>
        <w:rPr>
          <w:bCs/>
          <w:sz w:val="20"/>
          <w:szCs w:val="20"/>
        </w:rPr>
      </w:pPr>
      <w:r w:rsidRPr="00083341">
        <w:rPr>
          <w:bCs/>
          <w:sz w:val="20"/>
          <w:szCs w:val="20"/>
        </w:rPr>
        <w:t>- Средна единична сума за подпомагане на пчелна майка – О.37 „Queen bees“</w:t>
      </w:r>
    </w:p>
    <w:p w14:paraId="6627B634" w14:textId="77777777" w:rsidR="00083341" w:rsidRDefault="00083341" w:rsidP="00D83DFC">
      <w:pPr>
        <w:spacing w:line="360" w:lineRule="auto"/>
        <w:ind w:firstLine="709"/>
        <w:jc w:val="both"/>
        <w:rPr>
          <w:bCs/>
          <w:sz w:val="20"/>
          <w:szCs w:val="20"/>
        </w:rPr>
      </w:pPr>
      <w:r w:rsidRPr="00083341">
        <w:rPr>
          <w:bCs/>
          <w:sz w:val="20"/>
          <w:szCs w:val="20"/>
        </w:rPr>
        <w:t>- Средна единична сума за подпомагане за рояк (отводка) – О.37 „Bees“</w:t>
      </w:r>
    </w:p>
    <w:p w14:paraId="1C85D71D" w14:textId="77777777" w:rsidR="00EE6568" w:rsidRDefault="00EE6568" w:rsidP="00D83DFC">
      <w:pPr>
        <w:spacing w:line="360" w:lineRule="auto"/>
        <w:ind w:firstLine="709"/>
        <w:jc w:val="both"/>
        <w:rPr>
          <w:bCs/>
          <w:sz w:val="20"/>
          <w:szCs w:val="20"/>
        </w:rPr>
      </w:pPr>
    </w:p>
    <w:p w14:paraId="559A2E6E" w14:textId="77777777" w:rsidR="00EE6568" w:rsidRPr="00083341" w:rsidRDefault="00EE6568" w:rsidP="00D83DFC">
      <w:pPr>
        <w:spacing w:line="360" w:lineRule="auto"/>
        <w:ind w:firstLine="709"/>
        <w:jc w:val="both"/>
        <w:rPr>
          <w:bCs/>
          <w:sz w:val="20"/>
          <w:szCs w:val="20"/>
        </w:rPr>
      </w:pPr>
      <w:r w:rsidRPr="00EE6568">
        <w:rPr>
          <w:bCs/>
          <w:sz w:val="20"/>
          <w:szCs w:val="20"/>
        </w:rPr>
        <w:lastRenderedPageBreak/>
        <w:t xml:space="preserve">В </w:t>
      </w:r>
      <w:r w:rsidRPr="00EE6568">
        <w:rPr>
          <w:b/>
          <w:bCs/>
          <w:sz w:val="20"/>
          <w:szCs w:val="20"/>
        </w:rPr>
        <w:t>Раздел 4 Общи части</w:t>
      </w:r>
      <w:r w:rsidRPr="00EE6568">
        <w:rPr>
          <w:bCs/>
          <w:sz w:val="20"/>
          <w:szCs w:val="20"/>
        </w:rPr>
        <w:t xml:space="preserve"> на СПРЗСР 2023-2027 се добавя текст, чрез който се дава възможност да бъдат приоритизирани проектни предложения на земеделски стопани, които към датата на кандидатстване са с установени трайни увреждания.</w:t>
      </w:r>
    </w:p>
    <w:p w14:paraId="16F402F6" w14:textId="77777777" w:rsidR="003116A8" w:rsidRPr="00B859C6" w:rsidRDefault="003116A8" w:rsidP="00D83DFC">
      <w:pPr>
        <w:spacing w:line="360" w:lineRule="auto"/>
        <w:jc w:val="both"/>
        <w:rPr>
          <w:bCs/>
          <w:sz w:val="20"/>
          <w:szCs w:val="20"/>
        </w:rPr>
      </w:pPr>
    </w:p>
    <w:p w14:paraId="2A225868" w14:textId="77777777" w:rsidR="003116A8" w:rsidRPr="00912D2F" w:rsidRDefault="003116A8" w:rsidP="00D83DFC">
      <w:pPr>
        <w:pStyle w:val="ListParagraph"/>
        <w:widowControl/>
        <w:numPr>
          <w:ilvl w:val="0"/>
          <w:numId w:val="14"/>
        </w:numPr>
        <w:tabs>
          <w:tab w:val="left" w:pos="993"/>
        </w:tabs>
        <w:overflowPunct w:val="0"/>
        <w:spacing w:line="360" w:lineRule="auto"/>
        <w:ind w:left="0" w:firstLine="709"/>
        <w:jc w:val="both"/>
        <w:textAlignment w:val="baseline"/>
        <w:rPr>
          <w:b/>
          <w:sz w:val="20"/>
          <w:szCs w:val="20"/>
        </w:rPr>
      </w:pPr>
      <w:r w:rsidRPr="00912D2F">
        <w:rPr>
          <w:b/>
          <w:sz w:val="20"/>
          <w:szCs w:val="20"/>
        </w:rPr>
        <w:t>Промяна в приложимата към интервенциите таблица № 13 „Финансови показатели“</w:t>
      </w:r>
      <w:r w:rsidR="000131E5">
        <w:rPr>
          <w:b/>
          <w:sz w:val="20"/>
          <w:szCs w:val="20"/>
        </w:rPr>
        <w:t>:</w:t>
      </w:r>
    </w:p>
    <w:p w14:paraId="02A65ABD" w14:textId="77777777" w:rsidR="003116A8" w:rsidRDefault="003116A8" w:rsidP="00D83DFC">
      <w:pPr>
        <w:spacing w:line="360" w:lineRule="auto"/>
        <w:ind w:firstLine="709"/>
        <w:jc w:val="both"/>
        <w:rPr>
          <w:sz w:val="20"/>
          <w:szCs w:val="20"/>
        </w:rPr>
      </w:pPr>
      <w:r w:rsidRPr="00912D2F">
        <w:rPr>
          <w:sz w:val="20"/>
          <w:szCs w:val="20"/>
        </w:rPr>
        <w:t>Промените в Таблица № 13, що се отнася до интервенциите с плащане на площ, се изразяват предимно в прецизиране на стойностите от годишните разпределения, с цел най-оптимално разходване на средства в следващи години, вследствие на извършен анализ на реалното изпълнение до момента. По отношение на интервенциите с предимно инвестиционен характер и интервенциите, свързани с обмен на знания и иновации, промените се предлагат с оглед планираните бъдещи разпределения на приемите през 2025 г., съответно сроковете за разглеждане, одобрение и разплащане на заявленията.</w:t>
      </w:r>
    </w:p>
    <w:p w14:paraId="42F3A6AE" w14:textId="77777777" w:rsidR="00EE6568" w:rsidRPr="000131E5" w:rsidRDefault="00EE6568" w:rsidP="00D83DFC">
      <w:pPr>
        <w:spacing w:line="360" w:lineRule="auto"/>
        <w:ind w:firstLine="709"/>
        <w:jc w:val="both"/>
        <w:rPr>
          <w:sz w:val="20"/>
          <w:szCs w:val="20"/>
        </w:rPr>
      </w:pPr>
    </w:p>
    <w:p w14:paraId="184E2686" w14:textId="77777777" w:rsidR="003116A8" w:rsidRPr="000131E5" w:rsidRDefault="003116A8" w:rsidP="00D83DFC">
      <w:pPr>
        <w:pStyle w:val="ListParagraph"/>
        <w:widowControl/>
        <w:numPr>
          <w:ilvl w:val="0"/>
          <w:numId w:val="14"/>
        </w:numPr>
        <w:tabs>
          <w:tab w:val="left" w:pos="993"/>
        </w:tabs>
        <w:overflowPunct w:val="0"/>
        <w:spacing w:line="360" w:lineRule="auto"/>
        <w:ind w:left="0" w:firstLine="709"/>
        <w:jc w:val="both"/>
        <w:textAlignment w:val="baseline"/>
        <w:rPr>
          <w:bCs/>
          <w:sz w:val="20"/>
          <w:szCs w:val="20"/>
        </w:rPr>
      </w:pPr>
      <w:r w:rsidRPr="000131E5">
        <w:rPr>
          <w:b/>
          <w:bCs/>
          <w:sz w:val="20"/>
          <w:szCs w:val="20"/>
        </w:rPr>
        <w:t>Предварителни условия в социалната сфера</w:t>
      </w:r>
      <w:r w:rsidR="000131E5">
        <w:rPr>
          <w:b/>
          <w:bCs/>
          <w:sz w:val="20"/>
          <w:szCs w:val="20"/>
        </w:rPr>
        <w:t>:</w:t>
      </w:r>
    </w:p>
    <w:p w14:paraId="0928ADD6" w14:textId="560D799C" w:rsidR="003116A8" w:rsidRPr="000131E5" w:rsidRDefault="003116A8" w:rsidP="00D83DFC">
      <w:pPr>
        <w:spacing w:line="360" w:lineRule="auto"/>
        <w:ind w:firstLine="709"/>
        <w:jc w:val="both"/>
        <w:rPr>
          <w:bCs/>
          <w:sz w:val="20"/>
          <w:szCs w:val="20"/>
        </w:rPr>
      </w:pPr>
      <w:r w:rsidRPr="000131E5">
        <w:rPr>
          <w:bCs/>
          <w:sz w:val="20"/>
          <w:szCs w:val="20"/>
        </w:rPr>
        <w:t>Съгласно разпоредбите на чл.</w:t>
      </w:r>
      <w:r w:rsidR="00F703FB">
        <w:rPr>
          <w:bCs/>
          <w:sz w:val="20"/>
          <w:szCs w:val="20"/>
        </w:rPr>
        <w:t xml:space="preserve"> </w:t>
      </w:r>
      <w:r w:rsidRPr="000131E5">
        <w:rPr>
          <w:bCs/>
          <w:sz w:val="20"/>
          <w:szCs w:val="20"/>
        </w:rPr>
        <w:t>14 от Регламент (ЕО) 2021/2115 от 1 януари 2025 г. земеделските стопани и другите бенефициери, които получават директни плащания по глава II или годишни плащания съгласно чл</w:t>
      </w:r>
      <w:r w:rsidR="005A594C">
        <w:rPr>
          <w:bCs/>
          <w:sz w:val="20"/>
          <w:szCs w:val="20"/>
        </w:rPr>
        <w:t>.</w:t>
      </w:r>
      <w:r w:rsidRPr="000131E5">
        <w:rPr>
          <w:bCs/>
          <w:sz w:val="20"/>
          <w:szCs w:val="20"/>
        </w:rPr>
        <w:t> 70, 71 и 72, ще подлежат на административна санкция, ако не спазват изискванията, свързани с приложимите условия на труд и заетост или задълженията на работодателите, произтичащи от правните актове, посочени в приложение IV.</w:t>
      </w:r>
    </w:p>
    <w:p w14:paraId="78A1A555" w14:textId="77777777" w:rsidR="003116A8" w:rsidRPr="000131E5" w:rsidRDefault="003116A8" w:rsidP="00D83DFC">
      <w:pPr>
        <w:spacing w:line="360" w:lineRule="auto"/>
        <w:ind w:firstLine="709"/>
        <w:jc w:val="both"/>
        <w:rPr>
          <w:bCs/>
          <w:sz w:val="20"/>
          <w:szCs w:val="20"/>
        </w:rPr>
      </w:pPr>
      <w:r w:rsidRPr="000131E5">
        <w:rPr>
          <w:bCs/>
          <w:sz w:val="20"/>
          <w:szCs w:val="20"/>
        </w:rPr>
        <w:t>Във връзка с изпълнение на това изискване в раздел 7.5 „Предварителни условия в социалната сфера“ от СПРЗСР 2023-2027 г., в под-раздел 7.5.2 Описание на системата от санкции за предварителните условия в социалната сфера“ се допълва със следния текст: „Във връзка с  установяването на механизма за предварителни условия в социалната сфера от 01 януари 2025 г. в България,  компетентните институции по прилагането й - Държавен фонд „Земеделие”- Разплащателна агенция  и Министерство на труда и социалната политика - Изпълнителна Агенция „Главна инспекция по труда, ще сключат споразумение за сътрудничество.“.</w:t>
      </w:r>
    </w:p>
    <w:p w14:paraId="6C50AFBA" w14:textId="77777777" w:rsidR="003116A8" w:rsidRPr="000131E5" w:rsidRDefault="003116A8" w:rsidP="00D83DFC">
      <w:pPr>
        <w:spacing w:line="360" w:lineRule="auto"/>
        <w:ind w:firstLine="709"/>
        <w:jc w:val="both"/>
        <w:rPr>
          <w:bCs/>
          <w:sz w:val="20"/>
          <w:szCs w:val="20"/>
        </w:rPr>
      </w:pPr>
      <w:r w:rsidRPr="000131E5">
        <w:rPr>
          <w:bCs/>
          <w:sz w:val="20"/>
          <w:szCs w:val="20"/>
        </w:rPr>
        <w:t>Контролът свързан с прилагането на предварителни условия в социалната сфера е изцяло в компетентността на специализираните контролни органи -  Министерство на труда и социалната политика и Изпълнителна Агенция „Главна инспекция по труда“. Механизмът за контрол на предварителни условия в социалната сфера ще разчита на съществуващите системи и органи на национално ниво. Не е необходима промяна в обхвата и честотата на извършваните проверки от Изпълнителна Агенция „Главна инспекция по труда“. Информацията за установените нарушения резултатите от контроли и процедури, водещи до административни/правни санкции, наложени на бенефициенти по ОСП и оценката за неспазването на изискванията се предоставя ежегодн</w:t>
      </w:r>
      <w:r w:rsidR="00A91681">
        <w:rPr>
          <w:bCs/>
          <w:sz w:val="20"/>
          <w:szCs w:val="20"/>
        </w:rPr>
        <w:t>о на Държавен фонд „Земеделие“.</w:t>
      </w:r>
    </w:p>
    <w:p w14:paraId="6E726A87" w14:textId="77777777" w:rsidR="003116A8" w:rsidRPr="000131E5" w:rsidRDefault="003116A8" w:rsidP="00D83DFC">
      <w:pPr>
        <w:spacing w:line="360" w:lineRule="auto"/>
        <w:ind w:firstLine="709"/>
        <w:jc w:val="both"/>
        <w:rPr>
          <w:bCs/>
          <w:sz w:val="20"/>
          <w:szCs w:val="20"/>
        </w:rPr>
      </w:pPr>
      <w:r w:rsidRPr="000131E5">
        <w:rPr>
          <w:bCs/>
          <w:sz w:val="20"/>
          <w:szCs w:val="20"/>
        </w:rPr>
        <w:lastRenderedPageBreak/>
        <w:t>Със Заповед №  РД 09-898/19.08.2024 г. на министъра на земеделието и храните е създадена експертна работна група с участието на заинтересованите страни в сектор „Земеделие“ и социалните партньори която ще  разработи  методика за определяне на  нивата на санкциите към земеделските стопани, бенефициенти на плащания по ОСП, на база на оценка на неспазването по степен, тежест и продължителност. Методиката се състои от две части:</w:t>
      </w:r>
    </w:p>
    <w:p w14:paraId="366DB5E7" w14:textId="2145604D" w:rsidR="003116A8" w:rsidRPr="000131E5" w:rsidRDefault="00681EC4" w:rsidP="006610FB">
      <w:pPr>
        <w:widowControl/>
        <w:tabs>
          <w:tab w:val="left" w:pos="993"/>
        </w:tabs>
        <w:overflowPunct w:val="0"/>
        <w:spacing w:line="360" w:lineRule="auto"/>
        <w:jc w:val="both"/>
        <w:textAlignment w:val="baseline"/>
        <w:rPr>
          <w:bCs/>
          <w:sz w:val="20"/>
          <w:szCs w:val="20"/>
        </w:rPr>
      </w:pPr>
      <w:r>
        <w:rPr>
          <w:bCs/>
          <w:sz w:val="20"/>
          <w:szCs w:val="20"/>
        </w:rPr>
        <w:t xml:space="preserve">           </w:t>
      </w:r>
      <w:r w:rsidR="003116A8" w:rsidRPr="000131E5">
        <w:rPr>
          <w:bCs/>
          <w:sz w:val="20"/>
          <w:szCs w:val="20"/>
        </w:rPr>
        <w:t>в първата си част са представени конкретното описание на задълженията, на които трябва да отговаря земеделският стопанин, за да изпълнява изискванията така, както се прилагат в националното законодателство в съответствие с Приложение IV към чл.14 от Регламент (ЕС) № 2021/2115;</w:t>
      </w:r>
    </w:p>
    <w:p w14:paraId="29E8384F" w14:textId="45F75B78" w:rsidR="003116A8" w:rsidRPr="000131E5" w:rsidRDefault="00681EC4" w:rsidP="006610FB">
      <w:pPr>
        <w:widowControl/>
        <w:tabs>
          <w:tab w:val="left" w:pos="851"/>
        </w:tabs>
        <w:overflowPunct w:val="0"/>
        <w:spacing w:line="360" w:lineRule="auto"/>
        <w:jc w:val="both"/>
        <w:textAlignment w:val="baseline"/>
        <w:rPr>
          <w:bCs/>
          <w:sz w:val="20"/>
          <w:szCs w:val="20"/>
        </w:rPr>
      </w:pPr>
      <w:r>
        <w:rPr>
          <w:bCs/>
          <w:sz w:val="20"/>
          <w:szCs w:val="20"/>
        </w:rPr>
        <w:tab/>
      </w:r>
      <w:r w:rsidR="003116A8" w:rsidRPr="000131E5">
        <w:rPr>
          <w:bCs/>
          <w:sz w:val="20"/>
          <w:szCs w:val="20"/>
        </w:rPr>
        <w:t xml:space="preserve">втората част представлява матрица за определяне на намалението при установени случаи на неспазване. </w:t>
      </w:r>
    </w:p>
    <w:p w14:paraId="4CC4FCED" w14:textId="77777777" w:rsidR="003116A8" w:rsidRDefault="003116A8" w:rsidP="00D83DFC">
      <w:pPr>
        <w:spacing w:line="360" w:lineRule="auto"/>
        <w:ind w:firstLine="709"/>
        <w:jc w:val="both"/>
        <w:rPr>
          <w:bCs/>
          <w:sz w:val="20"/>
          <w:szCs w:val="20"/>
        </w:rPr>
      </w:pPr>
      <w:r w:rsidRPr="000131E5">
        <w:rPr>
          <w:bCs/>
          <w:sz w:val="20"/>
          <w:szCs w:val="20"/>
        </w:rPr>
        <w:t>Установените нарушения ще бъдат определени,  като се взема предвид тяхната степен, тежест и продължителност. За бенефициентите, които не спазват тези изисквания, се прилагат пропорционални, ефективни и възпиращи санкции.</w:t>
      </w:r>
    </w:p>
    <w:p w14:paraId="3C27DBDA" w14:textId="77777777" w:rsidR="00083341" w:rsidRPr="000131E5" w:rsidRDefault="00083341" w:rsidP="00D83DFC">
      <w:pPr>
        <w:spacing w:line="360" w:lineRule="auto"/>
        <w:jc w:val="both"/>
        <w:rPr>
          <w:bCs/>
          <w:sz w:val="20"/>
          <w:szCs w:val="20"/>
        </w:rPr>
      </w:pPr>
    </w:p>
    <w:p w14:paraId="602A062C" w14:textId="77777777" w:rsidR="003116A8" w:rsidRPr="00083341" w:rsidRDefault="003116A8" w:rsidP="00D83DFC">
      <w:pPr>
        <w:pStyle w:val="ListParagraph"/>
        <w:widowControl/>
        <w:numPr>
          <w:ilvl w:val="0"/>
          <w:numId w:val="14"/>
        </w:numPr>
        <w:tabs>
          <w:tab w:val="left" w:pos="993"/>
        </w:tabs>
        <w:overflowPunct w:val="0"/>
        <w:spacing w:line="360" w:lineRule="auto"/>
        <w:ind w:left="0" w:firstLine="709"/>
        <w:jc w:val="both"/>
        <w:textAlignment w:val="baseline"/>
        <w:rPr>
          <w:b/>
          <w:bCs/>
          <w:sz w:val="20"/>
          <w:szCs w:val="20"/>
        </w:rPr>
      </w:pPr>
      <w:r w:rsidRPr="00EB105B">
        <w:rPr>
          <w:b/>
          <w:bCs/>
          <w:sz w:val="20"/>
          <w:szCs w:val="20"/>
        </w:rPr>
        <w:t>Промени в Раздел 7 на Стратегическия план</w:t>
      </w:r>
    </w:p>
    <w:p w14:paraId="473BA6DE" w14:textId="1D92362B" w:rsidR="003116A8" w:rsidRPr="00EB105B" w:rsidRDefault="003116A8" w:rsidP="00D83DFC">
      <w:pPr>
        <w:spacing w:line="360" w:lineRule="auto"/>
        <w:ind w:firstLine="709"/>
        <w:jc w:val="both"/>
        <w:rPr>
          <w:bCs/>
          <w:sz w:val="20"/>
          <w:szCs w:val="20"/>
        </w:rPr>
      </w:pPr>
      <w:r w:rsidRPr="00EB105B">
        <w:rPr>
          <w:bCs/>
          <w:sz w:val="20"/>
          <w:szCs w:val="20"/>
        </w:rPr>
        <w:t>Прецизиране на текстове в Разд</w:t>
      </w:r>
      <w:r w:rsidR="00206EF9">
        <w:rPr>
          <w:bCs/>
          <w:sz w:val="20"/>
          <w:szCs w:val="20"/>
        </w:rPr>
        <w:t>е</w:t>
      </w:r>
      <w:r w:rsidRPr="00EB105B">
        <w:rPr>
          <w:bCs/>
          <w:sz w:val="20"/>
          <w:szCs w:val="20"/>
        </w:rPr>
        <w:t xml:space="preserve">л 7, свързани с поясняване на сроковете за възстановяване на неправомерни разходи в случаите на нередност или небрежност, извършена от бенефициентите и сроковете за </w:t>
      </w:r>
      <w:r w:rsidR="00EB105B" w:rsidRPr="00EB105B">
        <w:rPr>
          <w:bCs/>
          <w:sz w:val="20"/>
          <w:szCs w:val="20"/>
        </w:rPr>
        <w:t>издаване на актове за възстановя</w:t>
      </w:r>
      <w:r w:rsidRPr="00EB105B">
        <w:rPr>
          <w:bCs/>
          <w:sz w:val="20"/>
          <w:szCs w:val="20"/>
        </w:rPr>
        <w:t>ване.</w:t>
      </w:r>
    </w:p>
    <w:p w14:paraId="567D672B" w14:textId="77777777" w:rsidR="003116A8" w:rsidRPr="00EB105B" w:rsidRDefault="003116A8" w:rsidP="00D83DFC">
      <w:pPr>
        <w:spacing w:line="360" w:lineRule="auto"/>
        <w:ind w:firstLine="709"/>
        <w:jc w:val="both"/>
        <w:rPr>
          <w:sz w:val="20"/>
          <w:szCs w:val="20"/>
          <w:lang w:val="en-GB"/>
        </w:rPr>
      </w:pPr>
    </w:p>
    <w:p w14:paraId="23EBB244" w14:textId="77777777" w:rsidR="003116A8" w:rsidRPr="00706298" w:rsidRDefault="003116A8" w:rsidP="00D83DFC">
      <w:pPr>
        <w:pStyle w:val="ListParagraph"/>
        <w:widowControl/>
        <w:numPr>
          <w:ilvl w:val="0"/>
          <w:numId w:val="13"/>
        </w:numPr>
        <w:tabs>
          <w:tab w:val="left" w:pos="851"/>
          <w:tab w:val="left" w:pos="993"/>
          <w:tab w:val="left" w:pos="1276"/>
          <w:tab w:val="left" w:pos="1418"/>
          <w:tab w:val="left" w:pos="1560"/>
        </w:tabs>
        <w:overflowPunct w:val="0"/>
        <w:spacing w:line="360" w:lineRule="auto"/>
        <w:ind w:left="0" w:firstLine="709"/>
        <w:jc w:val="both"/>
        <w:textAlignment w:val="baseline"/>
        <w:rPr>
          <w:b/>
          <w:sz w:val="20"/>
          <w:szCs w:val="20"/>
        </w:rPr>
      </w:pPr>
      <w:r w:rsidRPr="00EB105B">
        <w:rPr>
          <w:b/>
          <w:sz w:val="20"/>
          <w:szCs w:val="20"/>
        </w:rPr>
        <w:t>Изменения в интервенциите по чл. 42 „видове интервенции в някои сект</w:t>
      </w:r>
      <w:r w:rsidR="00706298">
        <w:rPr>
          <w:b/>
          <w:sz w:val="20"/>
          <w:szCs w:val="20"/>
        </w:rPr>
        <w:t xml:space="preserve">ори“ от Регламент(ЕС) 2021/2115 - </w:t>
      </w:r>
      <w:r w:rsidR="00D22A51" w:rsidRPr="00706298">
        <w:rPr>
          <w:b/>
          <w:sz w:val="20"/>
          <w:szCs w:val="20"/>
        </w:rPr>
        <w:t xml:space="preserve">Интервенции в лозаро-винарския сектор: </w:t>
      </w:r>
      <w:r w:rsidRPr="00706298">
        <w:rPr>
          <w:b/>
          <w:sz w:val="20"/>
          <w:szCs w:val="20"/>
        </w:rPr>
        <w:t>I.Д.1 Преструктуриране и конверсия на лозя, I.Д.2 Инвестиции в лозаро-винарския сектор и I.Д.5 Инвестиции в екологични съоръжения</w:t>
      </w:r>
      <w:r w:rsidR="00706298">
        <w:rPr>
          <w:b/>
          <w:sz w:val="20"/>
          <w:szCs w:val="20"/>
          <w:lang w:val="en-US"/>
        </w:rPr>
        <w:t>:</w:t>
      </w:r>
    </w:p>
    <w:p w14:paraId="2422A5C9" w14:textId="77777777" w:rsidR="003116A8" w:rsidRPr="00EB105B" w:rsidRDefault="003116A8" w:rsidP="00D83DFC">
      <w:pPr>
        <w:spacing w:line="360" w:lineRule="auto"/>
        <w:ind w:firstLine="709"/>
        <w:jc w:val="both"/>
        <w:rPr>
          <w:sz w:val="20"/>
          <w:szCs w:val="20"/>
        </w:rPr>
      </w:pPr>
      <w:r w:rsidRPr="00EB105B">
        <w:rPr>
          <w:sz w:val="20"/>
          <w:szCs w:val="20"/>
        </w:rPr>
        <w:t xml:space="preserve">Предложение за по-голяма гъвкавост относно начина за възстановяване на разходите, без да се променя досегашния подход – на база разходо-оправдателни документи, предоставени от бенефициерите за всеки одобрен разход. </w:t>
      </w:r>
    </w:p>
    <w:p w14:paraId="603EC3A5" w14:textId="1AA1F022" w:rsidR="003116A8" w:rsidRDefault="003116A8" w:rsidP="00D83DFC">
      <w:pPr>
        <w:spacing w:line="360" w:lineRule="auto"/>
        <w:ind w:firstLine="709"/>
        <w:jc w:val="both"/>
        <w:rPr>
          <w:sz w:val="20"/>
          <w:szCs w:val="20"/>
        </w:rPr>
      </w:pPr>
      <w:r w:rsidRPr="00EB105B">
        <w:rPr>
          <w:sz w:val="20"/>
          <w:szCs w:val="20"/>
        </w:rPr>
        <w:t xml:space="preserve">Предложените изменения не противоречат на разпоредбите на Регламент (ЕС) 2021/2115 </w:t>
      </w:r>
      <w:r w:rsidR="00A91681">
        <w:rPr>
          <w:sz w:val="20"/>
          <w:szCs w:val="20"/>
        </w:rPr>
        <w:t>и Приложение III към него.</w:t>
      </w:r>
    </w:p>
    <w:p w14:paraId="62E4708C" w14:textId="77777777" w:rsidR="00B503F3" w:rsidRDefault="00B503F3" w:rsidP="00D83DFC">
      <w:pPr>
        <w:widowControl/>
        <w:autoSpaceDE/>
        <w:autoSpaceDN/>
        <w:adjustRightInd/>
        <w:spacing w:line="360" w:lineRule="auto"/>
        <w:ind w:firstLine="709"/>
        <w:contextualSpacing/>
        <w:jc w:val="both"/>
        <w:rPr>
          <w:rFonts w:cs="Times New Roman"/>
          <w:b/>
          <w:sz w:val="20"/>
          <w:szCs w:val="20"/>
        </w:rPr>
      </w:pPr>
    </w:p>
    <w:p w14:paraId="70BEA25E" w14:textId="77777777" w:rsidR="00B503F3" w:rsidRPr="00773D61" w:rsidRDefault="00B503F3" w:rsidP="00D83DFC">
      <w:pPr>
        <w:widowControl/>
        <w:autoSpaceDE/>
        <w:autoSpaceDN/>
        <w:adjustRightInd/>
        <w:spacing w:line="360" w:lineRule="auto"/>
        <w:ind w:firstLine="709"/>
        <w:contextualSpacing/>
        <w:jc w:val="both"/>
        <w:rPr>
          <w:rFonts w:cs="Times New Roman"/>
          <w:b/>
          <w:color w:val="000000" w:themeColor="text1"/>
          <w:sz w:val="20"/>
          <w:szCs w:val="20"/>
        </w:rPr>
      </w:pPr>
      <w:r w:rsidRPr="00773D61">
        <w:rPr>
          <w:rFonts w:cs="Times New Roman"/>
          <w:b/>
          <w:color w:val="000000" w:themeColor="text1"/>
          <w:sz w:val="20"/>
          <w:szCs w:val="20"/>
        </w:rPr>
        <w:t>Цели</w:t>
      </w:r>
    </w:p>
    <w:p w14:paraId="5C67E57C" w14:textId="107ED8D3" w:rsidR="005F563C" w:rsidRPr="00F1093A" w:rsidRDefault="008E03F9" w:rsidP="00D83DFC">
      <w:pPr>
        <w:spacing w:line="360" w:lineRule="auto"/>
        <w:ind w:firstLine="709"/>
        <w:jc w:val="both"/>
        <w:rPr>
          <w:rFonts w:cs="Times New Roman"/>
          <w:color w:val="000000" w:themeColor="text1"/>
          <w:sz w:val="20"/>
          <w:szCs w:val="20"/>
        </w:rPr>
      </w:pPr>
      <w:r w:rsidRPr="00F1093A">
        <w:rPr>
          <w:rFonts w:cs="Times New Roman"/>
          <w:color w:val="000000" w:themeColor="text1"/>
          <w:sz w:val="20"/>
          <w:szCs w:val="20"/>
        </w:rPr>
        <w:t xml:space="preserve">Предложението за изменение има за цел да бъде постиганото по-балансирано и ефективно насочване на финансовият ресурс по </w:t>
      </w:r>
      <w:r w:rsidR="007E740C" w:rsidRPr="007E740C">
        <w:rPr>
          <w:rFonts w:cs="Times New Roman"/>
          <w:color w:val="000000" w:themeColor="text1"/>
          <w:sz w:val="20"/>
          <w:szCs w:val="20"/>
        </w:rPr>
        <w:t>СПРЗСР</w:t>
      </w:r>
      <w:r w:rsidR="007E740C" w:rsidRPr="007E740C" w:rsidDel="007E740C">
        <w:rPr>
          <w:rFonts w:cs="Times New Roman"/>
          <w:color w:val="000000" w:themeColor="text1"/>
          <w:sz w:val="20"/>
          <w:szCs w:val="20"/>
        </w:rPr>
        <w:t xml:space="preserve"> </w:t>
      </w:r>
      <w:r w:rsidRPr="00F1093A">
        <w:rPr>
          <w:rFonts w:cs="Times New Roman"/>
          <w:color w:val="000000" w:themeColor="text1"/>
          <w:sz w:val="20"/>
          <w:szCs w:val="20"/>
        </w:rPr>
        <w:t>2023-2027 г. в съответствие</w:t>
      </w:r>
      <w:r w:rsidR="00F232F6" w:rsidRPr="00F1093A">
        <w:rPr>
          <w:rFonts w:cs="Times New Roman"/>
          <w:color w:val="000000" w:themeColor="text1"/>
          <w:sz w:val="20"/>
          <w:szCs w:val="20"/>
        </w:rPr>
        <w:t xml:space="preserve"> с новите положения в </w:t>
      </w:r>
      <w:r w:rsidR="00561590">
        <w:rPr>
          <w:rFonts w:cs="Times New Roman"/>
          <w:color w:val="000000" w:themeColor="text1"/>
          <w:sz w:val="20"/>
          <w:szCs w:val="20"/>
        </w:rPr>
        <w:t>правото на ЕС</w:t>
      </w:r>
      <w:r w:rsidR="00F232F6" w:rsidRPr="00F1093A">
        <w:rPr>
          <w:rFonts w:cs="Times New Roman"/>
          <w:color w:val="000000" w:themeColor="text1"/>
          <w:sz w:val="20"/>
          <w:szCs w:val="20"/>
        </w:rPr>
        <w:t xml:space="preserve"> по отношение на ангажиментите по площните интервенции</w:t>
      </w:r>
      <w:r w:rsidR="00F1093A" w:rsidRPr="00F1093A">
        <w:rPr>
          <w:rFonts w:cs="Times New Roman"/>
          <w:color w:val="000000" w:themeColor="text1"/>
          <w:sz w:val="20"/>
          <w:szCs w:val="20"/>
        </w:rPr>
        <w:t>, както и постигане на по-голяма прецизност при определяне н</w:t>
      </w:r>
      <w:r w:rsidR="00F1093A">
        <w:rPr>
          <w:rFonts w:cs="Times New Roman"/>
          <w:color w:val="000000" w:themeColor="text1"/>
          <w:sz w:val="20"/>
          <w:szCs w:val="20"/>
        </w:rPr>
        <w:t xml:space="preserve">а изискванията по интервенциите, финансирани от ЕЗФРСР и ЕФГЗ </w:t>
      </w:r>
      <w:r w:rsidR="00F1093A" w:rsidRPr="00F1093A">
        <w:rPr>
          <w:rFonts w:cs="Times New Roman"/>
          <w:color w:val="000000" w:themeColor="text1"/>
          <w:sz w:val="20"/>
          <w:szCs w:val="20"/>
        </w:rPr>
        <w:t xml:space="preserve">на ниво стратегически документ. </w:t>
      </w:r>
      <w:r w:rsidRPr="00F1093A">
        <w:rPr>
          <w:rFonts w:cs="Times New Roman"/>
          <w:color w:val="000000" w:themeColor="text1"/>
          <w:sz w:val="20"/>
          <w:szCs w:val="20"/>
        </w:rPr>
        <w:t>Промени</w:t>
      </w:r>
      <w:r w:rsidR="00730C36" w:rsidRPr="00F1093A">
        <w:rPr>
          <w:rFonts w:cs="Times New Roman"/>
          <w:color w:val="000000" w:themeColor="text1"/>
          <w:sz w:val="20"/>
          <w:szCs w:val="20"/>
        </w:rPr>
        <w:t>те</w:t>
      </w:r>
      <w:r w:rsidRPr="00F1093A">
        <w:rPr>
          <w:rFonts w:cs="Times New Roman"/>
          <w:color w:val="000000" w:themeColor="text1"/>
          <w:sz w:val="20"/>
          <w:szCs w:val="20"/>
        </w:rPr>
        <w:t xml:space="preserve"> в отделни интервенции ще спомогнат за </w:t>
      </w:r>
      <w:r w:rsidR="00730C36" w:rsidRPr="00F1093A">
        <w:rPr>
          <w:rFonts w:cs="Times New Roman"/>
          <w:color w:val="000000" w:themeColor="text1"/>
          <w:sz w:val="20"/>
          <w:szCs w:val="20"/>
        </w:rPr>
        <w:t>постигане на целите на</w:t>
      </w:r>
      <w:r w:rsidRPr="00F1093A">
        <w:rPr>
          <w:rFonts w:cs="Times New Roman"/>
          <w:color w:val="000000" w:themeColor="text1"/>
          <w:sz w:val="20"/>
          <w:szCs w:val="20"/>
        </w:rPr>
        <w:t xml:space="preserve"> Плана</w:t>
      </w:r>
      <w:r w:rsidR="00730C36" w:rsidRPr="00F1093A">
        <w:rPr>
          <w:rFonts w:cs="Times New Roman"/>
          <w:color w:val="000000" w:themeColor="text1"/>
          <w:sz w:val="20"/>
          <w:szCs w:val="20"/>
        </w:rPr>
        <w:t>, в т.ч. ще се стимулира процеса на устойчиво развитие на сектор</w:t>
      </w:r>
      <w:r w:rsidR="005F563C" w:rsidRPr="00F1093A">
        <w:rPr>
          <w:rFonts w:cs="Times New Roman"/>
          <w:color w:val="000000" w:themeColor="text1"/>
          <w:sz w:val="20"/>
          <w:szCs w:val="20"/>
        </w:rPr>
        <w:t xml:space="preserve">а, </w:t>
      </w:r>
      <w:r w:rsidR="005F563C" w:rsidRPr="00F1093A">
        <w:rPr>
          <w:color w:val="000000" w:themeColor="text1"/>
          <w:sz w:val="20"/>
          <w:szCs w:val="20"/>
        </w:rPr>
        <w:t>както и подобряването на позицията на земеделските</w:t>
      </w:r>
      <w:r w:rsidR="005F563C" w:rsidRPr="00773D61">
        <w:rPr>
          <w:color w:val="000000" w:themeColor="text1"/>
          <w:sz w:val="20"/>
          <w:szCs w:val="20"/>
        </w:rPr>
        <w:t xml:space="preserve"> стопани във веригата на </w:t>
      </w:r>
      <w:r w:rsidR="005F563C" w:rsidRPr="00773D61">
        <w:rPr>
          <w:color w:val="000000" w:themeColor="text1"/>
          <w:sz w:val="20"/>
          <w:szCs w:val="20"/>
        </w:rPr>
        <w:lastRenderedPageBreak/>
        <w:t>стойността.</w:t>
      </w:r>
      <w:r w:rsidR="00F232F6">
        <w:rPr>
          <w:color w:val="000000" w:themeColor="text1"/>
          <w:sz w:val="20"/>
          <w:szCs w:val="20"/>
        </w:rPr>
        <w:t xml:space="preserve"> </w:t>
      </w:r>
    </w:p>
    <w:p w14:paraId="18DBB146" w14:textId="77777777" w:rsidR="00DE61FD" w:rsidRPr="00773D61" w:rsidRDefault="00DE61FD" w:rsidP="00D83DFC">
      <w:pPr>
        <w:spacing w:line="360" w:lineRule="auto"/>
        <w:ind w:firstLine="709"/>
        <w:jc w:val="both"/>
        <w:rPr>
          <w:b/>
          <w:sz w:val="20"/>
          <w:szCs w:val="20"/>
        </w:rPr>
      </w:pPr>
    </w:p>
    <w:p w14:paraId="3F2C7B22" w14:textId="77777777" w:rsidR="00951BB1" w:rsidRPr="00DE13CD" w:rsidRDefault="00951BB1" w:rsidP="00D83DFC">
      <w:pPr>
        <w:spacing w:line="360" w:lineRule="auto"/>
        <w:ind w:firstLine="709"/>
        <w:jc w:val="both"/>
        <w:rPr>
          <w:sz w:val="20"/>
          <w:szCs w:val="20"/>
        </w:rPr>
      </w:pPr>
      <w:r w:rsidRPr="00DE13CD">
        <w:rPr>
          <w:b/>
          <w:sz w:val="20"/>
          <w:szCs w:val="20"/>
        </w:rPr>
        <w:t>Финансови и други средства, необходими за прилагането на новата уредба</w:t>
      </w:r>
    </w:p>
    <w:p w14:paraId="287CA3BD" w14:textId="77777777" w:rsidR="007050F8" w:rsidRPr="00773D61" w:rsidRDefault="007050F8" w:rsidP="00D83DFC">
      <w:pPr>
        <w:spacing w:line="360" w:lineRule="auto"/>
        <w:ind w:firstLine="709"/>
        <w:jc w:val="both"/>
        <w:rPr>
          <w:rFonts w:cs="Times New Roman"/>
          <w:color w:val="000000" w:themeColor="text1"/>
          <w:sz w:val="20"/>
          <w:szCs w:val="20"/>
        </w:rPr>
      </w:pPr>
      <w:r w:rsidRPr="00DE13CD">
        <w:rPr>
          <w:rFonts w:cs="Times New Roman"/>
          <w:sz w:val="20"/>
          <w:szCs w:val="20"/>
        </w:rPr>
        <w:t>С проекта на решение ще се осигури изменението на Стратегическия план 2023</w:t>
      </w:r>
      <w:r w:rsidR="00C85DE7">
        <w:rPr>
          <w:rFonts w:cs="Times New Roman"/>
          <w:sz w:val="20"/>
          <w:szCs w:val="20"/>
        </w:rPr>
        <w:t xml:space="preserve"> </w:t>
      </w:r>
      <w:r w:rsidR="00187E48">
        <w:rPr>
          <w:rFonts w:cs="Times New Roman"/>
          <w:sz w:val="20"/>
          <w:szCs w:val="20"/>
        </w:rPr>
        <w:t>–</w:t>
      </w:r>
      <w:r w:rsidR="00C85DE7">
        <w:rPr>
          <w:rFonts w:cs="Times New Roman"/>
          <w:sz w:val="20"/>
          <w:szCs w:val="20"/>
        </w:rPr>
        <w:t xml:space="preserve"> </w:t>
      </w:r>
      <w:r w:rsidRPr="00DE13CD">
        <w:rPr>
          <w:rFonts w:cs="Times New Roman"/>
          <w:sz w:val="20"/>
          <w:szCs w:val="20"/>
        </w:rPr>
        <w:t xml:space="preserve">2027 г., което е насочено към прехвърляне на средства между различни </w:t>
      </w:r>
      <w:r w:rsidRPr="00773D61">
        <w:rPr>
          <w:rFonts w:cs="Times New Roman"/>
          <w:color w:val="000000" w:themeColor="text1"/>
          <w:sz w:val="20"/>
          <w:szCs w:val="20"/>
        </w:rPr>
        <w:t>интервенции, както и към изменение на текстове от Стратегическия план 2023</w:t>
      </w:r>
      <w:r w:rsidR="00C85DE7" w:rsidRPr="00773D61">
        <w:rPr>
          <w:rFonts w:cs="Times New Roman"/>
          <w:color w:val="000000" w:themeColor="text1"/>
          <w:sz w:val="20"/>
          <w:szCs w:val="20"/>
        </w:rPr>
        <w:t xml:space="preserve"> – </w:t>
      </w:r>
      <w:r w:rsidRPr="00773D61">
        <w:rPr>
          <w:rFonts w:cs="Times New Roman"/>
          <w:color w:val="000000" w:themeColor="text1"/>
          <w:sz w:val="20"/>
          <w:szCs w:val="20"/>
        </w:rPr>
        <w:t>2027 г., целящи неговото ефективно уп</w:t>
      </w:r>
      <w:r w:rsidR="00C67158" w:rsidRPr="00773D61">
        <w:rPr>
          <w:rFonts w:cs="Times New Roman"/>
          <w:color w:val="000000" w:themeColor="text1"/>
          <w:sz w:val="20"/>
          <w:szCs w:val="20"/>
        </w:rPr>
        <w:t>равление и изпълнение.</w:t>
      </w:r>
    </w:p>
    <w:p w14:paraId="50A26213" w14:textId="77777777" w:rsidR="00F1093A" w:rsidRDefault="00F1093A" w:rsidP="00D83DFC">
      <w:pPr>
        <w:spacing w:line="360" w:lineRule="auto"/>
        <w:ind w:firstLine="709"/>
        <w:jc w:val="both"/>
        <w:rPr>
          <w:rFonts w:cs="Times New Roman"/>
          <w:sz w:val="20"/>
          <w:szCs w:val="20"/>
        </w:rPr>
      </w:pPr>
      <w:r w:rsidRPr="00F1093A">
        <w:rPr>
          <w:rFonts w:cs="Times New Roman"/>
          <w:sz w:val="20"/>
          <w:szCs w:val="20"/>
        </w:rPr>
        <w:t>С настоящото предложение за изменение се предвижда преразпределяне между</w:t>
      </w:r>
      <w:r w:rsidR="00A91681">
        <w:rPr>
          <w:rFonts w:cs="Times New Roman"/>
          <w:sz w:val="20"/>
          <w:szCs w:val="20"/>
        </w:rPr>
        <w:t xml:space="preserve"> различни интервенции на общо 4 </w:t>
      </w:r>
      <w:r w:rsidRPr="00F1093A">
        <w:rPr>
          <w:rFonts w:cs="Times New Roman"/>
          <w:sz w:val="20"/>
          <w:szCs w:val="20"/>
        </w:rPr>
        <w:t>179 230 евро от ЕЗФРСР и ЕФГЗ, както и 6 000 000 евро национално финансиране (в случая един</w:t>
      </w:r>
      <w:r w:rsidR="00A91681">
        <w:rPr>
          <w:rFonts w:cs="Times New Roman"/>
          <w:sz w:val="20"/>
          <w:szCs w:val="20"/>
        </w:rPr>
        <w:t>ствено при ЕЗФРСР), или общо 10 179 230 евро публични средства.</w:t>
      </w:r>
    </w:p>
    <w:p w14:paraId="009959A2" w14:textId="77777777" w:rsidR="00A91681" w:rsidRDefault="00A91681" w:rsidP="00D83DFC">
      <w:pPr>
        <w:spacing w:line="360" w:lineRule="auto"/>
        <w:ind w:firstLine="709"/>
        <w:jc w:val="both"/>
        <w:rPr>
          <w:rFonts w:cs="Times New Roman"/>
          <w:sz w:val="20"/>
          <w:szCs w:val="20"/>
        </w:rPr>
      </w:pPr>
    </w:p>
    <w:p w14:paraId="16105074" w14:textId="77777777" w:rsidR="00A91681" w:rsidRDefault="00A91681" w:rsidP="00D83DFC">
      <w:pPr>
        <w:spacing w:line="360" w:lineRule="auto"/>
        <w:ind w:firstLine="709"/>
        <w:jc w:val="both"/>
        <w:rPr>
          <w:rFonts w:cs="Times New Roman"/>
          <w:sz w:val="20"/>
          <w:szCs w:val="20"/>
        </w:rPr>
      </w:pPr>
    </w:p>
    <w:p w14:paraId="0AEB3941" w14:textId="649A1F31" w:rsidR="00D0228F" w:rsidRPr="00DE13CD" w:rsidRDefault="007050F8" w:rsidP="00D83DFC">
      <w:pPr>
        <w:spacing w:line="360" w:lineRule="auto"/>
        <w:ind w:firstLine="709"/>
        <w:jc w:val="both"/>
        <w:rPr>
          <w:sz w:val="20"/>
          <w:szCs w:val="20"/>
        </w:rPr>
      </w:pPr>
      <w:r w:rsidRPr="00DE13CD">
        <w:rPr>
          <w:rFonts w:cs="Times New Roman"/>
          <w:sz w:val="20"/>
          <w:szCs w:val="20"/>
        </w:rPr>
        <w:t>Като резултат, разполагаемите средства както от ЕЗФРСР/ЕФГЗ, така и общо публичните средства остават без промяна. В тази връзка, промяната не оказва  влияние нито върху европейския, нито върху държавния бюджет</w:t>
      </w:r>
      <w:r w:rsidR="00870F6D" w:rsidRPr="00DE13CD">
        <w:rPr>
          <w:sz w:val="20"/>
          <w:szCs w:val="20"/>
        </w:rPr>
        <w:t xml:space="preserve">, поради което е приложена финансова обосновка по </w:t>
      </w:r>
      <w:r w:rsidR="00F460A7" w:rsidRPr="00DE13CD">
        <w:rPr>
          <w:sz w:val="20"/>
          <w:szCs w:val="20"/>
        </w:rPr>
        <w:t>п</w:t>
      </w:r>
      <w:r w:rsidR="00870F6D" w:rsidRPr="00DE13CD">
        <w:rPr>
          <w:sz w:val="20"/>
          <w:szCs w:val="20"/>
        </w:rPr>
        <w:t xml:space="preserve">риложение № </w:t>
      </w:r>
      <w:r w:rsidR="00D45391" w:rsidRPr="00DE13CD">
        <w:rPr>
          <w:sz w:val="20"/>
          <w:szCs w:val="20"/>
        </w:rPr>
        <w:t>2.2 към чл.</w:t>
      </w:r>
      <w:r w:rsidR="005E13E3" w:rsidRPr="00DE13CD">
        <w:rPr>
          <w:sz w:val="20"/>
          <w:szCs w:val="20"/>
        </w:rPr>
        <w:t xml:space="preserve"> </w:t>
      </w:r>
      <w:r w:rsidR="00D45391" w:rsidRPr="00DE13CD">
        <w:rPr>
          <w:sz w:val="20"/>
          <w:szCs w:val="20"/>
        </w:rPr>
        <w:t>35, ал. 1, т.</w:t>
      </w:r>
      <w:r w:rsidR="005E13E3" w:rsidRPr="00DE13CD">
        <w:rPr>
          <w:sz w:val="20"/>
          <w:szCs w:val="20"/>
        </w:rPr>
        <w:t xml:space="preserve"> 4, б, „б</w:t>
      </w:r>
      <w:r w:rsidR="00870F6D" w:rsidRPr="00DE13CD">
        <w:rPr>
          <w:sz w:val="20"/>
          <w:szCs w:val="20"/>
        </w:rPr>
        <w:t>“ от Устройствения правилник на Министерския съвет и на</w:t>
      </w:r>
      <w:r w:rsidR="00417C7D" w:rsidRPr="00DE13CD">
        <w:rPr>
          <w:sz w:val="20"/>
          <w:szCs w:val="20"/>
        </w:rPr>
        <w:t xml:space="preserve"> неговата администрация</w:t>
      </w:r>
      <w:r w:rsidR="00870F6D" w:rsidRPr="00DE13CD">
        <w:rPr>
          <w:sz w:val="20"/>
          <w:szCs w:val="20"/>
        </w:rPr>
        <w:t>.</w:t>
      </w:r>
    </w:p>
    <w:p w14:paraId="7D0019AF" w14:textId="77777777" w:rsidR="00424713" w:rsidRPr="00DE13CD" w:rsidRDefault="00424713" w:rsidP="00D83DFC">
      <w:pPr>
        <w:spacing w:line="360" w:lineRule="auto"/>
        <w:ind w:firstLine="709"/>
        <w:jc w:val="both"/>
        <w:rPr>
          <w:sz w:val="20"/>
          <w:szCs w:val="20"/>
        </w:rPr>
      </w:pPr>
      <w:r w:rsidRPr="00DE13CD">
        <w:rPr>
          <w:sz w:val="20"/>
          <w:szCs w:val="20"/>
        </w:rPr>
        <w:t>За приемането на проекта на акт не са необходими допълнителни разходи/трансфери/други плащания.</w:t>
      </w:r>
    </w:p>
    <w:p w14:paraId="07E6576F" w14:textId="77777777" w:rsidR="008D4E02" w:rsidRPr="00DE13CD" w:rsidRDefault="008D4E02" w:rsidP="00D83DFC">
      <w:pPr>
        <w:spacing w:line="360" w:lineRule="auto"/>
        <w:ind w:firstLine="709"/>
        <w:jc w:val="both"/>
        <w:rPr>
          <w:sz w:val="20"/>
          <w:szCs w:val="20"/>
        </w:rPr>
      </w:pPr>
    </w:p>
    <w:p w14:paraId="2AB4FB24" w14:textId="77777777" w:rsidR="008A13A9" w:rsidRPr="00DE13CD" w:rsidRDefault="008A13A9" w:rsidP="00D83DFC">
      <w:pPr>
        <w:pStyle w:val="NormalWeb"/>
        <w:spacing w:line="360" w:lineRule="auto"/>
        <w:ind w:firstLine="709"/>
        <w:rPr>
          <w:rFonts w:ascii="Verdana" w:hAnsi="Verdana"/>
          <w:b/>
          <w:color w:val="auto"/>
          <w:sz w:val="20"/>
          <w:szCs w:val="20"/>
        </w:rPr>
      </w:pPr>
      <w:r w:rsidRPr="00DE13CD">
        <w:rPr>
          <w:rFonts w:ascii="Verdana" w:hAnsi="Verdana"/>
          <w:b/>
          <w:color w:val="auto"/>
          <w:sz w:val="20"/>
          <w:szCs w:val="20"/>
        </w:rPr>
        <w:t>Очаквани резултати от прилагането на акта</w:t>
      </w:r>
    </w:p>
    <w:p w14:paraId="7C13684B" w14:textId="00138941" w:rsidR="009624B1" w:rsidRPr="00DE13CD" w:rsidRDefault="00A409B3" w:rsidP="00D83DFC">
      <w:pPr>
        <w:spacing w:line="360" w:lineRule="auto"/>
        <w:ind w:firstLine="709"/>
        <w:jc w:val="both"/>
        <w:rPr>
          <w:sz w:val="20"/>
          <w:szCs w:val="20"/>
        </w:rPr>
      </w:pPr>
      <w:r w:rsidRPr="00DE13CD">
        <w:rPr>
          <w:sz w:val="20"/>
          <w:szCs w:val="20"/>
        </w:rPr>
        <w:t xml:space="preserve">С приемането на решението ще се осигури </w:t>
      </w:r>
      <w:r w:rsidR="00004D2A" w:rsidRPr="00DE13CD">
        <w:rPr>
          <w:sz w:val="20"/>
          <w:szCs w:val="20"/>
        </w:rPr>
        <w:t xml:space="preserve">необходимото изменение, с което </w:t>
      </w:r>
      <w:r w:rsidR="004D00B0" w:rsidRPr="00DE13CD">
        <w:rPr>
          <w:sz w:val="20"/>
          <w:szCs w:val="20"/>
        </w:rPr>
        <w:t xml:space="preserve">ще се създадат условия за успешно изпълнение на </w:t>
      </w:r>
      <w:r w:rsidR="00886DD9" w:rsidRPr="00886DD9">
        <w:rPr>
          <w:sz w:val="20"/>
          <w:szCs w:val="20"/>
        </w:rPr>
        <w:t>СПРЗСР</w:t>
      </w:r>
      <w:r w:rsidR="007050F8" w:rsidRPr="00DE13CD">
        <w:rPr>
          <w:sz w:val="20"/>
          <w:szCs w:val="20"/>
        </w:rPr>
        <w:t xml:space="preserve"> 2023</w:t>
      </w:r>
      <w:r w:rsidR="005175B7" w:rsidRPr="00DE13CD">
        <w:rPr>
          <w:sz w:val="20"/>
          <w:szCs w:val="20"/>
        </w:rPr>
        <w:t xml:space="preserve"> – </w:t>
      </w:r>
      <w:r w:rsidR="007050F8" w:rsidRPr="00DE13CD">
        <w:rPr>
          <w:sz w:val="20"/>
          <w:szCs w:val="20"/>
        </w:rPr>
        <w:t>2027 г</w:t>
      </w:r>
      <w:r w:rsidR="004D00B0" w:rsidRPr="00DE13CD">
        <w:rPr>
          <w:sz w:val="20"/>
          <w:szCs w:val="20"/>
        </w:rPr>
        <w:t>.</w:t>
      </w:r>
    </w:p>
    <w:p w14:paraId="0F950BBF" w14:textId="77777777" w:rsidR="00054EEB" w:rsidRPr="00DE13CD" w:rsidRDefault="00054EEB" w:rsidP="00D83DFC">
      <w:pPr>
        <w:spacing w:line="360" w:lineRule="auto"/>
        <w:ind w:firstLine="709"/>
        <w:jc w:val="both"/>
        <w:rPr>
          <w:sz w:val="20"/>
          <w:szCs w:val="20"/>
        </w:rPr>
      </w:pPr>
      <w:bookmarkStart w:id="6" w:name="_Toc131684308"/>
      <w:r w:rsidRPr="00DE13CD">
        <w:rPr>
          <w:sz w:val="20"/>
          <w:szCs w:val="20"/>
        </w:rPr>
        <w:t>Очаквано въздействие на изменението върху показателите</w:t>
      </w:r>
      <w:bookmarkEnd w:id="6"/>
      <w:r w:rsidRPr="00DE13CD">
        <w:rPr>
          <w:sz w:val="20"/>
          <w:szCs w:val="20"/>
        </w:rPr>
        <w:t>:</w:t>
      </w:r>
    </w:p>
    <w:p w14:paraId="63F053A9" w14:textId="77777777" w:rsidR="007050F8" w:rsidRPr="00DE13CD" w:rsidRDefault="007050F8" w:rsidP="00D83DFC">
      <w:pPr>
        <w:spacing w:line="360" w:lineRule="auto"/>
        <w:ind w:firstLine="709"/>
        <w:jc w:val="both"/>
        <w:rPr>
          <w:sz w:val="20"/>
          <w:szCs w:val="20"/>
        </w:rPr>
      </w:pPr>
      <w:r w:rsidRPr="00DE13CD">
        <w:rPr>
          <w:sz w:val="20"/>
          <w:szCs w:val="20"/>
        </w:rPr>
        <w:t>Всички промени, свързани с прехвърляне на средства, ще окажат влияние единствено на показателите за продукт (output) и целевите показатели, които директно резултират от преразпределени средства, в т.ч. някои от ключовите индикатори.</w:t>
      </w:r>
    </w:p>
    <w:p w14:paraId="15C659DB" w14:textId="77777777" w:rsidR="007050F8" w:rsidRPr="00DE13CD" w:rsidRDefault="007050F8" w:rsidP="00D83DFC">
      <w:pPr>
        <w:spacing w:line="360" w:lineRule="auto"/>
        <w:ind w:firstLine="709"/>
        <w:jc w:val="both"/>
        <w:rPr>
          <w:sz w:val="20"/>
          <w:szCs w:val="20"/>
        </w:rPr>
      </w:pPr>
      <w:r w:rsidRPr="00DE13CD">
        <w:rPr>
          <w:sz w:val="20"/>
          <w:szCs w:val="20"/>
        </w:rPr>
        <w:t xml:space="preserve">Съответно в интервенциите, в които има преразпределение на средства, резултиращо до увеличение на бюджета, съответните стойности като общо се завишават, а в интервенциите, в които има редукция на бюджета </w:t>
      </w:r>
      <w:r w:rsidR="00187E48">
        <w:rPr>
          <w:rFonts w:cs="Times New Roman"/>
          <w:sz w:val="20"/>
          <w:szCs w:val="20"/>
        </w:rPr>
        <w:t>–</w:t>
      </w:r>
      <w:r w:rsidRPr="00DE13CD">
        <w:rPr>
          <w:sz w:val="20"/>
          <w:szCs w:val="20"/>
        </w:rPr>
        <w:t xml:space="preserve"> се намаляват. </w:t>
      </w:r>
    </w:p>
    <w:p w14:paraId="7571E9C4" w14:textId="77777777" w:rsidR="00054EEB" w:rsidRPr="00DE13CD" w:rsidRDefault="00054EEB" w:rsidP="00D83DFC">
      <w:pPr>
        <w:spacing w:line="360" w:lineRule="auto"/>
        <w:ind w:firstLine="709"/>
        <w:jc w:val="both"/>
        <w:rPr>
          <w:sz w:val="20"/>
          <w:szCs w:val="20"/>
        </w:rPr>
      </w:pPr>
    </w:p>
    <w:p w14:paraId="2E2201C9" w14:textId="77777777" w:rsidR="008A13A9" w:rsidRPr="00DE13CD" w:rsidRDefault="008A13A9" w:rsidP="00D83DFC">
      <w:pPr>
        <w:pStyle w:val="NormalWeb"/>
        <w:spacing w:line="360" w:lineRule="auto"/>
        <w:ind w:firstLine="709"/>
        <w:rPr>
          <w:rFonts w:ascii="Verdana" w:hAnsi="Verdana"/>
          <w:b/>
          <w:color w:val="auto"/>
          <w:sz w:val="20"/>
          <w:szCs w:val="20"/>
        </w:rPr>
      </w:pPr>
      <w:r w:rsidRPr="00DE13CD">
        <w:rPr>
          <w:rFonts w:ascii="Verdana" w:hAnsi="Verdana"/>
          <w:b/>
          <w:color w:val="auto"/>
          <w:sz w:val="20"/>
          <w:szCs w:val="20"/>
        </w:rPr>
        <w:t>Анализ за съответствие с правото на Европейския съюз</w:t>
      </w:r>
    </w:p>
    <w:p w14:paraId="69AB3FFA" w14:textId="63A68F9A" w:rsidR="00B9271F" w:rsidRDefault="00A91681" w:rsidP="00D83DFC">
      <w:pPr>
        <w:spacing w:line="360" w:lineRule="auto"/>
        <w:ind w:firstLine="709"/>
        <w:jc w:val="both"/>
        <w:rPr>
          <w:sz w:val="20"/>
          <w:szCs w:val="20"/>
        </w:rPr>
      </w:pPr>
      <w:r>
        <w:rPr>
          <w:sz w:val="20"/>
          <w:szCs w:val="20"/>
        </w:rPr>
        <w:t>Предложеният проект на р</w:t>
      </w:r>
      <w:r w:rsidR="00DA1111" w:rsidRPr="00DE13CD">
        <w:rPr>
          <w:sz w:val="20"/>
          <w:szCs w:val="20"/>
        </w:rPr>
        <w:t xml:space="preserve">ешение на Министерския съвет не е свързан с транспониране на актове на </w:t>
      </w:r>
      <w:r w:rsidR="008E048A">
        <w:rPr>
          <w:sz w:val="20"/>
          <w:szCs w:val="20"/>
        </w:rPr>
        <w:t xml:space="preserve">институциите на </w:t>
      </w:r>
      <w:r w:rsidR="00DA1111" w:rsidRPr="00DE13CD">
        <w:rPr>
          <w:sz w:val="20"/>
          <w:szCs w:val="20"/>
        </w:rPr>
        <w:t>Европейския съюз, поради което не се налага да бъде изготвена таблица на съответствието с правото на Европейския съюз.</w:t>
      </w:r>
    </w:p>
    <w:p w14:paraId="69C2505B" w14:textId="77777777" w:rsidR="00187E48" w:rsidRPr="00DE13CD" w:rsidRDefault="00187E48" w:rsidP="00D83DFC">
      <w:pPr>
        <w:spacing w:line="360" w:lineRule="auto"/>
        <w:ind w:firstLine="709"/>
        <w:jc w:val="both"/>
        <w:rPr>
          <w:sz w:val="20"/>
          <w:szCs w:val="20"/>
        </w:rPr>
      </w:pPr>
    </w:p>
    <w:p w14:paraId="5E919A88" w14:textId="77777777" w:rsidR="008A13A9" w:rsidRPr="00DE13CD" w:rsidRDefault="008A13A9" w:rsidP="00D83DFC">
      <w:pPr>
        <w:pStyle w:val="NormalWeb"/>
        <w:spacing w:line="360" w:lineRule="auto"/>
        <w:ind w:firstLine="709"/>
        <w:rPr>
          <w:rFonts w:ascii="Verdana" w:hAnsi="Verdana"/>
          <w:b/>
          <w:color w:val="auto"/>
          <w:sz w:val="20"/>
          <w:szCs w:val="20"/>
        </w:rPr>
      </w:pPr>
      <w:r w:rsidRPr="00DE13CD">
        <w:rPr>
          <w:rFonts w:ascii="Verdana" w:hAnsi="Verdana"/>
          <w:b/>
          <w:color w:val="auto"/>
          <w:sz w:val="20"/>
          <w:szCs w:val="20"/>
        </w:rPr>
        <w:t>Информация за проведените обществени консултации</w:t>
      </w:r>
    </w:p>
    <w:p w14:paraId="12E24DB1" w14:textId="77777777" w:rsidR="003462E9" w:rsidRDefault="00240D20" w:rsidP="00D83DFC">
      <w:pPr>
        <w:spacing w:line="360" w:lineRule="auto"/>
        <w:ind w:firstLine="709"/>
        <w:jc w:val="both"/>
        <w:rPr>
          <w:sz w:val="20"/>
          <w:szCs w:val="20"/>
        </w:rPr>
      </w:pPr>
      <w:r w:rsidRPr="00DE13CD">
        <w:rPr>
          <w:sz w:val="20"/>
          <w:szCs w:val="20"/>
        </w:rPr>
        <w:lastRenderedPageBreak/>
        <w:t>Проектът на акт няма нормативен характер, поради което не е проведена обществена консултация по</w:t>
      </w:r>
      <w:r w:rsidR="00A91681">
        <w:rPr>
          <w:sz w:val="20"/>
          <w:szCs w:val="20"/>
        </w:rPr>
        <w:t xml:space="preserve"> реда на</w:t>
      </w:r>
      <w:r w:rsidRPr="00DE13CD">
        <w:rPr>
          <w:sz w:val="20"/>
          <w:szCs w:val="20"/>
        </w:rPr>
        <w:t xml:space="preserve"> Закона за нормативните актове.</w:t>
      </w:r>
    </w:p>
    <w:p w14:paraId="0ECB4390" w14:textId="77777777" w:rsidR="00187E48" w:rsidRPr="00DE13CD" w:rsidRDefault="00187E48" w:rsidP="00D83DFC">
      <w:pPr>
        <w:spacing w:line="360" w:lineRule="auto"/>
        <w:ind w:firstLine="709"/>
        <w:jc w:val="both"/>
        <w:rPr>
          <w:sz w:val="20"/>
          <w:szCs w:val="20"/>
        </w:rPr>
      </w:pPr>
    </w:p>
    <w:p w14:paraId="26EBB0FF" w14:textId="77777777" w:rsidR="00122D07" w:rsidRPr="00DE13CD" w:rsidRDefault="00122D07" w:rsidP="00D83DFC">
      <w:pPr>
        <w:spacing w:line="360" w:lineRule="auto"/>
        <w:ind w:firstLine="709"/>
        <w:jc w:val="both"/>
        <w:rPr>
          <w:sz w:val="20"/>
          <w:szCs w:val="20"/>
        </w:rPr>
      </w:pPr>
      <w:r w:rsidRPr="00DE13CD">
        <w:rPr>
          <w:sz w:val="20"/>
          <w:szCs w:val="20"/>
        </w:rPr>
        <w:t xml:space="preserve">Проектът на решение е одобрен от Съвета за координация при управлението на средствата от Европейския съюз и на основание чл. 7, ал. 3 от Постановление </w:t>
      </w:r>
      <w:r w:rsidR="00A82150">
        <w:rPr>
          <w:sz w:val="20"/>
          <w:szCs w:val="20"/>
        </w:rPr>
        <w:br/>
      </w:r>
      <w:r w:rsidRPr="00DE13CD">
        <w:rPr>
          <w:sz w:val="20"/>
          <w:szCs w:val="20"/>
        </w:rPr>
        <w:t>№ 70 на Министерския съвет от 2010 г. за координация при управлението на средствата от Европейските структурни и инвестиционни фондове и за създаване на Съвет за координация при управлението на средствата от Европейския съюз</w:t>
      </w:r>
      <w:r w:rsidR="00F529D8" w:rsidRPr="00DE13CD">
        <w:rPr>
          <w:sz w:val="20"/>
          <w:szCs w:val="20"/>
        </w:rPr>
        <w:t>,</w:t>
      </w:r>
      <w:r w:rsidRPr="00DE13CD">
        <w:rPr>
          <w:sz w:val="20"/>
          <w:szCs w:val="20"/>
        </w:rPr>
        <w:t xml:space="preserve"> одобрените материали по проекта се считат за преминали предварително съгласуване по чл. 32 от </w:t>
      </w:r>
      <w:r w:rsidR="00DD4AAC" w:rsidRPr="00DE13CD">
        <w:rPr>
          <w:sz w:val="20"/>
          <w:szCs w:val="20"/>
        </w:rPr>
        <w:t>Устройствения правилник на Министерския съвет и на неговата администрация</w:t>
      </w:r>
      <w:r w:rsidRPr="00DE13CD">
        <w:rPr>
          <w:sz w:val="20"/>
          <w:szCs w:val="20"/>
        </w:rPr>
        <w:t>.</w:t>
      </w:r>
    </w:p>
    <w:p w14:paraId="3AF1FDA1" w14:textId="77777777" w:rsidR="00171ECF" w:rsidRPr="007171C1" w:rsidRDefault="00171ECF" w:rsidP="007171C1">
      <w:pPr>
        <w:spacing w:line="360" w:lineRule="auto"/>
        <w:ind w:firstLine="709"/>
        <w:jc w:val="both"/>
        <w:rPr>
          <w:sz w:val="20"/>
          <w:szCs w:val="20"/>
        </w:rPr>
      </w:pPr>
    </w:p>
    <w:p w14:paraId="709BDEE7" w14:textId="77777777" w:rsidR="0047163F" w:rsidRPr="00727755" w:rsidRDefault="00987BCA" w:rsidP="00F232F6">
      <w:pPr>
        <w:spacing w:line="360" w:lineRule="auto"/>
        <w:jc w:val="both"/>
        <w:rPr>
          <w:b/>
          <w:bCs/>
          <w:sz w:val="20"/>
          <w:szCs w:val="20"/>
        </w:rPr>
      </w:pPr>
      <w:r w:rsidRPr="00727755">
        <w:rPr>
          <w:b/>
          <w:bCs/>
          <w:sz w:val="20"/>
          <w:szCs w:val="20"/>
        </w:rPr>
        <w:t xml:space="preserve">УВАЖАЕМИ </w:t>
      </w:r>
      <w:r w:rsidR="0047163F" w:rsidRPr="00727755">
        <w:rPr>
          <w:b/>
          <w:bCs/>
          <w:sz w:val="20"/>
          <w:szCs w:val="20"/>
        </w:rPr>
        <w:t>ГОСПОДИН МИНИСТЪР-ПРЕДСЕДАТЕЛ,</w:t>
      </w:r>
    </w:p>
    <w:p w14:paraId="26C346D2" w14:textId="77777777" w:rsidR="0047163F" w:rsidRPr="00727755" w:rsidRDefault="0047163F" w:rsidP="00F232F6">
      <w:pPr>
        <w:spacing w:after="120" w:line="360" w:lineRule="auto"/>
        <w:jc w:val="both"/>
        <w:rPr>
          <w:b/>
          <w:bCs/>
          <w:sz w:val="20"/>
          <w:szCs w:val="20"/>
        </w:rPr>
      </w:pPr>
      <w:r w:rsidRPr="00727755">
        <w:rPr>
          <w:b/>
          <w:bCs/>
          <w:sz w:val="20"/>
          <w:szCs w:val="20"/>
        </w:rPr>
        <w:t>УВАЖАЕМИ ГОСПОЖИ И ГОСПОДА МИНИСТРИ,</w:t>
      </w:r>
    </w:p>
    <w:p w14:paraId="2C80A65B" w14:textId="77777777" w:rsidR="00EB2BAD" w:rsidRPr="00773D61" w:rsidRDefault="0047163F" w:rsidP="00A91681">
      <w:pPr>
        <w:spacing w:line="360" w:lineRule="auto"/>
        <w:ind w:firstLine="709"/>
        <w:jc w:val="both"/>
        <w:rPr>
          <w:color w:val="000000" w:themeColor="text1"/>
          <w:sz w:val="20"/>
          <w:szCs w:val="20"/>
        </w:rPr>
      </w:pPr>
      <w:r w:rsidRPr="00727755">
        <w:rPr>
          <w:sz w:val="20"/>
          <w:szCs w:val="20"/>
        </w:rPr>
        <w:t>Във връзка с гореизложеното и на основание чл.</w:t>
      </w:r>
      <w:r w:rsidRPr="00727755">
        <w:rPr>
          <w:bCs/>
          <w:sz w:val="20"/>
          <w:szCs w:val="20"/>
        </w:rPr>
        <w:t xml:space="preserve"> 8, ал. 3 </w:t>
      </w:r>
      <w:r w:rsidRPr="00727755">
        <w:rPr>
          <w:sz w:val="20"/>
          <w:szCs w:val="20"/>
        </w:rPr>
        <w:t>от Устройствения правилник на Министерския съвет и на неговата администрация</w:t>
      </w:r>
      <w:r w:rsidR="00F65C63" w:rsidRPr="00727755">
        <w:rPr>
          <w:sz w:val="20"/>
          <w:szCs w:val="20"/>
        </w:rPr>
        <w:t>,</w:t>
      </w:r>
      <w:r w:rsidRPr="00727755">
        <w:rPr>
          <w:sz w:val="20"/>
          <w:szCs w:val="20"/>
        </w:rPr>
        <w:t xml:space="preserve"> предлагам Министерският съвет да </w:t>
      </w:r>
      <w:r w:rsidR="00870F6D" w:rsidRPr="00727755">
        <w:rPr>
          <w:sz w:val="20"/>
          <w:szCs w:val="20"/>
        </w:rPr>
        <w:t xml:space="preserve">разгледа </w:t>
      </w:r>
      <w:r w:rsidR="00870F6D" w:rsidRPr="00773D61">
        <w:rPr>
          <w:color w:val="000000" w:themeColor="text1"/>
          <w:sz w:val="20"/>
          <w:szCs w:val="20"/>
        </w:rPr>
        <w:t xml:space="preserve">и </w:t>
      </w:r>
      <w:r w:rsidRPr="00773D61">
        <w:rPr>
          <w:color w:val="000000" w:themeColor="text1"/>
          <w:sz w:val="20"/>
          <w:szCs w:val="20"/>
        </w:rPr>
        <w:t xml:space="preserve">приеме </w:t>
      </w:r>
      <w:r w:rsidR="00870F6D" w:rsidRPr="00773D61">
        <w:rPr>
          <w:color w:val="000000" w:themeColor="text1"/>
          <w:sz w:val="20"/>
          <w:szCs w:val="20"/>
        </w:rPr>
        <w:t>предложения</w:t>
      </w:r>
      <w:r w:rsidRPr="00773D61">
        <w:rPr>
          <w:color w:val="000000" w:themeColor="text1"/>
          <w:sz w:val="20"/>
          <w:szCs w:val="20"/>
        </w:rPr>
        <w:t xml:space="preserve"> проект на </w:t>
      </w:r>
      <w:r w:rsidR="00817128" w:rsidRPr="00773D61">
        <w:rPr>
          <w:color w:val="000000" w:themeColor="text1"/>
          <w:sz w:val="20"/>
          <w:szCs w:val="20"/>
        </w:rPr>
        <w:t xml:space="preserve">Решение на Министерския съвет за одобряване на проект за изменение </w:t>
      </w:r>
      <w:r w:rsidR="00817128" w:rsidRPr="00773D61">
        <w:rPr>
          <w:bCs/>
          <w:color w:val="000000" w:themeColor="text1"/>
          <w:sz w:val="20"/>
          <w:szCs w:val="20"/>
        </w:rPr>
        <w:t>на Стратегическия план за развитие на земеделието и селските райони за програмен период 2023 – 2027 г.</w:t>
      </w:r>
      <w:r w:rsidR="00817128" w:rsidRPr="00773D61">
        <w:rPr>
          <w:color w:val="000000" w:themeColor="text1"/>
          <w:sz w:val="20"/>
          <w:szCs w:val="20"/>
        </w:rPr>
        <w:t>, съфинансиран от Европейския земеделски фонд за развитие на селските райони, Европейския фонд за гарантиране на земеделието и от държавния бюджет</w:t>
      </w:r>
      <w:r w:rsidR="00EB2BAD" w:rsidRPr="00773D61">
        <w:rPr>
          <w:color w:val="000000" w:themeColor="text1"/>
          <w:sz w:val="20"/>
          <w:szCs w:val="20"/>
        </w:rPr>
        <w:t>.</w:t>
      </w:r>
    </w:p>
    <w:p w14:paraId="5E7AB026" w14:textId="77777777" w:rsidR="006C1CF4" w:rsidRPr="00773D61" w:rsidRDefault="006C1CF4" w:rsidP="00F232F6">
      <w:pPr>
        <w:spacing w:line="360" w:lineRule="auto"/>
        <w:ind w:firstLine="720"/>
        <w:jc w:val="both"/>
        <w:rPr>
          <w:color w:val="000000" w:themeColor="text1"/>
          <w:sz w:val="20"/>
          <w:szCs w:val="20"/>
        </w:rPr>
      </w:pPr>
    </w:p>
    <w:tbl>
      <w:tblPr>
        <w:tblW w:w="8512" w:type="dxa"/>
        <w:tblInd w:w="668" w:type="dxa"/>
        <w:tblLook w:val="01E0" w:firstRow="1" w:lastRow="1" w:firstColumn="1" w:lastColumn="1" w:noHBand="0" w:noVBand="0"/>
      </w:tblPr>
      <w:tblGrid>
        <w:gridCol w:w="1850"/>
        <w:gridCol w:w="6662"/>
      </w:tblGrid>
      <w:tr w:rsidR="00773D61" w:rsidRPr="00773D61" w14:paraId="5169D142" w14:textId="77777777" w:rsidTr="003462E9">
        <w:tc>
          <w:tcPr>
            <w:tcW w:w="1850" w:type="dxa"/>
          </w:tcPr>
          <w:p w14:paraId="23C47966" w14:textId="77777777" w:rsidR="004C77A5" w:rsidRPr="00773D61" w:rsidRDefault="00E50823" w:rsidP="00F232F6">
            <w:pPr>
              <w:spacing w:line="360" w:lineRule="auto"/>
              <w:rPr>
                <w:b/>
                <w:bCs/>
                <w:color w:val="000000" w:themeColor="text1"/>
                <w:sz w:val="20"/>
                <w:szCs w:val="20"/>
              </w:rPr>
            </w:pPr>
            <w:r w:rsidRPr="00773D61">
              <w:rPr>
                <w:b/>
                <w:bCs/>
                <w:color w:val="000000" w:themeColor="text1"/>
                <w:sz w:val="20"/>
                <w:szCs w:val="20"/>
              </w:rPr>
              <w:t>Приложение</w:t>
            </w:r>
            <w:r w:rsidR="004C77A5" w:rsidRPr="00773D61">
              <w:rPr>
                <w:b/>
                <w:bCs/>
                <w:color w:val="000000" w:themeColor="text1"/>
                <w:sz w:val="20"/>
                <w:szCs w:val="20"/>
              </w:rPr>
              <w:t xml:space="preserve">: </w:t>
            </w:r>
          </w:p>
        </w:tc>
        <w:tc>
          <w:tcPr>
            <w:tcW w:w="6662" w:type="dxa"/>
          </w:tcPr>
          <w:p w14:paraId="4371FE7E" w14:textId="77777777" w:rsidR="00E04C44" w:rsidRPr="00773D61" w:rsidRDefault="00E04C44" w:rsidP="00F232F6">
            <w:pPr>
              <w:widowControl/>
              <w:numPr>
                <w:ilvl w:val="0"/>
                <w:numId w:val="4"/>
              </w:numPr>
              <w:autoSpaceDE/>
              <w:autoSpaceDN/>
              <w:adjustRightInd/>
              <w:spacing w:line="360" w:lineRule="auto"/>
              <w:ind w:left="227"/>
              <w:jc w:val="both"/>
              <w:rPr>
                <w:color w:val="000000" w:themeColor="text1"/>
                <w:sz w:val="20"/>
                <w:szCs w:val="20"/>
              </w:rPr>
            </w:pPr>
            <w:r w:rsidRPr="00773D61">
              <w:rPr>
                <w:color w:val="000000" w:themeColor="text1"/>
                <w:sz w:val="20"/>
                <w:szCs w:val="20"/>
              </w:rPr>
              <w:t>Проект на Р</w:t>
            </w:r>
            <w:r w:rsidR="00F03651" w:rsidRPr="00773D61">
              <w:rPr>
                <w:color w:val="000000" w:themeColor="text1"/>
                <w:sz w:val="20"/>
                <w:szCs w:val="20"/>
              </w:rPr>
              <w:t>ешение</w:t>
            </w:r>
            <w:r w:rsidR="00EB6780" w:rsidRPr="00773D61">
              <w:rPr>
                <w:color w:val="000000" w:themeColor="text1"/>
                <w:sz w:val="20"/>
                <w:szCs w:val="20"/>
              </w:rPr>
              <w:t xml:space="preserve"> </w:t>
            </w:r>
            <w:r w:rsidR="00C40006" w:rsidRPr="00773D61">
              <w:rPr>
                <w:color w:val="000000" w:themeColor="text1"/>
                <w:sz w:val="20"/>
                <w:szCs w:val="20"/>
              </w:rPr>
              <w:t xml:space="preserve">на </w:t>
            </w:r>
            <w:r w:rsidR="00D1516E" w:rsidRPr="00773D61">
              <w:rPr>
                <w:color w:val="000000" w:themeColor="text1"/>
                <w:sz w:val="20"/>
                <w:szCs w:val="20"/>
              </w:rPr>
              <w:t>М</w:t>
            </w:r>
            <w:r w:rsidR="00C40006" w:rsidRPr="00773D61">
              <w:rPr>
                <w:color w:val="000000" w:themeColor="text1"/>
                <w:sz w:val="20"/>
                <w:szCs w:val="20"/>
              </w:rPr>
              <w:t>инистерския съвет</w:t>
            </w:r>
            <w:r w:rsidR="00D1516E" w:rsidRPr="00773D61">
              <w:rPr>
                <w:color w:val="000000" w:themeColor="text1"/>
                <w:sz w:val="20"/>
                <w:szCs w:val="20"/>
              </w:rPr>
              <w:t>;</w:t>
            </w:r>
          </w:p>
          <w:p w14:paraId="073D09B5" w14:textId="77777777" w:rsidR="00982D9F" w:rsidRPr="00773D61" w:rsidRDefault="008A3A3D" w:rsidP="00F232F6">
            <w:pPr>
              <w:widowControl/>
              <w:numPr>
                <w:ilvl w:val="0"/>
                <w:numId w:val="4"/>
              </w:numPr>
              <w:autoSpaceDE/>
              <w:autoSpaceDN/>
              <w:adjustRightInd/>
              <w:spacing w:line="360" w:lineRule="auto"/>
              <w:ind w:left="227"/>
              <w:jc w:val="both"/>
              <w:rPr>
                <w:color w:val="000000" w:themeColor="text1"/>
                <w:spacing w:val="-4"/>
                <w:sz w:val="20"/>
                <w:szCs w:val="20"/>
              </w:rPr>
            </w:pPr>
            <w:r w:rsidRPr="00773D61">
              <w:rPr>
                <w:color w:val="000000" w:themeColor="text1"/>
                <w:spacing w:val="-4"/>
                <w:sz w:val="20"/>
                <w:szCs w:val="20"/>
              </w:rPr>
              <w:t xml:space="preserve">Проект </w:t>
            </w:r>
            <w:r w:rsidR="00557724" w:rsidRPr="00773D61">
              <w:rPr>
                <w:color w:val="000000" w:themeColor="text1"/>
                <w:spacing w:val="-4"/>
                <w:sz w:val="20"/>
                <w:szCs w:val="20"/>
              </w:rPr>
              <w:t>з</w:t>
            </w:r>
            <w:r w:rsidRPr="00773D61">
              <w:rPr>
                <w:color w:val="000000" w:themeColor="text1"/>
                <w:spacing w:val="-4"/>
                <w:sz w:val="20"/>
                <w:szCs w:val="20"/>
              </w:rPr>
              <w:t>а и</w:t>
            </w:r>
            <w:r w:rsidR="00982D9F" w:rsidRPr="00773D61">
              <w:rPr>
                <w:color w:val="000000" w:themeColor="text1"/>
                <w:spacing w:val="-4"/>
                <w:sz w:val="20"/>
                <w:szCs w:val="20"/>
              </w:rPr>
              <w:t>зменени</w:t>
            </w:r>
            <w:r w:rsidR="00353103" w:rsidRPr="00773D61">
              <w:rPr>
                <w:color w:val="000000" w:themeColor="text1"/>
                <w:spacing w:val="-4"/>
                <w:sz w:val="20"/>
                <w:szCs w:val="20"/>
              </w:rPr>
              <w:t>е</w:t>
            </w:r>
            <w:r w:rsidR="00982D9F" w:rsidRPr="00773D61">
              <w:rPr>
                <w:color w:val="000000" w:themeColor="text1"/>
                <w:spacing w:val="-4"/>
                <w:sz w:val="20"/>
                <w:szCs w:val="20"/>
              </w:rPr>
              <w:t xml:space="preserve"> на </w:t>
            </w:r>
            <w:r w:rsidR="00817128" w:rsidRPr="00773D61">
              <w:rPr>
                <w:bCs/>
                <w:color w:val="000000" w:themeColor="text1"/>
                <w:sz w:val="20"/>
                <w:szCs w:val="20"/>
              </w:rPr>
              <w:t>Стратегическия план за развитие на земеделието и селските райони за програмен период 2023 – 2027 г.</w:t>
            </w:r>
            <w:r w:rsidR="00817128" w:rsidRPr="00773D61">
              <w:rPr>
                <w:color w:val="000000" w:themeColor="text1"/>
                <w:sz w:val="20"/>
                <w:szCs w:val="20"/>
              </w:rPr>
              <w:t>, съфинансиран от Европейския земеделски фонд за развитие на селските райони, Европейския фонд за гарантиране на земеделието и от държавния бюджет</w:t>
            </w:r>
            <w:r w:rsidR="00E42E06" w:rsidRPr="00773D61">
              <w:rPr>
                <w:color w:val="000000" w:themeColor="text1"/>
                <w:spacing w:val="-4"/>
                <w:sz w:val="20"/>
                <w:szCs w:val="20"/>
              </w:rPr>
              <w:t>;</w:t>
            </w:r>
          </w:p>
          <w:p w14:paraId="4BAA27BD" w14:textId="77777777" w:rsidR="00F529D8" w:rsidRPr="00773D61" w:rsidRDefault="00F529D8" w:rsidP="00F232F6">
            <w:pPr>
              <w:widowControl/>
              <w:numPr>
                <w:ilvl w:val="0"/>
                <w:numId w:val="4"/>
              </w:numPr>
              <w:autoSpaceDE/>
              <w:autoSpaceDN/>
              <w:adjustRightInd/>
              <w:spacing w:line="360" w:lineRule="auto"/>
              <w:ind w:left="227"/>
              <w:jc w:val="both"/>
              <w:rPr>
                <w:color w:val="000000" w:themeColor="text1"/>
                <w:spacing w:val="-4"/>
                <w:sz w:val="20"/>
                <w:szCs w:val="20"/>
              </w:rPr>
            </w:pPr>
            <w:r w:rsidRPr="00773D61">
              <w:rPr>
                <w:color w:val="000000" w:themeColor="text1"/>
                <w:spacing w:val="-4"/>
                <w:sz w:val="20"/>
                <w:szCs w:val="20"/>
              </w:rPr>
              <w:t xml:space="preserve">Протокол за взетите решения </w:t>
            </w:r>
            <w:r w:rsidR="00B30453" w:rsidRPr="00773D61">
              <w:rPr>
                <w:color w:val="000000" w:themeColor="text1"/>
                <w:spacing w:val="-4"/>
                <w:sz w:val="20"/>
                <w:szCs w:val="20"/>
              </w:rPr>
              <w:t>на</w:t>
            </w:r>
            <w:r w:rsidRPr="00773D61">
              <w:rPr>
                <w:color w:val="000000" w:themeColor="text1"/>
                <w:spacing w:val="-4"/>
                <w:sz w:val="20"/>
                <w:szCs w:val="20"/>
              </w:rPr>
              <w:t xml:space="preserve"> Съвета за координация при управлението на средствата от Европейския съюз;</w:t>
            </w:r>
          </w:p>
          <w:p w14:paraId="59C36655" w14:textId="77777777" w:rsidR="00D1516E" w:rsidRPr="00773D61" w:rsidRDefault="00E04C44" w:rsidP="00F232F6">
            <w:pPr>
              <w:widowControl/>
              <w:numPr>
                <w:ilvl w:val="0"/>
                <w:numId w:val="4"/>
              </w:numPr>
              <w:autoSpaceDE/>
              <w:autoSpaceDN/>
              <w:adjustRightInd/>
              <w:spacing w:line="360" w:lineRule="auto"/>
              <w:ind w:left="227"/>
              <w:jc w:val="both"/>
              <w:rPr>
                <w:color w:val="000000" w:themeColor="text1"/>
                <w:sz w:val="20"/>
                <w:szCs w:val="20"/>
              </w:rPr>
            </w:pPr>
            <w:r w:rsidRPr="00773D61">
              <w:rPr>
                <w:color w:val="000000" w:themeColor="text1"/>
                <w:sz w:val="20"/>
                <w:szCs w:val="20"/>
              </w:rPr>
              <w:t>Финансова обосновка</w:t>
            </w:r>
            <w:r w:rsidR="00D1516E" w:rsidRPr="00773D61">
              <w:rPr>
                <w:color w:val="000000" w:themeColor="text1"/>
                <w:sz w:val="20"/>
                <w:szCs w:val="20"/>
              </w:rPr>
              <w:t>;</w:t>
            </w:r>
          </w:p>
          <w:p w14:paraId="3839C191" w14:textId="77777777" w:rsidR="003462E9" w:rsidRPr="00773D61" w:rsidRDefault="003462E9" w:rsidP="00F232F6">
            <w:pPr>
              <w:widowControl/>
              <w:numPr>
                <w:ilvl w:val="0"/>
                <w:numId w:val="4"/>
              </w:numPr>
              <w:autoSpaceDE/>
              <w:autoSpaceDN/>
              <w:adjustRightInd/>
              <w:spacing w:line="360" w:lineRule="auto"/>
              <w:ind w:left="227"/>
              <w:jc w:val="both"/>
              <w:rPr>
                <w:color w:val="000000" w:themeColor="text1"/>
                <w:sz w:val="20"/>
                <w:szCs w:val="20"/>
              </w:rPr>
            </w:pPr>
            <w:r w:rsidRPr="00773D61">
              <w:rPr>
                <w:color w:val="000000" w:themeColor="text1"/>
                <w:sz w:val="20"/>
                <w:szCs w:val="20"/>
              </w:rPr>
              <w:t>Справка за отразяване на постъпил</w:t>
            </w:r>
            <w:r w:rsidR="008C0134" w:rsidRPr="00773D61">
              <w:rPr>
                <w:color w:val="000000" w:themeColor="text1"/>
                <w:sz w:val="20"/>
                <w:szCs w:val="20"/>
              </w:rPr>
              <w:t>ите становища</w:t>
            </w:r>
            <w:r w:rsidRPr="00773D61">
              <w:rPr>
                <w:color w:val="000000" w:themeColor="text1"/>
                <w:sz w:val="20"/>
                <w:szCs w:val="20"/>
              </w:rPr>
              <w:t>;</w:t>
            </w:r>
          </w:p>
          <w:p w14:paraId="1AC3A6BA" w14:textId="77777777" w:rsidR="003462E9" w:rsidRPr="00773D61" w:rsidRDefault="003462E9" w:rsidP="00F232F6">
            <w:pPr>
              <w:widowControl/>
              <w:numPr>
                <w:ilvl w:val="0"/>
                <w:numId w:val="4"/>
              </w:numPr>
              <w:autoSpaceDE/>
              <w:autoSpaceDN/>
              <w:adjustRightInd/>
              <w:spacing w:line="360" w:lineRule="auto"/>
              <w:ind w:left="227"/>
              <w:jc w:val="both"/>
              <w:rPr>
                <w:color w:val="000000" w:themeColor="text1"/>
                <w:sz w:val="20"/>
                <w:szCs w:val="20"/>
              </w:rPr>
            </w:pPr>
            <w:r w:rsidRPr="00773D61">
              <w:rPr>
                <w:color w:val="000000" w:themeColor="text1"/>
                <w:sz w:val="20"/>
                <w:szCs w:val="20"/>
              </w:rPr>
              <w:t>Постъпил</w:t>
            </w:r>
            <w:r w:rsidR="00E23903" w:rsidRPr="00773D61">
              <w:rPr>
                <w:color w:val="000000" w:themeColor="text1"/>
                <w:sz w:val="20"/>
                <w:szCs w:val="20"/>
              </w:rPr>
              <w:t>и</w:t>
            </w:r>
            <w:r w:rsidRPr="00773D61">
              <w:rPr>
                <w:color w:val="000000" w:themeColor="text1"/>
                <w:sz w:val="20"/>
                <w:szCs w:val="20"/>
              </w:rPr>
              <w:t xml:space="preserve"> становищ</w:t>
            </w:r>
            <w:r w:rsidR="00E23903" w:rsidRPr="00773D61">
              <w:rPr>
                <w:color w:val="000000" w:themeColor="text1"/>
                <w:sz w:val="20"/>
                <w:szCs w:val="20"/>
              </w:rPr>
              <w:t>а</w:t>
            </w:r>
            <w:r w:rsidRPr="00773D61">
              <w:rPr>
                <w:color w:val="000000" w:themeColor="text1"/>
                <w:sz w:val="20"/>
                <w:szCs w:val="20"/>
              </w:rPr>
              <w:t>;</w:t>
            </w:r>
          </w:p>
          <w:p w14:paraId="5EDFF93F" w14:textId="77777777" w:rsidR="004C77A5" w:rsidRPr="00773D61" w:rsidRDefault="00D1516E" w:rsidP="00F232F6">
            <w:pPr>
              <w:widowControl/>
              <w:numPr>
                <w:ilvl w:val="0"/>
                <w:numId w:val="4"/>
              </w:numPr>
              <w:autoSpaceDE/>
              <w:autoSpaceDN/>
              <w:adjustRightInd/>
              <w:spacing w:line="360" w:lineRule="auto"/>
              <w:ind w:left="227"/>
              <w:jc w:val="both"/>
              <w:rPr>
                <w:color w:val="000000" w:themeColor="text1"/>
                <w:sz w:val="20"/>
                <w:szCs w:val="20"/>
              </w:rPr>
            </w:pPr>
            <w:r w:rsidRPr="00773D61">
              <w:rPr>
                <w:color w:val="000000" w:themeColor="text1"/>
                <w:sz w:val="20"/>
                <w:szCs w:val="20"/>
              </w:rPr>
              <w:t>Проект на съобщение за сре</w:t>
            </w:r>
            <w:r w:rsidR="00E04C44" w:rsidRPr="00773D61">
              <w:rPr>
                <w:color w:val="000000" w:themeColor="text1"/>
                <w:sz w:val="20"/>
                <w:szCs w:val="20"/>
              </w:rPr>
              <w:t>дствата за масово осведомяване</w:t>
            </w:r>
            <w:r w:rsidR="00B9271F" w:rsidRPr="00773D61">
              <w:rPr>
                <w:color w:val="000000" w:themeColor="text1"/>
                <w:sz w:val="20"/>
                <w:szCs w:val="20"/>
              </w:rPr>
              <w:t>.</w:t>
            </w:r>
          </w:p>
        </w:tc>
      </w:tr>
    </w:tbl>
    <w:p w14:paraId="638DB5FA" w14:textId="77777777" w:rsidR="004367DC" w:rsidRPr="00727755" w:rsidRDefault="004367DC" w:rsidP="00784BF6">
      <w:pPr>
        <w:spacing w:line="360" w:lineRule="auto"/>
        <w:rPr>
          <w:smallCaps/>
          <w:sz w:val="20"/>
          <w:szCs w:val="20"/>
        </w:rPr>
      </w:pPr>
    </w:p>
    <w:p w14:paraId="4E8B3254" w14:textId="77777777" w:rsidR="004367DC" w:rsidRDefault="004367DC" w:rsidP="00784BF6">
      <w:pPr>
        <w:spacing w:line="360" w:lineRule="auto"/>
        <w:rPr>
          <w:smallCaps/>
          <w:sz w:val="20"/>
          <w:szCs w:val="20"/>
        </w:rPr>
      </w:pPr>
    </w:p>
    <w:p w14:paraId="4D1699AE" w14:textId="77777777" w:rsidR="00A91681" w:rsidRDefault="00A91681" w:rsidP="00784BF6">
      <w:pPr>
        <w:spacing w:line="360" w:lineRule="auto"/>
        <w:rPr>
          <w:smallCaps/>
          <w:sz w:val="20"/>
          <w:szCs w:val="20"/>
        </w:rPr>
      </w:pPr>
    </w:p>
    <w:p w14:paraId="771287E4" w14:textId="77777777" w:rsidR="00454A68" w:rsidRPr="00453FB5" w:rsidRDefault="001633B6" w:rsidP="00784BF6">
      <w:pPr>
        <w:spacing w:line="360" w:lineRule="auto"/>
        <w:rPr>
          <w:sz w:val="20"/>
          <w:szCs w:val="20"/>
        </w:rPr>
      </w:pPr>
      <w:r>
        <w:rPr>
          <w:b/>
          <w:smallCaps/>
          <w:sz w:val="20"/>
          <w:szCs w:val="20"/>
        </w:rPr>
        <w:t>Д-Р ГЕОРГИ ТАХОВ</w:t>
      </w:r>
    </w:p>
    <w:p w14:paraId="635B9262" w14:textId="670834E1" w:rsidR="00FC18C4" w:rsidRPr="008C1A95" w:rsidRDefault="00715867" w:rsidP="008C1A95">
      <w:pPr>
        <w:spacing w:line="360" w:lineRule="auto"/>
        <w:rPr>
          <w:i/>
          <w:sz w:val="20"/>
          <w:szCs w:val="20"/>
        </w:rPr>
      </w:pPr>
      <w:r w:rsidRPr="00727755">
        <w:rPr>
          <w:i/>
          <w:sz w:val="20"/>
          <w:szCs w:val="20"/>
        </w:rPr>
        <w:t>Министър</w:t>
      </w:r>
      <w:bookmarkStart w:id="7" w:name="_GoBack"/>
      <w:bookmarkEnd w:id="7"/>
    </w:p>
    <w:sectPr w:rsidR="00FC18C4" w:rsidRPr="008C1A95" w:rsidSect="00D6049F">
      <w:footerReference w:type="default" r:id="rId8"/>
      <w:headerReference w:type="first" r:id="rId9"/>
      <w:pgSz w:w="11906" w:h="16838" w:code="9"/>
      <w:pgMar w:top="1134" w:right="1134" w:bottom="567"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629FC" w14:textId="77777777" w:rsidR="00514DA5" w:rsidRDefault="00514DA5">
      <w:r>
        <w:separator/>
      </w:r>
    </w:p>
  </w:endnote>
  <w:endnote w:type="continuationSeparator" w:id="0">
    <w:p w14:paraId="7868FFC0" w14:textId="77777777" w:rsidR="00514DA5" w:rsidRDefault="00514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E9E9B" w14:textId="08AC48E1" w:rsidR="003116A8" w:rsidRPr="00B85E21" w:rsidRDefault="003116A8" w:rsidP="00742EB1">
    <w:pPr>
      <w:pStyle w:val="Footer"/>
      <w:jc w:val="right"/>
      <w:rPr>
        <w:sz w:val="16"/>
        <w:szCs w:val="16"/>
      </w:rPr>
    </w:pPr>
    <w:r w:rsidRPr="00B85E21">
      <w:rPr>
        <w:rFonts w:ascii="Verdana" w:hAnsi="Verdana"/>
        <w:sz w:val="16"/>
        <w:szCs w:val="16"/>
      </w:rPr>
      <w:fldChar w:fldCharType="begin"/>
    </w:r>
    <w:r w:rsidRPr="00B85E21">
      <w:rPr>
        <w:rFonts w:ascii="Verdana" w:hAnsi="Verdana"/>
        <w:sz w:val="16"/>
        <w:szCs w:val="16"/>
      </w:rPr>
      <w:instrText xml:space="preserve"> PAGE   \* MERGEFORMAT </w:instrText>
    </w:r>
    <w:r w:rsidRPr="00B85E21">
      <w:rPr>
        <w:rFonts w:ascii="Verdana" w:hAnsi="Verdana"/>
        <w:sz w:val="16"/>
        <w:szCs w:val="16"/>
      </w:rPr>
      <w:fldChar w:fldCharType="separate"/>
    </w:r>
    <w:r w:rsidR="008C1A95">
      <w:rPr>
        <w:rFonts w:ascii="Verdana" w:hAnsi="Verdana"/>
        <w:noProof/>
        <w:sz w:val="16"/>
        <w:szCs w:val="16"/>
      </w:rPr>
      <w:t>26</w:t>
    </w:r>
    <w:r w:rsidRPr="00B85E21">
      <w:rPr>
        <w:rFonts w:ascii="Verdana" w:hAnsi="Verdan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56E9E4" w14:textId="77777777" w:rsidR="00514DA5" w:rsidRDefault="00514DA5">
      <w:r>
        <w:separator/>
      </w:r>
    </w:p>
  </w:footnote>
  <w:footnote w:type="continuationSeparator" w:id="0">
    <w:p w14:paraId="09DA7FD5" w14:textId="77777777" w:rsidR="00514DA5" w:rsidRDefault="00514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0A8D1" w14:textId="77777777" w:rsidR="003116A8" w:rsidRDefault="003116A8" w:rsidP="008703C6">
    <w:pPr>
      <w:tabs>
        <w:tab w:val="center" w:pos="4320"/>
        <w:tab w:val="right" w:pos="8640"/>
      </w:tabs>
      <w:overflowPunct w:val="0"/>
      <w:jc w:val="right"/>
      <w:rPr>
        <w:sz w:val="16"/>
        <w:szCs w:val="16"/>
        <w:lang w:eastAsia="en-US"/>
      </w:rPr>
    </w:pPr>
    <w:r>
      <w:rPr>
        <w:sz w:val="16"/>
        <w:szCs w:val="16"/>
        <w:lang w:eastAsia="en-US"/>
      </w:rPr>
      <w:t>Класификация на информацията:</w:t>
    </w:r>
  </w:p>
  <w:p w14:paraId="3F694C1E" w14:textId="77777777" w:rsidR="003116A8" w:rsidRDefault="003116A8" w:rsidP="008703C6">
    <w:pPr>
      <w:tabs>
        <w:tab w:val="center" w:pos="4320"/>
        <w:tab w:val="right" w:pos="8640"/>
      </w:tabs>
      <w:overflowPunct w:val="0"/>
      <w:jc w:val="right"/>
      <w:rPr>
        <w:sz w:val="16"/>
        <w:szCs w:val="16"/>
        <w:lang w:eastAsia="en-US"/>
      </w:rPr>
    </w:pPr>
    <w:r w:rsidRPr="006C1CF4">
      <w:rPr>
        <w:noProof/>
        <w:spacing w:val="40"/>
        <w:kern w:val="32"/>
        <w:sz w:val="20"/>
        <w:szCs w:val="20"/>
        <w:lang w:val="en-US" w:eastAsia="en-US"/>
      </w:rPr>
      <w:drawing>
        <wp:anchor distT="0" distB="0" distL="114300" distR="114300" simplePos="0" relativeHeight="251657216" behindDoc="0" locked="0" layoutInCell="1" allowOverlap="1" wp14:anchorId="1570E19B" wp14:editId="268BB9B2">
          <wp:simplePos x="0" y="0"/>
          <wp:positionH relativeFrom="column">
            <wp:posOffset>2269490</wp:posOffset>
          </wp:positionH>
          <wp:positionV relativeFrom="paragraph">
            <wp:posOffset>125095</wp:posOffset>
          </wp:positionV>
          <wp:extent cx="1341120" cy="133540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1120" cy="133540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lang w:eastAsia="en-US"/>
      </w:rPr>
      <w:t>Ниво 1, TLP-GREEN</w:t>
    </w:r>
  </w:p>
  <w:p w14:paraId="4599EDD8" w14:textId="77777777" w:rsidR="003116A8" w:rsidRPr="006C1CF4" w:rsidRDefault="003116A8" w:rsidP="006939AA">
    <w:pPr>
      <w:keepNext/>
      <w:widowControl/>
      <w:autoSpaceDE/>
      <w:autoSpaceDN/>
      <w:adjustRightInd/>
      <w:jc w:val="center"/>
      <w:outlineLvl w:val="0"/>
      <w:rPr>
        <w:spacing w:val="40"/>
        <w:kern w:val="32"/>
        <w:sz w:val="20"/>
        <w:szCs w:val="20"/>
      </w:rPr>
    </w:pPr>
  </w:p>
  <w:p w14:paraId="3D46543B" w14:textId="77777777" w:rsidR="003116A8" w:rsidRDefault="003116A8" w:rsidP="006939AA">
    <w:pPr>
      <w:keepNext/>
      <w:widowControl/>
      <w:autoSpaceDE/>
      <w:autoSpaceDN/>
      <w:adjustRightInd/>
      <w:jc w:val="center"/>
      <w:outlineLvl w:val="0"/>
      <w:rPr>
        <w:spacing w:val="40"/>
        <w:kern w:val="32"/>
        <w:sz w:val="20"/>
        <w:szCs w:val="20"/>
      </w:rPr>
    </w:pPr>
  </w:p>
  <w:p w14:paraId="4E1A3054" w14:textId="77777777" w:rsidR="003116A8" w:rsidRDefault="003116A8" w:rsidP="006939AA">
    <w:pPr>
      <w:keepNext/>
      <w:widowControl/>
      <w:autoSpaceDE/>
      <w:autoSpaceDN/>
      <w:adjustRightInd/>
      <w:jc w:val="center"/>
      <w:outlineLvl w:val="0"/>
      <w:rPr>
        <w:spacing w:val="40"/>
        <w:kern w:val="32"/>
        <w:sz w:val="20"/>
        <w:szCs w:val="20"/>
      </w:rPr>
    </w:pPr>
  </w:p>
  <w:p w14:paraId="5DBCD8A3" w14:textId="77777777" w:rsidR="003116A8" w:rsidRDefault="003116A8" w:rsidP="006939AA">
    <w:pPr>
      <w:keepNext/>
      <w:widowControl/>
      <w:autoSpaceDE/>
      <w:autoSpaceDN/>
      <w:adjustRightInd/>
      <w:jc w:val="center"/>
      <w:outlineLvl w:val="0"/>
      <w:rPr>
        <w:spacing w:val="40"/>
        <w:kern w:val="32"/>
        <w:sz w:val="20"/>
        <w:szCs w:val="20"/>
      </w:rPr>
    </w:pPr>
  </w:p>
  <w:p w14:paraId="30CFC20D" w14:textId="77777777" w:rsidR="003116A8" w:rsidRDefault="003116A8" w:rsidP="006939AA">
    <w:pPr>
      <w:keepNext/>
      <w:widowControl/>
      <w:autoSpaceDE/>
      <w:autoSpaceDN/>
      <w:adjustRightInd/>
      <w:jc w:val="center"/>
      <w:outlineLvl w:val="0"/>
      <w:rPr>
        <w:spacing w:val="40"/>
        <w:kern w:val="32"/>
        <w:sz w:val="20"/>
        <w:szCs w:val="20"/>
      </w:rPr>
    </w:pPr>
  </w:p>
  <w:p w14:paraId="2D544896" w14:textId="77777777" w:rsidR="003116A8" w:rsidRDefault="003116A8" w:rsidP="006939AA">
    <w:pPr>
      <w:keepNext/>
      <w:widowControl/>
      <w:autoSpaceDE/>
      <w:autoSpaceDN/>
      <w:adjustRightInd/>
      <w:jc w:val="center"/>
      <w:outlineLvl w:val="0"/>
      <w:rPr>
        <w:spacing w:val="40"/>
        <w:kern w:val="32"/>
        <w:sz w:val="20"/>
        <w:szCs w:val="20"/>
      </w:rPr>
    </w:pPr>
  </w:p>
  <w:p w14:paraId="1571707F" w14:textId="77777777" w:rsidR="003116A8" w:rsidRDefault="003116A8" w:rsidP="006939AA">
    <w:pPr>
      <w:keepNext/>
      <w:widowControl/>
      <w:autoSpaceDE/>
      <w:autoSpaceDN/>
      <w:adjustRightInd/>
      <w:jc w:val="center"/>
      <w:outlineLvl w:val="0"/>
      <w:rPr>
        <w:spacing w:val="40"/>
        <w:kern w:val="32"/>
        <w:sz w:val="20"/>
        <w:szCs w:val="20"/>
      </w:rPr>
    </w:pPr>
  </w:p>
  <w:p w14:paraId="3BF56EFC" w14:textId="77777777" w:rsidR="003116A8" w:rsidRDefault="003116A8" w:rsidP="006939AA">
    <w:pPr>
      <w:keepNext/>
      <w:widowControl/>
      <w:autoSpaceDE/>
      <w:autoSpaceDN/>
      <w:adjustRightInd/>
      <w:jc w:val="center"/>
      <w:outlineLvl w:val="0"/>
      <w:rPr>
        <w:spacing w:val="40"/>
        <w:kern w:val="32"/>
        <w:sz w:val="20"/>
        <w:szCs w:val="20"/>
      </w:rPr>
    </w:pPr>
  </w:p>
  <w:p w14:paraId="51AF91E3" w14:textId="77777777" w:rsidR="003116A8" w:rsidRPr="006C1CF4" w:rsidRDefault="003116A8" w:rsidP="006939AA">
    <w:pPr>
      <w:keepNext/>
      <w:widowControl/>
      <w:autoSpaceDE/>
      <w:autoSpaceDN/>
      <w:adjustRightInd/>
      <w:jc w:val="center"/>
      <w:outlineLvl w:val="0"/>
      <w:rPr>
        <w:spacing w:val="40"/>
        <w:kern w:val="32"/>
        <w:sz w:val="20"/>
        <w:szCs w:val="20"/>
      </w:rPr>
    </w:pPr>
  </w:p>
  <w:p w14:paraId="577C9139" w14:textId="77777777" w:rsidR="003116A8" w:rsidRPr="008860E6" w:rsidRDefault="003116A8" w:rsidP="006939AA">
    <w:pPr>
      <w:keepNext/>
      <w:widowControl/>
      <w:autoSpaceDE/>
      <w:autoSpaceDN/>
      <w:adjustRightInd/>
      <w:jc w:val="center"/>
      <w:outlineLvl w:val="0"/>
      <w:rPr>
        <w:spacing w:val="40"/>
        <w:kern w:val="32"/>
        <w:sz w:val="36"/>
        <w:szCs w:val="36"/>
      </w:rPr>
    </w:pPr>
    <w:r w:rsidRPr="008860E6">
      <w:rPr>
        <w:spacing w:val="40"/>
        <w:kern w:val="32"/>
        <w:sz w:val="36"/>
        <w:szCs w:val="36"/>
      </w:rPr>
      <w:t>РЕПУБЛИКА БЪЛГАРИЯ</w:t>
    </w:r>
  </w:p>
  <w:p w14:paraId="60DC16CA" w14:textId="77777777" w:rsidR="003116A8" w:rsidRPr="008860E6" w:rsidRDefault="003116A8" w:rsidP="006939AA">
    <w:pPr>
      <w:pBdr>
        <w:bottom w:val="single" w:sz="4" w:space="1" w:color="auto"/>
      </w:pBdr>
      <w:jc w:val="center"/>
      <w:rPr>
        <w:sz w:val="30"/>
        <w:szCs w:val="30"/>
      </w:rPr>
    </w:pPr>
    <w:r w:rsidRPr="008860E6">
      <w:rPr>
        <w:spacing w:val="40"/>
        <w:sz w:val="30"/>
        <w:szCs w:val="30"/>
      </w:rPr>
      <w:t>Министър на земеделието</w:t>
    </w:r>
    <w:r>
      <w:rPr>
        <w:spacing w:val="40"/>
        <w:sz w:val="30"/>
        <w:szCs w:val="30"/>
      </w:rPr>
      <w:t xml:space="preserve"> и храните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32378"/>
    <w:multiLevelType w:val="hybridMultilevel"/>
    <w:tmpl w:val="0F349DC0"/>
    <w:lvl w:ilvl="0" w:tplc="FF5892CC">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BD816E5"/>
    <w:multiLevelType w:val="hybridMultilevel"/>
    <w:tmpl w:val="7DB2BBD4"/>
    <w:lvl w:ilvl="0" w:tplc="973C7D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F7F24E9"/>
    <w:multiLevelType w:val="hybridMultilevel"/>
    <w:tmpl w:val="DC8ED36E"/>
    <w:lvl w:ilvl="0" w:tplc="B3042C4C">
      <w:start w:val="1"/>
      <w:numFmt w:val="decimal"/>
      <w:lvlText w:val="%1."/>
      <w:lvlJc w:val="left"/>
      <w:pPr>
        <w:ind w:left="360" w:hanging="360"/>
      </w:pPr>
      <w:rPr>
        <w:rFonts w:ascii="Verdana" w:hAnsi="Verdana"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20599F"/>
    <w:multiLevelType w:val="multilevel"/>
    <w:tmpl w:val="D70CA94C"/>
    <w:lvl w:ilvl="0">
      <w:start w:val="1"/>
      <w:numFmt w:val="decimal"/>
      <w:suff w:val="space"/>
      <w:lvlText w:val="%1."/>
      <w:lvlJc w:val="left"/>
      <w:pPr>
        <w:ind w:left="3905" w:hanging="360"/>
      </w:pPr>
      <w:rPr>
        <w:rFonts w:eastAsia="Times New Roman" w:hint="default"/>
        <w:b/>
        <w:color w:val="auto"/>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15:restartNumberingAfterBreak="0">
    <w:nsid w:val="1B930891"/>
    <w:multiLevelType w:val="hybridMultilevel"/>
    <w:tmpl w:val="127C9E24"/>
    <w:lvl w:ilvl="0" w:tplc="C74AF9FC">
      <w:numFmt w:val="bullet"/>
      <w:lvlText w:val="-"/>
      <w:lvlJc w:val="left"/>
      <w:pPr>
        <w:ind w:left="720" w:hanging="360"/>
      </w:pPr>
      <w:rPr>
        <w:rFonts w:ascii="Times New Roman" w:eastAsia="Times New Roman" w:hAnsi="Times New Roman" w:cs="Times New Roman" w:hint="default"/>
        <w:b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B67D08"/>
    <w:multiLevelType w:val="multilevel"/>
    <w:tmpl w:val="42760CE6"/>
    <w:styleLink w:val="Style50"/>
    <w:lvl w:ilvl="0">
      <w:start w:val="2"/>
      <w:numFmt w:val="none"/>
      <w:lvlText w:val="(2)"/>
      <w:lvlJc w:val="right"/>
      <w:pPr>
        <w:tabs>
          <w:tab w:val="num" w:pos="1134"/>
        </w:tabs>
        <w:ind w:firstLine="1021"/>
      </w:pPr>
      <w:rPr>
        <w:rFonts w:cs="Times New Roman" w:hint="default"/>
      </w:rPr>
    </w:lvl>
    <w:lvl w:ilvl="1">
      <w:start w:val="1"/>
      <w:numFmt w:val="lowerLetter"/>
      <w:lvlText w:val="%2."/>
      <w:lvlJc w:val="left"/>
      <w:pPr>
        <w:tabs>
          <w:tab w:val="num" w:pos="1951"/>
        </w:tabs>
        <w:ind w:left="1951" w:hanging="360"/>
      </w:pPr>
      <w:rPr>
        <w:rFonts w:cs="Times New Roman" w:hint="default"/>
      </w:rPr>
    </w:lvl>
    <w:lvl w:ilvl="2">
      <w:start w:val="1"/>
      <w:numFmt w:val="lowerRoman"/>
      <w:lvlText w:val="%3."/>
      <w:lvlJc w:val="right"/>
      <w:pPr>
        <w:tabs>
          <w:tab w:val="num" w:pos="2671"/>
        </w:tabs>
        <w:ind w:left="2671" w:hanging="180"/>
      </w:pPr>
      <w:rPr>
        <w:rFonts w:cs="Times New Roman" w:hint="default"/>
      </w:rPr>
    </w:lvl>
    <w:lvl w:ilvl="3">
      <w:start w:val="1"/>
      <w:numFmt w:val="decimal"/>
      <w:lvlText w:val="%4."/>
      <w:lvlJc w:val="left"/>
      <w:pPr>
        <w:tabs>
          <w:tab w:val="num" w:pos="3391"/>
        </w:tabs>
        <w:ind w:left="3391" w:hanging="360"/>
      </w:pPr>
      <w:rPr>
        <w:rFonts w:cs="Times New Roman" w:hint="default"/>
      </w:rPr>
    </w:lvl>
    <w:lvl w:ilvl="4">
      <w:start w:val="1"/>
      <w:numFmt w:val="lowerLetter"/>
      <w:lvlText w:val="%5."/>
      <w:lvlJc w:val="left"/>
      <w:pPr>
        <w:tabs>
          <w:tab w:val="num" w:pos="4111"/>
        </w:tabs>
        <w:ind w:left="4111" w:hanging="360"/>
      </w:pPr>
      <w:rPr>
        <w:rFonts w:cs="Times New Roman" w:hint="default"/>
      </w:rPr>
    </w:lvl>
    <w:lvl w:ilvl="5">
      <w:start w:val="1"/>
      <w:numFmt w:val="lowerRoman"/>
      <w:lvlText w:val="%6."/>
      <w:lvlJc w:val="right"/>
      <w:pPr>
        <w:tabs>
          <w:tab w:val="num" w:pos="4831"/>
        </w:tabs>
        <w:ind w:left="4831" w:hanging="180"/>
      </w:pPr>
      <w:rPr>
        <w:rFonts w:cs="Times New Roman" w:hint="default"/>
      </w:rPr>
    </w:lvl>
    <w:lvl w:ilvl="6">
      <w:start w:val="1"/>
      <w:numFmt w:val="decimal"/>
      <w:lvlText w:val="%7."/>
      <w:lvlJc w:val="left"/>
      <w:pPr>
        <w:tabs>
          <w:tab w:val="num" w:pos="5551"/>
        </w:tabs>
        <w:ind w:left="5551" w:hanging="360"/>
      </w:pPr>
      <w:rPr>
        <w:rFonts w:cs="Times New Roman" w:hint="default"/>
      </w:rPr>
    </w:lvl>
    <w:lvl w:ilvl="7">
      <w:start w:val="1"/>
      <w:numFmt w:val="lowerLetter"/>
      <w:lvlText w:val="%8."/>
      <w:lvlJc w:val="left"/>
      <w:pPr>
        <w:tabs>
          <w:tab w:val="num" w:pos="6271"/>
        </w:tabs>
        <w:ind w:left="6271" w:hanging="360"/>
      </w:pPr>
      <w:rPr>
        <w:rFonts w:cs="Times New Roman" w:hint="default"/>
      </w:rPr>
    </w:lvl>
    <w:lvl w:ilvl="8">
      <w:start w:val="1"/>
      <w:numFmt w:val="lowerRoman"/>
      <w:lvlText w:val="%9."/>
      <w:lvlJc w:val="right"/>
      <w:pPr>
        <w:tabs>
          <w:tab w:val="num" w:pos="6991"/>
        </w:tabs>
        <w:ind w:left="6991" w:hanging="180"/>
      </w:pPr>
      <w:rPr>
        <w:rFonts w:cs="Times New Roman" w:hint="default"/>
      </w:rPr>
    </w:lvl>
  </w:abstractNum>
  <w:abstractNum w:abstractNumId="6" w15:restartNumberingAfterBreak="0">
    <w:nsid w:val="1FD20311"/>
    <w:multiLevelType w:val="multilevel"/>
    <w:tmpl w:val="6AFCD8B0"/>
    <w:lvl w:ilvl="0">
      <w:start w:val="1"/>
      <w:numFmt w:val="decimal"/>
      <w:suff w:val="space"/>
      <w:lvlText w:val="%1."/>
      <w:lvlJc w:val="right"/>
      <w:pPr>
        <w:ind w:left="340" w:firstLine="0"/>
      </w:pPr>
      <w:rPr>
        <w:rFonts w:cs="Times New Roman" w:hint="default"/>
      </w:rPr>
    </w:lvl>
    <w:lvl w:ilvl="1">
      <w:start w:val="1"/>
      <w:numFmt w:val="decimal"/>
      <w:lvlText w:val="%1.%2."/>
      <w:lvlJc w:val="right"/>
      <w:pPr>
        <w:tabs>
          <w:tab w:val="num" w:pos="964"/>
        </w:tabs>
        <w:ind w:left="0" w:firstLine="907"/>
      </w:pPr>
      <w:rPr>
        <w:rFonts w:cs="Times New Roman" w:hint="default"/>
      </w:rPr>
    </w:lvl>
    <w:lvl w:ilvl="2">
      <w:start w:val="1"/>
      <w:numFmt w:val="none"/>
      <w:lvlText w:val="%2%1.7.1%3."/>
      <w:lvlJc w:val="right"/>
      <w:pPr>
        <w:tabs>
          <w:tab w:val="num" w:pos="1224"/>
        </w:tabs>
        <w:ind w:left="1224" w:hanging="203"/>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17840EF"/>
    <w:multiLevelType w:val="hybridMultilevel"/>
    <w:tmpl w:val="17F209B6"/>
    <w:lvl w:ilvl="0" w:tplc="01F691F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2141395"/>
    <w:multiLevelType w:val="multilevel"/>
    <w:tmpl w:val="B5CE3664"/>
    <w:lvl w:ilvl="0">
      <w:start w:val="4"/>
      <w:numFmt w:val="upperRoman"/>
      <w:suff w:val="space"/>
      <w:lvlText w:val="%1."/>
      <w:lvlJc w:val="left"/>
      <w:pPr>
        <w:ind w:left="108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0DE0095"/>
    <w:multiLevelType w:val="multilevel"/>
    <w:tmpl w:val="50C86F96"/>
    <w:styleLink w:val="Style49"/>
    <w:lvl w:ilvl="0">
      <w:start w:val="1"/>
      <w:numFmt w:val="decimal"/>
      <w:lvlText w:val="%1."/>
      <w:lvlJc w:val="right"/>
      <w:rPr>
        <w:rFonts w:ascii="Verdana" w:hAnsi="Verdana" w:cs="Times New Roman"/>
        <w:b w:val="0"/>
        <w:i w:val="0"/>
        <w:spacing w:val="0"/>
        <w:position w:val="0"/>
        <w:sz w:val="16"/>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43C633DE"/>
    <w:multiLevelType w:val="multilevel"/>
    <w:tmpl w:val="3C18C278"/>
    <w:lvl w:ilvl="0">
      <w:start w:val="1"/>
      <w:numFmt w:val="bullet"/>
      <w:suff w:val="space"/>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9742981"/>
    <w:multiLevelType w:val="multilevel"/>
    <w:tmpl w:val="DF484F2A"/>
    <w:lvl w:ilvl="0">
      <w:start w:val="1"/>
      <w:numFmt w:val="decimal"/>
      <w:suff w:val="space"/>
      <w:lvlText w:val="%1."/>
      <w:lvlJc w:val="left"/>
      <w:pPr>
        <w:ind w:left="5039" w:hanging="360"/>
      </w:pPr>
      <w:rPr>
        <w:rFonts w:ascii="Verdana" w:hAnsi="Verdana" w:cs="Times New Roman" w:hint="default"/>
        <w:b/>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590B4E58"/>
    <w:multiLevelType w:val="multilevel"/>
    <w:tmpl w:val="22322E74"/>
    <w:lvl w:ilvl="0">
      <w:start w:val="1"/>
      <w:numFmt w:val="bullet"/>
      <w:suff w:val="space"/>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59497BA2"/>
    <w:multiLevelType w:val="multilevel"/>
    <w:tmpl w:val="8FF4249A"/>
    <w:lvl w:ilvl="0">
      <w:start w:val="1"/>
      <w:numFmt w:val="decimal"/>
      <w:suff w:val="space"/>
      <w:lvlText w:val="%1."/>
      <w:lvlJc w:val="left"/>
      <w:pPr>
        <w:ind w:left="502" w:hanging="360"/>
      </w:pPr>
      <w:rPr>
        <w:rFonts w:hint="default"/>
        <w:b/>
      </w:rPr>
    </w:lvl>
    <w:lvl w:ilvl="1">
      <w:start w:val="1"/>
      <w:numFmt w:val="lowerLetter"/>
      <w:lvlText w:val="%2."/>
      <w:lvlJc w:val="left"/>
      <w:pPr>
        <w:ind w:left="1500" w:hanging="360"/>
      </w:pPr>
      <w:rPr>
        <w:rFonts w:hint="default"/>
      </w:rPr>
    </w:lvl>
    <w:lvl w:ilvl="2">
      <w:start w:val="1"/>
      <w:numFmt w:val="lowerRoman"/>
      <w:lvlText w:val="%3."/>
      <w:lvlJc w:val="right"/>
      <w:pPr>
        <w:ind w:left="2220" w:hanging="180"/>
      </w:pPr>
      <w:rPr>
        <w:rFonts w:hint="default"/>
      </w:rPr>
    </w:lvl>
    <w:lvl w:ilvl="3">
      <w:start w:val="1"/>
      <w:numFmt w:val="decimal"/>
      <w:lvlText w:val="%4."/>
      <w:lvlJc w:val="left"/>
      <w:pPr>
        <w:ind w:left="2940" w:hanging="360"/>
      </w:pPr>
      <w:rPr>
        <w:rFonts w:hint="default"/>
      </w:rPr>
    </w:lvl>
    <w:lvl w:ilvl="4">
      <w:start w:val="1"/>
      <w:numFmt w:val="lowerLetter"/>
      <w:lvlText w:val="%5."/>
      <w:lvlJc w:val="left"/>
      <w:pPr>
        <w:ind w:left="3660" w:hanging="360"/>
      </w:pPr>
      <w:rPr>
        <w:rFonts w:hint="default"/>
      </w:rPr>
    </w:lvl>
    <w:lvl w:ilvl="5">
      <w:start w:val="1"/>
      <w:numFmt w:val="lowerRoman"/>
      <w:lvlText w:val="%6."/>
      <w:lvlJc w:val="right"/>
      <w:pPr>
        <w:ind w:left="4380" w:hanging="180"/>
      </w:pPr>
      <w:rPr>
        <w:rFonts w:hint="default"/>
      </w:rPr>
    </w:lvl>
    <w:lvl w:ilvl="6">
      <w:start w:val="1"/>
      <w:numFmt w:val="decimal"/>
      <w:lvlText w:val="%7."/>
      <w:lvlJc w:val="left"/>
      <w:pPr>
        <w:ind w:left="5100" w:hanging="360"/>
      </w:pPr>
      <w:rPr>
        <w:rFonts w:hint="default"/>
      </w:rPr>
    </w:lvl>
    <w:lvl w:ilvl="7">
      <w:start w:val="1"/>
      <w:numFmt w:val="lowerLetter"/>
      <w:lvlText w:val="%8."/>
      <w:lvlJc w:val="left"/>
      <w:pPr>
        <w:ind w:left="5820" w:hanging="360"/>
      </w:pPr>
      <w:rPr>
        <w:rFonts w:hint="default"/>
      </w:rPr>
    </w:lvl>
    <w:lvl w:ilvl="8">
      <w:start w:val="1"/>
      <w:numFmt w:val="lowerRoman"/>
      <w:lvlText w:val="%9."/>
      <w:lvlJc w:val="right"/>
      <w:pPr>
        <w:ind w:left="6540" w:hanging="180"/>
      </w:pPr>
      <w:rPr>
        <w:rFonts w:hint="default"/>
      </w:rPr>
    </w:lvl>
  </w:abstractNum>
  <w:abstractNum w:abstractNumId="15" w15:restartNumberingAfterBreak="0">
    <w:nsid w:val="5BA47095"/>
    <w:multiLevelType w:val="multilevel"/>
    <w:tmpl w:val="89CCD492"/>
    <w:styleLink w:val="CurrentList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none"/>
      <w:lvlText w:val="%1.7.1%3."/>
      <w:lvlJc w:val="right"/>
      <w:pPr>
        <w:tabs>
          <w:tab w:val="num" w:pos="1224"/>
        </w:tabs>
        <w:ind w:left="1224" w:hanging="203"/>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15:restartNumberingAfterBreak="0">
    <w:nsid w:val="73043A55"/>
    <w:multiLevelType w:val="hybridMultilevel"/>
    <w:tmpl w:val="184EA788"/>
    <w:lvl w:ilvl="0" w:tplc="07C4422C">
      <w:start w:val="1"/>
      <w:numFmt w:val="decimal"/>
      <w:lvlText w:val="%1."/>
      <w:lvlJc w:val="left"/>
      <w:pPr>
        <w:ind w:left="1211" w:hanging="360"/>
      </w:pPr>
      <w:rPr>
        <w:rFonts w:eastAsia="Times New Roman"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9"/>
  </w:num>
  <w:num w:numId="3">
    <w:abstractNumId w:val="5"/>
  </w:num>
  <w:num w:numId="4">
    <w:abstractNumId w:val="6"/>
  </w:num>
  <w:num w:numId="5">
    <w:abstractNumId w:val="12"/>
  </w:num>
  <w:num w:numId="6">
    <w:abstractNumId w:val="4"/>
  </w:num>
  <w:num w:numId="7">
    <w:abstractNumId w:val="10"/>
  </w:num>
  <w:num w:numId="8">
    <w:abstractNumId w:val="2"/>
  </w:num>
  <w:num w:numId="9">
    <w:abstractNumId w:val="13"/>
  </w:num>
  <w:num w:numId="10">
    <w:abstractNumId w:val="7"/>
  </w:num>
  <w:num w:numId="11">
    <w:abstractNumId w:val="3"/>
  </w:num>
  <w:num w:numId="12">
    <w:abstractNumId w:val="11"/>
  </w:num>
  <w:num w:numId="13">
    <w:abstractNumId w:val="8"/>
  </w:num>
  <w:num w:numId="14">
    <w:abstractNumId w:val="14"/>
  </w:num>
  <w:num w:numId="15">
    <w:abstractNumId w:val="0"/>
  </w:num>
  <w:num w:numId="16">
    <w:abstractNumId w:val="16"/>
  </w:num>
  <w:num w:numId="17">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5CE"/>
    <w:rsid w:val="00000E1A"/>
    <w:rsid w:val="0000131B"/>
    <w:rsid w:val="00004C8A"/>
    <w:rsid w:val="00004D2A"/>
    <w:rsid w:val="00005074"/>
    <w:rsid w:val="000066A0"/>
    <w:rsid w:val="000074DC"/>
    <w:rsid w:val="0000783E"/>
    <w:rsid w:val="000113C2"/>
    <w:rsid w:val="00012215"/>
    <w:rsid w:val="000131E5"/>
    <w:rsid w:val="00013D4F"/>
    <w:rsid w:val="00015005"/>
    <w:rsid w:val="0001595C"/>
    <w:rsid w:val="000201B7"/>
    <w:rsid w:val="0002268D"/>
    <w:rsid w:val="00023564"/>
    <w:rsid w:val="0002385A"/>
    <w:rsid w:val="00024149"/>
    <w:rsid w:val="000242EA"/>
    <w:rsid w:val="000242F4"/>
    <w:rsid w:val="000244FD"/>
    <w:rsid w:val="00024BAA"/>
    <w:rsid w:val="00025180"/>
    <w:rsid w:val="000274F3"/>
    <w:rsid w:val="0002789A"/>
    <w:rsid w:val="00030F16"/>
    <w:rsid w:val="0003121D"/>
    <w:rsid w:val="00032844"/>
    <w:rsid w:val="0003482D"/>
    <w:rsid w:val="00036642"/>
    <w:rsid w:val="0004076E"/>
    <w:rsid w:val="00043CB0"/>
    <w:rsid w:val="00044588"/>
    <w:rsid w:val="00044C84"/>
    <w:rsid w:val="00045650"/>
    <w:rsid w:val="00046121"/>
    <w:rsid w:val="00046924"/>
    <w:rsid w:val="0004699C"/>
    <w:rsid w:val="00047D83"/>
    <w:rsid w:val="00050948"/>
    <w:rsid w:val="00053C9A"/>
    <w:rsid w:val="000546FA"/>
    <w:rsid w:val="00054EEB"/>
    <w:rsid w:val="00055563"/>
    <w:rsid w:val="00055C70"/>
    <w:rsid w:val="00056772"/>
    <w:rsid w:val="000574DB"/>
    <w:rsid w:val="00057E5C"/>
    <w:rsid w:val="00057F86"/>
    <w:rsid w:val="000628EA"/>
    <w:rsid w:val="00062ADD"/>
    <w:rsid w:val="00063215"/>
    <w:rsid w:val="0006370A"/>
    <w:rsid w:val="00064F7B"/>
    <w:rsid w:val="0006578B"/>
    <w:rsid w:val="00065C60"/>
    <w:rsid w:val="00066DB2"/>
    <w:rsid w:val="000672C1"/>
    <w:rsid w:val="00067B50"/>
    <w:rsid w:val="00067C3C"/>
    <w:rsid w:val="00071F3E"/>
    <w:rsid w:val="000726A8"/>
    <w:rsid w:val="00073DB7"/>
    <w:rsid w:val="00074E04"/>
    <w:rsid w:val="00074E2F"/>
    <w:rsid w:val="00074E6B"/>
    <w:rsid w:val="0007526F"/>
    <w:rsid w:val="000765DD"/>
    <w:rsid w:val="00076C09"/>
    <w:rsid w:val="00077385"/>
    <w:rsid w:val="0008104C"/>
    <w:rsid w:val="000814F5"/>
    <w:rsid w:val="0008193B"/>
    <w:rsid w:val="00081FD6"/>
    <w:rsid w:val="00082515"/>
    <w:rsid w:val="00083341"/>
    <w:rsid w:val="00083363"/>
    <w:rsid w:val="00083E70"/>
    <w:rsid w:val="000851E7"/>
    <w:rsid w:val="000903DF"/>
    <w:rsid w:val="000904E0"/>
    <w:rsid w:val="000942D9"/>
    <w:rsid w:val="00097502"/>
    <w:rsid w:val="0009798A"/>
    <w:rsid w:val="000979A6"/>
    <w:rsid w:val="00097EA6"/>
    <w:rsid w:val="00097F25"/>
    <w:rsid w:val="000A082D"/>
    <w:rsid w:val="000A30C7"/>
    <w:rsid w:val="000A3A2D"/>
    <w:rsid w:val="000A3D35"/>
    <w:rsid w:val="000A416C"/>
    <w:rsid w:val="000A4FBD"/>
    <w:rsid w:val="000A5E0C"/>
    <w:rsid w:val="000A6121"/>
    <w:rsid w:val="000A6E9F"/>
    <w:rsid w:val="000A7AF0"/>
    <w:rsid w:val="000B0B38"/>
    <w:rsid w:val="000B0D7E"/>
    <w:rsid w:val="000B2F94"/>
    <w:rsid w:val="000B344C"/>
    <w:rsid w:val="000B4570"/>
    <w:rsid w:val="000B4A61"/>
    <w:rsid w:val="000B50DF"/>
    <w:rsid w:val="000B64C1"/>
    <w:rsid w:val="000B6F1A"/>
    <w:rsid w:val="000C0E31"/>
    <w:rsid w:val="000C115B"/>
    <w:rsid w:val="000C26C5"/>
    <w:rsid w:val="000C29CA"/>
    <w:rsid w:val="000C4435"/>
    <w:rsid w:val="000C6BD1"/>
    <w:rsid w:val="000C6CDB"/>
    <w:rsid w:val="000C6F97"/>
    <w:rsid w:val="000C7D19"/>
    <w:rsid w:val="000D0291"/>
    <w:rsid w:val="000D06C1"/>
    <w:rsid w:val="000D0771"/>
    <w:rsid w:val="000D0D80"/>
    <w:rsid w:val="000D17B1"/>
    <w:rsid w:val="000D3EC3"/>
    <w:rsid w:val="000D4D5F"/>
    <w:rsid w:val="000D5FCA"/>
    <w:rsid w:val="000E319A"/>
    <w:rsid w:val="000E3CD8"/>
    <w:rsid w:val="000E437F"/>
    <w:rsid w:val="000E471A"/>
    <w:rsid w:val="000E4B95"/>
    <w:rsid w:val="000E4BA6"/>
    <w:rsid w:val="000E76ED"/>
    <w:rsid w:val="000F1069"/>
    <w:rsid w:val="000F2BA1"/>
    <w:rsid w:val="000F33D9"/>
    <w:rsid w:val="000F4554"/>
    <w:rsid w:val="000F4620"/>
    <w:rsid w:val="000F55DA"/>
    <w:rsid w:val="000F69E2"/>
    <w:rsid w:val="00100204"/>
    <w:rsid w:val="0010061F"/>
    <w:rsid w:val="0010268A"/>
    <w:rsid w:val="00104305"/>
    <w:rsid w:val="00104556"/>
    <w:rsid w:val="00105D05"/>
    <w:rsid w:val="00107B2C"/>
    <w:rsid w:val="00107CB6"/>
    <w:rsid w:val="001107D9"/>
    <w:rsid w:val="00111095"/>
    <w:rsid w:val="001112D6"/>
    <w:rsid w:val="00111B1A"/>
    <w:rsid w:val="0011243C"/>
    <w:rsid w:val="00113284"/>
    <w:rsid w:val="00116B57"/>
    <w:rsid w:val="00116ECD"/>
    <w:rsid w:val="001204DE"/>
    <w:rsid w:val="00120CFE"/>
    <w:rsid w:val="00122D07"/>
    <w:rsid w:val="00124188"/>
    <w:rsid w:val="00124426"/>
    <w:rsid w:val="0012444A"/>
    <w:rsid w:val="00126BFB"/>
    <w:rsid w:val="00131BFB"/>
    <w:rsid w:val="00134A02"/>
    <w:rsid w:val="00134D0C"/>
    <w:rsid w:val="00135B30"/>
    <w:rsid w:val="00140EBC"/>
    <w:rsid w:val="001411BB"/>
    <w:rsid w:val="001426A9"/>
    <w:rsid w:val="001429A7"/>
    <w:rsid w:val="00142B91"/>
    <w:rsid w:val="00143057"/>
    <w:rsid w:val="00145F85"/>
    <w:rsid w:val="00146D62"/>
    <w:rsid w:val="0015291D"/>
    <w:rsid w:val="00152DD2"/>
    <w:rsid w:val="001537B2"/>
    <w:rsid w:val="00153B19"/>
    <w:rsid w:val="00153BAB"/>
    <w:rsid w:val="0015678E"/>
    <w:rsid w:val="00157013"/>
    <w:rsid w:val="001572BF"/>
    <w:rsid w:val="00157AD7"/>
    <w:rsid w:val="00160BF7"/>
    <w:rsid w:val="001633B6"/>
    <w:rsid w:val="00163453"/>
    <w:rsid w:val="00163808"/>
    <w:rsid w:val="00164210"/>
    <w:rsid w:val="00164767"/>
    <w:rsid w:val="00164DFE"/>
    <w:rsid w:val="00166C77"/>
    <w:rsid w:val="00167082"/>
    <w:rsid w:val="0016762F"/>
    <w:rsid w:val="00171ECF"/>
    <w:rsid w:val="001729CA"/>
    <w:rsid w:val="00173505"/>
    <w:rsid w:val="00173F80"/>
    <w:rsid w:val="00174388"/>
    <w:rsid w:val="00174A0D"/>
    <w:rsid w:val="001773A1"/>
    <w:rsid w:val="00181848"/>
    <w:rsid w:val="00182295"/>
    <w:rsid w:val="00182BF3"/>
    <w:rsid w:val="0018301C"/>
    <w:rsid w:val="00183225"/>
    <w:rsid w:val="001833BF"/>
    <w:rsid w:val="00183B13"/>
    <w:rsid w:val="00187029"/>
    <w:rsid w:val="001875E1"/>
    <w:rsid w:val="00187D78"/>
    <w:rsid w:val="00187E48"/>
    <w:rsid w:val="0019028C"/>
    <w:rsid w:val="00191B14"/>
    <w:rsid w:val="00191EC7"/>
    <w:rsid w:val="001928E4"/>
    <w:rsid w:val="00192946"/>
    <w:rsid w:val="00197756"/>
    <w:rsid w:val="00197AA6"/>
    <w:rsid w:val="001A2418"/>
    <w:rsid w:val="001A341E"/>
    <w:rsid w:val="001A467E"/>
    <w:rsid w:val="001A5400"/>
    <w:rsid w:val="001A5468"/>
    <w:rsid w:val="001A5980"/>
    <w:rsid w:val="001A6BEC"/>
    <w:rsid w:val="001A7145"/>
    <w:rsid w:val="001A7444"/>
    <w:rsid w:val="001A751C"/>
    <w:rsid w:val="001B116B"/>
    <w:rsid w:val="001B1D31"/>
    <w:rsid w:val="001B1D6C"/>
    <w:rsid w:val="001B4F9D"/>
    <w:rsid w:val="001C053B"/>
    <w:rsid w:val="001C2E49"/>
    <w:rsid w:val="001C598B"/>
    <w:rsid w:val="001C5F35"/>
    <w:rsid w:val="001C75BF"/>
    <w:rsid w:val="001D09BC"/>
    <w:rsid w:val="001D165F"/>
    <w:rsid w:val="001D40C6"/>
    <w:rsid w:val="001D4DDD"/>
    <w:rsid w:val="001D4FBB"/>
    <w:rsid w:val="001D6A9F"/>
    <w:rsid w:val="001D7070"/>
    <w:rsid w:val="001E03AD"/>
    <w:rsid w:val="001E2527"/>
    <w:rsid w:val="001E2561"/>
    <w:rsid w:val="001E26EE"/>
    <w:rsid w:val="001E28F7"/>
    <w:rsid w:val="001E2A10"/>
    <w:rsid w:val="001E3E5F"/>
    <w:rsid w:val="001E413A"/>
    <w:rsid w:val="001E431D"/>
    <w:rsid w:val="001E67A0"/>
    <w:rsid w:val="001E6C33"/>
    <w:rsid w:val="001E76E8"/>
    <w:rsid w:val="001E7F30"/>
    <w:rsid w:val="001F0F12"/>
    <w:rsid w:val="001F168C"/>
    <w:rsid w:val="001F17B2"/>
    <w:rsid w:val="001F2542"/>
    <w:rsid w:val="001F2549"/>
    <w:rsid w:val="001F3B06"/>
    <w:rsid w:val="001F42AC"/>
    <w:rsid w:val="001F5215"/>
    <w:rsid w:val="001F567E"/>
    <w:rsid w:val="001F5C36"/>
    <w:rsid w:val="001F6BFF"/>
    <w:rsid w:val="001F77C5"/>
    <w:rsid w:val="002008D8"/>
    <w:rsid w:val="00202560"/>
    <w:rsid w:val="00202E81"/>
    <w:rsid w:val="00205964"/>
    <w:rsid w:val="002060B7"/>
    <w:rsid w:val="002063A1"/>
    <w:rsid w:val="00206EF9"/>
    <w:rsid w:val="00210132"/>
    <w:rsid w:val="002111EF"/>
    <w:rsid w:val="002130DD"/>
    <w:rsid w:val="00213975"/>
    <w:rsid w:val="00213BD2"/>
    <w:rsid w:val="00215267"/>
    <w:rsid w:val="0021595C"/>
    <w:rsid w:val="00215A0F"/>
    <w:rsid w:val="00215E83"/>
    <w:rsid w:val="002179D7"/>
    <w:rsid w:val="0022018F"/>
    <w:rsid w:val="00221757"/>
    <w:rsid w:val="00221FC9"/>
    <w:rsid w:val="00224043"/>
    <w:rsid w:val="00225031"/>
    <w:rsid w:val="002254F6"/>
    <w:rsid w:val="002267B5"/>
    <w:rsid w:val="00230295"/>
    <w:rsid w:val="00230A3C"/>
    <w:rsid w:val="00232E95"/>
    <w:rsid w:val="002346F0"/>
    <w:rsid w:val="00236F6C"/>
    <w:rsid w:val="00237C31"/>
    <w:rsid w:val="00237CC1"/>
    <w:rsid w:val="00240720"/>
    <w:rsid w:val="00240D20"/>
    <w:rsid w:val="002411E5"/>
    <w:rsid w:val="002413ED"/>
    <w:rsid w:val="00242585"/>
    <w:rsid w:val="00242786"/>
    <w:rsid w:val="00244F9F"/>
    <w:rsid w:val="0024523A"/>
    <w:rsid w:val="00246560"/>
    <w:rsid w:val="002466AD"/>
    <w:rsid w:val="00246C0F"/>
    <w:rsid w:val="00247423"/>
    <w:rsid w:val="00247A0E"/>
    <w:rsid w:val="0025015F"/>
    <w:rsid w:val="002511E2"/>
    <w:rsid w:val="002512B2"/>
    <w:rsid w:val="00251325"/>
    <w:rsid w:val="00253932"/>
    <w:rsid w:val="00254E1C"/>
    <w:rsid w:val="0025525A"/>
    <w:rsid w:val="00255F72"/>
    <w:rsid w:val="0025632B"/>
    <w:rsid w:val="00261835"/>
    <w:rsid w:val="00262CBF"/>
    <w:rsid w:val="00262FFE"/>
    <w:rsid w:val="00264C3A"/>
    <w:rsid w:val="00265566"/>
    <w:rsid w:val="00266815"/>
    <w:rsid w:val="00266ABB"/>
    <w:rsid w:val="00267267"/>
    <w:rsid w:val="00270E8F"/>
    <w:rsid w:val="00271276"/>
    <w:rsid w:val="002712C0"/>
    <w:rsid w:val="002714B5"/>
    <w:rsid w:val="002716FA"/>
    <w:rsid w:val="00271C6A"/>
    <w:rsid w:val="002747A8"/>
    <w:rsid w:val="00274D7E"/>
    <w:rsid w:val="0027557E"/>
    <w:rsid w:val="00276C0F"/>
    <w:rsid w:val="00277E8A"/>
    <w:rsid w:val="0028029B"/>
    <w:rsid w:val="00280654"/>
    <w:rsid w:val="002807DB"/>
    <w:rsid w:val="0028214F"/>
    <w:rsid w:val="0028265C"/>
    <w:rsid w:val="0028385A"/>
    <w:rsid w:val="00283CAE"/>
    <w:rsid w:val="00284538"/>
    <w:rsid w:val="00285120"/>
    <w:rsid w:val="002852CD"/>
    <w:rsid w:val="00291528"/>
    <w:rsid w:val="0029202D"/>
    <w:rsid w:val="00292D48"/>
    <w:rsid w:val="0029325D"/>
    <w:rsid w:val="00293379"/>
    <w:rsid w:val="00293950"/>
    <w:rsid w:val="002944D3"/>
    <w:rsid w:val="00295611"/>
    <w:rsid w:val="00295A7E"/>
    <w:rsid w:val="00295BBC"/>
    <w:rsid w:val="002A11FC"/>
    <w:rsid w:val="002A2986"/>
    <w:rsid w:val="002A3109"/>
    <w:rsid w:val="002A387B"/>
    <w:rsid w:val="002A4543"/>
    <w:rsid w:val="002A5CD4"/>
    <w:rsid w:val="002A6687"/>
    <w:rsid w:val="002A7062"/>
    <w:rsid w:val="002A7BDC"/>
    <w:rsid w:val="002B0D50"/>
    <w:rsid w:val="002B232D"/>
    <w:rsid w:val="002B26C1"/>
    <w:rsid w:val="002B367C"/>
    <w:rsid w:val="002B4F4F"/>
    <w:rsid w:val="002B6F1E"/>
    <w:rsid w:val="002B7421"/>
    <w:rsid w:val="002B7BB9"/>
    <w:rsid w:val="002C085D"/>
    <w:rsid w:val="002C0F03"/>
    <w:rsid w:val="002C1C44"/>
    <w:rsid w:val="002C280A"/>
    <w:rsid w:val="002C2EDF"/>
    <w:rsid w:val="002C3195"/>
    <w:rsid w:val="002C40CA"/>
    <w:rsid w:val="002C61B5"/>
    <w:rsid w:val="002C6301"/>
    <w:rsid w:val="002C6CAD"/>
    <w:rsid w:val="002C7E64"/>
    <w:rsid w:val="002D1B2C"/>
    <w:rsid w:val="002D2DBD"/>
    <w:rsid w:val="002D51ED"/>
    <w:rsid w:val="002D58DA"/>
    <w:rsid w:val="002D5B56"/>
    <w:rsid w:val="002D6826"/>
    <w:rsid w:val="002D6AB1"/>
    <w:rsid w:val="002D79A4"/>
    <w:rsid w:val="002E0E0E"/>
    <w:rsid w:val="002E1D19"/>
    <w:rsid w:val="002E2B06"/>
    <w:rsid w:val="002E2F5E"/>
    <w:rsid w:val="002E4682"/>
    <w:rsid w:val="002F053C"/>
    <w:rsid w:val="002F0A9B"/>
    <w:rsid w:val="002F25B4"/>
    <w:rsid w:val="002F2B17"/>
    <w:rsid w:val="002F2D25"/>
    <w:rsid w:val="002F38BA"/>
    <w:rsid w:val="002F3F76"/>
    <w:rsid w:val="002F445D"/>
    <w:rsid w:val="002F4E3A"/>
    <w:rsid w:val="002F5453"/>
    <w:rsid w:val="002F58DE"/>
    <w:rsid w:val="002F6166"/>
    <w:rsid w:val="002F6F74"/>
    <w:rsid w:val="002F7A6F"/>
    <w:rsid w:val="002F7C3F"/>
    <w:rsid w:val="00300228"/>
    <w:rsid w:val="00301C5D"/>
    <w:rsid w:val="00305250"/>
    <w:rsid w:val="00305EDF"/>
    <w:rsid w:val="00306D9D"/>
    <w:rsid w:val="00307AD0"/>
    <w:rsid w:val="0031151A"/>
    <w:rsid w:val="003116A8"/>
    <w:rsid w:val="003117B7"/>
    <w:rsid w:val="00313855"/>
    <w:rsid w:val="00313F49"/>
    <w:rsid w:val="003142C1"/>
    <w:rsid w:val="00314585"/>
    <w:rsid w:val="0031530A"/>
    <w:rsid w:val="00315394"/>
    <w:rsid w:val="00315829"/>
    <w:rsid w:val="00316A17"/>
    <w:rsid w:val="0031771B"/>
    <w:rsid w:val="003205BC"/>
    <w:rsid w:val="00321027"/>
    <w:rsid w:val="003219D7"/>
    <w:rsid w:val="00324BAE"/>
    <w:rsid w:val="00324EC2"/>
    <w:rsid w:val="00325854"/>
    <w:rsid w:val="00326E47"/>
    <w:rsid w:val="0033030F"/>
    <w:rsid w:val="00333FF6"/>
    <w:rsid w:val="00335E00"/>
    <w:rsid w:val="00335FC8"/>
    <w:rsid w:val="00336B45"/>
    <w:rsid w:val="00340D25"/>
    <w:rsid w:val="00341718"/>
    <w:rsid w:val="00342ED7"/>
    <w:rsid w:val="00343D7A"/>
    <w:rsid w:val="0034401C"/>
    <w:rsid w:val="00344487"/>
    <w:rsid w:val="00345D3A"/>
    <w:rsid w:val="00346253"/>
    <w:rsid w:val="003462E9"/>
    <w:rsid w:val="00350B6D"/>
    <w:rsid w:val="00350DC9"/>
    <w:rsid w:val="00351914"/>
    <w:rsid w:val="00353103"/>
    <w:rsid w:val="0035376C"/>
    <w:rsid w:val="00353992"/>
    <w:rsid w:val="003539D2"/>
    <w:rsid w:val="00353F8E"/>
    <w:rsid w:val="00355617"/>
    <w:rsid w:val="00356473"/>
    <w:rsid w:val="00357239"/>
    <w:rsid w:val="003574A2"/>
    <w:rsid w:val="00360203"/>
    <w:rsid w:val="0036038E"/>
    <w:rsid w:val="0036128C"/>
    <w:rsid w:val="003628BB"/>
    <w:rsid w:val="00362DC8"/>
    <w:rsid w:val="003630E3"/>
    <w:rsid w:val="00363525"/>
    <w:rsid w:val="00365479"/>
    <w:rsid w:val="00365E39"/>
    <w:rsid w:val="00366A1C"/>
    <w:rsid w:val="0036776D"/>
    <w:rsid w:val="00370042"/>
    <w:rsid w:val="0037097C"/>
    <w:rsid w:val="0037179E"/>
    <w:rsid w:val="00371A20"/>
    <w:rsid w:val="003726F1"/>
    <w:rsid w:val="00372ADB"/>
    <w:rsid w:val="003732D0"/>
    <w:rsid w:val="00374139"/>
    <w:rsid w:val="00374DB3"/>
    <w:rsid w:val="00376940"/>
    <w:rsid w:val="0037777D"/>
    <w:rsid w:val="003801DD"/>
    <w:rsid w:val="00380A49"/>
    <w:rsid w:val="00381FBC"/>
    <w:rsid w:val="00382434"/>
    <w:rsid w:val="003842A2"/>
    <w:rsid w:val="003854FC"/>
    <w:rsid w:val="00386066"/>
    <w:rsid w:val="003874D1"/>
    <w:rsid w:val="003914D2"/>
    <w:rsid w:val="00391C78"/>
    <w:rsid w:val="00391CF5"/>
    <w:rsid w:val="00391D08"/>
    <w:rsid w:val="00392D7A"/>
    <w:rsid w:val="00394D96"/>
    <w:rsid w:val="00396620"/>
    <w:rsid w:val="00397484"/>
    <w:rsid w:val="00397AAE"/>
    <w:rsid w:val="00397C2B"/>
    <w:rsid w:val="00397D8F"/>
    <w:rsid w:val="003A0143"/>
    <w:rsid w:val="003A0266"/>
    <w:rsid w:val="003A0D55"/>
    <w:rsid w:val="003A1C1C"/>
    <w:rsid w:val="003A1ECD"/>
    <w:rsid w:val="003A1F74"/>
    <w:rsid w:val="003A2469"/>
    <w:rsid w:val="003A2DBA"/>
    <w:rsid w:val="003A38F6"/>
    <w:rsid w:val="003A488C"/>
    <w:rsid w:val="003A5F7A"/>
    <w:rsid w:val="003A7EDD"/>
    <w:rsid w:val="003B00DF"/>
    <w:rsid w:val="003B015A"/>
    <w:rsid w:val="003B0805"/>
    <w:rsid w:val="003B0C93"/>
    <w:rsid w:val="003B1A8B"/>
    <w:rsid w:val="003B2B7A"/>
    <w:rsid w:val="003B4E15"/>
    <w:rsid w:val="003B51F4"/>
    <w:rsid w:val="003B604B"/>
    <w:rsid w:val="003B623F"/>
    <w:rsid w:val="003B68D4"/>
    <w:rsid w:val="003B6B3E"/>
    <w:rsid w:val="003B6E1B"/>
    <w:rsid w:val="003C1B1C"/>
    <w:rsid w:val="003C1DF9"/>
    <w:rsid w:val="003C2F0B"/>
    <w:rsid w:val="003C316D"/>
    <w:rsid w:val="003C3CEB"/>
    <w:rsid w:val="003C4A95"/>
    <w:rsid w:val="003C5449"/>
    <w:rsid w:val="003C58AF"/>
    <w:rsid w:val="003C7535"/>
    <w:rsid w:val="003D16B9"/>
    <w:rsid w:val="003D1BEF"/>
    <w:rsid w:val="003D2BEE"/>
    <w:rsid w:val="003D2CB0"/>
    <w:rsid w:val="003D3ED4"/>
    <w:rsid w:val="003D6129"/>
    <w:rsid w:val="003D612A"/>
    <w:rsid w:val="003D7C3D"/>
    <w:rsid w:val="003E2408"/>
    <w:rsid w:val="003E2E39"/>
    <w:rsid w:val="003E30A0"/>
    <w:rsid w:val="003E4AA7"/>
    <w:rsid w:val="003E5056"/>
    <w:rsid w:val="003E50CC"/>
    <w:rsid w:val="003E664A"/>
    <w:rsid w:val="003E7629"/>
    <w:rsid w:val="003F0A15"/>
    <w:rsid w:val="003F1016"/>
    <w:rsid w:val="003F454A"/>
    <w:rsid w:val="003F61CE"/>
    <w:rsid w:val="003F7E5D"/>
    <w:rsid w:val="003F7FA7"/>
    <w:rsid w:val="004004E7"/>
    <w:rsid w:val="004006FD"/>
    <w:rsid w:val="00400FB9"/>
    <w:rsid w:val="00401955"/>
    <w:rsid w:val="0040212C"/>
    <w:rsid w:val="00402871"/>
    <w:rsid w:val="004034EC"/>
    <w:rsid w:val="00403653"/>
    <w:rsid w:val="00403754"/>
    <w:rsid w:val="0040436B"/>
    <w:rsid w:val="00406934"/>
    <w:rsid w:val="00406EE1"/>
    <w:rsid w:val="00411A3E"/>
    <w:rsid w:val="0041356D"/>
    <w:rsid w:val="0041648C"/>
    <w:rsid w:val="00416F53"/>
    <w:rsid w:val="00417C7D"/>
    <w:rsid w:val="004200B2"/>
    <w:rsid w:val="0042078E"/>
    <w:rsid w:val="004209E8"/>
    <w:rsid w:val="00424713"/>
    <w:rsid w:val="00425F7E"/>
    <w:rsid w:val="00426B9E"/>
    <w:rsid w:val="00427156"/>
    <w:rsid w:val="00427610"/>
    <w:rsid w:val="004277CE"/>
    <w:rsid w:val="0042794B"/>
    <w:rsid w:val="00427B12"/>
    <w:rsid w:val="00433DEF"/>
    <w:rsid w:val="00433FD6"/>
    <w:rsid w:val="004346D7"/>
    <w:rsid w:val="004353C1"/>
    <w:rsid w:val="00435DC1"/>
    <w:rsid w:val="004361A0"/>
    <w:rsid w:val="004367DC"/>
    <w:rsid w:val="00436A8A"/>
    <w:rsid w:val="0044075B"/>
    <w:rsid w:val="00440808"/>
    <w:rsid w:val="004428E3"/>
    <w:rsid w:val="00444030"/>
    <w:rsid w:val="00446F11"/>
    <w:rsid w:val="004503A1"/>
    <w:rsid w:val="00450A29"/>
    <w:rsid w:val="00451467"/>
    <w:rsid w:val="00452DDD"/>
    <w:rsid w:val="00453FB5"/>
    <w:rsid w:val="004544E4"/>
    <w:rsid w:val="00454A68"/>
    <w:rsid w:val="00455342"/>
    <w:rsid w:val="0045537E"/>
    <w:rsid w:val="00455F5E"/>
    <w:rsid w:val="00460338"/>
    <w:rsid w:val="00460670"/>
    <w:rsid w:val="00461145"/>
    <w:rsid w:val="004619D8"/>
    <w:rsid w:val="004629F4"/>
    <w:rsid w:val="004657CE"/>
    <w:rsid w:val="0047087F"/>
    <w:rsid w:val="00470E86"/>
    <w:rsid w:val="0047163F"/>
    <w:rsid w:val="004718EA"/>
    <w:rsid w:val="00471AD9"/>
    <w:rsid w:val="00471BD9"/>
    <w:rsid w:val="0047226B"/>
    <w:rsid w:val="00472874"/>
    <w:rsid w:val="00472C12"/>
    <w:rsid w:val="00473207"/>
    <w:rsid w:val="0047413C"/>
    <w:rsid w:val="00474C0B"/>
    <w:rsid w:val="00475680"/>
    <w:rsid w:val="00475808"/>
    <w:rsid w:val="00475914"/>
    <w:rsid w:val="00475A69"/>
    <w:rsid w:val="004768FA"/>
    <w:rsid w:val="00477641"/>
    <w:rsid w:val="00480403"/>
    <w:rsid w:val="00480C80"/>
    <w:rsid w:val="00481835"/>
    <w:rsid w:val="004826E8"/>
    <w:rsid w:val="004826F7"/>
    <w:rsid w:val="00482B1A"/>
    <w:rsid w:val="00484124"/>
    <w:rsid w:val="00484D07"/>
    <w:rsid w:val="00486876"/>
    <w:rsid w:val="00486D1B"/>
    <w:rsid w:val="00487F05"/>
    <w:rsid w:val="00490648"/>
    <w:rsid w:val="00491590"/>
    <w:rsid w:val="00491E97"/>
    <w:rsid w:val="004920CE"/>
    <w:rsid w:val="0049231D"/>
    <w:rsid w:val="004944E3"/>
    <w:rsid w:val="004953B2"/>
    <w:rsid w:val="004959FF"/>
    <w:rsid w:val="00495D89"/>
    <w:rsid w:val="004A05FD"/>
    <w:rsid w:val="004A14CC"/>
    <w:rsid w:val="004A1F76"/>
    <w:rsid w:val="004A23A2"/>
    <w:rsid w:val="004A30F2"/>
    <w:rsid w:val="004A3C87"/>
    <w:rsid w:val="004A51BF"/>
    <w:rsid w:val="004A64A6"/>
    <w:rsid w:val="004A6654"/>
    <w:rsid w:val="004A6B89"/>
    <w:rsid w:val="004A73BE"/>
    <w:rsid w:val="004A7A2E"/>
    <w:rsid w:val="004B0625"/>
    <w:rsid w:val="004B0979"/>
    <w:rsid w:val="004B1004"/>
    <w:rsid w:val="004B1665"/>
    <w:rsid w:val="004B237D"/>
    <w:rsid w:val="004B2CF8"/>
    <w:rsid w:val="004B30F0"/>
    <w:rsid w:val="004B3466"/>
    <w:rsid w:val="004B4912"/>
    <w:rsid w:val="004B4E4D"/>
    <w:rsid w:val="004B517E"/>
    <w:rsid w:val="004B626A"/>
    <w:rsid w:val="004B6967"/>
    <w:rsid w:val="004C2757"/>
    <w:rsid w:val="004C3758"/>
    <w:rsid w:val="004C638D"/>
    <w:rsid w:val="004C6E8F"/>
    <w:rsid w:val="004C70AE"/>
    <w:rsid w:val="004C77A5"/>
    <w:rsid w:val="004C7902"/>
    <w:rsid w:val="004D00B0"/>
    <w:rsid w:val="004D083F"/>
    <w:rsid w:val="004D159B"/>
    <w:rsid w:val="004D2986"/>
    <w:rsid w:val="004D563D"/>
    <w:rsid w:val="004D5EDF"/>
    <w:rsid w:val="004D67EA"/>
    <w:rsid w:val="004D71CC"/>
    <w:rsid w:val="004E0A2B"/>
    <w:rsid w:val="004E0F4D"/>
    <w:rsid w:val="004E1678"/>
    <w:rsid w:val="004E1E38"/>
    <w:rsid w:val="004E40EC"/>
    <w:rsid w:val="004E430A"/>
    <w:rsid w:val="004E4A86"/>
    <w:rsid w:val="004E5D61"/>
    <w:rsid w:val="004E6246"/>
    <w:rsid w:val="004E63DC"/>
    <w:rsid w:val="004E680D"/>
    <w:rsid w:val="004E6844"/>
    <w:rsid w:val="004E6FAD"/>
    <w:rsid w:val="004F07CF"/>
    <w:rsid w:val="004F07DB"/>
    <w:rsid w:val="004F16F4"/>
    <w:rsid w:val="004F1FD1"/>
    <w:rsid w:val="004F23F5"/>
    <w:rsid w:val="004F361C"/>
    <w:rsid w:val="004F3FF4"/>
    <w:rsid w:val="004F49B4"/>
    <w:rsid w:val="004F538F"/>
    <w:rsid w:val="004F67F6"/>
    <w:rsid w:val="004F785A"/>
    <w:rsid w:val="00500895"/>
    <w:rsid w:val="00501A4A"/>
    <w:rsid w:val="005021C1"/>
    <w:rsid w:val="005027BB"/>
    <w:rsid w:val="00502ED6"/>
    <w:rsid w:val="0050355C"/>
    <w:rsid w:val="00503735"/>
    <w:rsid w:val="00505E99"/>
    <w:rsid w:val="0050610A"/>
    <w:rsid w:val="005067A1"/>
    <w:rsid w:val="00506A3D"/>
    <w:rsid w:val="00506AC8"/>
    <w:rsid w:val="00511611"/>
    <w:rsid w:val="00511CE4"/>
    <w:rsid w:val="0051370A"/>
    <w:rsid w:val="005140EB"/>
    <w:rsid w:val="00514148"/>
    <w:rsid w:val="005142E5"/>
    <w:rsid w:val="00514B2E"/>
    <w:rsid w:val="00514DA5"/>
    <w:rsid w:val="005155F4"/>
    <w:rsid w:val="00516F7D"/>
    <w:rsid w:val="00517236"/>
    <w:rsid w:val="00517442"/>
    <w:rsid w:val="005175B7"/>
    <w:rsid w:val="00517CCB"/>
    <w:rsid w:val="00520353"/>
    <w:rsid w:val="005217BA"/>
    <w:rsid w:val="00525066"/>
    <w:rsid w:val="005251DC"/>
    <w:rsid w:val="00526C51"/>
    <w:rsid w:val="00526C8C"/>
    <w:rsid w:val="00527445"/>
    <w:rsid w:val="005276CB"/>
    <w:rsid w:val="00530C25"/>
    <w:rsid w:val="0053166A"/>
    <w:rsid w:val="00531A22"/>
    <w:rsid w:val="0053363D"/>
    <w:rsid w:val="00533A84"/>
    <w:rsid w:val="00534092"/>
    <w:rsid w:val="00534690"/>
    <w:rsid w:val="00535445"/>
    <w:rsid w:val="0053545F"/>
    <w:rsid w:val="00540409"/>
    <w:rsid w:val="00540912"/>
    <w:rsid w:val="00542FA7"/>
    <w:rsid w:val="005433B5"/>
    <w:rsid w:val="005442F6"/>
    <w:rsid w:val="0054619C"/>
    <w:rsid w:val="005468A3"/>
    <w:rsid w:val="00546AD6"/>
    <w:rsid w:val="00546C53"/>
    <w:rsid w:val="00547C07"/>
    <w:rsid w:val="005500F8"/>
    <w:rsid w:val="0055129D"/>
    <w:rsid w:val="005513E3"/>
    <w:rsid w:val="005526CF"/>
    <w:rsid w:val="00555BAD"/>
    <w:rsid w:val="005574A2"/>
    <w:rsid w:val="00557724"/>
    <w:rsid w:val="0056003E"/>
    <w:rsid w:val="00561590"/>
    <w:rsid w:val="005619E1"/>
    <w:rsid w:val="00561DA1"/>
    <w:rsid w:val="00563779"/>
    <w:rsid w:val="005638FC"/>
    <w:rsid w:val="00563DA4"/>
    <w:rsid w:val="00564EB8"/>
    <w:rsid w:val="00565031"/>
    <w:rsid w:val="00565EB2"/>
    <w:rsid w:val="0056623E"/>
    <w:rsid w:val="00566CF9"/>
    <w:rsid w:val="00570467"/>
    <w:rsid w:val="00572D35"/>
    <w:rsid w:val="0057348B"/>
    <w:rsid w:val="005749CB"/>
    <w:rsid w:val="00576FF2"/>
    <w:rsid w:val="00581308"/>
    <w:rsid w:val="0058291F"/>
    <w:rsid w:val="005829BC"/>
    <w:rsid w:val="00582D27"/>
    <w:rsid w:val="0058360B"/>
    <w:rsid w:val="00583688"/>
    <w:rsid w:val="00586447"/>
    <w:rsid w:val="00587332"/>
    <w:rsid w:val="0058737D"/>
    <w:rsid w:val="0058780F"/>
    <w:rsid w:val="00591B73"/>
    <w:rsid w:val="00592087"/>
    <w:rsid w:val="005935F0"/>
    <w:rsid w:val="00595CED"/>
    <w:rsid w:val="00595D2C"/>
    <w:rsid w:val="0059614E"/>
    <w:rsid w:val="00596F4C"/>
    <w:rsid w:val="005971E3"/>
    <w:rsid w:val="005975C0"/>
    <w:rsid w:val="0059764F"/>
    <w:rsid w:val="005A050C"/>
    <w:rsid w:val="005A0F27"/>
    <w:rsid w:val="005A1A7F"/>
    <w:rsid w:val="005A31ED"/>
    <w:rsid w:val="005A3438"/>
    <w:rsid w:val="005A3FA7"/>
    <w:rsid w:val="005A52BA"/>
    <w:rsid w:val="005A53C9"/>
    <w:rsid w:val="005A594C"/>
    <w:rsid w:val="005A66B8"/>
    <w:rsid w:val="005A79EB"/>
    <w:rsid w:val="005B081B"/>
    <w:rsid w:val="005B268C"/>
    <w:rsid w:val="005B2E0A"/>
    <w:rsid w:val="005B3D9E"/>
    <w:rsid w:val="005B5685"/>
    <w:rsid w:val="005B64A9"/>
    <w:rsid w:val="005B708C"/>
    <w:rsid w:val="005C13BA"/>
    <w:rsid w:val="005C203A"/>
    <w:rsid w:val="005C2629"/>
    <w:rsid w:val="005C2D37"/>
    <w:rsid w:val="005C3A00"/>
    <w:rsid w:val="005C43DE"/>
    <w:rsid w:val="005C7855"/>
    <w:rsid w:val="005C78CD"/>
    <w:rsid w:val="005D19AB"/>
    <w:rsid w:val="005D1FB2"/>
    <w:rsid w:val="005D22C2"/>
    <w:rsid w:val="005D3019"/>
    <w:rsid w:val="005D324B"/>
    <w:rsid w:val="005D4186"/>
    <w:rsid w:val="005D41CD"/>
    <w:rsid w:val="005D509D"/>
    <w:rsid w:val="005D69D2"/>
    <w:rsid w:val="005E13E3"/>
    <w:rsid w:val="005E153A"/>
    <w:rsid w:val="005E2783"/>
    <w:rsid w:val="005E6102"/>
    <w:rsid w:val="005E6789"/>
    <w:rsid w:val="005E6D77"/>
    <w:rsid w:val="005F0077"/>
    <w:rsid w:val="005F144A"/>
    <w:rsid w:val="005F2FB6"/>
    <w:rsid w:val="005F31AF"/>
    <w:rsid w:val="005F41EE"/>
    <w:rsid w:val="005F46DE"/>
    <w:rsid w:val="005F563C"/>
    <w:rsid w:val="005F5CC8"/>
    <w:rsid w:val="005F6235"/>
    <w:rsid w:val="005F7066"/>
    <w:rsid w:val="005F7403"/>
    <w:rsid w:val="00603B87"/>
    <w:rsid w:val="00604809"/>
    <w:rsid w:val="0060548B"/>
    <w:rsid w:val="00605BE8"/>
    <w:rsid w:val="00606453"/>
    <w:rsid w:val="00606B24"/>
    <w:rsid w:val="00606FAF"/>
    <w:rsid w:val="00607984"/>
    <w:rsid w:val="0061079E"/>
    <w:rsid w:val="00611B08"/>
    <w:rsid w:val="00611CFB"/>
    <w:rsid w:val="00611EFE"/>
    <w:rsid w:val="00612120"/>
    <w:rsid w:val="0061346C"/>
    <w:rsid w:val="006134F8"/>
    <w:rsid w:val="00613BAE"/>
    <w:rsid w:val="006145B8"/>
    <w:rsid w:val="0061561F"/>
    <w:rsid w:val="00616DBF"/>
    <w:rsid w:val="006204AE"/>
    <w:rsid w:val="00620D1A"/>
    <w:rsid w:val="00622D0B"/>
    <w:rsid w:val="00623463"/>
    <w:rsid w:val="00624133"/>
    <w:rsid w:val="0062774E"/>
    <w:rsid w:val="00630CD9"/>
    <w:rsid w:val="00630D38"/>
    <w:rsid w:val="00632383"/>
    <w:rsid w:val="006323F6"/>
    <w:rsid w:val="006332E5"/>
    <w:rsid w:val="00637D72"/>
    <w:rsid w:val="00640236"/>
    <w:rsid w:val="00640E68"/>
    <w:rsid w:val="006429FB"/>
    <w:rsid w:val="00642FA1"/>
    <w:rsid w:val="00644DB5"/>
    <w:rsid w:val="00646D6F"/>
    <w:rsid w:val="00647570"/>
    <w:rsid w:val="006477E1"/>
    <w:rsid w:val="00650D4B"/>
    <w:rsid w:val="0065274B"/>
    <w:rsid w:val="006534E8"/>
    <w:rsid w:val="006559E0"/>
    <w:rsid w:val="00655E53"/>
    <w:rsid w:val="00656211"/>
    <w:rsid w:val="006562A5"/>
    <w:rsid w:val="00657DD5"/>
    <w:rsid w:val="00660973"/>
    <w:rsid w:val="006610FB"/>
    <w:rsid w:val="0066164D"/>
    <w:rsid w:val="0066221A"/>
    <w:rsid w:val="00662834"/>
    <w:rsid w:val="00662CC5"/>
    <w:rsid w:val="0066392A"/>
    <w:rsid w:val="00663C02"/>
    <w:rsid w:val="00663F34"/>
    <w:rsid w:val="0066491B"/>
    <w:rsid w:val="00665071"/>
    <w:rsid w:val="00665D11"/>
    <w:rsid w:val="0066677C"/>
    <w:rsid w:val="006669A6"/>
    <w:rsid w:val="00670791"/>
    <w:rsid w:val="006709AC"/>
    <w:rsid w:val="00671F7E"/>
    <w:rsid w:val="00672EAC"/>
    <w:rsid w:val="00675261"/>
    <w:rsid w:val="006754A5"/>
    <w:rsid w:val="00676005"/>
    <w:rsid w:val="00676DA4"/>
    <w:rsid w:val="00681A7F"/>
    <w:rsid w:val="00681EC4"/>
    <w:rsid w:val="00682BF8"/>
    <w:rsid w:val="0068315A"/>
    <w:rsid w:val="00684F09"/>
    <w:rsid w:val="00685E41"/>
    <w:rsid w:val="0068674B"/>
    <w:rsid w:val="00687D73"/>
    <w:rsid w:val="00687D8A"/>
    <w:rsid w:val="00690471"/>
    <w:rsid w:val="006907B9"/>
    <w:rsid w:val="00690E1D"/>
    <w:rsid w:val="00691990"/>
    <w:rsid w:val="006922B6"/>
    <w:rsid w:val="006939AA"/>
    <w:rsid w:val="00694E49"/>
    <w:rsid w:val="00695866"/>
    <w:rsid w:val="00696361"/>
    <w:rsid w:val="006A0228"/>
    <w:rsid w:val="006A3107"/>
    <w:rsid w:val="006A3731"/>
    <w:rsid w:val="006A3C1D"/>
    <w:rsid w:val="006A51EB"/>
    <w:rsid w:val="006A7BCB"/>
    <w:rsid w:val="006B373B"/>
    <w:rsid w:val="006B3A37"/>
    <w:rsid w:val="006B4D22"/>
    <w:rsid w:val="006B5A67"/>
    <w:rsid w:val="006B6898"/>
    <w:rsid w:val="006B7F1A"/>
    <w:rsid w:val="006B7FCA"/>
    <w:rsid w:val="006C0C49"/>
    <w:rsid w:val="006C171B"/>
    <w:rsid w:val="006C1CF4"/>
    <w:rsid w:val="006C2743"/>
    <w:rsid w:val="006C3A2B"/>
    <w:rsid w:val="006C468F"/>
    <w:rsid w:val="006C54ED"/>
    <w:rsid w:val="006C6FD3"/>
    <w:rsid w:val="006C7DC3"/>
    <w:rsid w:val="006C7E2C"/>
    <w:rsid w:val="006D0155"/>
    <w:rsid w:val="006D041B"/>
    <w:rsid w:val="006D0608"/>
    <w:rsid w:val="006D204E"/>
    <w:rsid w:val="006D2ED8"/>
    <w:rsid w:val="006D45A8"/>
    <w:rsid w:val="006D482F"/>
    <w:rsid w:val="006D5047"/>
    <w:rsid w:val="006E064F"/>
    <w:rsid w:val="006E1711"/>
    <w:rsid w:val="006E1903"/>
    <w:rsid w:val="006E27AA"/>
    <w:rsid w:val="006E2BA8"/>
    <w:rsid w:val="006E3339"/>
    <w:rsid w:val="006E3B42"/>
    <w:rsid w:val="006E46EC"/>
    <w:rsid w:val="006E5BCB"/>
    <w:rsid w:val="006E62E0"/>
    <w:rsid w:val="006E68D8"/>
    <w:rsid w:val="006F025F"/>
    <w:rsid w:val="006F0ACD"/>
    <w:rsid w:val="00700A6C"/>
    <w:rsid w:val="00700DE9"/>
    <w:rsid w:val="00700F2E"/>
    <w:rsid w:val="0070131A"/>
    <w:rsid w:val="0070131D"/>
    <w:rsid w:val="00702CA9"/>
    <w:rsid w:val="00703853"/>
    <w:rsid w:val="00703CA3"/>
    <w:rsid w:val="007050F8"/>
    <w:rsid w:val="00706298"/>
    <w:rsid w:val="007068D5"/>
    <w:rsid w:val="00710FDF"/>
    <w:rsid w:val="00711AE4"/>
    <w:rsid w:val="007134B0"/>
    <w:rsid w:val="00713961"/>
    <w:rsid w:val="00714276"/>
    <w:rsid w:val="00714B7A"/>
    <w:rsid w:val="00715535"/>
    <w:rsid w:val="00715867"/>
    <w:rsid w:val="007161C4"/>
    <w:rsid w:val="007171C1"/>
    <w:rsid w:val="007205F0"/>
    <w:rsid w:val="00720F05"/>
    <w:rsid w:val="00721C6B"/>
    <w:rsid w:val="0072325B"/>
    <w:rsid w:val="00723828"/>
    <w:rsid w:val="00725685"/>
    <w:rsid w:val="00725BF8"/>
    <w:rsid w:val="007267B0"/>
    <w:rsid w:val="00727755"/>
    <w:rsid w:val="00730C36"/>
    <w:rsid w:val="00730F4A"/>
    <w:rsid w:val="0073179A"/>
    <w:rsid w:val="0073211B"/>
    <w:rsid w:val="00732183"/>
    <w:rsid w:val="007345C7"/>
    <w:rsid w:val="00735A32"/>
    <w:rsid w:val="0073775F"/>
    <w:rsid w:val="00737C10"/>
    <w:rsid w:val="00737E85"/>
    <w:rsid w:val="00740790"/>
    <w:rsid w:val="007413A8"/>
    <w:rsid w:val="0074246E"/>
    <w:rsid w:val="00742DC7"/>
    <w:rsid w:val="00742EB1"/>
    <w:rsid w:val="00745ABA"/>
    <w:rsid w:val="00746D7D"/>
    <w:rsid w:val="00746F1A"/>
    <w:rsid w:val="007474FF"/>
    <w:rsid w:val="007475A2"/>
    <w:rsid w:val="00747716"/>
    <w:rsid w:val="00747ADE"/>
    <w:rsid w:val="00747DC9"/>
    <w:rsid w:val="00750944"/>
    <w:rsid w:val="0075103B"/>
    <w:rsid w:val="00752C6C"/>
    <w:rsid w:val="00754BA1"/>
    <w:rsid w:val="00755CAE"/>
    <w:rsid w:val="00756C64"/>
    <w:rsid w:val="00756F75"/>
    <w:rsid w:val="00757369"/>
    <w:rsid w:val="00760D47"/>
    <w:rsid w:val="007611A1"/>
    <w:rsid w:val="007620F8"/>
    <w:rsid w:val="00763271"/>
    <w:rsid w:val="0076343E"/>
    <w:rsid w:val="00766695"/>
    <w:rsid w:val="00766CDF"/>
    <w:rsid w:val="00766F4B"/>
    <w:rsid w:val="0076766D"/>
    <w:rsid w:val="007678AF"/>
    <w:rsid w:val="00767C24"/>
    <w:rsid w:val="00770028"/>
    <w:rsid w:val="00770387"/>
    <w:rsid w:val="007703D1"/>
    <w:rsid w:val="0077065C"/>
    <w:rsid w:val="007710D9"/>
    <w:rsid w:val="007715C0"/>
    <w:rsid w:val="00771A20"/>
    <w:rsid w:val="00771DF0"/>
    <w:rsid w:val="0077221D"/>
    <w:rsid w:val="00772485"/>
    <w:rsid w:val="00773D61"/>
    <w:rsid w:val="00774762"/>
    <w:rsid w:val="00774AB4"/>
    <w:rsid w:val="007773F0"/>
    <w:rsid w:val="00781FB8"/>
    <w:rsid w:val="007826DD"/>
    <w:rsid w:val="00782E3A"/>
    <w:rsid w:val="00784A45"/>
    <w:rsid w:val="00784BF6"/>
    <w:rsid w:val="0078686B"/>
    <w:rsid w:val="00786BD4"/>
    <w:rsid w:val="007872E1"/>
    <w:rsid w:val="00787AB7"/>
    <w:rsid w:val="00790B77"/>
    <w:rsid w:val="0079241B"/>
    <w:rsid w:val="00793A40"/>
    <w:rsid w:val="007945FE"/>
    <w:rsid w:val="0079624F"/>
    <w:rsid w:val="007A4AE2"/>
    <w:rsid w:val="007A5DC4"/>
    <w:rsid w:val="007A7DE3"/>
    <w:rsid w:val="007B0468"/>
    <w:rsid w:val="007B1A48"/>
    <w:rsid w:val="007B239A"/>
    <w:rsid w:val="007B324A"/>
    <w:rsid w:val="007B3375"/>
    <w:rsid w:val="007B521C"/>
    <w:rsid w:val="007B533F"/>
    <w:rsid w:val="007B55EF"/>
    <w:rsid w:val="007B5F6E"/>
    <w:rsid w:val="007B6248"/>
    <w:rsid w:val="007B62D8"/>
    <w:rsid w:val="007B65E7"/>
    <w:rsid w:val="007C017C"/>
    <w:rsid w:val="007C0B27"/>
    <w:rsid w:val="007C1343"/>
    <w:rsid w:val="007C14E7"/>
    <w:rsid w:val="007C25D5"/>
    <w:rsid w:val="007C2CD5"/>
    <w:rsid w:val="007C317D"/>
    <w:rsid w:val="007C620C"/>
    <w:rsid w:val="007C66B8"/>
    <w:rsid w:val="007C7318"/>
    <w:rsid w:val="007C7381"/>
    <w:rsid w:val="007D045F"/>
    <w:rsid w:val="007D05E7"/>
    <w:rsid w:val="007D1006"/>
    <w:rsid w:val="007D23FD"/>
    <w:rsid w:val="007D3809"/>
    <w:rsid w:val="007D3B71"/>
    <w:rsid w:val="007D3C3B"/>
    <w:rsid w:val="007D4448"/>
    <w:rsid w:val="007E0DAE"/>
    <w:rsid w:val="007E0EA8"/>
    <w:rsid w:val="007E1796"/>
    <w:rsid w:val="007E2133"/>
    <w:rsid w:val="007E21CD"/>
    <w:rsid w:val="007E2258"/>
    <w:rsid w:val="007E2FC7"/>
    <w:rsid w:val="007E3CBD"/>
    <w:rsid w:val="007E5075"/>
    <w:rsid w:val="007E551A"/>
    <w:rsid w:val="007E5C22"/>
    <w:rsid w:val="007E6834"/>
    <w:rsid w:val="007E740C"/>
    <w:rsid w:val="007E7748"/>
    <w:rsid w:val="007F0B1C"/>
    <w:rsid w:val="007F1693"/>
    <w:rsid w:val="007F18A9"/>
    <w:rsid w:val="007F2259"/>
    <w:rsid w:val="007F6827"/>
    <w:rsid w:val="007F73BC"/>
    <w:rsid w:val="008010A2"/>
    <w:rsid w:val="00803020"/>
    <w:rsid w:val="008038D7"/>
    <w:rsid w:val="008042A9"/>
    <w:rsid w:val="008043A1"/>
    <w:rsid w:val="00805246"/>
    <w:rsid w:val="008056ED"/>
    <w:rsid w:val="008125B0"/>
    <w:rsid w:val="00812748"/>
    <w:rsid w:val="00812BA7"/>
    <w:rsid w:val="00816B21"/>
    <w:rsid w:val="00817128"/>
    <w:rsid w:val="008174BA"/>
    <w:rsid w:val="0082005F"/>
    <w:rsid w:val="00820183"/>
    <w:rsid w:val="008211DF"/>
    <w:rsid w:val="00821DA4"/>
    <w:rsid w:val="008233DB"/>
    <w:rsid w:val="00823AE8"/>
    <w:rsid w:val="00825851"/>
    <w:rsid w:val="00827039"/>
    <w:rsid w:val="008315A3"/>
    <w:rsid w:val="0083297B"/>
    <w:rsid w:val="00833659"/>
    <w:rsid w:val="00833BB7"/>
    <w:rsid w:val="008343E9"/>
    <w:rsid w:val="00835B5B"/>
    <w:rsid w:val="00836C39"/>
    <w:rsid w:val="00836D83"/>
    <w:rsid w:val="00836E7F"/>
    <w:rsid w:val="00841CBB"/>
    <w:rsid w:val="0084237E"/>
    <w:rsid w:val="00843DA0"/>
    <w:rsid w:val="008447FB"/>
    <w:rsid w:val="008459E1"/>
    <w:rsid w:val="00845F3A"/>
    <w:rsid w:val="00846073"/>
    <w:rsid w:val="00846F3A"/>
    <w:rsid w:val="008470F9"/>
    <w:rsid w:val="00847C66"/>
    <w:rsid w:val="00851252"/>
    <w:rsid w:val="0085187D"/>
    <w:rsid w:val="00852B6D"/>
    <w:rsid w:val="008535FD"/>
    <w:rsid w:val="008556F1"/>
    <w:rsid w:val="008561FC"/>
    <w:rsid w:val="008579A7"/>
    <w:rsid w:val="00857CEF"/>
    <w:rsid w:val="00862A15"/>
    <w:rsid w:val="00863AB4"/>
    <w:rsid w:val="00863B95"/>
    <w:rsid w:val="00864163"/>
    <w:rsid w:val="00864BFB"/>
    <w:rsid w:val="00864CC4"/>
    <w:rsid w:val="00864EC9"/>
    <w:rsid w:val="00865C87"/>
    <w:rsid w:val="00865D58"/>
    <w:rsid w:val="00866289"/>
    <w:rsid w:val="00866876"/>
    <w:rsid w:val="00866A18"/>
    <w:rsid w:val="00867185"/>
    <w:rsid w:val="00867422"/>
    <w:rsid w:val="008703C6"/>
    <w:rsid w:val="0087096B"/>
    <w:rsid w:val="00870F6D"/>
    <w:rsid w:val="00872A6F"/>
    <w:rsid w:val="00873F2B"/>
    <w:rsid w:val="00876B04"/>
    <w:rsid w:val="00876D59"/>
    <w:rsid w:val="00877778"/>
    <w:rsid w:val="0088024A"/>
    <w:rsid w:val="008806B9"/>
    <w:rsid w:val="0088082B"/>
    <w:rsid w:val="00880ACE"/>
    <w:rsid w:val="00881A37"/>
    <w:rsid w:val="00882E16"/>
    <w:rsid w:val="008846E6"/>
    <w:rsid w:val="00884E00"/>
    <w:rsid w:val="00885B43"/>
    <w:rsid w:val="008860E6"/>
    <w:rsid w:val="00886352"/>
    <w:rsid w:val="00886897"/>
    <w:rsid w:val="00886DD9"/>
    <w:rsid w:val="008900BC"/>
    <w:rsid w:val="00891CD8"/>
    <w:rsid w:val="0089338D"/>
    <w:rsid w:val="00894573"/>
    <w:rsid w:val="00894682"/>
    <w:rsid w:val="00895882"/>
    <w:rsid w:val="00895938"/>
    <w:rsid w:val="00896FB3"/>
    <w:rsid w:val="008A0375"/>
    <w:rsid w:val="008A037A"/>
    <w:rsid w:val="008A13A9"/>
    <w:rsid w:val="008A1BB1"/>
    <w:rsid w:val="008A286D"/>
    <w:rsid w:val="008A3A3D"/>
    <w:rsid w:val="008A3E1A"/>
    <w:rsid w:val="008B02BA"/>
    <w:rsid w:val="008B102B"/>
    <w:rsid w:val="008B10ED"/>
    <w:rsid w:val="008B1FD4"/>
    <w:rsid w:val="008B51A0"/>
    <w:rsid w:val="008B5680"/>
    <w:rsid w:val="008B63F5"/>
    <w:rsid w:val="008B6D25"/>
    <w:rsid w:val="008B7FDC"/>
    <w:rsid w:val="008C0134"/>
    <w:rsid w:val="008C0228"/>
    <w:rsid w:val="008C1A95"/>
    <w:rsid w:val="008C1AE1"/>
    <w:rsid w:val="008C1E1C"/>
    <w:rsid w:val="008C2BDA"/>
    <w:rsid w:val="008C30C8"/>
    <w:rsid w:val="008C43CF"/>
    <w:rsid w:val="008C562D"/>
    <w:rsid w:val="008C5F77"/>
    <w:rsid w:val="008C7812"/>
    <w:rsid w:val="008C7CAB"/>
    <w:rsid w:val="008D0E25"/>
    <w:rsid w:val="008D0EC2"/>
    <w:rsid w:val="008D1A4C"/>
    <w:rsid w:val="008D478A"/>
    <w:rsid w:val="008D4E02"/>
    <w:rsid w:val="008D55B7"/>
    <w:rsid w:val="008D5FF1"/>
    <w:rsid w:val="008D6382"/>
    <w:rsid w:val="008D68A4"/>
    <w:rsid w:val="008D6AA4"/>
    <w:rsid w:val="008D6E65"/>
    <w:rsid w:val="008D77DB"/>
    <w:rsid w:val="008D77F3"/>
    <w:rsid w:val="008D7B22"/>
    <w:rsid w:val="008D7E57"/>
    <w:rsid w:val="008E03F9"/>
    <w:rsid w:val="008E048A"/>
    <w:rsid w:val="008E0FB9"/>
    <w:rsid w:val="008E1722"/>
    <w:rsid w:val="008E1D32"/>
    <w:rsid w:val="008E1EA6"/>
    <w:rsid w:val="008E27DF"/>
    <w:rsid w:val="008E2BEA"/>
    <w:rsid w:val="008E3F56"/>
    <w:rsid w:val="008E4D61"/>
    <w:rsid w:val="008E52C8"/>
    <w:rsid w:val="008E56BF"/>
    <w:rsid w:val="008E6BB5"/>
    <w:rsid w:val="008E7846"/>
    <w:rsid w:val="008F09B4"/>
    <w:rsid w:val="008F0A57"/>
    <w:rsid w:val="008F285D"/>
    <w:rsid w:val="008F2D03"/>
    <w:rsid w:val="008F2E0F"/>
    <w:rsid w:val="008F4799"/>
    <w:rsid w:val="008F4E31"/>
    <w:rsid w:val="008F6453"/>
    <w:rsid w:val="008F7371"/>
    <w:rsid w:val="008F7416"/>
    <w:rsid w:val="008F747C"/>
    <w:rsid w:val="009000C2"/>
    <w:rsid w:val="00901C0A"/>
    <w:rsid w:val="0090410F"/>
    <w:rsid w:val="009051F2"/>
    <w:rsid w:val="00906915"/>
    <w:rsid w:val="009101CB"/>
    <w:rsid w:val="00911D15"/>
    <w:rsid w:val="00911D52"/>
    <w:rsid w:val="0091245E"/>
    <w:rsid w:val="009128B9"/>
    <w:rsid w:val="00912D2F"/>
    <w:rsid w:val="00912EBF"/>
    <w:rsid w:val="009153D0"/>
    <w:rsid w:val="009157F1"/>
    <w:rsid w:val="009205C2"/>
    <w:rsid w:val="00920816"/>
    <w:rsid w:val="009209DC"/>
    <w:rsid w:val="0092185B"/>
    <w:rsid w:val="00922A82"/>
    <w:rsid w:val="00923027"/>
    <w:rsid w:val="00924481"/>
    <w:rsid w:val="00924A4E"/>
    <w:rsid w:val="00925A08"/>
    <w:rsid w:val="00925A7D"/>
    <w:rsid w:val="009266B7"/>
    <w:rsid w:val="00926957"/>
    <w:rsid w:val="00926AD5"/>
    <w:rsid w:val="00926D55"/>
    <w:rsid w:val="0092700B"/>
    <w:rsid w:val="0093082C"/>
    <w:rsid w:val="009314E7"/>
    <w:rsid w:val="00933565"/>
    <w:rsid w:val="00935899"/>
    <w:rsid w:val="00941B68"/>
    <w:rsid w:val="0094229D"/>
    <w:rsid w:val="009425D8"/>
    <w:rsid w:val="00943506"/>
    <w:rsid w:val="00945B01"/>
    <w:rsid w:val="00946856"/>
    <w:rsid w:val="00947307"/>
    <w:rsid w:val="0095083E"/>
    <w:rsid w:val="00951922"/>
    <w:rsid w:val="00951BB1"/>
    <w:rsid w:val="00951D24"/>
    <w:rsid w:val="009523C5"/>
    <w:rsid w:val="00952FE9"/>
    <w:rsid w:val="00954E87"/>
    <w:rsid w:val="00955695"/>
    <w:rsid w:val="00956501"/>
    <w:rsid w:val="0095713D"/>
    <w:rsid w:val="009611D5"/>
    <w:rsid w:val="00962312"/>
    <w:rsid w:val="009624B1"/>
    <w:rsid w:val="00962CA2"/>
    <w:rsid w:val="00964166"/>
    <w:rsid w:val="009645B8"/>
    <w:rsid w:val="00966394"/>
    <w:rsid w:val="00966B89"/>
    <w:rsid w:val="009673AD"/>
    <w:rsid w:val="0096763F"/>
    <w:rsid w:val="00967892"/>
    <w:rsid w:val="00970366"/>
    <w:rsid w:val="00971D83"/>
    <w:rsid w:val="0097352D"/>
    <w:rsid w:val="009737F6"/>
    <w:rsid w:val="00973934"/>
    <w:rsid w:val="009746BA"/>
    <w:rsid w:val="0097565D"/>
    <w:rsid w:val="00976D99"/>
    <w:rsid w:val="0097727B"/>
    <w:rsid w:val="009775C5"/>
    <w:rsid w:val="009801CA"/>
    <w:rsid w:val="009806E0"/>
    <w:rsid w:val="00982D9F"/>
    <w:rsid w:val="00983035"/>
    <w:rsid w:val="00983251"/>
    <w:rsid w:val="00984AE5"/>
    <w:rsid w:val="00984B94"/>
    <w:rsid w:val="00986C04"/>
    <w:rsid w:val="00987471"/>
    <w:rsid w:val="00987BCA"/>
    <w:rsid w:val="00992612"/>
    <w:rsid w:val="00993350"/>
    <w:rsid w:val="00993C3C"/>
    <w:rsid w:val="009961D1"/>
    <w:rsid w:val="009962C9"/>
    <w:rsid w:val="009967A4"/>
    <w:rsid w:val="009A06D2"/>
    <w:rsid w:val="009A0C8F"/>
    <w:rsid w:val="009A10B9"/>
    <w:rsid w:val="009A4E11"/>
    <w:rsid w:val="009A5206"/>
    <w:rsid w:val="009A55D1"/>
    <w:rsid w:val="009A6411"/>
    <w:rsid w:val="009A7A82"/>
    <w:rsid w:val="009A7B23"/>
    <w:rsid w:val="009B0DE4"/>
    <w:rsid w:val="009B142D"/>
    <w:rsid w:val="009B162F"/>
    <w:rsid w:val="009B1CD7"/>
    <w:rsid w:val="009B21FF"/>
    <w:rsid w:val="009B2945"/>
    <w:rsid w:val="009B37D6"/>
    <w:rsid w:val="009B46D7"/>
    <w:rsid w:val="009B57E7"/>
    <w:rsid w:val="009C19C4"/>
    <w:rsid w:val="009C25E4"/>
    <w:rsid w:val="009C3119"/>
    <w:rsid w:val="009C3237"/>
    <w:rsid w:val="009C446B"/>
    <w:rsid w:val="009C504A"/>
    <w:rsid w:val="009C5990"/>
    <w:rsid w:val="009C5B52"/>
    <w:rsid w:val="009C5C6C"/>
    <w:rsid w:val="009C5D31"/>
    <w:rsid w:val="009C69A9"/>
    <w:rsid w:val="009D0099"/>
    <w:rsid w:val="009D1D82"/>
    <w:rsid w:val="009D35E8"/>
    <w:rsid w:val="009D4CC2"/>
    <w:rsid w:val="009D541D"/>
    <w:rsid w:val="009D61E4"/>
    <w:rsid w:val="009D76FB"/>
    <w:rsid w:val="009D77F1"/>
    <w:rsid w:val="009D7998"/>
    <w:rsid w:val="009D7FAA"/>
    <w:rsid w:val="009E223A"/>
    <w:rsid w:val="009E41D7"/>
    <w:rsid w:val="009E4F35"/>
    <w:rsid w:val="009E4F46"/>
    <w:rsid w:val="009E67E9"/>
    <w:rsid w:val="009F1BEE"/>
    <w:rsid w:val="009F251C"/>
    <w:rsid w:val="009F2F06"/>
    <w:rsid w:val="009F3DB8"/>
    <w:rsid w:val="009F6CAD"/>
    <w:rsid w:val="00A03DA7"/>
    <w:rsid w:val="00A04583"/>
    <w:rsid w:val="00A07868"/>
    <w:rsid w:val="00A10726"/>
    <w:rsid w:val="00A1134C"/>
    <w:rsid w:val="00A113DC"/>
    <w:rsid w:val="00A13426"/>
    <w:rsid w:val="00A1372C"/>
    <w:rsid w:val="00A13ABC"/>
    <w:rsid w:val="00A15B2A"/>
    <w:rsid w:val="00A15DC1"/>
    <w:rsid w:val="00A17D1C"/>
    <w:rsid w:val="00A20082"/>
    <w:rsid w:val="00A200B7"/>
    <w:rsid w:val="00A202E7"/>
    <w:rsid w:val="00A21264"/>
    <w:rsid w:val="00A218CD"/>
    <w:rsid w:val="00A21ED4"/>
    <w:rsid w:val="00A222DB"/>
    <w:rsid w:val="00A22906"/>
    <w:rsid w:val="00A22FF3"/>
    <w:rsid w:val="00A233A2"/>
    <w:rsid w:val="00A23FE8"/>
    <w:rsid w:val="00A24125"/>
    <w:rsid w:val="00A24327"/>
    <w:rsid w:val="00A24C88"/>
    <w:rsid w:val="00A2632B"/>
    <w:rsid w:val="00A26EEC"/>
    <w:rsid w:val="00A31328"/>
    <w:rsid w:val="00A31487"/>
    <w:rsid w:val="00A31CEC"/>
    <w:rsid w:val="00A31D36"/>
    <w:rsid w:val="00A33189"/>
    <w:rsid w:val="00A3596F"/>
    <w:rsid w:val="00A360C4"/>
    <w:rsid w:val="00A36B32"/>
    <w:rsid w:val="00A37084"/>
    <w:rsid w:val="00A37D8D"/>
    <w:rsid w:val="00A37EFD"/>
    <w:rsid w:val="00A409B3"/>
    <w:rsid w:val="00A4406D"/>
    <w:rsid w:val="00A45238"/>
    <w:rsid w:val="00A46CC9"/>
    <w:rsid w:val="00A46F30"/>
    <w:rsid w:val="00A51733"/>
    <w:rsid w:val="00A5247E"/>
    <w:rsid w:val="00A52A3A"/>
    <w:rsid w:val="00A5422C"/>
    <w:rsid w:val="00A55197"/>
    <w:rsid w:val="00A55D88"/>
    <w:rsid w:val="00A563A2"/>
    <w:rsid w:val="00A57C26"/>
    <w:rsid w:val="00A60E40"/>
    <w:rsid w:val="00A6196F"/>
    <w:rsid w:val="00A61DCD"/>
    <w:rsid w:val="00A61F2A"/>
    <w:rsid w:val="00A62EAF"/>
    <w:rsid w:val="00A644F3"/>
    <w:rsid w:val="00A67BCD"/>
    <w:rsid w:val="00A743D5"/>
    <w:rsid w:val="00A74752"/>
    <w:rsid w:val="00A74945"/>
    <w:rsid w:val="00A75561"/>
    <w:rsid w:val="00A761D6"/>
    <w:rsid w:val="00A8040A"/>
    <w:rsid w:val="00A82150"/>
    <w:rsid w:val="00A8235A"/>
    <w:rsid w:val="00A8330B"/>
    <w:rsid w:val="00A833CA"/>
    <w:rsid w:val="00A83BFC"/>
    <w:rsid w:val="00A84210"/>
    <w:rsid w:val="00A8460E"/>
    <w:rsid w:val="00A84BEB"/>
    <w:rsid w:val="00A853E0"/>
    <w:rsid w:val="00A85404"/>
    <w:rsid w:val="00A85957"/>
    <w:rsid w:val="00A871D6"/>
    <w:rsid w:val="00A878BD"/>
    <w:rsid w:val="00A91681"/>
    <w:rsid w:val="00A91A6E"/>
    <w:rsid w:val="00A928A7"/>
    <w:rsid w:val="00A9386D"/>
    <w:rsid w:val="00A94398"/>
    <w:rsid w:val="00A954FE"/>
    <w:rsid w:val="00A97BA6"/>
    <w:rsid w:val="00AA0C2D"/>
    <w:rsid w:val="00AA281F"/>
    <w:rsid w:val="00AA3FF8"/>
    <w:rsid w:val="00AA4B17"/>
    <w:rsid w:val="00AA64C1"/>
    <w:rsid w:val="00AA747A"/>
    <w:rsid w:val="00AA7695"/>
    <w:rsid w:val="00AB0913"/>
    <w:rsid w:val="00AB0ABF"/>
    <w:rsid w:val="00AB1106"/>
    <w:rsid w:val="00AB1974"/>
    <w:rsid w:val="00AB2637"/>
    <w:rsid w:val="00AB4C8E"/>
    <w:rsid w:val="00AB65CE"/>
    <w:rsid w:val="00AB72A0"/>
    <w:rsid w:val="00AC2C05"/>
    <w:rsid w:val="00AC2CA6"/>
    <w:rsid w:val="00AC3FB0"/>
    <w:rsid w:val="00AC4518"/>
    <w:rsid w:val="00AC4BA8"/>
    <w:rsid w:val="00AC4F78"/>
    <w:rsid w:val="00AC538B"/>
    <w:rsid w:val="00AC584D"/>
    <w:rsid w:val="00AC5AB1"/>
    <w:rsid w:val="00AC6CEC"/>
    <w:rsid w:val="00AC7E59"/>
    <w:rsid w:val="00AD03E9"/>
    <w:rsid w:val="00AD0F9A"/>
    <w:rsid w:val="00AD105D"/>
    <w:rsid w:val="00AD17BA"/>
    <w:rsid w:val="00AD1F35"/>
    <w:rsid w:val="00AD3AF3"/>
    <w:rsid w:val="00AD3E75"/>
    <w:rsid w:val="00AD48E5"/>
    <w:rsid w:val="00AE19D9"/>
    <w:rsid w:val="00AE1B14"/>
    <w:rsid w:val="00AE1DA6"/>
    <w:rsid w:val="00AE25E6"/>
    <w:rsid w:val="00AE30DF"/>
    <w:rsid w:val="00AE36DD"/>
    <w:rsid w:val="00AE4350"/>
    <w:rsid w:val="00AE454A"/>
    <w:rsid w:val="00AE5367"/>
    <w:rsid w:val="00AE6537"/>
    <w:rsid w:val="00AF1461"/>
    <w:rsid w:val="00AF2306"/>
    <w:rsid w:val="00AF2B46"/>
    <w:rsid w:val="00AF460D"/>
    <w:rsid w:val="00AF4D29"/>
    <w:rsid w:val="00AF4F25"/>
    <w:rsid w:val="00AF69D8"/>
    <w:rsid w:val="00AF6E2D"/>
    <w:rsid w:val="00AF746E"/>
    <w:rsid w:val="00B007A1"/>
    <w:rsid w:val="00B03105"/>
    <w:rsid w:val="00B0440F"/>
    <w:rsid w:val="00B04E84"/>
    <w:rsid w:val="00B055F9"/>
    <w:rsid w:val="00B05DEF"/>
    <w:rsid w:val="00B05E15"/>
    <w:rsid w:val="00B06002"/>
    <w:rsid w:val="00B0743F"/>
    <w:rsid w:val="00B078CC"/>
    <w:rsid w:val="00B07FD3"/>
    <w:rsid w:val="00B10C8E"/>
    <w:rsid w:val="00B11AFB"/>
    <w:rsid w:val="00B126AB"/>
    <w:rsid w:val="00B1279A"/>
    <w:rsid w:val="00B13769"/>
    <w:rsid w:val="00B142DF"/>
    <w:rsid w:val="00B1436A"/>
    <w:rsid w:val="00B149D8"/>
    <w:rsid w:val="00B14D92"/>
    <w:rsid w:val="00B155AD"/>
    <w:rsid w:val="00B16E26"/>
    <w:rsid w:val="00B16F4C"/>
    <w:rsid w:val="00B17DB3"/>
    <w:rsid w:val="00B21865"/>
    <w:rsid w:val="00B22549"/>
    <w:rsid w:val="00B22FC2"/>
    <w:rsid w:val="00B2579D"/>
    <w:rsid w:val="00B26DF6"/>
    <w:rsid w:val="00B2754E"/>
    <w:rsid w:val="00B2787A"/>
    <w:rsid w:val="00B30453"/>
    <w:rsid w:val="00B31352"/>
    <w:rsid w:val="00B316CF"/>
    <w:rsid w:val="00B32DD0"/>
    <w:rsid w:val="00B33584"/>
    <w:rsid w:val="00B336A0"/>
    <w:rsid w:val="00B3384B"/>
    <w:rsid w:val="00B35717"/>
    <w:rsid w:val="00B3678B"/>
    <w:rsid w:val="00B36BC9"/>
    <w:rsid w:val="00B36F08"/>
    <w:rsid w:val="00B37149"/>
    <w:rsid w:val="00B37D30"/>
    <w:rsid w:val="00B4124A"/>
    <w:rsid w:val="00B417B4"/>
    <w:rsid w:val="00B41986"/>
    <w:rsid w:val="00B41BB3"/>
    <w:rsid w:val="00B43C24"/>
    <w:rsid w:val="00B442B9"/>
    <w:rsid w:val="00B443C2"/>
    <w:rsid w:val="00B44982"/>
    <w:rsid w:val="00B4771F"/>
    <w:rsid w:val="00B501C5"/>
    <w:rsid w:val="00B503F3"/>
    <w:rsid w:val="00B50BD1"/>
    <w:rsid w:val="00B51581"/>
    <w:rsid w:val="00B55D04"/>
    <w:rsid w:val="00B560BF"/>
    <w:rsid w:val="00B571DF"/>
    <w:rsid w:val="00B61D29"/>
    <w:rsid w:val="00B64FFC"/>
    <w:rsid w:val="00B660CF"/>
    <w:rsid w:val="00B70168"/>
    <w:rsid w:val="00B705E6"/>
    <w:rsid w:val="00B715FD"/>
    <w:rsid w:val="00B74172"/>
    <w:rsid w:val="00B753C0"/>
    <w:rsid w:val="00B76AF7"/>
    <w:rsid w:val="00B805B9"/>
    <w:rsid w:val="00B813ED"/>
    <w:rsid w:val="00B82D25"/>
    <w:rsid w:val="00B84F77"/>
    <w:rsid w:val="00B856BF"/>
    <w:rsid w:val="00B859C6"/>
    <w:rsid w:val="00B85E21"/>
    <w:rsid w:val="00B9099F"/>
    <w:rsid w:val="00B91455"/>
    <w:rsid w:val="00B91586"/>
    <w:rsid w:val="00B9271F"/>
    <w:rsid w:val="00B93679"/>
    <w:rsid w:val="00B9498E"/>
    <w:rsid w:val="00B96716"/>
    <w:rsid w:val="00B96C6F"/>
    <w:rsid w:val="00B975AA"/>
    <w:rsid w:val="00BA04BE"/>
    <w:rsid w:val="00BA05D2"/>
    <w:rsid w:val="00BA13C2"/>
    <w:rsid w:val="00BA25CE"/>
    <w:rsid w:val="00BA38AB"/>
    <w:rsid w:val="00BA5A06"/>
    <w:rsid w:val="00BA7461"/>
    <w:rsid w:val="00BA77A1"/>
    <w:rsid w:val="00BA7B35"/>
    <w:rsid w:val="00BA7FAF"/>
    <w:rsid w:val="00BB0904"/>
    <w:rsid w:val="00BB1793"/>
    <w:rsid w:val="00BB1899"/>
    <w:rsid w:val="00BB261E"/>
    <w:rsid w:val="00BB2BDE"/>
    <w:rsid w:val="00BB2EA3"/>
    <w:rsid w:val="00BB3334"/>
    <w:rsid w:val="00BB3AF9"/>
    <w:rsid w:val="00BB6DE4"/>
    <w:rsid w:val="00BB7A8A"/>
    <w:rsid w:val="00BC0CF4"/>
    <w:rsid w:val="00BC5CCC"/>
    <w:rsid w:val="00BC7684"/>
    <w:rsid w:val="00BC7E34"/>
    <w:rsid w:val="00BD102E"/>
    <w:rsid w:val="00BD2B28"/>
    <w:rsid w:val="00BD4235"/>
    <w:rsid w:val="00BD4B81"/>
    <w:rsid w:val="00BD60EC"/>
    <w:rsid w:val="00BD7374"/>
    <w:rsid w:val="00BD7727"/>
    <w:rsid w:val="00BE0673"/>
    <w:rsid w:val="00BE0912"/>
    <w:rsid w:val="00BE1092"/>
    <w:rsid w:val="00BE2ADB"/>
    <w:rsid w:val="00BE2B2B"/>
    <w:rsid w:val="00BE33A9"/>
    <w:rsid w:val="00BE367A"/>
    <w:rsid w:val="00BE40D7"/>
    <w:rsid w:val="00BE4C1F"/>
    <w:rsid w:val="00BE4EFB"/>
    <w:rsid w:val="00BE5AE9"/>
    <w:rsid w:val="00BE6FC5"/>
    <w:rsid w:val="00BE773A"/>
    <w:rsid w:val="00BF00EF"/>
    <w:rsid w:val="00BF01F1"/>
    <w:rsid w:val="00BF0DDF"/>
    <w:rsid w:val="00BF1C31"/>
    <w:rsid w:val="00BF387B"/>
    <w:rsid w:val="00BF4D42"/>
    <w:rsid w:val="00C003C7"/>
    <w:rsid w:val="00C00607"/>
    <w:rsid w:val="00C0138C"/>
    <w:rsid w:val="00C0164B"/>
    <w:rsid w:val="00C01F5F"/>
    <w:rsid w:val="00C04E60"/>
    <w:rsid w:val="00C05881"/>
    <w:rsid w:val="00C0653F"/>
    <w:rsid w:val="00C10E52"/>
    <w:rsid w:val="00C10FC2"/>
    <w:rsid w:val="00C11634"/>
    <w:rsid w:val="00C1221A"/>
    <w:rsid w:val="00C142E8"/>
    <w:rsid w:val="00C14BA7"/>
    <w:rsid w:val="00C15323"/>
    <w:rsid w:val="00C16237"/>
    <w:rsid w:val="00C16D64"/>
    <w:rsid w:val="00C16E12"/>
    <w:rsid w:val="00C22288"/>
    <w:rsid w:val="00C22FE0"/>
    <w:rsid w:val="00C23A78"/>
    <w:rsid w:val="00C246B9"/>
    <w:rsid w:val="00C254C4"/>
    <w:rsid w:val="00C25B74"/>
    <w:rsid w:val="00C2637A"/>
    <w:rsid w:val="00C26734"/>
    <w:rsid w:val="00C2756E"/>
    <w:rsid w:val="00C3062B"/>
    <w:rsid w:val="00C318C9"/>
    <w:rsid w:val="00C3267D"/>
    <w:rsid w:val="00C3296F"/>
    <w:rsid w:val="00C32AF0"/>
    <w:rsid w:val="00C34AE5"/>
    <w:rsid w:val="00C376E9"/>
    <w:rsid w:val="00C40006"/>
    <w:rsid w:val="00C401B0"/>
    <w:rsid w:val="00C41416"/>
    <w:rsid w:val="00C41B3F"/>
    <w:rsid w:val="00C44BFC"/>
    <w:rsid w:val="00C4552E"/>
    <w:rsid w:val="00C45ACD"/>
    <w:rsid w:val="00C45F27"/>
    <w:rsid w:val="00C46B4B"/>
    <w:rsid w:val="00C46DF2"/>
    <w:rsid w:val="00C507C6"/>
    <w:rsid w:val="00C50B40"/>
    <w:rsid w:val="00C51511"/>
    <w:rsid w:val="00C51FB6"/>
    <w:rsid w:val="00C52A39"/>
    <w:rsid w:val="00C54B6D"/>
    <w:rsid w:val="00C57633"/>
    <w:rsid w:val="00C63D71"/>
    <w:rsid w:val="00C646E9"/>
    <w:rsid w:val="00C648B3"/>
    <w:rsid w:val="00C658C9"/>
    <w:rsid w:val="00C66DE5"/>
    <w:rsid w:val="00C67158"/>
    <w:rsid w:val="00C67B33"/>
    <w:rsid w:val="00C67D5A"/>
    <w:rsid w:val="00C7047B"/>
    <w:rsid w:val="00C712A9"/>
    <w:rsid w:val="00C71D04"/>
    <w:rsid w:val="00C71E76"/>
    <w:rsid w:val="00C721C1"/>
    <w:rsid w:val="00C72335"/>
    <w:rsid w:val="00C726F8"/>
    <w:rsid w:val="00C72707"/>
    <w:rsid w:val="00C729DF"/>
    <w:rsid w:val="00C72D64"/>
    <w:rsid w:val="00C74B70"/>
    <w:rsid w:val="00C75B52"/>
    <w:rsid w:val="00C75B65"/>
    <w:rsid w:val="00C769F9"/>
    <w:rsid w:val="00C7736E"/>
    <w:rsid w:val="00C777DC"/>
    <w:rsid w:val="00C77E20"/>
    <w:rsid w:val="00C802E8"/>
    <w:rsid w:val="00C80D99"/>
    <w:rsid w:val="00C85602"/>
    <w:rsid w:val="00C85DE7"/>
    <w:rsid w:val="00C87D18"/>
    <w:rsid w:val="00C87F03"/>
    <w:rsid w:val="00C911BD"/>
    <w:rsid w:val="00C917A2"/>
    <w:rsid w:val="00C92068"/>
    <w:rsid w:val="00C92221"/>
    <w:rsid w:val="00C9229F"/>
    <w:rsid w:val="00C93182"/>
    <w:rsid w:val="00C93FEB"/>
    <w:rsid w:val="00C94648"/>
    <w:rsid w:val="00C958BE"/>
    <w:rsid w:val="00CA01AF"/>
    <w:rsid w:val="00CA305D"/>
    <w:rsid w:val="00CA3845"/>
    <w:rsid w:val="00CA4199"/>
    <w:rsid w:val="00CA69A5"/>
    <w:rsid w:val="00CA69AA"/>
    <w:rsid w:val="00CA6D56"/>
    <w:rsid w:val="00CB12DC"/>
    <w:rsid w:val="00CB1B35"/>
    <w:rsid w:val="00CB1E28"/>
    <w:rsid w:val="00CB25D6"/>
    <w:rsid w:val="00CB2F74"/>
    <w:rsid w:val="00CB4833"/>
    <w:rsid w:val="00CB501A"/>
    <w:rsid w:val="00CB573A"/>
    <w:rsid w:val="00CB578B"/>
    <w:rsid w:val="00CC09CA"/>
    <w:rsid w:val="00CC2400"/>
    <w:rsid w:val="00CC250E"/>
    <w:rsid w:val="00CC26DE"/>
    <w:rsid w:val="00CC2F55"/>
    <w:rsid w:val="00CC35F3"/>
    <w:rsid w:val="00CC3FB2"/>
    <w:rsid w:val="00CC41E0"/>
    <w:rsid w:val="00CC4AA9"/>
    <w:rsid w:val="00CC62A8"/>
    <w:rsid w:val="00CC74C8"/>
    <w:rsid w:val="00CC7B57"/>
    <w:rsid w:val="00CD008B"/>
    <w:rsid w:val="00CD35E9"/>
    <w:rsid w:val="00CD3CCC"/>
    <w:rsid w:val="00CD3D36"/>
    <w:rsid w:val="00CD5E27"/>
    <w:rsid w:val="00CE13F6"/>
    <w:rsid w:val="00CE1633"/>
    <w:rsid w:val="00CE245C"/>
    <w:rsid w:val="00CE2533"/>
    <w:rsid w:val="00CE3137"/>
    <w:rsid w:val="00CE5428"/>
    <w:rsid w:val="00CE544E"/>
    <w:rsid w:val="00CE6021"/>
    <w:rsid w:val="00CE69F7"/>
    <w:rsid w:val="00CE7938"/>
    <w:rsid w:val="00CE7E12"/>
    <w:rsid w:val="00CF0399"/>
    <w:rsid w:val="00CF0DD4"/>
    <w:rsid w:val="00CF2835"/>
    <w:rsid w:val="00CF293A"/>
    <w:rsid w:val="00CF2FAB"/>
    <w:rsid w:val="00CF3E13"/>
    <w:rsid w:val="00CF53F3"/>
    <w:rsid w:val="00CF661E"/>
    <w:rsid w:val="00CF738E"/>
    <w:rsid w:val="00CF7401"/>
    <w:rsid w:val="00D0228F"/>
    <w:rsid w:val="00D02E88"/>
    <w:rsid w:val="00D0399A"/>
    <w:rsid w:val="00D05EA2"/>
    <w:rsid w:val="00D071EC"/>
    <w:rsid w:val="00D072C2"/>
    <w:rsid w:val="00D11A81"/>
    <w:rsid w:val="00D12F40"/>
    <w:rsid w:val="00D1311F"/>
    <w:rsid w:val="00D134A8"/>
    <w:rsid w:val="00D14263"/>
    <w:rsid w:val="00D1516E"/>
    <w:rsid w:val="00D154A3"/>
    <w:rsid w:val="00D15604"/>
    <w:rsid w:val="00D20B84"/>
    <w:rsid w:val="00D21551"/>
    <w:rsid w:val="00D22637"/>
    <w:rsid w:val="00D22A51"/>
    <w:rsid w:val="00D23720"/>
    <w:rsid w:val="00D243B6"/>
    <w:rsid w:val="00D247E3"/>
    <w:rsid w:val="00D24B31"/>
    <w:rsid w:val="00D25484"/>
    <w:rsid w:val="00D25530"/>
    <w:rsid w:val="00D25D9F"/>
    <w:rsid w:val="00D25F83"/>
    <w:rsid w:val="00D26954"/>
    <w:rsid w:val="00D27D05"/>
    <w:rsid w:val="00D30DB0"/>
    <w:rsid w:val="00D31703"/>
    <w:rsid w:val="00D32196"/>
    <w:rsid w:val="00D321F9"/>
    <w:rsid w:val="00D3313D"/>
    <w:rsid w:val="00D33CDD"/>
    <w:rsid w:val="00D344F7"/>
    <w:rsid w:val="00D406DD"/>
    <w:rsid w:val="00D40A54"/>
    <w:rsid w:val="00D4137F"/>
    <w:rsid w:val="00D41888"/>
    <w:rsid w:val="00D41DF3"/>
    <w:rsid w:val="00D41E3E"/>
    <w:rsid w:val="00D420F4"/>
    <w:rsid w:val="00D4424B"/>
    <w:rsid w:val="00D446DE"/>
    <w:rsid w:val="00D452BF"/>
    <w:rsid w:val="00D45391"/>
    <w:rsid w:val="00D45B99"/>
    <w:rsid w:val="00D45BC1"/>
    <w:rsid w:val="00D501BA"/>
    <w:rsid w:val="00D507EC"/>
    <w:rsid w:val="00D515B3"/>
    <w:rsid w:val="00D521AA"/>
    <w:rsid w:val="00D52AE9"/>
    <w:rsid w:val="00D530A9"/>
    <w:rsid w:val="00D530C3"/>
    <w:rsid w:val="00D5312E"/>
    <w:rsid w:val="00D53254"/>
    <w:rsid w:val="00D54DC9"/>
    <w:rsid w:val="00D555B1"/>
    <w:rsid w:val="00D56C4B"/>
    <w:rsid w:val="00D56D16"/>
    <w:rsid w:val="00D5700E"/>
    <w:rsid w:val="00D57A22"/>
    <w:rsid w:val="00D57DF8"/>
    <w:rsid w:val="00D57ED3"/>
    <w:rsid w:val="00D600AD"/>
    <w:rsid w:val="00D6049F"/>
    <w:rsid w:val="00D611E1"/>
    <w:rsid w:val="00D61E0E"/>
    <w:rsid w:val="00D639A7"/>
    <w:rsid w:val="00D64E0A"/>
    <w:rsid w:val="00D657B1"/>
    <w:rsid w:val="00D66CDC"/>
    <w:rsid w:val="00D66FE2"/>
    <w:rsid w:val="00D67DAD"/>
    <w:rsid w:val="00D71178"/>
    <w:rsid w:val="00D7319C"/>
    <w:rsid w:val="00D743A2"/>
    <w:rsid w:val="00D757C7"/>
    <w:rsid w:val="00D8079B"/>
    <w:rsid w:val="00D82FD4"/>
    <w:rsid w:val="00D833F7"/>
    <w:rsid w:val="00D83DFC"/>
    <w:rsid w:val="00D8479D"/>
    <w:rsid w:val="00D84F10"/>
    <w:rsid w:val="00D85AE9"/>
    <w:rsid w:val="00D863E1"/>
    <w:rsid w:val="00D879CD"/>
    <w:rsid w:val="00D90715"/>
    <w:rsid w:val="00D91531"/>
    <w:rsid w:val="00D9399E"/>
    <w:rsid w:val="00D95B27"/>
    <w:rsid w:val="00D96635"/>
    <w:rsid w:val="00D96EA3"/>
    <w:rsid w:val="00D97AF0"/>
    <w:rsid w:val="00DA05DB"/>
    <w:rsid w:val="00DA1043"/>
    <w:rsid w:val="00DA1111"/>
    <w:rsid w:val="00DA253A"/>
    <w:rsid w:val="00DA3AD9"/>
    <w:rsid w:val="00DA3E9F"/>
    <w:rsid w:val="00DA6207"/>
    <w:rsid w:val="00DA6307"/>
    <w:rsid w:val="00DA6F01"/>
    <w:rsid w:val="00DA7E5A"/>
    <w:rsid w:val="00DA7F0F"/>
    <w:rsid w:val="00DB1371"/>
    <w:rsid w:val="00DB22FD"/>
    <w:rsid w:val="00DB2459"/>
    <w:rsid w:val="00DB3414"/>
    <w:rsid w:val="00DB408D"/>
    <w:rsid w:val="00DB4329"/>
    <w:rsid w:val="00DB6105"/>
    <w:rsid w:val="00DB6689"/>
    <w:rsid w:val="00DB79E6"/>
    <w:rsid w:val="00DC0727"/>
    <w:rsid w:val="00DC0CD1"/>
    <w:rsid w:val="00DC1EF1"/>
    <w:rsid w:val="00DC21B1"/>
    <w:rsid w:val="00DC22B2"/>
    <w:rsid w:val="00DC234C"/>
    <w:rsid w:val="00DC26D4"/>
    <w:rsid w:val="00DC2FB9"/>
    <w:rsid w:val="00DC3164"/>
    <w:rsid w:val="00DC3879"/>
    <w:rsid w:val="00DD155F"/>
    <w:rsid w:val="00DD474F"/>
    <w:rsid w:val="00DD4AAC"/>
    <w:rsid w:val="00DD4AEB"/>
    <w:rsid w:val="00DD5485"/>
    <w:rsid w:val="00DD5C0B"/>
    <w:rsid w:val="00DE13CD"/>
    <w:rsid w:val="00DE1B9B"/>
    <w:rsid w:val="00DE2DE1"/>
    <w:rsid w:val="00DE336E"/>
    <w:rsid w:val="00DE4854"/>
    <w:rsid w:val="00DE4C2D"/>
    <w:rsid w:val="00DE61FD"/>
    <w:rsid w:val="00DE6234"/>
    <w:rsid w:val="00DE6AB0"/>
    <w:rsid w:val="00DE79FC"/>
    <w:rsid w:val="00DF12C3"/>
    <w:rsid w:val="00DF1D30"/>
    <w:rsid w:val="00DF2282"/>
    <w:rsid w:val="00DF369A"/>
    <w:rsid w:val="00DF512C"/>
    <w:rsid w:val="00DF5884"/>
    <w:rsid w:val="00DF6315"/>
    <w:rsid w:val="00E02FA5"/>
    <w:rsid w:val="00E03A44"/>
    <w:rsid w:val="00E03FA4"/>
    <w:rsid w:val="00E04C44"/>
    <w:rsid w:val="00E05A40"/>
    <w:rsid w:val="00E05C4A"/>
    <w:rsid w:val="00E0626B"/>
    <w:rsid w:val="00E0701A"/>
    <w:rsid w:val="00E0729F"/>
    <w:rsid w:val="00E104B2"/>
    <w:rsid w:val="00E10621"/>
    <w:rsid w:val="00E112B7"/>
    <w:rsid w:val="00E11654"/>
    <w:rsid w:val="00E11E80"/>
    <w:rsid w:val="00E1561A"/>
    <w:rsid w:val="00E17FD9"/>
    <w:rsid w:val="00E20B75"/>
    <w:rsid w:val="00E21074"/>
    <w:rsid w:val="00E2261F"/>
    <w:rsid w:val="00E22737"/>
    <w:rsid w:val="00E23903"/>
    <w:rsid w:val="00E23DF0"/>
    <w:rsid w:val="00E2440A"/>
    <w:rsid w:val="00E266DB"/>
    <w:rsid w:val="00E26871"/>
    <w:rsid w:val="00E31EB1"/>
    <w:rsid w:val="00E320BF"/>
    <w:rsid w:val="00E34BBE"/>
    <w:rsid w:val="00E35356"/>
    <w:rsid w:val="00E3573E"/>
    <w:rsid w:val="00E35CB0"/>
    <w:rsid w:val="00E35DAD"/>
    <w:rsid w:val="00E40079"/>
    <w:rsid w:val="00E40275"/>
    <w:rsid w:val="00E40499"/>
    <w:rsid w:val="00E40F1B"/>
    <w:rsid w:val="00E41481"/>
    <w:rsid w:val="00E41537"/>
    <w:rsid w:val="00E41C96"/>
    <w:rsid w:val="00E42E06"/>
    <w:rsid w:val="00E43235"/>
    <w:rsid w:val="00E43E97"/>
    <w:rsid w:val="00E5020B"/>
    <w:rsid w:val="00E50823"/>
    <w:rsid w:val="00E52C02"/>
    <w:rsid w:val="00E5341A"/>
    <w:rsid w:val="00E54785"/>
    <w:rsid w:val="00E553F1"/>
    <w:rsid w:val="00E55863"/>
    <w:rsid w:val="00E5596E"/>
    <w:rsid w:val="00E55989"/>
    <w:rsid w:val="00E55A23"/>
    <w:rsid w:val="00E55CC9"/>
    <w:rsid w:val="00E60777"/>
    <w:rsid w:val="00E617B4"/>
    <w:rsid w:val="00E61CCA"/>
    <w:rsid w:val="00E6219D"/>
    <w:rsid w:val="00E622DF"/>
    <w:rsid w:val="00E64887"/>
    <w:rsid w:val="00E649A8"/>
    <w:rsid w:val="00E64B91"/>
    <w:rsid w:val="00E65C85"/>
    <w:rsid w:val="00E65DB9"/>
    <w:rsid w:val="00E66956"/>
    <w:rsid w:val="00E66B91"/>
    <w:rsid w:val="00E671C5"/>
    <w:rsid w:val="00E70F1C"/>
    <w:rsid w:val="00E7287B"/>
    <w:rsid w:val="00E7540E"/>
    <w:rsid w:val="00E81146"/>
    <w:rsid w:val="00E81473"/>
    <w:rsid w:val="00E83391"/>
    <w:rsid w:val="00E83E4E"/>
    <w:rsid w:val="00E85215"/>
    <w:rsid w:val="00E870A1"/>
    <w:rsid w:val="00E872DA"/>
    <w:rsid w:val="00E90631"/>
    <w:rsid w:val="00E919F4"/>
    <w:rsid w:val="00E91E03"/>
    <w:rsid w:val="00E9207A"/>
    <w:rsid w:val="00E938C5"/>
    <w:rsid w:val="00E93F4A"/>
    <w:rsid w:val="00E942ED"/>
    <w:rsid w:val="00E966D7"/>
    <w:rsid w:val="00E97105"/>
    <w:rsid w:val="00E97D1E"/>
    <w:rsid w:val="00EA09E7"/>
    <w:rsid w:val="00EA0D09"/>
    <w:rsid w:val="00EA0D4E"/>
    <w:rsid w:val="00EA23BE"/>
    <w:rsid w:val="00EA377A"/>
    <w:rsid w:val="00EA3D70"/>
    <w:rsid w:val="00EA5468"/>
    <w:rsid w:val="00EA5B16"/>
    <w:rsid w:val="00EA6AAF"/>
    <w:rsid w:val="00EA7E8A"/>
    <w:rsid w:val="00EB0420"/>
    <w:rsid w:val="00EB105B"/>
    <w:rsid w:val="00EB283A"/>
    <w:rsid w:val="00EB28EB"/>
    <w:rsid w:val="00EB2BAD"/>
    <w:rsid w:val="00EB588E"/>
    <w:rsid w:val="00EB5C42"/>
    <w:rsid w:val="00EB5FF0"/>
    <w:rsid w:val="00EB6780"/>
    <w:rsid w:val="00EB69A9"/>
    <w:rsid w:val="00EB6DA6"/>
    <w:rsid w:val="00EB6E37"/>
    <w:rsid w:val="00EC0691"/>
    <w:rsid w:val="00EC235D"/>
    <w:rsid w:val="00EC265F"/>
    <w:rsid w:val="00EC3C68"/>
    <w:rsid w:val="00EC3D99"/>
    <w:rsid w:val="00EC5088"/>
    <w:rsid w:val="00EC5EB3"/>
    <w:rsid w:val="00ED0C82"/>
    <w:rsid w:val="00ED1D16"/>
    <w:rsid w:val="00ED1E5E"/>
    <w:rsid w:val="00ED1E78"/>
    <w:rsid w:val="00ED295C"/>
    <w:rsid w:val="00ED5C55"/>
    <w:rsid w:val="00ED69F0"/>
    <w:rsid w:val="00ED7666"/>
    <w:rsid w:val="00EE0981"/>
    <w:rsid w:val="00EE0F76"/>
    <w:rsid w:val="00EE12B6"/>
    <w:rsid w:val="00EE2C0A"/>
    <w:rsid w:val="00EE2CAA"/>
    <w:rsid w:val="00EE3106"/>
    <w:rsid w:val="00EE371C"/>
    <w:rsid w:val="00EE5917"/>
    <w:rsid w:val="00EE63CB"/>
    <w:rsid w:val="00EE6568"/>
    <w:rsid w:val="00EF012F"/>
    <w:rsid w:val="00EF0187"/>
    <w:rsid w:val="00EF0517"/>
    <w:rsid w:val="00EF17F8"/>
    <w:rsid w:val="00EF2517"/>
    <w:rsid w:val="00EF416D"/>
    <w:rsid w:val="00EF421D"/>
    <w:rsid w:val="00EF5D2D"/>
    <w:rsid w:val="00EF728A"/>
    <w:rsid w:val="00EF72CD"/>
    <w:rsid w:val="00EF7D5C"/>
    <w:rsid w:val="00F00ACA"/>
    <w:rsid w:val="00F0309A"/>
    <w:rsid w:val="00F03651"/>
    <w:rsid w:val="00F05D6C"/>
    <w:rsid w:val="00F06502"/>
    <w:rsid w:val="00F1093A"/>
    <w:rsid w:val="00F11836"/>
    <w:rsid w:val="00F16208"/>
    <w:rsid w:val="00F16D06"/>
    <w:rsid w:val="00F21948"/>
    <w:rsid w:val="00F2212E"/>
    <w:rsid w:val="00F226D5"/>
    <w:rsid w:val="00F232F6"/>
    <w:rsid w:val="00F23939"/>
    <w:rsid w:val="00F24743"/>
    <w:rsid w:val="00F259E9"/>
    <w:rsid w:val="00F306D0"/>
    <w:rsid w:val="00F315E5"/>
    <w:rsid w:val="00F32D67"/>
    <w:rsid w:val="00F358AA"/>
    <w:rsid w:val="00F35E14"/>
    <w:rsid w:val="00F36B54"/>
    <w:rsid w:val="00F378F8"/>
    <w:rsid w:val="00F37FF9"/>
    <w:rsid w:val="00F408D6"/>
    <w:rsid w:val="00F40BCA"/>
    <w:rsid w:val="00F42AC3"/>
    <w:rsid w:val="00F4389A"/>
    <w:rsid w:val="00F441BD"/>
    <w:rsid w:val="00F460A7"/>
    <w:rsid w:val="00F47F88"/>
    <w:rsid w:val="00F5066E"/>
    <w:rsid w:val="00F508BF"/>
    <w:rsid w:val="00F50E9D"/>
    <w:rsid w:val="00F51882"/>
    <w:rsid w:val="00F52173"/>
    <w:rsid w:val="00F521C6"/>
    <w:rsid w:val="00F529D8"/>
    <w:rsid w:val="00F52D4E"/>
    <w:rsid w:val="00F53A7A"/>
    <w:rsid w:val="00F55622"/>
    <w:rsid w:val="00F56F44"/>
    <w:rsid w:val="00F5724F"/>
    <w:rsid w:val="00F573C0"/>
    <w:rsid w:val="00F57D2B"/>
    <w:rsid w:val="00F60807"/>
    <w:rsid w:val="00F61640"/>
    <w:rsid w:val="00F61F81"/>
    <w:rsid w:val="00F62126"/>
    <w:rsid w:val="00F630EB"/>
    <w:rsid w:val="00F64205"/>
    <w:rsid w:val="00F6512D"/>
    <w:rsid w:val="00F65897"/>
    <w:rsid w:val="00F65C63"/>
    <w:rsid w:val="00F665CE"/>
    <w:rsid w:val="00F66AF2"/>
    <w:rsid w:val="00F66DD7"/>
    <w:rsid w:val="00F671BA"/>
    <w:rsid w:val="00F703FB"/>
    <w:rsid w:val="00F718AA"/>
    <w:rsid w:val="00F71A12"/>
    <w:rsid w:val="00F735A7"/>
    <w:rsid w:val="00F735C3"/>
    <w:rsid w:val="00F73870"/>
    <w:rsid w:val="00F743DF"/>
    <w:rsid w:val="00F7497F"/>
    <w:rsid w:val="00F76C84"/>
    <w:rsid w:val="00F80F42"/>
    <w:rsid w:val="00F817CF"/>
    <w:rsid w:val="00F82711"/>
    <w:rsid w:val="00F82914"/>
    <w:rsid w:val="00F82BE4"/>
    <w:rsid w:val="00F83DAC"/>
    <w:rsid w:val="00F849D0"/>
    <w:rsid w:val="00F849DB"/>
    <w:rsid w:val="00F8626F"/>
    <w:rsid w:val="00F86553"/>
    <w:rsid w:val="00F878C0"/>
    <w:rsid w:val="00F90B89"/>
    <w:rsid w:val="00F9162E"/>
    <w:rsid w:val="00F93E60"/>
    <w:rsid w:val="00F969E2"/>
    <w:rsid w:val="00F96A43"/>
    <w:rsid w:val="00F974F6"/>
    <w:rsid w:val="00FA0FA4"/>
    <w:rsid w:val="00FA19EA"/>
    <w:rsid w:val="00FA32F3"/>
    <w:rsid w:val="00FA3660"/>
    <w:rsid w:val="00FA3EC8"/>
    <w:rsid w:val="00FA42FF"/>
    <w:rsid w:val="00FA5141"/>
    <w:rsid w:val="00FA7C08"/>
    <w:rsid w:val="00FB05D0"/>
    <w:rsid w:val="00FB105F"/>
    <w:rsid w:val="00FB13C3"/>
    <w:rsid w:val="00FB3ACB"/>
    <w:rsid w:val="00FB3C5D"/>
    <w:rsid w:val="00FB3E2C"/>
    <w:rsid w:val="00FB5F70"/>
    <w:rsid w:val="00FB6453"/>
    <w:rsid w:val="00FB6753"/>
    <w:rsid w:val="00FB76EE"/>
    <w:rsid w:val="00FC181F"/>
    <w:rsid w:val="00FC18C4"/>
    <w:rsid w:val="00FC211A"/>
    <w:rsid w:val="00FC4B40"/>
    <w:rsid w:val="00FD008A"/>
    <w:rsid w:val="00FD0BF1"/>
    <w:rsid w:val="00FD118C"/>
    <w:rsid w:val="00FD1376"/>
    <w:rsid w:val="00FD162F"/>
    <w:rsid w:val="00FD3CE0"/>
    <w:rsid w:val="00FD4487"/>
    <w:rsid w:val="00FD508B"/>
    <w:rsid w:val="00FD6424"/>
    <w:rsid w:val="00FD6AC0"/>
    <w:rsid w:val="00FD7C41"/>
    <w:rsid w:val="00FE071F"/>
    <w:rsid w:val="00FE2072"/>
    <w:rsid w:val="00FE29D3"/>
    <w:rsid w:val="00FE2E43"/>
    <w:rsid w:val="00FE2EE3"/>
    <w:rsid w:val="00FE4C5B"/>
    <w:rsid w:val="00FE5D47"/>
    <w:rsid w:val="00FF1970"/>
    <w:rsid w:val="00FF1EE8"/>
    <w:rsid w:val="00FF3FBB"/>
    <w:rsid w:val="00FF516E"/>
  </w:rsids>
  <m:mathPr>
    <m:mathFont m:val="Cambria Math"/>
    <m:brkBin m:val="before"/>
    <m:brkBinSub m:val="--"/>
    <m:smallFrac m:val="0"/>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4759EF"/>
  <w15:docId w15:val="{CD92C8BA-44E2-4A02-A66F-9CBAC78B0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qFormat="1"/>
    <w:lsdException w:name="toc 2" w:locked="1" w:uiPriority="39" w:unhideWhenUsed="1" w:qFormat="1"/>
    <w:lsdException w:name="toc 3" w:locked="1" w:uiPriority="39" w:unhideWhenUsed="1" w:qFormat="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iPriority="0"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locked="1" w:uiPriority="0" w:unhideWhenUsed="1"/>
    <w:lsdException w:name="Note Heading" w:semiHidden="1" w:unhideWhenUsed="1"/>
    <w:lsdException w:name="Body Text 2" w:semiHidden="1" w:unhideWhenUsed="1"/>
    <w:lsdException w:name="Body Text 3" w:semiHidden="1" w:uiPriority="0"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42D9"/>
    <w:pPr>
      <w:widowControl w:val="0"/>
      <w:autoSpaceDE w:val="0"/>
      <w:autoSpaceDN w:val="0"/>
      <w:adjustRightInd w:val="0"/>
    </w:pPr>
    <w:rPr>
      <w:rFonts w:ascii="Verdana" w:eastAsia="Times New Roman" w:hAnsi="Verdana" w:cs="Verdana"/>
      <w:sz w:val="24"/>
      <w:szCs w:val="24"/>
    </w:rPr>
  </w:style>
  <w:style w:type="paragraph" w:styleId="Heading1">
    <w:name w:val="heading 1"/>
    <w:basedOn w:val="Normal"/>
    <w:next w:val="Normal"/>
    <w:link w:val="Heading1Char"/>
    <w:qFormat/>
    <w:rsid w:val="00F665CE"/>
    <w:pPr>
      <w:keepNext/>
      <w:widowControl/>
      <w:autoSpaceDE/>
      <w:autoSpaceDN/>
      <w:adjustRightInd/>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665CE"/>
    <w:pPr>
      <w:keepNext/>
      <w:widowControl/>
      <w:autoSpaceDE/>
      <w:autoSpaceDN/>
      <w:adjustRightInd/>
      <w:spacing w:before="240" w:after="60"/>
      <w:outlineLvl w:val="1"/>
    </w:pPr>
    <w:rPr>
      <w:rFonts w:ascii="Arial" w:hAnsi="Arial" w:cs="Arial"/>
      <w:b/>
      <w:bCs/>
      <w:i/>
      <w:iCs/>
      <w:sz w:val="28"/>
      <w:szCs w:val="28"/>
      <w:lang w:val="en-AU"/>
    </w:rPr>
  </w:style>
  <w:style w:type="paragraph" w:styleId="Heading3">
    <w:name w:val="heading 3"/>
    <w:basedOn w:val="Normal"/>
    <w:next w:val="Normal"/>
    <w:link w:val="Heading3Char"/>
    <w:qFormat/>
    <w:rsid w:val="00F665CE"/>
    <w:pPr>
      <w:keepNext/>
      <w:widowControl/>
      <w:autoSpaceDE/>
      <w:autoSpaceDN/>
      <w:adjustRightInd/>
      <w:spacing w:before="240" w:after="60"/>
      <w:outlineLvl w:val="2"/>
    </w:pPr>
    <w:rPr>
      <w:rFonts w:ascii="Arial" w:hAnsi="Arial" w:cs="Arial"/>
      <w:b/>
      <w:bCs/>
      <w:sz w:val="26"/>
      <w:szCs w:val="26"/>
      <w:lang w:val="en-AU"/>
    </w:rPr>
  </w:style>
  <w:style w:type="paragraph" w:styleId="Heading4">
    <w:name w:val="heading 4"/>
    <w:basedOn w:val="Heading3"/>
    <w:next w:val="Normal"/>
    <w:link w:val="Heading4Char"/>
    <w:qFormat/>
    <w:locked/>
    <w:rsid w:val="00382434"/>
    <w:pPr>
      <w:numPr>
        <w:ilvl w:val="3"/>
      </w:numPr>
      <w:shd w:val="clear" w:color="auto" w:fill="FFFFFF" w:themeFill="background1"/>
      <w:spacing w:after="240"/>
      <w:ind w:left="470" w:hanging="357"/>
      <w:outlineLvl w:val="3"/>
    </w:pPr>
    <w:rPr>
      <w:rFonts w:ascii="Times New Roman" w:hAnsi="Times New Roman" w:cs="Times New Roman"/>
      <w:b w:val="0"/>
      <w:bCs w:val="0"/>
      <w:i/>
      <w:color w:val="000000"/>
      <w:sz w:val="24"/>
      <w:szCs w:val="20"/>
      <w:lang w:val="bg-BG" w:eastAsia="en-US"/>
    </w:rPr>
  </w:style>
  <w:style w:type="paragraph" w:styleId="Heading5">
    <w:name w:val="heading 5"/>
    <w:basedOn w:val="Normal"/>
    <w:next w:val="Normal"/>
    <w:link w:val="Heading5Char"/>
    <w:unhideWhenUsed/>
    <w:qFormat/>
    <w:locked/>
    <w:rsid w:val="00202E81"/>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Heading5"/>
    <w:next w:val="Normal"/>
    <w:link w:val="Heading6Char"/>
    <w:qFormat/>
    <w:locked/>
    <w:rsid w:val="00382434"/>
    <w:pPr>
      <w:keepLines w:val="0"/>
      <w:widowControl/>
      <w:numPr>
        <w:ilvl w:val="5"/>
      </w:numPr>
      <w:shd w:val="clear" w:color="auto" w:fill="FFFFFF" w:themeFill="background1"/>
      <w:autoSpaceDE/>
      <w:autoSpaceDN/>
      <w:adjustRightInd/>
      <w:spacing w:before="240" w:after="60"/>
      <w:ind w:left="470" w:hanging="357"/>
      <w:outlineLvl w:val="5"/>
    </w:pPr>
    <w:rPr>
      <w:rFonts w:ascii="Arial" w:eastAsia="Times New Roman" w:hAnsi="Arial" w:cs="Times New Roman"/>
      <w:noProof/>
      <w:color w:val="000000"/>
      <w:sz w:val="22"/>
      <w:szCs w:val="20"/>
      <w:lang w:eastAsia="en-US"/>
    </w:rPr>
  </w:style>
  <w:style w:type="paragraph" w:styleId="Heading7">
    <w:name w:val="heading 7"/>
    <w:basedOn w:val="Heading6"/>
    <w:next w:val="Normal"/>
    <w:link w:val="Heading7Char"/>
    <w:qFormat/>
    <w:locked/>
    <w:rsid w:val="00382434"/>
    <w:pPr>
      <w:numPr>
        <w:ilvl w:val="6"/>
      </w:numPr>
      <w:ind w:left="470" w:hanging="357"/>
      <w:outlineLvl w:val="6"/>
    </w:pPr>
    <w:rPr>
      <w:i/>
    </w:rPr>
  </w:style>
  <w:style w:type="paragraph" w:styleId="Heading8">
    <w:name w:val="heading 8"/>
    <w:basedOn w:val="Heading7"/>
    <w:next w:val="Normal"/>
    <w:link w:val="Heading8Char"/>
    <w:qFormat/>
    <w:locked/>
    <w:rsid w:val="00382434"/>
    <w:pPr>
      <w:numPr>
        <w:ilvl w:val="7"/>
      </w:numPr>
      <w:ind w:left="470" w:hanging="357"/>
      <w:outlineLvl w:val="7"/>
    </w:pPr>
    <w:rPr>
      <w:rFonts w:ascii="Calibri" w:hAnsi="Calibri"/>
      <w:b/>
      <w:i w:val="0"/>
      <w:sz w:val="24"/>
    </w:rPr>
  </w:style>
  <w:style w:type="paragraph" w:styleId="Heading9">
    <w:name w:val="heading 9"/>
    <w:basedOn w:val="Heading8"/>
    <w:next w:val="Normal"/>
    <w:link w:val="Heading9Char"/>
    <w:qFormat/>
    <w:locked/>
    <w:rsid w:val="00382434"/>
    <w:pPr>
      <w:numPr>
        <w:ilvl w:val="8"/>
      </w:numPr>
      <w:ind w:left="470" w:hanging="357"/>
      <w:outlineLvl w:val="8"/>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665CE"/>
    <w:rPr>
      <w:rFonts w:ascii="Arial" w:hAnsi="Arial" w:cs="Arial"/>
      <w:b/>
      <w:bCs/>
      <w:kern w:val="32"/>
      <w:sz w:val="32"/>
      <w:szCs w:val="32"/>
      <w:lang w:eastAsia="bg-BG"/>
    </w:rPr>
  </w:style>
  <w:style w:type="character" w:customStyle="1" w:styleId="Heading2Char">
    <w:name w:val="Heading 2 Char"/>
    <w:link w:val="Heading2"/>
    <w:locked/>
    <w:rsid w:val="00F665CE"/>
    <w:rPr>
      <w:rFonts w:ascii="Arial" w:hAnsi="Arial" w:cs="Arial"/>
      <w:b/>
      <w:bCs/>
      <w:i/>
      <w:iCs/>
      <w:sz w:val="28"/>
      <w:szCs w:val="28"/>
      <w:lang w:val="en-AU" w:eastAsia="bg-BG"/>
    </w:rPr>
  </w:style>
  <w:style w:type="character" w:customStyle="1" w:styleId="Heading3Char">
    <w:name w:val="Heading 3 Char"/>
    <w:link w:val="Heading3"/>
    <w:locked/>
    <w:rsid w:val="00F665CE"/>
    <w:rPr>
      <w:rFonts w:ascii="Arial" w:hAnsi="Arial" w:cs="Arial"/>
      <w:b/>
      <w:bCs/>
      <w:sz w:val="26"/>
      <w:szCs w:val="26"/>
      <w:lang w:val="en-AU" w:eastAsia="bg-BG"/>
    </w:rPr>
  </w:style>
  <w:style w:type="paragraph" w:customStyle="1" w:styleId="Style1">
    <w:name w:val="Style1"/>
    <w:basedOn w:val="Normal"/>
    <w:uiPriority w:val="99"/>
    <w:rsid w:val="00F665CE"/>
    <w:pPr>
      <w:spacing w:line="379" w:lineRule="exact"/>
      <w:ind w:firstLine="754"/>
    </w:pPr>
  </w:style>
  <w:style w:type="paragraph" w:customStyle="1" w:styleId="Style2">
    <w:name w:val="Style2"/>
    <w:basedOn w:val="Normal"/>
    <w:uiPriority w:val="99"/>
    <w:rsid w:val="00F665CE"/>
    <w:pPr>
      <w:spacing w:line="298" w:lineRule="exact"/>
      <w:ind w:firstLine="710"/>
    </w:pPr>
  </w:style>
  <w:style w:type="paragraph" w:customStyle="1" w:styleId="Style3">
    <w:name w:val="Style3"/>
    <w:basedOn w:val="Normal"/>
    <w:uiPriority w:val="99"/>
    <w:rsid w:val="00F665CE"/>
  </w:style>
  <w:style w:type="paragraph" w:customStyle="1" w:styleId="Style4">
    <w:name w:val="Style4"/>
    <w:basedOn w:val="Normal"/>
    <w:uiPriority w:val="99"/>
    <w:rsid w:val="00F665CE"/>
    <w:pPr>
      <w:jc w:val="both"/>
    </w:pPr>
  </w:style>
  <w:style w:type="paragraph" w:customStyle="1" w:styleId="Style5">
    <w:name w:val="Style5"/>
    <w:basedOn w:val="Normal"/>
    <w:uiPriority w:val="99"/>
    <w:rsid w:val="00F665CE"/>
    <w:pPr>
      <w:spacing w:line="360" w:lineRule="exact"/>
      <w:ind w:firstLine="715"/>
      <w:jc w:val="both"/>
    </w:pPr>
  </w:style>
  <w:style w:type="paragraph" w:customStyle="1" w:styleId="Style6">
    <w:name w:val="Style6"/>
    <w:basedOn w:val="Normal"/>
    <w:uiPriority w:val="99"/>
    <w:rsid w:val="00F665CE"/>
    <w:pPr>
      <w:jc w:val="both"/>
    </w:pPr>
  </w:style>
  <w:style w:type="paragraph" w:customStyle="1" w:styleId="Style7">
    <w:name w:val="Style7"/>
    <w:basedOn w:val="Normal"/>
    <w:uiPriority w:val="99"/>
    <w:rsid w:val="00F665CE"/>
    <w:pPr>
      <w:spacing w:line="370" w:lineRule="exact"/>
      <w:ind w:firstLine="605"/>
      <w:jc w:val="both"/>
    </w:pPr>
  </w:style>
  <w:style w:type="paragraph" w:customStyle="1" w:styleId="Style8">
    <w:name w:val="Style8"/>
    <w:basedOn w:val="Normal"/>
    <w:uiPriority w:val="99"/>
    <w:rsid w:val="00F665CE"/>
    <w:pPr>
      <w:jc w:val="both"/>
    </w:pPr>
  </w:style>
  <w:style w:type="paragraph" w:customStyle="1" w:styleId="Style9">
    <w:name w:val="Style9"/>
    <w:basedOn w:val="Normal"/>
    <w:uiPriority w:val="99"/>
    <w:rsid w:val="00F665CE"/>
    <w:pPr>
      <w:jc w:val="center"/>
    </w:pPr>
  </w:style>
  <w:style w:type="paragraph" w:customStyle="1" w:styleId="Style10">
    <w:name w:val="Style10"/>
    <w:basedOn w:val="Normal"/>
    <w:uiPriority w:val="99"/>
    <w:rsid w:val="00F665CE"/>
  </w:style>
  <w:style w:type="paragraph" w:customStyle="1" w:styleId="Style11">
    <w:name w:val="Style11"/>
    <w:basedOn w:val="Normal"/>
    <w:uiPriority w:val="99"/>
    <w:rsid w:val="00F665CE"/>
  </w:style>
  <w:style w:type="paragraph" w:customStyle="1" w:styleId="Style12">
    <w:name w:val="Style12"/>
    <w:basedOn w:val="Normal"/>
    <w:uiPriority w:val="99"/>
    <w:rsid w:val="00F665CE"/>
  </w:style>
  <w:style w:type="paragraph" w:customStyle="1" w:styleId="Style13">
    <w:name w:val="Style13"/>
    <w:basedOn w:val="Normal"/>
    <w:uiPriority w:val="99"/>
    <w:rsid w:val="00F665CE"/>
  </w:style>
  <w:style w:type="paragraph" w:customStyle="1" w:styleId="Style14">
    <w:name w:val="Style14"/>
    <w:basedOn w:val="Normal"/>
    <w:uiPriority w:val="99"/>
    <w:rsid w:val="00F665CE"/>
  </w:style>
  <w:style w:type="paragraph" w:customStyle="1" w:styleId="Style15">
    <w:name w:val="Style15"/>
    <w:basedOn w:val="Normal"/>
    <w:uiPriority w:val="99"/>
    <w:rsid w:val="00F665CE"/>
    <w:pPr>
      <w:spacing w:line="595" w:lineRule="exact"/>
      <w:ind w:hanging="1608"/>
    </w:pPr>
  </w:style>
  <w:style w:type="paragraph" w:customStyle="1" w:styleId="Style16">
    <w:name w:val="Style16"/>
    <w:basedOn w:val="Normal"/>
    <w:uiPriority w:val="99"/>
    <w:rsid w:val="00F665CE"/>
    <w:pPr>
      <w:spacing w:line="247" w:lineRule="exact"/>
    </w:pPr>
  </w:style>
  <w:style w:type="paragraph" w:customStyle="1" w:styleId="Style17">
    <w:name w:val="Style17"/>
    <w:basedOn w:val="Normal"/>
    <w:uiPriority w:val="99"/>
    <w:rsid w:val="00F665CE"/>
    <w:pPr>
      <w:spacing w:line="360" w:lineRule="exact"/>
      <w:ind w:firstLine="245"/>
    </w:pPr>
  </w:style>
  <w:style w:type="paragraph" w:customStyle="1" w:styleId="Style18">
    <w:name w:val="Style18"/>
    <w:basedOn w:val="Normal"/>
    <w:uiPriority w:val="99"/>
    <w:rsid w:val="00F665CE"/>
    <w:pPr>
      <w:spacing w:line="178" w:lineRule="exact"/>
      <w:jc w:val="center"/>
    </w:pPr>
  </w:style>
  <w:style w:type="paragraph" w:customStyle="1" w:styleId="Style19">
    <w:name w:val="Style19"/>
    <w:basedOn w:val="Normal"/>
    <w:uiPriority w:val="99"/>
    <w:rsid w:val="00F665CE"/>
    <w:pPr>
      <w:spacing w:line="365" w:lineRule="exact"/>
      <w:ind w:firstLine="715"/>
      <w:jc w:val="both"/>
    </w:pPr>
  </w:style>
  <w:style w:type="paragraph" w:customStyle="1" w:styleId="Style20">
    <w:name w:val="Style20"/>
    <w:basedOn w:val="Normal"/>
    <w:uiPriority w:val="99"/>
    <w:rsid w:val="00F665CE"/>
    <w:pPr>
      <w:jc w:val="center"/>
    </w:pPr>
  </w:style>
  <w:style w:type="paragraph" w:customStyle="1" w:styleId="Style21">
    <w:name w:val="Style21"/>
    <w:basedOn w:val="Normal"/>
    <w:uiPriority w:val="99"/>
    <w:rsid w:val="00F665CE"/>
  </w:style>
  <w:style w:type="paragraph" w:customStyle="1" w:styleId="Style22">
    <w:name w:val="Style22"/>
    <w:basedOn w:val="Normal"/>
    <w:uiPriority w:val="99"/>
    <w:rsid w:val="00F665CE"/>
    <w:pPr>
      <w:spacing w:line="178" w:lineRule="exact"/>
      <w:ind w:firstLine="902"/>
    </w:pPr>
  </w:style>
  <w:style w:type="paragraph" w:customStyle="1" w:styleId="Style23">
    <w:name w:val="Style23"/>
    <w:basedOn w:val="Normal"/>
    <w:uiPriority w:val="99"/>
    <w:rsid w:val="00F665CE"/>
    <w:pPr>
      <w:spacing w:line="242" w:lineRule="exact"/>
    </w:pPr>
  </w:style>
  <w:style w:type="paragraph" w:customStyle="1" w:styleId="Style24">
    <w:name w:val="Style24"/>
    <w:basedOn w:val="Normal"/>
    <w:uiPriority w:val="99"/>
    <w:rsid w:val="00F665CE"/>
    <w:pPr>
      <w:spacing w:line="413" w:lineRule="exact"/>
      <w:jc w:val="center"/>
    </w:pPr>
  </w:style>
  <w:style w:type="paragraph" w:customStyle="1" w:styleId="Style25">
    <w:name w:val="Style25"/>
    <w:basedOn w:val="Normal"/>
    <w:uiPriority w:val="99"/>
    <w:rsid w:val="00F665CE"/>
  </w:style>
  <w:style w:type="paragraph" w:customStyle="1" w:styleId="Style26">
    <w:name w:val="Style26"/>
    <w:basedOn w:val="Normal"/>
    <w:uiPriority w:val="99"/>
    <w:rsid w:val="00F665CE"/>
  </w:style>
  <w:style w:type="paragraph" w:customStyle="1" w:styleId="Style27">
    <w:name w:val="Style27"/>
    <w:basedOn w:val="Normal"/>
    <w:uiPriority w:val="99"/>
    <w:rsid w:val="00F665CE"/>
  </w:style>
  <w:style w:type="paragraph" w:customStyle="1" w:styleId="Style28">
    <w:name w:val="Style28"/>
    <w:basedOn w:val="Normal"/>
    <w:uiPriority w:val="99"/>
    <w:rsid w:val="00F665CE"/>
    <w:pPr>
      <w:spacing w:line="371" w:lineRule="exact"/>
      <w:jc w:val="both"/>
    </w:pPr>
  </w:style>
  <w:style w:type="paragraph" w:customStyle="1" w:styleId="Style29">
    <w:name w:val="Style29"/>
    <w:basedOn w:val="Normal"/>
    <w:uiPriority w:val="99"/>
    <w:rsid w:val="00F665CE"/>
    <w:pPr>
      <w:spacing w:line="365" w:lineRule="exact"/>
      <w:jc w:val="both"/>
    </w:pPr>
  </w:style>
  <w:style w:type="paragraph" w:customStyle="1" w:styleId="Style30">
    <w:name w:val="Style30"/>
    <w:basedOn w:val="Normal"/>
    <w:uiPriority w:val="99"/>
    <w:rsid w:val="00F665CE"/>
    <w:pPr>
      <w:jc w:val="both"/>
    </w:pPr>
  </w:style>
  <w:style w:type="paragraph" w:customStyle="1" w:styleId="Style31">
    <w:name w:val="Style31"/>
    <w:basedOn w:val="Normal"/>
    <w:uiPriority w:val="99"/>
    <w:rsid w:val="00F665CE"/>
  </w:style>
  <w:style w:type="paragraph" w:customStyle="1" w:styleId="Style32">
    <w:name w:val="Style32"/>
    <w:basedOn w:val="Normal"/>
    <w:uiPriority w:val="99"/>
    <w:rsid w:val="00F665CE"/>
  </w:style>
  <w:style w:type="paragraph" w:customStyle="1" w:styleId="Style33">
    <w:name w:val="Style33"/>
    <w:basedOn w:val="Normal"/>
    <w:uiPriority w:val="99"/>
    <w:rsid w:val="00F665CE"/>
  </w:style>
  <w:style w:type="paragraph" w:customStyle="1" w:styleId="Style34">
    <w:name w:val="Style34"/>
    <w:basedOn w:val="Normal"/>
    <w:uiPriority w:val="99"/>
    <w:rsid w:val="00F665CE"/>
    <w:pPr>
      <w:spacing w:line="226" w:lineRule="exact"/>
      <w:jc w:val="both"/>
    </w:pPr>
  </w:style>
  <w:style w:type="paragraph" w:customStyle="1" w:styleId="Style35">
    <w:name w:val="Style35"/>
    <w:basedOn w:val="Normal"/>
    <w:uiPriority w:val="99"/>
    <w:rsid w:val="00F665CE"/>
    <w:pPr>
      <w:spacing w:line="317" w:lineRule="exact"/>
      <w:jc w:val="both"/>
    </w:pPr>
  </w:style>
  <w:style w:type="paragraph" w:customStyle="1" w:styleId="Style36">
    <w:name w:val="Style36"/>
    <w:basedOn w:val="Normal"/>
    <w:uiPriority w:val="99"/>
    <w:rsid w:val="00F665CE"/>
    <w:pPr>
      <w:spacing w:line="370" w:lineRule="exact"/>
      <w:ind w:firstLine="370"/>
    </w:pPr>
  </w:style>
  <w:style w:type="paragraph" w:customStyle="1" w:styleId="Style37">
    <w:name w:val="Style37"/>
    <w:basedOn w:val="Normal"/>
    <w:uiPriority w:val="99"/>
    <w:rsid w:val="00F665CE"/>
    <w:pPr>
      <w:spacing w:line="341" w:lineRule="exact"/>
      <w:jc w:val="both"/>
    </w:pPr>
  </w:style>
  <w:style w:type="paragraph" w:customStyle="1" w:styleId="Style38">
    <w:name w:val="Style38"/>
    <w:basedOn w:val="Normal"/>
    <w:uiPriority w:val="99"/>
    <w:rsid w:val="00F665CE"/>
  </w:style>
  <w:style w:type="paragraph" w:customStyle="1" w:styleId="Style39">
    <w:name w:val="Style39"/>
    <w:basedOn w:val="Normal"/>
    <w:uiPriority w:val="99"/>
    <w:rsid w:val="00F665CE"/>
    <w:pPr>
      <w:spacing w:line="384" w:lineRule="exact"/>
      <w:jc w:val="center"/>
    </w:pPr>
  </w:style>
  <w:style w:type="paragraph" w:customStyle="1" w:styleId="Style40">
    <w:name w:val="Style40"/>
    <w:basedOn w:val="Normal"/>
    <w:uiPriority w:val="99"/>
    <w:rsid w:val="00F665CE"/>
    <w:pPr>
      <w:spacing w:line="245" w:lineRule="exact"/>
      <w:jc w:val="both"/>
    </w:pPr>
  </w:style>
  <w:style w:type="paragraph" w:customStyle="1" w:styleId="Style41">
    <w:name w:val="Style41"/>
    <w:basedOn w:val="Normal"/>
    <w:uiPriority w:val="99"/>
    <w:rsid w:val="00F665CE"/>
    <w:pPr>
      <w:spacing w:line="365" w:lineRule="exact"/>
      <w:ind w:hanging="91"/>
      <w:jc w:val="both"/>
    </w:pPr>
  </w:style>
  <w:style w:type="paragraph" w:customStyle="1" w:styleId="Style42">
    <w:name w:val="Style42"/>
    <w:basedOn w:val="Normal"/>
    <w:uiPriority w:val="99"/>
    <w:rsid w:val="00F665CE"/>
  </w:style>
  <w:style w:type="paragraph" w:customStyle="1" w:styleId="Style43">
    <w:name w:val="Style43"/>
    <w:basedOn w:val="Normal"/>
    <w:uiPriority w:val="99"/>
    <w:rsid w:val="00F665CE"/>
    <w:pPr>
      <w:jc w:val="both"/>
    </w:pPr>
  </w:style>
  <w:style w:type="paragraph" w:customStyle="1" w:styleId="Style44">
    <w:name w:val="Style44"/>
    <w:basedOn w:val="Normal"/>
    <w:uiPriority w:val="99"/>
    <w:rsid w:val="00F665CE"/>
    <w:pPr>
      <w:jc w:val="both"/>
    </w:pPr>
  </w:style>
  <w:style w:type="paragraph" w:customStyle="1" w:styleId="Style45">
    <w:name w:val="Style45"/>
    <w:basedOn w:val="Normal"/>
    <w:uiPriority w:val="99"/>
    <w:rsid w:val="00F665CE"/>
  </w:style>
  <w:style w:type="paragraph" w:customStyle="1" w:styleId="Style46">
    <w:name w:val="Style46"/>
    <w:basedOn w:val="Normal"/>
    <w:uiPriority w:val="99"/>
    <w:rsid w:val="00F665CE"/>
    <w:pPr>
      <w:spacing w:line="182" w:lineRule="exact"/>
      <w:jc w:val="both"/>
    </w:pPr>
  </w:style>
  <w:style w:type="paragraph" w:customStyle="1" w:styleId="Style47">
    <w:name w:val="Style47"/>
    <w:basedOn w:val="Normal"/>
    <w:uiPriority w:val="99"/>
    <w:rsid w:val="00F665CE"/>
  </w:style>
  <w:style w:type="paragraph" w:customStyle="1" w:styleId="Style48">
    <w:name w:val="Style48"/>
    <w:basedOn w:val="Normal"/>
    <w:uiPriority w:val="99"/>
    <w:rsid w:val="00F665CE"/>
    <w:pPr>
      <w:spacing w:line="365" w:lineRule="exact"/>
      <w:ind w:firstLine="715"/>
    </w:pPr>
  </w:style>
  <w:style w:type="character" w:customStyle="1" w:styleId="FontStyle50">
    <w:name w:val="Font Style50"/>
    <w:uiPriority w:val="99"/>
    <w:rsid w:val="00F665CE"/>
    <w:rPr>
      <w:rFonts w:ascii="Verdana" w:hAnsi="Verdana"/>
      <w:b/>
      <w:sz w:val="34"/>
    </w:rPr>
  </w:style>
  <w:style w:type="character" w:customStyle="1" w:styleId="FontStyle51">
    <w:name w:val="Font Style51"/>
    <w:uiPriority w:val="99"/>
    <w:rsid w:val="00F665CE"/>
    <w:rPr>
      <w:rFonts w:ascii="Verdana" w:hAnsi="Verdana"/>
      <w:b/>
      <w:sz w:val="32"/>
    </w:rPr>
  </w:style>
  <w:style w:type="character" w:customStyle="1" w:styleId="FontStyle52">
    <w:name w:val="Font Style52"/>
    <w:uiPriority w:val="99"/>
    <w:rsid w:val="00F665CE"/>
    <w:rPr>
      <w:rFonts w:ascii="Verdana" w:hAnsi="Verdana"/>
      <w:sz w:val="18"/>
    </w:rPr>
  </w:style>
  <w:style w:type="character" w:customStyle="1" w:styleId="FontStyle53">
    <w:name w:val="Font Style53"/>
    <w:uiPriority w:val="99"/>
    <w:rsid w:val="00F665CE"/>
    <w:rPr>
      <w:rFonts w:ascii="Verdana" w:hAnsi="Verdana"/>
      <w:b/>
      <w:sz w:val="18"/>
    </w:rPr>
  </w:style>
  <w:style w:type="character" w:customStyle="1" w:styleId="FontStyle54">
    <w:name w:val="Font Style54"/>
    <w:uiPriority w:val="99"/>
    <w:rsid w:val="00F665CE"/>
    <w:rPr>
      <w:rFonts w:ascii="Verdana" w:hAnsi="Verdana"/>
      <w:sz w:val="10"/>
    </w:rPr>
  </w:style>
  <w:style w:type="character" w:customStyle="1" w:styleId="FontStyle55">
    <w:name w:val="Font Style55"/>
    <w:uiPriority w:val="99"/>
    <w:rsid w:val="00F665CE"/>
    <w:rPr>
      <w:rFonts w:ascii="Verdana" w:hAnsi="Verdana"/>
      <w:i/>
      <w:sz w:val="18"/>
    </w:rPr>
  </w:style>
  <w:style w:type="character" w:customStyle="1" w:styleId="FontStyle56">
    <w:name w:val="Font Style56"/>
    <w:uiPriority w:val="99"/>
    <w:rsid w:val="00F665CE"/>
    <w:rPr>
      <w:rFonts w:ascii="Times New Roman" w:hAnsi="Times New Roman"/>
      <w:spacing w:val="40"/>
      <w:sz w:val="30"/>
    </w:rPr>
  </w:style>
  <w:style w:type="character" w:customStyle="1" w:styleId="FontStyle57">
    <w:name w:val="Font Style57"/>
    <w:uiPriority w:val="99"/>
    <w:rsid w:val="00F665CE"/>
    <w:rPr>
      <w:rFonts w:ascii="Verdana" w:hAnsi="Verdana"/>
      <w:i/>
      <w:sz w:val="14"/>
    </w:rPr>
  </w:style>
  <w:style w:type="character" w:customStyle="1" w:styleId="FontStyle58">
    <w:name w:val="Font Style58"/>
    <w:uiPriority w:val="99"/>
    <w:rsid w:val="00F665CE"/>
    <w:rPr>
      <w:rFonts w:ascii="Verdana" w:hAnsi="Verdana"/>
      <w:b/>
      <w:sz w:val="14"/>
    </w:rPr>
  </w:style>
  <w:style w:type="character" w:customStyle="1" w:styleId="FontStyle59">
    <w:name w:val="Font Style59"/>
    <w:uiPriority w:val="99"/>
    <w:rsid w:val="00F665CE"/>
    <w:rPr>
      <w:rFonts w:ascii="Verdana" w:hAnsi="Verdana"/>
      <w:b/>
      <w:sz w:val="18"/>
    </w:rPr>
  </w:style>
  <w:style w:type="character" w:customStyle="1" w:styleId="FontStyle60">
    <w:name w:val="Font Style60"/>
    <w:uiPriority w:val="99"/>
    <w:rsid w:val="00F665CE"/>
    <w:rPr>
      <w:rFonts w:ascii="Verdana" w:hAnsi="Verdana"/>
      <w:i/>
      <w:sz w:val="18"/>
    </w:rPr>
  </w:style>
  <w:style w:type="character" w:customStyle="1" w:styleId="FontStyle61">
    <w:name w:val="Font Style61"/>
    <w:uiPriority w:val="99"/>
    <w:rsid w:val="00F665CE"/>
    <w:rPr>
      <w:rFonts w:ascii="Arial Narrow" w:hAnsi="Arial Narrow"/>
      <w:b/>
      <w:i/>
      <w:sz w:val="16"/>
    </w:rPr>
  </w:style>
  <w:style w:type="character" w:customStyle="1" w:styleId="FontStyle62">
    <w:name w:val="Font Style62"/>
    <w:uiPriority w:val="99"/>
    <w:rsid w:val="00F665CE"/>
    <w:rPr>
      <w:rFonts w:ascii="Verdana" w:hAnsi="Verdana"/>
      <w:smallCaps/>
      <w:sz w:val="18"/>
    </w:rPr>
  </w:style>
  <w:style w:type="character" w:customStyle="1" w:styleId="FontStyle63">
    <w:name w:val="Font Style63"/>
    <w:uiPriority w:val="99"/>
    <w:rsid w:val="00F665CE"/>
    <w:rPr>
      <w:rFonts w:ascii="Times New Roman" w:hAnsi="Times New Roman"/>
      <w:b/>
      <w:sz w:val="18"/>
    </w:rPr>
  </w:style>
  <w:style w:type="character" w:customStyle="1" w:styleId="FontStyle64">
    <w:name w:val="Font Style64"/>
    <w:uiPriority w:val="99"/>
    <w:rsid w:val="00F665CE"/>
    <w:rPr>
      <w:rFonts w:ascii="Arial Narrow" w:hAnsi="Arial Narrow"/>
      <w:b/>
      <w:spacing w:val="30"/>
      <w:sz w:val="26"/>
    </w:rPr>
  </w:style>
  <w:style w:type="character" w:customStyle="1" w:styleId="FontStyle65">
    <w:name w:val="Font Style65"/>
    <w:uiPriority w:val="99"/>
    <w:rsid w:val="00F665CE"/>
    <w:rPr>
      <w:rFonts w:ascii="Verdana" w:hAnsi="Verdana"/>
      <w:sz w:val="18"/>
    </w:rPr>
  </w:style>
  <w:style w:type="character" w:customStyle="1" w:styleId="FontStyle66">
    <w:name w:val="Font Style66"/>
    <w:uiPriority w:val="99"/>
    <w:rsid w:val="00F665CE"/>
    <w:rPr>
      <w:rFonts w:ascii="Arial Narrow" w:hAnsi="Arial Narrow"/>
      <w:spacing w:val="30"/>
      <w:sz w:val="14"/>
    </w:rPr>
  </w:style>
  <w:style w:type="character" w:customStyle="1" w:styleId="FontStyle67">
    <w:name w:val="Font Style67"/>
    <w:uiPriority w:val="99"/>
    <w:rsid w:val="00F665CE"/>
    <w:rPr>
      <w:rFonts w:ascii="Times New Roman" w:hAnsi="Times New Roman"/>
      <w:b/>
      <w:spacing w:val="70"/>
      <w:sz w:val="26"/>
    </w:rPr>
  </w:style>
  <w:style w:type="character" w:customStyle="1" w:styleId="FontStyle68">
    <w:name w:val="Font Style68"/>
    <w:uiPriority w:val="99"/>
    <w:rsid w:val="00F665CE"/>
    <w:rPr>
      <w:rFonts w:ascii="Times New Roman" w:hAnsi="Times New Roman"/>
      <w:b/>
      <w:sz w:val="22"/>
    </w:rPr>
  </w:style>
  <w:style w:type="character" w:customStyle="1" w:styleId="FontStyle69">
    <w:name w:val="Font Style69"/>
    <w:uiPriority w:val="99"/>
    <w:rsid w:val="00F665CE"/>
    <w:rPr>
      <w:rFonts w:ascii="Times New Roman" w:hAnsi="Times New Roman"/>
      <w:b/>
      <w:smallCaps/>
      <w:sz w:val="24"/>
    </w:rPr>
  </w:style>
  <w:style w:type="character" w:customStyle="1" w:styleId="FontStyle70">
    <w:name w:val="Font Style70"/>
    <w:uiPriority w:val="99"/>
    <w:rsid w:val="00F665CE"/>
    <w:rPr>
      <w:rFonts w:ascii="Verdana" w:hAnsi="Verdana"/>
      <w:b/>
      <w:spacing w:val="40"/>
      <w:sz w:val="22"/>
    </w:rPr>
  </w:style>
  <w:style w:type="character" w:customStyle="1" w:styleId="FontStyle71">
    <w:name w:val="Font Style71"/>
    <w:uiPriority w:val="99"/>
    <w:rsid w:val="00F665CE"/>
    <w:rPr>
      <w:rFonts w:ascii="Verdana" w:hAnsi="Verdana"/>
      <w:spacing w:val="30"/>
      <w:sz w:val="26"/>
    </w:rPr>
  </w:style>
  <w:style w:type="character" w:customStyle="1" w:styleId="FontStyle72">
    <w:name w:val="Font Style72"/>
    <w:uiPriority w:val="99"/>
    <w:rsid w:val="00F665CE"/>
    <w:rPr>
      <w:rFonts w:ascii="Arial Narrow" w:hAnsi="Arial Narrow"/>
      <w:spacing w:val="30"/>
      <w:sz w:val="26"/>
    </w:rPr>
  </w:style>
  <w:style w:type="character" w:customStyle="1" w:styleId="FontStyle73">
    <w:name w:val="Font Style73"/>
    <w:uiPriority w:val="99"/>
    <w:rsid w:val="00F665CE"/>
    <w:rPr>
      <w:rFonts w:ascii="Verdana" w:hAnsi="Verdana"/>
      <w:sz w:val="16"/>
    </w:rPr>
  </w:style>
  <w:style w:type="character" w:styleId="Hyperlink">
    <w:name w:val="Hyperlink"/>
    <w:uiPriority w:val="99"/>
    <w:rsid w:val="00F665CE"/>
    <w:rPr>
      <w:rFonts w:cs="Times New Roman"/>
      <w:color w:val="000080"/>
      <w:u w:val="single"/>
    </w:rPr>
  </w:style>
  <w:style w:type="paragraph" w:styleId="BodyText">
    <w:name w:val="Body Text"/>
    <w:basedOn w:val="Normal"/>
    <w:link w:val="BodyTextChar"/>
    <w:uiPriority w:val="99"/>
    <w:rsid w:val="00F665CE"/>
    <w:pPr>
      <w:widowControl/>
      <w:autoSpaceDE/>
      <w:autoSpaceDN/>
      <w:adjustRightInd/>
      <w:jc w:val="center"/>
    </w:pPr>
    <w:rPr>
      <w:rFonts w:ascii="Times New Roman" w:hAnsi="Times New Roman" w:cs="Times New Roman"/>
      <w:b/>
      <w:bCs/>
      <w:i/>
      <w:iCs/>
      <w:sz w:val="22"/>
      <w:szCs w:val="22"/>
      <w:lang w:eastAsia="en-US"/>
    </w:rPr>
  </w:style>
  <w:style w:type="character" w:customStyle="1" w:styleId="BodyTextChar">
    <w:name w:val="Body Text Char"/>
    <w:link w:val="BodyText"/>
    <w:uiPriority w:val="99"/>
    <w:locked/>
    <w:rsid w:val="00F665CE"/>
    <w:rPr>
      <w:rFonts w:ascii="Times New Roman" w:hAnsi="Times New Roman" w:cs="Times New Roman"/>
      <w:b/>
      <w:bCs/>
      <w:i/>
      <w:iCs/>
    </w:rPr>
  </w:style>
  <w:style w:type="paragraph" w:styleId="BodyText2">
    <w:name w:val="Body Text 2"/>
    <w:basedOn w:val="Normal"/>
    <w:link w:val="BodyText2Char"/>
    <w:uiPriority w:val="99"/>
    <w:rsid w:val="00F665CE"/>
    <w:pPr>
      <w:spacing w:after="120" w:line="480" w:lineRule="auto"/>
    </w:pPr>
  </w:style>
  <w:style w:type="character" w:customStyle="1" w:styleId="BodyText2Char">
    <w:name w:val="Body Text 2 Char"/>
    <w:link w:val="BodyText2"/>
    <w:uiPriority w:val="99"/>
    <w:locked/>
    <w:rsid w:val="00F665CE"/>
    <w:rPr>
      <w:rFonts w:ascii="Verdana" w:hAnsi="Verdana" w:cs="Verdana"/>
      <w:sz w:val="24"/>
      <w:szCs w:val="24"/>
      <w:lang w:eastAsia="bg-BG"/>
    </w:rPr>
  </w:style>
  <w:style w:type="paragraph" w:styleId="BodyTextIndent">
    <w:name w:val="Body Text Indent"/>
    <w:basedOn w:val="Normal"/>
    <w:link w:val="BodyTextIndentChar"/>
    <w:uiPriority w:val="99"/>
    <w:rsid w:val="00F665CE"/>
    <w:pPr>
      <w:spacing w:after="120"/>
      <w:ind w:left="283"/>
    </w:pPr>
  </w:style>
  <w:style w:type="character" w:customStyle="1" w:styleId="BodyTextIndentChar">
    <w:name w:val="Body Text Indent Char"/>
    <w:link w:val="BodyTextIndent"/>
    <w:uiPriority w:val="99"/>
    <w:locked/>
    <w:rsid w:val="00F665CE"/>
    <w:rPr>
      <w:rFonts w:ascii="Verdana" w:hAnsi="Verdana" w:cs="Verdana"/>
      <w:sz w:val="24"/>
      <w:szCs w:val="24"/>
      <w:lang w:eastAsia="bg-BG"/>
    </w:rPr>
  </w:style>
  <w:style w:type="table" w:styleId="TableGrid">
    <w:name w:val="Table Grid"/>
    <w:basedOn w:val="TableNormal"/>
    <w:uiPriority w:val="39"/>
    <w:rsid w:val="00F665CE"/>
    <w:rPr>
      <w:rFonts w:ascii="Times New Roman" w:eastAsia="Times New Roman" w:hAnsi="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665CE"/>
    <w:pPr>
      <w:widowControl/>
      <w:tabs>
        <w:tab w:val="center" w:pos="4153"/>
        <w:tab w:val="right" w:pos="8306"/>
      </w:tabs>
      <w:autoSpaceDE/>
      <w:autoSpaceDN/>
      <w:adjustRightInd/>
    </w:pPr>
    <w:rPr>
      <w:rFonts w:ascii="Times New Roman" w:hAnsi="Times New Roman" w:cs="Times New Roman"/>
      <w:sz w:val="20"/>
      <w:szCs w:val="20"/>
      <w:lang w:val="en-GB"/>
    </w:rPr>
  </w:style>
  <w:style w:type="character" w:customStyle="1" w:styleId="HeaderChar">
    <w:name w:val="Header Char"/>
    <w:link w:val="Header"/>
    <w:uiPriority w:val="99"/>
    <w:locked/>
    <w:rsid w:val="00F665CE"/>
    <w:rPr>
      <w:rFonts w:ascii="Times New Roman" w:hAnsi="Times New Roman" w:cs="Times New Roman"/>
      <w:sz w:val="20"/>
      <w:szCs w:val="20"/>
      <w:lang w:val="en-GB" w:eastAsia="bg-BG"/>
    </w:rPr>
  </w:style>
  <w:style w:type="paragraph" w:styleId="Footer">
    <w:name w:val="footer"/>
    <w:basedOn w:val="Normal"/>
    <w:link w:val="FooterChar"/>
    <w:uiPriority w:val="99"/>
    <w:rsid w:val="00F665CE"/>
    <w:pPr>
      <w:widowControl/>
      <w:tabs>
        <w:tab w:val="center" w:pos="4153"/>
        <w:tab w:val="right" w:pos="8306"/>
      </w:tabs>
      <w:autoSpaceDE/>
      <w:autoSpaceDN/>
      <w:adjustRightInd/>
    </w:pPr>
    <w:rPr>
      <w:rFonts w:ascii="Times New Roman" w:hAnsi="Times New Roman" w:cs="Times New Roman"/>
      <w:sz w:val="20"/>
      <w:szCs w:val="20"/>
      <w:lang w:val="en-AU"/>
    </w:rPr>
  </w:style>
  <w:style w:type="character" w:customStyle="1" w:styleId="FooterChar">
    <w:name w:val="Footer Char"/>
    <w:link w:val="Footer"/>
    <w:uiPriority w:val="99"/>
    <w:locked/>
    <w:rsid w:val="00F665CE"/>
    <w:rPr>
      <w:rFonts w:ascii="Times New Roman" w:hAnsi="Times New Roman" w:cs="Times New Roman"/>
      <w:sz w:val="20"/>
      <w:szCs w:val="20"/>
      <w:lang w:val="en-AU" w:eastAsia="bg-BG"/>
    </w:rPr>
  </w:style>
  <w:style w:type="character" w:styleId="Emphasis">
    <w:name w:val="Emphasis"/>
    <w:uiPriority w:val="99"/>
    <w:qFormat/>
    <w:rsid w:val="00F665CE"/>
    <w:rPr>
      <w:rFonts w:cs="Times New Roman"/>
      <w:i/>
    </w:rPr>
  </w:style>
  <w:style w:type="paragraph" w:customStyle="1" w:styleId="title1">
    <w:name w:val="title1"/>
    <w:basedOn w:val="Normal"/>
    <w:uiPriority w:val="99"/>
    <w:rsid w:val="00F665CE"/>
    <w:pPr>
      <w:widowControl/>
      <w:autoSpaceDE/>
      <w:autoSpaceDN/>
      <w:adjustRightInd/>
      <w:spacing w:before="100" w:beforeAutospacing="1" w:after="100" w:afterAutospacing="1"/>
      <w:jc w:val="center"/>
      <w:textAlignment w:val="center"/>
    </w:pPr>
    <w:rPr>
      <w:rFonts w:ascii="Times New Roman" w:hAnsi="Times New Roman" w:cs="Times New Roman"/>
      <w:b/>
      <w:bCs/>
      <w:sz w:val="30"/>
      <w:szCs w:val="30"/>
    </w:rPr>
  </w:style>
  <w:style w:type="paragraph" w:styleId="Title">
    <w:name w:val="Title"/>
    <w:basedOn w:val="Normal"/>
    <w:link w:val="TitleChar"/>
    <w:uiPriority w:val="99"/>
    <w:qFormat/>
    <w:rsid w:val="00F665CE"/>
    <w:pPr>
      <w:widowControl/>
      <w:autoSpaceDE/>
      <w:autoSpaceDN/>
      <w:adjustRightInd/>
      <w:jc w:val="center"/>
    </w:pPr>
    <w:rPr>
      <w:rFonts w:ascii="Times New Roman" w:hAnsi="Times New Roman" w:cs="Times New Roman"/>
      <w:b/>
      <w:bCs/>
      <w:sz w:val="32"/>
      <w:szCs w:val="32"/>
      <w:lang w:eastAsia="en-US"/>
    </w:rPr>
  </w:style>
  <w:style w:type="character" w:customStyle="1" w:styleId="TitleChar">
    <w:name w:val="Title Char"/>
    <w:link w:val="Title"/>
    <w:uiPriority w:val="99"/>
    <w:locked/>
    <w:rsid w:val="00F665CE"/>
    <w:rPr>
      <w:rFonts w:ascii="Times New Roman" w:hAnsi="Times New Roman" w:cs="Times New Roman"/>
      <w:b/>
      <w:bCs/>
      <w:sz w:val="32"/>
      <w:szCs w:val="32"/>
    </w:rPr>
  </w:style>
  <w:style w:type="paragraph" w:customStyle="1" w:styleId="a">
    <w:name w:val="Знак Знак"/>
    <w:basedOn w:val="Normal"/>
    <w:uiPriority w:val="99"/>
    <w:rsid w:val="00F665CE"/>
    <w:pPr>
      <w:widowControl/>
      <w:autoSpaceDE/>
      <w:autoSpaceDN/>
      <w:adjustRightInd/>
    </w:pPr>
    <w:rPr>
      <w:rFonts w:ascii="Times New Roman" w:hAnsi="Times New Roman" w:cs="Times New Roman"/>
      <w:lang w:val="pl-PL" w:eastAsia="pl-PL"/>
    </w:rPr>
  </w:style>
  <w:style w:type="paragraph" w:customStyle="1" w:styleId="1">
    <w:name w:val="Нормален1"/>
    <w:uiPriority w:val="99"/>
    <w:rsid w:val="00F665CE"/>
    <w:pPr>
      <w:widowControl w:val="0"/>
      <w:autoSpaceDE w:val="0"/>
      <w:autoSpaceDN w:val="0"/>
      <w:adjustRightInd w:val="0"/>
    </w:pPr>
    <w:rPr>
      <w:rFonts w:ascii="Times New Roman" w:eastAsia="Times New Roman" w:hAnsi="Times New Roman"/>
      <w:sz w:val="24"/>
      <w:szCs w:val="24"/>
      <w:lang w:eastAsia="en-US"/>
    </w:rPr>
  </w:style>
  <w:style w:type="paragraph" w:styleId="BodyTextIndent2">
    <w:name w:val="Body Text Indent 2"/>
    <w:basedOn w:val="Normal"/>
    <w:link w:val="BodyTextIndent2Char"/>
    <w:uiPriority w:val="99"/>
    <w:rsid w:val="00F665CE"/>
    <w:pPr>
      <w:widowControl/>
      <w:autoSpaceDE/>
      <w:autoSpaceDN/>
      <w:adjustRightInd/>
      <w:spacing w:after="120" w:line="480" w:lineRule="auto"/>
      <w:ind w:left="283"/>
    </w:pPr>
    <w:rPr>
      <w:rFonts w:ascii="Times New Roman" w:hAnsi="Times New Roman" w:cs="Times New Roman"/>
    </w:rPr>
  </w:style>
  <w:style w:type="character" w:customStyle="1" w:styleId="BodyTextIndent2Char">
    <w:name w:val="Body Text Indent 2 Char"/>
    <w:link w:val="BodyTextIndent2"/>
    <w:uiPriority w:val="99"/>
    <w:locked/>
    <w:rsid w:val="00F665CE"/>
    <w:rPr>
      <w:rFonts w:ascii="Times New Roman" w:hAnsi="Times New Roman" w:cs="Times New Roman"/>
      <w:sz w:val="24"/>
      <w:szCs w:val="24"/>
      <w:lang w:eastAsia="bg-BG"/>
    </w:rPr>
  </w:style>
  <w:style w:type="paragraph" w:customStyle="1" w:styleId="Style">
    <w:name w:val="Style"/>
    <w:uiPriority w:val="99"/>
    <w:rsid w:val="00F665CE"/>
    <w:pPr>
      <w:widowControl w:val="0"/>
      <w:autoSpaceDE w:val="0"/>
      <w:autoSpaceDN w:val="0"/>
      <w:adjustRightInd w:val="0"/>
      <w:ind w:left="140" w:right="140" w:firstLine="840"/>
      <w:jc w:val="both"/>
    </w:pPr>
    <w:rPr>
      <w:rFonts w:ascii="Times New Roman" w:eastAsia="SimSun" w:hAnsi="Times New Roman"/>
      <w:sz w:val="24"/>
      <w:szCs w:val="24"/>
      <w:lang w:eastAsia="zh-CN"/>
    </w:rPr>
  </w:style>
  <w:style w:type="paragraph" w:customStyle="1" w:styleId="CharCharCharChar">
    <w:name w:val="Знак Char Char Char Char"/>
    <w:basedOn w:val="Normal"/>
    <w:uiPriority w:val="99"/>
    <w:rsid w:val="00F665CE"/>
    <w:pPr>
      <w:widowControl/>
      <w:tabs>
        <w:tab w:val="left" w:pos="709"/>
      </w:tabs>
      <w:autoSpaceDE/>
      <w:autoSpaceDN/>
      <w:adjustRightInd/>
    </w:pPr>
    <w:rPr>
      <w:rFonts w:ascii="Arial Narrow" w:hAnsi="Arial Narrow" w:cs="Arial Narrow"/>
      <w:b/>
      <w:bCs/>
      <w:sz w:val="26"/>
      <w:szCs w:val="26"/>
      <w:lang w:val="pl-PL" w:eastAsia="pl-PL"/>
    </w:rPr>
  </w:style>
  <w:style w:type="character" w:customStyle="1" w:styleId="A3">
    <w:name w:val="A3"/>
    <w:uiPriority w:val="99"/>
    <w:rsid w:val="00F665CE"/>
    <w:rPr>
      <w:color w:val="000000"/>
      <w:sz w:val="18"/>
    </w:rPr>
  </w:style>
  <w:style w:type="paragraph" w:customStyle="1" w:styleId="w1">
    <w:name w:val="w1"/>
    <w:basedOn w:val="Normal"/>
    <w:uiPriority w:val="99"/>
    <w:rsid w:val="00F665CE"/>
    <w:pPr>
      <w:widowControl/>
      <w:autoSpaceDE/>
      <w:autoSpaceDN/>
      <w:adjustRightInd/>
      <w:jc w:val="both"/>
    </w:pPr>
    <w:rPr>
      <w:rFonts w:ascii="Times New Roman" w:hAnsi="Times New Roman" w:cs="Times New Roman"/>
      <w:color w:val="000000"/>
    </w:rPr>
  </w:style>
  <w:style w:type="character" w:styleId="PageNumber">
    <w:name w:val="page number"/>
    <w:uiPriority w:val="99"/>
    <w:rsid w:val="00F665CE"/>
    <w:rPr>
      <w:rFonts w:cs="Times New Roman"/>
    </w:rPr>
  </w:style>
  <w:style w:type="paragraph" w:customStyle="1" w:styleId="Char">
    <w:name w:val="Char"/>
    <w:basedOn w:val="Normal"/>
    <w:uiPriority w:val="99"/>
    <w:rsid w:val="00F665CE"/>
    <w:pPr>
      <w:widowControl/>
      <w:tabs>
        <w:tab w:val="left" w:pos="709"/>
      </w:tabs>
      <w:autoSpaceDE/>
      <w:autoSpaceDN/>
      <w:adjustRightInd/>
    </w:pPr>
    <w:rPr>
      <w:rFonts w:ascii="Tahoma" w:hAnsi="Tahoma" w:cs="Tahoma"/>
      <w:lang w:val="pl-PL" w:eastAsia="pl-PL"/>
    </w:rPr>
  </w:style>
  <w:style w:type="paragraph" w:customStyle="1" w:styleId="10">
    <w:name w:val="Знак Знак1"/>
    <w:basedOn w:val="Normal"/>
    <w:uiPriority w:val="99"/>
    <w:rsid w:val="00F665CE"/>
    <w:pPr>
      <w:widowControl/>
      <w:autoSpaceDE/>
      <w:autoSpaceDN/>
      <w:adjustRightInd/>
    </w:pPr>
    <w:rPr>
      <w:rFonts w:ascii="Times New Roman" w:hAnsi="Times New Roman" w:cs="Times New Roman"/>
      <w:lang w:val="pl-PL" w:eastAsia="pl-PL"/>
    </w:rPr>
  </w:style>
  <w:style w:type="paragraph" w:customStyle="1" w:styleId="2">
    <w:name w:val="Знак Знак2"/>
    <w:basedOn w:val="Normal"/>
    <w:uiPriority w:val="99"/>
    <w:rsid w:val="00F665CE"/>
    <w:pPr>
      <w:widowControl/>
      <w:autoSpaceDE/>
      <w:autoSpaceDN/>
      <w:adjustRightInd/>
    </w:pPr>
    <w:rPr>
      <w:rFonts w:ascii="Times New Roman" w:hAnsi="Times New Roman" w:cs="Times New Roman"/>
      <w:lang w:val="pl-PL" w:eastAsia="pl-PL"/>
    </w:rPr>
  </w:style>
  <w:style w:type="paragraph" w:customStyle="1" w:styleId="3">
    <w:name w:val="Знак Знак3"/>
    <w:basedOn w:val="Normal"/>
    <w:uiPriority w:val="99"/>
    <w:rsid w:val="00F665CE"/>
    <w:pPr>
      <w:widowControl/>
      <w:autoSpaceDE/>
      <w:autoSpaceDN/>
      <w:adjustRightInd/>
    </w:pPr>
    <w:rPr>
      <w:rFonts w:ascii="Times New Roman" w:hAnsi="Times New Roman" w:cs="Times New Roman"/>
      <w:lang w:val="pl-PL" w:eastAsia="pl-PL"/>
    </w:rPr>
  </w:style>
  <w:style w:type="paragraph" w:styleId="BalloonText">
    <w:name w:val="Balloon Text"/>
    <w:basedOn w:val="Normal"/>
    <w:link w:val="BalloonTextChar"/>
    <w:uiPriority w:val="99"/>
    <w:semiHidden/>
    <w:rsid w:val="00F665CE"/>
    <w:rPr>
      <w:rFonts w:ascii="Tahoma" w:hAnsi="Tahoma" w:cs="Tahoma"/>
      <w:sz w:val="16"/>
      <w:szCs w:val="16"/>
    </w:rPr>
  </w:style>
  <w:style w:type="character" w:customStyle="1" w:styleId="BalloonTextChar">
    <w:name w:val="Balloon Text Char"/>
    <w:link w:val="BalloonText"/>
    <w:uiPriority w:val="99"/>
    <w:semiHidden/>
    <w:locked/>
    <w:rsid w:val="00F665CE"/>
    <w:rPr>
      <w:rFonts w:ascii="Tahoma" w:hAnsi="Tahoma" w:cs="Tahoma"/>
      <w:sz w:val="16"/>
      <w:szCs w:val="16"/>
      <w:lang w:eastAsia="bg-BG"/>
    </w:rPr>
  </w:style>
  <w:style w:type="paragraph" w:styleId="BodyTextFirstIndent2">
    <w:name w:val="Body Text First Indent 2"/>
    <w:basedOn w:val="BodyTextIndent"/>
    <w:link w:val="BodyTextFirstIndent2Char"/>
    <w:uiPriority w:val="99"/>
    <w:rsid w:val="00F665CE"/>
    <w:pPr>
      <w:widowControl/>
      <w:autoSpaceDE/>
      <w:autoSpaceDN/>
      <w:adjustRightInd/>
      <w:ind w:firstLine="210"/>
    </w:pPr>
    <w:rPr>
      <w:rFonts w:ascii="Times New Roman" w:hAnsi="Times New Roman" w:cs="Times New Roman"/>
      <w:sz w:val="20"/>
      <w:szCs w:val="20"/>
    </w:rPr>
  </w:style>
  <w:style w:type="character" w:customStyle="1" w:styleId="BodyTextFirstIndent2Char">
    <w:name w:val="Body Text First Indent 2 Char"/>
    <w:link w:val="BodyTextFirstIndent2"/>
    <w:uiPriority w:val="99"/>
    <w:locked/>
    <w:rsid w:val="00F665CE"/>
    <w:rPr>
      <w:rFonts w:ascii="Times New Roman" w:hAnsi="Times New Roman" w:cs="Times New Roman"/>
      <w:sz w:val="20"/>
      <w:szCs w:val="20"/>
      <w:lang w:eastAsia="bg-BG"/>
    </w:rPr>
  </w:style>
  <w:style w:type="character" w:styleId="PlaceholderText">
    <w:name w:val="Placeholder Text"/>
    <w:uiPriority w:val="99"/>
    <w:semiHidden/>
    <w:rsid w:val="00F665CE"/>
    <w:rPr>
      <w:rFonts w:cs="Times New Roman"/>
      <w:color w:val="808080"/>
    </w:rPr>
  </w:style>
  <w:style w:type="paragraph" w:styleId="ListParagraph">
    <w:name w:val="List Paragraph"/>
    <w:basedOn w:val="Normal"/>
    <w:uiPriority w:val="34"/>
    <w:qFormat/>
    <w:rsid w:val="00F665CE"/>
    <w:pPr>
      <w:ind w:left="720"/>
      <w:contextualSpacing/>
    </w:pPr>
  </w:style>
  <w:style w:type="character" w:customStyle="1" w:styleId="portlet-title">
    <w:name w:val="portlet-title"/>
    <w:uiPriority w:val="99"/>
    <w:rsid w:val="00406934"/>
    <w:rPr>
      <w:rFonts w:cs="Times New Roman"/>
    </w:rPr>
  </w:style>
  <w:style w:type="paragraph" w:customStyle="1" w:styleId="CharCharCharCharChar">
    <w:name w:val="Char Char Знак Char Знак Знак Char Знак Char Знак"/>
    <w:basedOn w:val="Normal"/>
    <w:rsid w:val="00EA09E7"/>
    <w:pPr>
      <w:widowControl/>
      <w:tabs>
        <w:tab w:val="left" w:pos="709"/>
      </w:tabs>
      <w:autoSpaceDE/>
      <w:autoSpaceDN/>
      <w:adjustRightInd/>
    </w:pPr>
    <w:rPr>
      <w:rFonts w:ascii="Tahoma" w:hAnsi="Tahoma" w:cs="Times New Roman"/>
      <w:lang w:val="pl-PL" w:eastAsia="pl-PL"/>
    </w:rPr>
  </w:style>
  <w:style w:type="paragraph" w:styleId="NormalWeb">
    <w:name w:val="Normal (Web)"/>
    <w:basedOn w:val="Normal"/>
    <w:uiPriority w:val="99"/>
    <w:rsid w:val="00E17FD9"/>
    <w:pPr>
      <w:widowControl/>
      <w:autoSpaceDE/>
      <w:autoSpaceDN/>
      <w:adjustRightInd/>
      <w:ind w:firstLine="990"/>
      <w:jc w:val="both"/>
    </w:pPr>
    <w:rPr>
      <w:rFonts w:ascii="Times New Roman" w:hAnsi="Times New Roman" w:cs="Times New Roman"/>
      <w:color w:val="000000"/>
    </w:rPr>
  </w:style>
  <w:style w:type="paragraph" w:styleId="HTMLPreformatted">
    <w:name w:val="HTML Preformatted"/>
    <w:basedOn w:val="Normal"/>
    <w:link w:val="HTMLPreformattedChar"/>
    <w:uiPriority w:val="99"/>
    <w:rsid w:val="000637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10" w:lineRule="atLeast"/>
    </w:pPr>
    <w:rPr>
      <w:rFonts w:ascii="Courier" w:hAnsi="Courier" w:cs="Courier New"/>
      <w:sz w:val="20"/>
      <w:szCs w:val="20"/>
      <w:lang w:eastAsia="zh-TW"/>
    </w:rPr>
  </w:style>
  <w:style w:type="character" w:customStyle="1" w:styleId="HTMLPreformattedChar">
    <w:name w:val="HTML Preformatted Char"/>
    <w:link w:val="HTMLPreformatted"/>
    <w:uiPriority w:val="99"/>
    <w:locked/>
    <w:rsid w:val="0006370A"/>
    <w:rPr>
      <w:rFonts w:ascii="Courier" w:hAnsi="Courier" w:cs="Courier New"/>
      <w:sz w:val="20"/>
      <w:szCs w:val="20"/>
      <w:lang w:eastAsia="zh-TW"/>
    </w:rPr>
  </w:style>
  <w:style w:type="paragraph" w:customStyle="1" w:styleId="m">
    <w:name w:val="m"/>
    <w:basedOn w:val="Normal"/>
    <w:uiPriority w:val="99"/>
    <w:rsid w:val="00756C64"/>
    <w:pPr>
      <w:widowControl/>
      <w:autoSpaceDE/>
      <w:autoSpaceDN/>
      <w:adjustRightInd/>
      <w:ind w:firstLine="990"/>
      <w:jc w:val="both"/>
    </w:pPr>
    <w:rPr>
      <w:rFonts w:ascii="Times New Roman" w:hAnsi="Times New Roman" w:cs="Times New Roman"/>
      <w:color w:val="000000"/>
    </w:rPr>
  </w:style>
  <w:style w:type="character" w:customStyle="1" w:styleId="ldef1">
    <w:name w:val="ldef1"/>
    <w:uiPriority w:val="99"/>
    <w:rsid w:val="00756C64"/>
    <w:rPr>
      <w:rFonts w:ascii="Times New Roman" w:hAnsi="Times New Roman" w:cs="Times New Roman"/>
      <w:color w:val="000000"/>
      <w:sz w:val="28"/>
      <w:szCs w:val="28"/>
    </w:rPr>
  </w:style>
  <w:style w:type="numbering" w:customStyle="1" w:styleId="Style50">
    <w:name w:val="Style50"/>
    <w:rsid w:val="009B15CB"/>
    <w:pPr>
      <w:numPr>
        <w:numId w:val="3"/>
      </w:numPr>
    </w:pPr>
  </w:style>
  <w:style w:type="numbering" w:customStyle="1" w:styleId="Style49">
    <w:name w:val="Style49"/>
    <w:rsid w:val="009B15CB"/>
    <w:pPr>
      <w:numPr>
        <w:numId w:val="2"/>
      </w:numPr>
    </w:pPr>
  </w:style>
  <w:style w:type="numbering" w:customStyle="1" w:styleId="CurrentList1">
    <w:name w:val="Current List1"/>
    <w:rsid w:val="009B15CB"/>
    <w:pPr>
      <w:numPr>
        <w:numId w:val="1"/>
      </w:numPr>
    </w:pPr>
  </w:style>
  <w:style w:type="character" w:styleId="FollowedHyperlink">
    <w:name w:val="FollowedHyperlink"/>
    <w:uiPriority w:val="99"/>
    <w:semiHidden/>
    <w:unhideWhenUsed/>
    <w:rsid w:val="00E05C4A"/>
    <w:rPr>
      <w:color w:val="800080"/>
      <w:u w:val="single"/>
    </w:rPr>
  </w:style>
  <w:style w:type="character" w:customStyle="1" w:styleId="Heading5Char">
    <w:name w:val="Heading 5 Char"/>
    <w:basedOn w:val="DefaultParagraphFont"/>
    <w:link w:val="Heading5"/>
    <w:rsid w:val="00202E81"/>
    <w:rPr>
      <w:rFonts w:asciiTheme="majorHAnsi" w:eastAsiaTheme="majorEastAsia" w:hAnsiTheme="majorHAnsi" w:cstheme="majorBidi"/>
      <w:color w:val="365F91" w:themeColor="accent1" w:themeShade="BF"/>
      <w:sz w:val="24"/>
      <w:szCs w:val="24"/>
    </w:rPr>
  </w:style>
  <w:style w:type="character" w:customStyle="1" w:styleId="Heading4Char">
    <w:name w:val="Heading 4 Char"/>
    <w:basedOn w:val="DefaultParagraphFont"/>
    <w:link w:val="Heading4"/>
    <w:rsid w:val="00382434"/>
    <w:rPr>
      <w:rFonts w:ascii="Times New Roman" w:eastAsia="Times New Roman" w:hAnsi="Times New Roman"/>
      <w:i/>
      <w:color w:val="000000"/>
      <w:sz w:val="24"/>
      <w:shd w:val="clear" w:color="auto" w:fill="FFFFFF" w:themeFill="background1"/>
      <w:lang w:eastAsia="en-US"/>
    </w:rPr>
  </w:style>
  <w:style w:type="character" w:customStyle="1" w:styleId="Heading6Char">
    <w:name w:val="Heading 6 Char"/>
    <w:basedOn w:val="DefaultParagraphFont"/>
    <w:link w:val="Heading6"/>
    <w:rsid w:val="00382434"/>
    <w:rPr>
      <w:rFonts w:ascii="Arial" w:eastAsia="Times New Roman" w:hAnsi="Arial"/>
      <w:noProof/>
      <w:color w:val="000000"/>
      <w:sz w:val="22"/>
      <w:shd w:val="clear" w:color="auto" w:fill="FFFFFF" w:themeFill="background1"/>
      <w:lang w:eastAsia="en-US"/>
    </w:rPr>
  </w:style>
  <w:style w:type="character" w:customStyle="1" w:styleId="Heading7Char">
    <w:name w:val="Heading 7 Char"/>
    <w:basedOn w:val="DefaultParagraphFont"/>
    <w:link w:val="Heading7"/>
    <w:rsid w:val="00382434"/>
    <w:rPr>
      <w:rFonts w:ascii="Arial" w:eastAsia="Times New Roman" w:hAnsi="Arial"/>
      <w:i/>
      <w:noProof/>
      <w:color w:val="000000"/>
      <w:sz w:val="22"/>
      <w:shd w:val="clear" w:color="auto" w:fill="FFFFFF" w:themeFill="background1"/>
      <w:lang w:eastAsia="en-US"/>
    </w:rPr>
  </w:style>
  <w:style w:type="character" w:customStyle="1" w:styleId="Heading8Char">
    <w:name w:val="Heading 8 Char"/>
    <w:basedOn w:val="DefaultParagraphFont"/>
    <w:link w:val="Heading8"/>
    <w:rsid w:val="00382434"/>
    <w:rPr>
      <w:rFonts w:eastAsia="Times New Roman"/>
      <w:b/>
      <w:noProof/>
      <w:color w:val="000000"/>
      <w:sz w:val="24"/>
      <w:shd w:val="clear" w:color="auto" w:fill="FFFFFF" w:themeFill="background1"/>
      <w:lang w:eastAsia="en-US"/>
    </w:rPr>
  </w:style>
  <w:style w:type="character" w:customStyle="1" w:styleId="Heading9Char">
    <w:name w:val="Heading 9 Char"/>
    <w:basedOn w:val="DefaultParagraphFont"/>
    <w:link w:val="Heading9"/>
    <w:rsid w:val="00382434"/>
    <w:rPr>
      <w:rFonts w:eastAsia="Times New Roman"/>
      <w:noProof/>
      <w:color w:val="000000"/>
      <w:sz w:val="24"/>
      <w:shd w:val="clear" w:color="auto" w:fill="FFFFFF" w:themeFill="background1"/>
      <w:lang w:eastAsia="en-US"/>
    </w:rPr>
  </w:style>
  <w:style w:type="paragraph" w:styleId="BodyText3">
    <w:name w:val="Body Text 3"/>
    <w:basedOn w:val="Normal"/>
    <w:link w:val="BodyText3Char"/>
    <w:rsid w:val="00382434"/>
    <w:pPr>
      <w:widowControl/>
      <w:autoSpaceDE/>
      <w:autoSpaceDN/>
      <w:adjustRightInd/>
      <w:spacing w:after="120"/>
    </w:pPr>
    <w:rPr>
      <w:rFonts w:ascii="Times New Roman" w:hAnsi="Times New Roman" w:cs="Times New Roman"/>
      <w:sz w:val="16"/>
      <w:szCs w:val="16"/>
      <w:lang w:val="en-GB" w:eastAsia="en-US"/>
    </w:rPr>
  </w:style>
  <w:style w:type="character" w:customStyle="1" w:styleId="BodyText3Char">
    <w:name w:val="Body Text 3 Char"/>
    <w:basedOn w:val="DefaultParagraphFont"/>
    <w:link w:val="BodyText3"/>
    <w:rsid w:val="00382434"/>
    <w:rPr>
      <w:rFonts w:ascii="Times New Roman" w:eastAsia="Times New Roman" w:hAnsi="Times New Roman"/>
      <w:sz w:val="16"/>
      <w:szCs w:val="16"/>
      <w:lang w:val="en-GB" w:eastAsia="en-US"/>
    </w:rPr>
  </w:style>
  <w:style w:type="paragraph" w:styleId="EndnoteText">
    <w:name w:val="endnote text"/>
    <w:basedOn w:val="Normal"/>
    <w:link w:val="EndnoteTextChar"/>
    <w:uiPriority w:val="99"/>
    <w:semiHidden/>
    <w:unhideWhenUsed/>
    <w:rsid w:val="00382434"/>
    <w:pPr>
      <w:widowControl/>
      <w:autoSpaceDE/>
      <w:autoSpaceDN/>
      <w:adjustRightInd/>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382434"/>
    <w:rPr>
      <w:rFonts w:asciiTheme="minorHAnsi" w:eastAsiaTheme="minorHAnsi" w:hAnsiTheme="minorHAnsi" w:cstheme="minorBidi"/>
      <w:lang w:eastAsia="en-US"/>
    </w:rPr>
  </w:style>
  <w:style w:type="character" w:styleId="EndnoteReference">
    <w:name w:val="endnote reference"/>
    <w:basedOn w:val="DefaultParagraphFont"/>
    <w:uiPriority w:val="99"/>
    <w:semiHidden/>
    <w:unhideWhenUsed/>
    <w:rsid w:val="00382434"/>
    <w:rPr>
      <w:vertAlign w:val="superscript"/>
    </w:rPr>
  </w:style>
  <w:style w:type="paragraph" w:styleId="FootnoteText">
    <w:name w:val="footnote text"/>
    <w:basedOn w:val="Normal"/>
    <w:link w:val="FootnoteTextChar"/>
    <w:uiPriority w:val="99"/>
    <w:semiHidden/>
    <w:unhideWhenUsed/>
    <w:rsid w:val="00382434"/>
    <w:pPr>
      <w:widowControl/>
      <w:autoSpaceDE/>
      <w:autoSpaceDN/>
      <w:adjustRightInd/>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382434"/>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82434"/>
    <w:rPr>
      <w:vertAlign w:val="superscript"/>
    </w:rPr>
  </w:style>
  <w:style w:type="character" w:styleId="CommentReference">
    <w:name w:val="annotation reference"/>
    <w:basedOn w:val="DefaultParagraphFont"/>
    <w:semiHidden/>
    <w:unhideWhenUsed/>
    <w:rsid w:val="00382434"/>
    <w:rPr>
      <w:sz w:val="16"/>
      <w:szCs w:val="16"/>
    </w:rPr>
  </w:style>
  <w:style w:type="paragraph" w:styleId="CommentText">
    <w:name w:val="annotation text"/>
    <w:basedOn w:val="Normal"/>
    <w:link w:val="CommentTextChar"/>
    <w:semiHidden/>
    <w:unhideWhenUsed/>
    <w:rsid w:val="00382434"/>
    <w:pPr>
      <w:widowControl/>
      <w:autoSpaceDE/>
      <w:autoSpaceDN/>
      <w:adjustRightInd/>
      <w:spacing w:after="20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semiHidden/>
    <w:rsid w:val="00382434"/>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382434"/>
    <w:rPr>
      <w:b/>
      <w:bCs/>
    </w:rPr>
  </w:style>
  <w:style w:type="character" w:customStyle="1" w:styleId="CommentSubjectChar">
    <w:name w:val="Comment Subject Char"/>
    <w:basedOn w:val="CommentTextChar"/>
    <w:link w:val="CommentSubject"/>
    <w:uiPriority w:val="99"/>
    <w:semiHidden/>
    <w:rsid w:val="00382434"/>
    <w:rPr>
      <w:rFonts w:asciiTheme="minorHAnsi" w:eastAsiaTheme="minorHAnsi" w:hAnsiTheme="minorHAnsi" w:cstheme="minorBidi"/>
      <w:b/>
      <w:bCs/>
      <w:lang w:eastAsia="en-US"/>
    </w:rPr>
  </w:style>
  <w:style w:type="table" w:customStyle="1" w:styleId="TableGrid1">
    <w:name w:val="Table Grid1"/>
    <w:basedOn w:val="TableNormal"/>
    <w:next w:val="TableGrid"/>
    <w:uiPriority w:val="39"/>
    <w:rsid w:val="0038243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Headings">
    <w:name w:val="Headings"/>
    <w:uiPriority w:val="99"/>
    <w:rsid w:val="00382434"/>
    <w:pPr>
      <w:numPr>
        <w:numId w:val="5"/>
      </w:numPr>
    </w:pPr>
  </w:style>
  <w:style w:type="paragraph" w:styleId="Subtitle">
    <w:name w:val="Subtitle"/>
    <w:basedOn w:val="Normal"/>
    <w:next w:val="Normal"/>
    <w:link w:val="SubtitleChar"/>
    <w:uiPriority w:val="11"/>
    <w:qFormat/>
    <w:locked/>
    <w:rsid w:val="00382434"/>
    <w:pPr>
      <w:widowControl/>
      <w:numPr>
        <w:ilvl w:val="1"/>
      </w:numPr>
      <w:autoSpaceDE/>
      <w:autoSpaceDN/>
      <w:adjustRightInd/>
      <w:spacing w:after="200" w:line="276" w:lineRule="auto"/>
    </w:pPr>
    <w:rPr>
      <w:rFonts w:asciiTheme="majorHAnsi" w:eastAsiaTheme="majorEastAsia" w:hAnsiTheme="majorHAnsi" w:cstheme="majorBidi"/>
      <w:i/>
      <w:iCs/>
      <w:color w:val="4F81BD" w:themeColor="accent1"/>
      <w:spacing w:val="15"/>
      <w:lang w:eastAsia="en-US"/>
    </w:rPr>
  </w:style>
  <w:style w:type="character" w:customStyle="1" w:styleId="SubtitleChar">
    <w:name w:val="Subtitle Char"/>
    <w:basedOn w:val="DefaultParagraphFont"/>
    <w:link w:val="Subtitle"/>
    <w:uiPriority w:val="11"/>
    <w:rsid w:val="00382434"/>
    <w:rPr>
      <w:rFonts w:asciiTheme="majorHAnsi" w:eastAsiaTheme="majorEastAsia" w:hAnsiTheme="majorHAnsi" w:cstheme="majorBidi"/>
      <w:i/>
      <w:iCs/>
      <w:color w:val="4F81BD" w:themeColor="accent1"/>
      <w:spacing w:val="15"/>
      <w:sz w:val="24"/>
      <w:szCs w:val="24"/>
      <w:lang w:eastAsia="en-US"/>
    </w:rPr>
  </w:style>
  <w:style w:type="paragraph" w:styleId="TOCHeading">
    <w:name w:val="TOC Heading"/>
    <w:basedOn w:val="Heading1"/>
    <w:next w:val="Normal"/>
    <w:uiPriority w:val="39"/>
    <w:unhideWhenUsed/>
    <w:qFormat/>
    <w:rsid w:val="0038243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2">
    <w:name w:val="toc 2"/>
    <w:basedOn w:val="Normal"/>
    <w:next w:val="Normal"/>
    <w:autoRedefine/>
    <w:uiPriority w:val="39"/>
    <w:unhideWhenUsed/>
    <w:qFormat/>
    <w:locked/>
    <w:rsid w:val="00382434"/>
    <w:pPr>
      <w:widowControl/>
      <w:tabs>
        <w:tab w:val="right" w:leader="dot" w:pos="9062"/>
      </w:tabs>
      <w:autoSpaceDE/>
      <w:autoSpaceDN/>
      <w:adjustRightInd/>
      <w:ind w:firstLine="567"/>
    </w:pPr>
    <w:rPr>
      <w:rFonts w:asciiTheme="minorHAnsi" w:eastAsiaTheme="minorHAnsi" w:hAnsiTheme="minorHAnsi" w:cstheme="minorBidi"/>
      <w:sz w:val="22"/>
      <w:szCs w:val="22"/>
      <w:lang w:eastAsia="en-US"/>
    </w:rPr>
  </w:style>
  <w:style w:type="paragraph" w:styleId="TOC1">
    <w:name w:val="toc 1"/>
    <w:basedOn w:val="Normal"/>
    <w:next w:val="Normal"/>
    <w:autoRedefine/>
    <w:uiPriority w:val="39"/>
    <w:unhideWhenUsed/>
    <w:qFormat/>
    <w:locked/>
    <w:rsid w:val="00382434"/>
    <w:pPr>
      <w:widowControl/>
      <w:autoSpaceDE/>
      <w:autoSpaceDN/>
      <w:adjustRightInd/>
      <w:spacing w:after="100" w:line="276" w:lineRule="auto"/>
    </w:pPr>
    <w:rPr>
      <w:rFonts w:asciiTheme="minorHAnsi" w:eastAsiaTheme="minorEastAsia" w:hAnsiTheme="minorHAnsi" w:cstheme="minorBidi"/>
      <w:sz w:val="22"/>
      <w:szCs w:val="22"/>
      <w:lang w:val="en-US" w:eastAsia="ja-JP"/>
    </w:rPr>
  </w:style>
  <w:style w:type="paragraph" w:styleId="TOC3">
    <w:name w:val="toc 3"/>
    <w:basedOn w:val="Normal"/>
    <w:next w:val="Normal"/>
    <w:autoRedefine/>
    <w:uiPriority w:val="39"/>
    <w:unhideWhenUsed/>
    <w:qFormat/>
    <w:locked/>
    <w:rsid w:val="00382434"/>
    <w:pPr>
      <w:widowControl/>
      <w:autoSpaceDE/>
      <w:autoSpaceDN/>
      <w:adjustRightInd/>
      <w:spacing w:after="100" w:line="276" w:lineRule="auto"/>
      <w:ind w:left="440"/>
    </w:pPr>
    <w:rPr>
      <w:rFonts w:asciiTheme="minorHAnsi" w:eastAsiaTheme="minorEastAsia" w:hAnsiTheme="minorHAnsi" w:cstheme="minorBidi"/>
      <w:sz w:val="22"/>
      <w:szCs w:val="22"/>
      <w:lang w:val="en-US" w:eastAsia="ja-JP"/>
    </w:rPr>
  </w:style>
  <w:style w:type="paragraph" w:customStyle="1" w:styleId="CM1">
    <w:name w:val="CM1"/>
    <w:basedOn w:val="Normal"/>
    <w:next w:val="Normal"/>
    <w:uiPriority w:val="99"/>
    <w:rsid w:val="00382434"/>
    <w:pPr>
      <w:widowControl/>
    </w:pPr>
    <w:rPr>
      <w:rFonts w:ascii="Times New Roman" w:eastAsiaTheme="minorHAnsi" w:hAnsi="Times New Roman" w:cs="Times New Roman"/>
      <w:lang w:val="en-US" w:eastAsia="en-US"/>
    </w:rPr>
  </w:style>
  <w:style w:type="paragraph" w:customStyle="1" w:styleId="CM3">
    <w:name w:val="CM3"/>
    <w:basedOn w:val="Normal"/>
    <w:next w:val="Normal"/>
    <w:uiPriority w:val="99"/>
    <w:rsid w:val="00382434"/>
    <w:pPr>
      <w:widowControl/>
    </w:pPr>
    <w:rPr>
      <w:rFonts w:ascii="Times New Roman" w:eastAsiaTheme="minorHAnsi"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762986">
      <w:bodyDiv w:val="1"/>
      <w:marLeft w:val="0"/>
      <w:marRight w:val="0"/>
      <w:marTop w:val="0"/>
      <w:marBottom w:val="0"/>
      <w:divBdr>
        <w:top w:val="none" w:sz="0" w:space="0" w:color="auto"/>
        <w:left w:val="none" w:sz="0" w:space="0" w:color="auto"/>
        <w:bottom w:val="none" w:sz="0" w:space="0" w:color="auto"/>
        <w:right w:val="none" w:sz="0" w:space="0" w:color="auto"/>
      </w:divBdr>
    </w:div>
    <w:div w:id="419642174">
      <w:bodyDiv w:val="1"/>
      <w:marLeft w:val="0"/>
      <w:marRight w:val="0"/>
      <w:marTop w:val="0"/>
      <w:marBottom w:val="0"/>
      <w:divBdr>
        <w:top w:val="none" w:sz="0" w:space="0" w:color="auto"/>
        <w:left w:val="none" w:sz="0" w:space="0" w:color="auto"/>
        <w:bottom w:val="none" w:sz="0" w:space="0" w:color="auto"/>
        <w:right w:val="none" w:sz="0" w:space="0" w:color="auto"/>
      </w:divBdr>
    </w:div>
    <w:div w:id="502360479">
      <w:bodyDiv w:val="1"/>
      <w:marLeft w:val="0"/>
      <w:marRight w:val="0"/>
      <w:marTop w:val="0"/>
      <w:marBottom w:val="0"/>
      <w:divBdr>
        <w:top w:val="none" w:sz="0" w:space="0" w:color="auto"/>
        <w:left w:val="none" w:sz="0" w:space="0" w:color="auto"/>
        <w:bottom w:val="none" w:sz="0" w:space="0" w:color="auto"/>
        <w:right w:val="none" w:sz="0" w:space="0" w:color="auto"/>
      </w:divBdr>
    </w:div>
    <w:div w:id="600183640">
      <w:bodyDiv w:val="1"/>
      <w:marLeft w:val="0"/>
      <w:marRight w:val="0"/>
      <w:marTop w:val="0"/>
      <w:marBottom w:val="0"/>
      <w:divBdr>
        <w:top w:val="none" w:sz="0" w:space="0" w:color="auto"/>
        <w:left w:val="none" w:sz="0" w:space="0" w:color="auto"/>
        <w:bottom w:val="none" w:sz="0" w:space="0" w:color="auto"/>
        <w:right w:val="none" w:sz="0" w:space="0" w:color="auto"/>
      </w:divBdr>
    </w:div>
    <w:div w:id="627472632">
      <w:bodyDiv w:val="1"/>
      <w:marLeft w:val="0"/>
      <w:marRight w:val="0"/>
      <w:marTop w:val="0"/>
      <w:marBottom w:val="0"/>
      <w:divBdr>
        <w:top w:val="none" w:sz="0" w:space="0" w:color="auto"/>
        <w:left w:val="none" w:sz="0" w:space="0" w:color="auto"/>
        <w:bottom w:val="none" w:sz="0" w:space="0" w:color="auto"/>
        <w:right w:val="none" w:sz="0" w:space="0" w:color="auto"/>
      </w:divBdr>
    </w:div>
    <w:div w:id="752165604">
      <w:bodyDiv w:val="1"/>
      <w:marLeft w:val="0"/>
      <w:marRight w:val="0"/>
      <w:marTop w:val="0"/>
      <w:marBottom w:val="0"/>
      <w:divBdr>
        <w:top w:val="none" w:sz="0" w:space="0" w:color="auto"/>
        <w:left w:val="none" w:sz="0" w:space="0" w:color="auto"/>
        <w:bottom w:val="none" w:sz="0" w:space="0" w:color="auto"/>
        <w:right w:val="none" w:sz="0" w:space="0" w:color="auto"/>
      </w:divBdr>
    </w:div>
    <w:div w:id="820314811">
      <w:marLeft w:val="0"/>
      <w:marRight w:val="0"/>
      <w:marTop w:val="0"/>
      <w:marBottom w:val="0"/>
      <w:divBdr>
        <w:top w:val="none" w:sz="0" w:space="0" w:color="auto"/>
        <w:left w:val="none" w:sz="0" w:space="0" w:color="auto"/>
        <w:bottom w:val="none" w:sz="0" w:space="0" w:color="auto"/>
        <w:right w:val="none" w:sz="0" w:space="0" w:color="auto"/>
      </w:divBdr>
      <w:divsChild>
        <w:div w:id="820314812">
          <w:marLeft w:val="0"/>
          <w:marRight w:val="0"/>
          <w:marTop w:val="150"/>
          <w:marBottom w:val="0"/>
          <w:divBdr>
            <w:top w:val="single" w:sz="6" w:space="0" w:color="FFFFFF"/>
            <w:left w:val="single" w:sz="6" w:space="0" w:color="FFFFFF"/>
            <w:bottom w:val="single" w:sz="6" w:space="0" w:color="FFFFFF"/>
            <w:right w:val="single" w:sz="6" w:space="0" w:color="FFFFFF"/>
          </w:divBdr>
        </w:div>
        <w:div w:id="820314813">
          <w:marLeft w:val="0"/>
          <w:marRight w:val="0"/>
          <w:marTop w:val="150"/>
          <w:marBottom w:val="0"/>
          <w:divBdr>
            <w:top w:val="single" w:sz="6" w:space="0" w:color="FFFFFF"/>
            <w:left w:val="single" w:sz="6" w:space="0" w:color="FFFFFF"/>
            <w:bottom w:val="single" w:sz="6" w:space="0" w:color="FFFFFF"/>
            <w:right w:val="single" w:sz="6" w:space="0" w:color="FFFFFF"/>
          </w:divBdr>
          <w:divsChild>
            <w:div w:id="820314810">
              <w:marLeft w:val="0"/>
              <w:marRight w:val="60"/>
              <w:marTop w:val="45"/>
              <w:marBottom w:val="0"/>
              <w:divBdr>
                <w:top w:val="none" w:sz="0" w:space="0" w:color="auto"/>
                <w:left w:val="none" w:sz="0" w:space="0" w:color="auto"/>
                <w:bottom w:val="none" w:sz="0" w:space="0" w:color="auto"/>
                <w:right w:val="none" w:sz="0" w:space="0" w:color="auto"/>
              </w:divBdr>
            </w:div>
            <w:div w:id="820314822">
              <w:marLeft w:val="0"/>
              <w:marRight w:val="60"/>
              <w:marTop w:val="45"/>
              <w:marBottom w:val="0"/>
              <w:divBdr>
                <w:top w:val="none" w:sz="0" w:space="0" w:color="auto"/>
                <w:left w:val="none" w:sz="0" w:space="0" w:color="auto"/>
                <w:bottom w:val="none" w:sz="0" w:space="0" w:color="auto"/>
                <w:right w:val="none" w:sz="0" w:space="0" w:color="auto"/>
              </w:divBdr>
            </w:div>
            <w:div w:id="820314824">
              <w:marLeft w:val="0"/>
              <w:marRight w:val="60"/>
              <w:marTop w:val="45"/>
              <w:marBottom w:val="0"/>
              <w:divBdr>
                <w:top w:val="none" w:sz="0" w:space="0" w:color="auto"/>
                <w:left w:val="none" w:sz="0" w:space="0" w:color="auto"/>
                <w:bottom w:val="none" w:sz="0" w:space="0" w:color="auto"/>
                <w:right w:val="none" w:sz="0" w:space="0" w:color="auto"/>
              </w:divBdr>
            </w:div>
            <w:div w:id="820314828">
              <w:marLeft w:val="0"/>
              <w:marRight w:val="60"/>
              <w:marTop w:val="45"/>
              <w:marBottom w:val="0"/>
              <w:divBdr>
                <w:top w:val="none" w:sz="0" w:space="0" w:color="auto"/>
                <w:left w:val="none" w:sz="0" w:space="0" w:color="auto"/>
                <w:bottom w:val="none" w:sz="0" w:space="0" w:color="auto"/>
                <w:right w:val="none" w:sz="0" w:space="0" w:color="auto"/>
              </w:divBdr>
            </w:div>
          </w:divsChild>
        </w:div>
        <w:div w:id="820314829">
          <w:marLeft w:val="0"/>
          <w:marRight w:val="0"/>
          <w:marTop w:val="150"/>
          <w:marBottom w:val="0"/>
          <w:divBdr>
            <w:top w:val="single" w:sz="6" w:space="0" w:color="FFFFFF"/>
            <w:left w:val="single" w:sz="6" w:space="0" w:color="FFFFFF"/>
            <w:bottom w:val="single" w:sz="6" w:space="0" w:color="FFFFFF"/>
            <w:right w:val="single" w:sz="6" w:space="0" w:color="FFFFFF"/>
          </w:divBdr>
          <w:divsChild>
            <w:div w:id="820314814">
              <w:marLeft w:val="0"/>
              <w:marRight w:val="60"/>
              <w:marTop w:val="45"/>
              <w:marBottom w:val="0"/>
              <w:divBdr>
                <w:top w:val="none" w:sz="0" w:space="0" w:color="auto"/>
                <w:left w:val="none" w:sz="0" w:space="0" w:color="auto"/>
                <w:bottom w:val="none" w:sz="0" w:space="0" w:color="auto"/>
                <w:right w:val="none" w:sz="0" w:space="0" w:color="auto"/>
              </w:divBdr>
            </w:div>
            <w:div w:id="820314815">
              <w:marLeft w:val="0"/>
              <w:marRight w:val="60"/>
              <w:marTop w:val="45"/>
              <w:marBottom w:val="0"/>
              <w:divBdr>
                <w:top w:val="none" w:sz="0" w:space="0" w:color="auto"/>
                <w:left w:val="none" w:sz="0" w:space="0" w:color="auto"/>
                <w:bottom w:val="none" w:sz="0" w:space="0" w:color="auto"/>
                <w:right w:val="none" w:sz="0" w:space="0" w:color="auto"/>
              </w:divBdr>
            </w:div>
            <w:div w:id="820314826">
              <w:marLeft w:val="0"/>
              <w:marRight w:val="60"/>
              <w:marTop w:val="45"/>
              <w:marBottom w:val="0"/>
              <w:divBdr>
                <w:top w:val="none" w:sz="0" w:space="0" w:color="auto"/>
                <w:left w:val="none" w:sz="0" w:space="0" w:color="auto"/>
                <w:bottom w:val="none" w:sz="0" w:space="0" w:color="auto"/>
                <w:right w:val="none" w:sz="0" w:space="0" w:color="auto"/>
              </w:divBdr>
            </w:div>
            <w:div w:id="820314830">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820314816">
      <w:marLeft w:val="0"/>
      <w:marRight w:val="0"/>
      <w:marTop w:val="0"/>
      <w:marBottom w:val="0"/>
      <w:divBdr>
        <w:top w:val="none" w:sz="0" w:space="0" w:color="auto"/>
        <w:left w:val="none" w:sz="0" w:space="0" w:color="auto"/>
        <w:bottom w:val="none" w:sz="0" w:space="0" w:color="auto"/>
        <w:right w:val="none" w:sz="0" w:space="0" w:color="auto"/>
      </w:divBdr>
      <w:divsChild>
        <w:div w:id="82031481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20314817">
      <w:marLeft w:val="0"/>
      <w:marRight w:val="0"/>
      <w:marTop w:val="0"/>
      <w:marBottom w:val="0"/>
      <w:divBdr>
        <w:top w:val="none" w:sz="0" w:space="0" w:color="auto"/>
        <w:left w:val="none" w:sz="0" w:space="0" w:color="auto"/>
        <w:bottom w:val="none" w:sz="0" w:space="0" w:color="auto"/>
        <w:right w:val="none" w:sz="0" w:space="0" w:color="auto"/>
      </w:divBdr>
      <w:divsChild>
        <w:div w:id="82031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20314821">
      <w:marLeft w:val="0"/>
      <w:marRight w:val="0"/>
      <w:marTop w:val="0"/>
      <w:marBottom w:val="0"/>
      <w:divBdr>
        <w:top w:val="none" w:sz="0" w:space="0" w:color="auto"/>
        <w:left w:val="none" w:sz="0" w:space="0" w:color="auto"/>
        <w:bottom w:val="none" w:sz="0" w:space="0" w:color="auto"/>
        <w:right w:val="none" w:sz="0" w:space="0" w:color="auto"/>
      </w:divBdr>
      <w:divsChild>
        <w:div w:id="820314820">
          <w:marLeft w:val="0"/>
          <w:marRight w:val="0"/>
          <w:marTop w:val="150"/>
          <w:marBottom w:val="0"/>
          <w:divBdr>
            <w:top w:val="none" w:sz="0" w:space="0" w:color="auto"/>
            <w:left w:val="none" w:sz="0" w:space="0" w:color="auto"/>
            <w:bottom w:val="none" w:sz="0" w:space="0" w:color="auto"/>
            <w:right w:val="none" w:sz="0" w:space="0" w:color="auto"/>
          </w:divBdr>
        </w:div>
      </w:divsChild>
    </w:div>
    <w:div w:id="820314823">
      <w:marLeft w:val="0"/>
      <w:marRight w:val="0"/>
      <w:marTop w:val="0"/>
      <w:marBottom w:val="0"/>
      <w:divBdr>
        <w:top w:val="none" w:sz="0" w:space="0" w:color="auto"/>
        <w:left w:val="none" w:sz="0" w:space="0" w:color="auto"/>
        <w:bottom w:val="none" w:sz="0" w:space="0" w:color="auto"/>
        <w:right w:val="none" w:sz="0" w:space="0" w:color="auto"/>
      </w:divBdr>
      <w:divsChild>
        <w:div w:id="8203148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20314825">
      <w:marLeft w:val="0"/>
      <w:marRight w:val="0"/>
      <w:marTop w:val="0"/>
      <w:marBottom w:val="0"/>
      <w:divBdr>
        <w:top w:val="none" w:sz="0" w:space="0" w:color="auto"/>
        <w:left w:val="none" w:sz="0" w:space="0" w:color="auto"/>
        <w:bottom w:val="none" w:sz="0" w:space="0" w:color="auto"/>
        <w:right w:val="none" w:sz="0" w:space="0" w:color="auto"/>
      </w:divBdr>
      <w:divsChild>
        <w:div w:id="82031480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59781793">
      <w:bodyDiv w:val="1"/>
      <w:marLeft w:val="0"/>
      <w:marRight w:val="0"/>
      <w:marTop w:val="0"/>
      <w:marBottom w:val="0"/>
      <w:divBdr>
        <w:top w:val="none" w:sz="0" w:space="0" w:color="auto"/>
        <w:left w:val="none" w:sz="0" w:space="0" w:color="auto"/>
        <w:bottom w:val="none" w:sz="0" w:space="0" w:color="auto"/>
        <w:right w:val="none" w:sz="0" w:space="0" w:color="auto"/>
      </w:divBdr>
    </w:div>
    <w:div w:id="155650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4287C-8C51-44DE-A41A-62800EB90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9733</Words>
  <Characters>55483</Characters>
  <Application>Microsoft Office Word</Application>
  <DocSecurity>0</DocSecurity>
  <Lines>462</Lines>
  <Paragraphs>130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Gergana Raycheva</dc:creator>
  <cp:lastModifiedBy>Miglena Hadzhiyska</cp:lastModifiedBy>
  <cp:revision>3</cp:revision>
  <cp:lastPrinted>2023-02-10T15:34:00Z</cp:lastPrinted>
  <dcterms:created xsi:type="dcterms:W3CDTF">2024-09-19T09:22:00Z</dcterms:created>
  <dcterms:modified xsi:type="dcterms:W3CDTF">2024-09-19T09:25:00Z</dcterms:modified>
</cp:coreProperties>
</file>