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7.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E8336" w14:textId="77777777" w:rsidR="004A34AE" w:rsidRPr="009A7281" w:rsidRDefault="004A34AE" w:rsidP="004852E1">
      <w:pPr>
        <w:rPr>
          <w:rFonts w:ascii="Arial" w:hAnsi="Arial" w:cs="Arial"/>
        </w:rPr>
      </w:pPr>
      <w:bookmarkStart w:id="0" w:name="TitlePage"/>
      <w:bookmarkStart w:id="1" w:name="TitlePages"/>
    </w:p>
    <w:p w14:paraId="792C665C" w14:textId="77777777" w:rsidR="00C50B29" w:rsidRPr="00F8651A" w:rsidRDefault="00C50B29" w:rsidP="00690649">
      <w:pPr>
        <w:pStyle w:val="NormalNoSpace"/>
        <w:rPr>
          <w:rFonts w:ascii="Arial" w:hAnsi="Arial" w:cs="Arial"/>
          <w:lang w:val="bg-BG"/>
        </w:rPr>
        <w:sectPr w:rsidR="00C50B29" w:rsidRPr="00F8651A" w:rsidSect="00A10C2D">
          <w:headerReference w:type="default" r:id="rId11"/>
          <w:footerReference w:type="default" r:id="rId12"/>
          <w:headerReference w:type="first" r:id="rId13"/>
          <w:footerReference w:type="first" r:id="rId14"/>
          <w:type w:val="oddPage"/>
          <w:pgSz w:w="11907" w:h="16840" w:code="9"/>
          <w:pgMar w:top="1304" w:right="1418" w:bottom="1021" w:left="1418" w:header="680" w:footer="454" w:gutter="0"/>
          <w:pgNumType w:start="1"/>
          <w:cols w:space="708"/>
          <w:titlePg/>
          <w:docGrid w:linePitch="360"/>
        </w:sectPr>
      </w:pPr>
    </w:p>
    <w:p w14:paraId="375FDD05" w14:textId="77777777" w:rsidR="00C50B29" w:rsidRPr="00F8651A" w:rsidRDefault="00C50B29" w:rsidP="00760383">
      <w:pPr>
        <w:pStyle w:val="NormalNoSpace"/>
        <w:rPr>
          <w:rFonts w:ascii="Arial" w:hAnsi="Arial" w:cs="Arial"/>
          <w:lang w:val="bg-BG"/>
        </w:rPr>
      </w:pPr>
      <w:bookmarkStart w:id="3" w:name="InsideTitlePage"/>
    </w:p>
    <w:p w14:paraId="73AEDD8F" w14:textId="77777777" w:rsidR="0030062C" w:rsidRPr="00F8651A" w:rsidRDefault="0030062C" w:rsidP="009D4111">
      <w:pPr>
        <w:rPr>
          <w:rFonts w:ascii="Arial" w:hAnsi="Arial" w:cs="Arial"/>
          <w:lang w:val="bg-BG"/>
        </w:rPr>
        <w:sectPr w:rsidR="0030062C" w:rsidRPr="00F8651A" w:rsidSect="00A10C2D">
          <w:headerReference w:type="default" r:id="rId15"/>
          <w:footerReference w:type="default" r:id="rId16"/>
          <w:headerReference w:type="first" r:id="rId17"/>
          <w:footerReference w:type="first" r:id="rId18"/>
          <w:type w:val="evenPage"/>
          <w:pgSz w:w="11907" w:h="16840" w:code="9"/>
          <w:pgMar w:top="1304" w:right="709" w:bottom="1021" w:left="709" w:header="680" w:footer="454" w:gutter="0"/>
          <w:pgNumType w:fmt="lowerRoman" w:start="1"/>
          <w:cols w:space="708"/>
          <w:vAlign w:val="center"/>
          <w:titlePg/>
          <w:docGrid w:linePitch="360"/>
        </w:sect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14"/>
      </w:tblGrid>
      <w:tr w:rsidR="00A847C5" w:rsidRPr="00F8651A" w14:paraId="7220908A" w14:textId="77777777" w:rsidTr="00A64B6B">
        <w:trPr>
          <w:trHeight w:hRule="exact" w:val="4536"/>
        </w:trPr>
        <w:tc>
          <w:tcPr>
            <w:tcW w:w="9214" w:type="dxa"/>
            <w:vAlign w:val="bottom"/>
          </w:tcPr>
          <w:p w14:paraId="1676A180" w14:textId="77777777" w:rsidR="002F4C57" w:rsidRPr="00F8651A" w:rsidRDefault="00265168" w:rsidP="002619BA">
            <w:pPr>
              <w:pStyle w:val="DocSubTitle"/>
              <w:rPr>
                <w:rFonts w:ascii="Arial" w:hAnsi="Arial" w:cs="Arial"/>
                <w:lang w:val="bg-BG"/>
              </w:rPr>
            </w:pPr>
            <w:bookmarkStart w:id="4" w:name="DocControlPage"/>
            <w:bookmarkStart w:id="5" w:name="Section2"/>
            <w:bookmarkEnd w:id="0"/>
            <w:bookmarkEnd w:id="3"/>
            <w:r w:rsidRPr="00F8651A">
              <w:rPr>
                <w:rFonts w:ascii="Arial" w:hAnsi="Arial" w:cs="Arial"/>
                <w:sz w:val="52"/>
                <w:lang w:val="bg-BG"/>
              </w:rPr>
              <w:lastRenderedPageBreak/>
              <w:t xml:space="preserve">Междинна оценка на </w:t>
            </w:r>
            <w:r w:rsidR="00410AD5" w:rsidRPr="00F8651A">
              <w:rPr>
                <w:rFonts w:ascii="Arial" w:hAnsi="Arial" w:cs="Arial"/>
                <w:sz w:val="52"/>
                <w:lang w:val="bg-BG"/>
              </w:rPr>
              <w:t xml:space="preserve">Фонд "Убежище, миграция и интеграция" </w:t>
            </w:r>
            <w:r w:rsidRPr="00F8651A">
              <w:rPr>
                <w:rFonts w:ascii="Arial" w:hAnsi="Arial" w:cs="Arial"/>
                <w:sz w:val="52"/>
                <w:lang w:val="bg-BG"/>
              </w:rPr>
              <w:t>за периода 2021-2027 г.</w:t>
            </w:r>
            <w:bookmarkStart w:id="6" w:name="DocSubTitle2"/>
          </w:p>
          <w:bookmarkEnd w:id="6"/>
          <w:p w14:paraId="601E6A5D" w14:textId="77777777" w:rsidR="00A847C5" w:rsidRPr="00F8651A" w:rsidRDefault="00265168" w:rsidP="00852743">
            <w:pPr>
              <w:pStyle w:val="DocSubTitle"/>
              <w:jc w:val="center"/>
              <w:rPr>
                <w:rFonts w:ascii="Arial" w:hAnsi="Arial" w:cs="Arial"/>
                <w:lang w:val="bg-BG"/>
              </w:rPr>
            </w:pPr>
            <w:r w:rsidRPr="00F8651A">
              <w:rPr>
                <w:rFonts w:ascii="Arial" w:hAnsi="Arial" w:cs="Arial"/>
                <w:lang w:val="bg-BG"/>
              </w:rPr>
              <w:t>Доклад</w:t>
            </w:r>
          </w:p>
          <w:p w14:paraId="09E35AD7" w14:textId="77777777" w:rsidR="00A847C5" w:rsidRPr="00F8651A" w:rsidRDefault="00A847C5" w:rsidP="002619BA">
            <w:pPr>
              <w:rPr>
                <w:rFonts w:ascii="Arial" w:hAnsi="Arial" w:cs="Arial"/>
                <w:lang w:val="bg-BG"/>
              </w:rPr>
            </w:pPr>
          </w:p>
        </w:tc>
      </w:tr>
      <w:tr w:rsidR="00A847C5" w:rsidRPr="00682DD9" w14:paraId="0D164EE4" w14:textId="77777777" w:rsidTr="00A64B6B">
        <w:trPr>
          <w:trHeight w:hRule="exact" w:val="3969"/>
        </w:trPr>
        <w:tc>
          <w:tcPr>
            <w:tcW w:w="9214" w:type="dxa"/>
            <w:vAlign w:val="bottom"/>
          </w:tcPr>
          <w:p w14:paraId="6656054D" w14:textId="77777777" w:rsidR="00A847C5" w:rsidRPr="00F8651A" w:rsidRDefault="00265168" w:rsidP="00852743">
            <w:pPr>
              <w:jc w:val="center"/>
              <w:rPr>
                <w:rFonts w:ascii="Arial" w:hAnsi="Arial" w:cs="Arial"/>
                <w:lang w:val="bg-BG"/>
              </w:rPr>
            </w:pPr>
            <w:bookmarkStart w:id="7" w:name="JobNo2"/>
            <w:bookmarkEnd w:id="7"/>
            <w:proofErr w:type="spellStart"/>
            <w:r w:rsidRPr="00F8651A">
              <w:rPr>
                <w:rFonts w:ascii="Arial" w:hAnsi="Arial" w:cs="Arial"/>
                <w:sz w:val="18"/>
                <w:szCs w:val="20"/>
                <w:lang w:val="bg-BG"/>
              </w:rPr>
              <w:t>Пи</w:t>
            </w:r>
            <w:proofErr w:type="spellEnd"/>
            <w:r w:rsidRPr="00F8651A">
              <w:rPr>
                <w:rFonts w:ascii="Arial" w:hAnsi="Arial" w:cs="Arial"/>
                <w:sz w:val="18"/>
                <w:szCs w:val="20"/>
                <w:lang w:val="bg-BG"/>
              </w:rPr>
              <w:t xml:space="preserve"> Ем Джи </w:t>
            </w:r>
            <w:proofErr w:type="spellStart"/>
            <w:r w:rsidRPr="00F8651A">
              <w:rPr>
                <w:rFonts w:ascii="Arial" w:hAnsi="Arial" w:cs="Arial"/>
                <w:sz w:val="18"/>
                <w:szCs w:val="20"/>
                <w:lang w:val="bg-BG"/>
              </w:rPr>
              <w:t>Аналити</w:t>
            </w:r>
            <w:r w:rsidR="00852743" w:rsidRPr="00F8651A">
              <w:rPr>
                <w:rFonts w:ascii="Arial" w:hAnsi="Arial" w:cs="Arial"/>
                <w:sz w:val="18"/>
                <w:szCs w:val="20"/>
                <w:lang w:val="bg-BG"/>
              </w:rPr>
              <w:t>кс</w:t>
            </w:r>
            <w:proofErr w:type="spellEnd"/>
            <w:r w:rsidR="00852743" w:rsidRPr="00F8651A">
              <w:rPr>
                <w:rFonts w:ascii="Arial" w:hAnsi="Arial" w:cs="Arial"/>
                <w:sz w:val="18"/>
                <w:szCs w:val="20"/>
                <w:lang w:val="bg-BG"/>
              </w:rPr>
              <w:t xml:space="preserve"> ООД</w:t>
            </w:r>
          </w:p>
        </w:tc>
      </w:tr>
      <w:tr w:rsidR="00A847C5" w:rsidRPr="00682DD9" w14:paraId="340BCA3A" w14:textId="77777777" w:rsidTr="00A64B6B">
        <w:trPr>
          <w:trHeight w:hRule="exact" w:val="4990"/>
        </w:trPr>
        <w:tc>
          <w:tcPr>
            <w:tcW w:w="9214" w:type="dxa"/>
            <w:vAlign w:val="bottom"/>
          </w:tcPr>
          <w:p w14:paraId="2BDD343B" w14:textId="77777777" w:rsidR="00A847C5" w:rsidRPr="00F8651A" w:rsidRDefault="00A847C5" w:rsidP="002619BA">
            <w:pPr>
              <w:pStyle w:val="ICFContactsHeading"/>
              <w:rPr>
                <w:rFonts w:ascii="Arial" w:hAnsi="Arial" w:cs="Arial"/>
                <w:lang w:val="bg-BG"/>
              </w:rPr>
            </w:pPr>
            <w:bookmarkStart w:id="8" w:name="GHKAuthor"/>
            <w:bookmarkEnd w:id="8"/>
          </w:p>
          <w:p w14:paraId="60298623" w14:textId="77777777" w:rsidR="00A847C5" w:rsidRPr="00F8651A" w:rsidRDefault="00A847C5" w:rsidP="002619BA">
            <w:pPr>
              <w:pStyle w:val="ICFContacts"/>
              <w:rPr>
                <w:rFonts w:ascii="Arial" w:hAnsi="Arial" w:cs="Arial"/>
                <w:lang w:val="bg-BG"/>
              </w:rPr>
            </w:pPr>
          </w:p>
        </w:tc>
      </w:tr>
    </w:tbl>
    <w:p w14:paraId="4359E0EC" w14:textId="77777777" w:rsidR="00A847C5" w:rsidRPr="00F8651A" w:rsidRDefault="00A847C5" w:rsidP="002619BA">
      <w:pPr>
        <w:pStyle w:val="NormalNoSpace"/>
        <w:rPr>
          <w:rFonts w:ascii="Arial" w:hAnsi="Arial" w:cs="Arial"/>
          <w:lang w:val="bg-BG"/>
        </w:rPr>
        <w:sectPr w:rsidR="00A847C5" w:rsidRPr="00F8651A" w:rsidSect="00A10C2D">
          <w:footerReference w:type="default" r:id="rId19"/>
          <w:pgSz w:w="11907" w:h="16840" w:code="9"/>
          <w:pgMar w:top="1304" w:right="1418" w:bottom="1021" w:left="1418" w:header="680" w:footer="454" w:gutter="0"/>
          <w:pgNumType w:fmt="lowerRoman" w:start="1"/>
          <w:cols w:space="708"/>
          <w:docGrid w:linePitch="360"/>
        </w:sectPr>
      </w:pPr>
    </w:p>
    <w:p w14:paraId="6A168D02" w14:textId="77777777" w:rsidR="00A847C5" w:rsidRPr="00F8651A" w:rsidRDefault="00265168" w:rsidP="002619BA">
      <w:pPr>
        <w:pStyle w:val="Heading1NoTOC"/>
        <w:rPr>
          <w:rFonts w:ascii="Arial" w:hAnsi="Arial" w:cs="Arial"/>
          <w:lang w:val="bg-BG"/>
        </w:rPr>
      </w:pPr>
      <w:r w:rsidRPr="00F8651A">
        <w:rPr>
          <w:rFonts w:ascii="Arial" w:hAnsi="Arial" w:cs="Arial"/>
          <w:lang w:val="bg-BG"/>
        </w:rPr>
        <w:lastRenderedPageBreak/>
        <w:t>Съдържание</w:t>
      </w:r>
    </w:p>
    <w:p w14:paraId="7E2C664E" w14:textId="77777777" w:rsidR="00410AD5" w:rsidRPr="00F8651A" w:rsidRDefault="00A847C5">
      <w:pPr>
        <w:pStyle w:val="TOC1"/>
        <w:rPr>
          <w:rFonts w:asciiTheme="minorHAnsi" w:eastAsiaTheme="minorEastAsia" w:hAnsiTheme="minorHAnsi" w:cstheme="minorBidi"/>
          <w:noProof/>
          <w:color w:val="auto"/>
          <w:kern w:val="2"/>
          <w:sz w:val="24"/>
          <w:szCs w:val="24"/>
          <w:lang w:val="bg-BG" w:eastAsia="zh-TW"/>
          <w14:ligatures w14:val="standardContextual"/>
        </w:rPr>
      </w:pPr>
      <w:r w:rsidRPr="00F8651A">
        <w:rPr>
          <w:rFonts w:ascii="Arial" w:hAnsi="Arial" w:cs="Arial"/>
          <w:b/>
          <w:color w:val="768591" w:themeColor="text2"/>
          <w:lang w:val="bg-BG"/>
        </w:rPr>
        <w:fldChar w:fldCharType="begin"/>
      </w:r>
      <w:r w:rsidRPr="00F8651A">
        <w:rPr>
          <w:rFonts w:ascii="Arial" w:hAnsi="Arial" w:cs="Arial"/>
          <w:lang w:val="bg-BG"/>
        </w:rPr>
        <w:instrText>TOC \H \Z \T "Heading 1,1,Heading 1NoPg,1,ESHeading 1,2,Heading 2,3,Heading 1NoNumb,2,Heading 2NoNumb,5,ESHeading 2,3,Divider,1,AnnexHeading,2,AnnexHeading NoPage,2,Stage,7"</w:instrText>
      </w:r>
      <w:r w:rsidRPr="00F8651A">
        <w:rPr>
          <w:rFonts w:ascii="Arial" w:hAnsi="Arial" w:cs="Arial"/>
          <w:b/>
          <w:color w:val="768591" w:themeColor="text2"/>
          <w:lang w:val="bg-BG"/>
        </w:rPr>
        <w:fldChar w:fldCharType="separate"/>
      </w:r>
      <w:hyperlink w:anchor="_Toc160313850" w:history="1">
        <w:r w:rsidR="00410AD5" w:rsidRPr="00F8651A">
          <w:rPr>
            <w:rStyle w:val="Hyperlink"/>
            <w:rFonts w:ascii="Arial" w:hAnsi="Arial" w:cs="Arial"/>
            <w:noProof/>
            <w:lang w:val="bg-BG"/>
          </w:rPr>
          <w:t>Съкращения</w:t>
        </w:r>
        <w:r w:rsidR="00410AD5" w:rsidRPr="00F8651A">
          <w:rPr>
            <w:noProof/>
            <w:webHidden/>
            <w:lang w:val="bg-BG"/>
          </w:rPr>
          <w:tab/>
        </w:r>
        <w:r w:rsidR="00410AD5" w:rsidRPr="00F8651A">
          <w:rPr>
            <w:noProof/>
            <w:webHidden/>
            <w:lang w:val="bg-BG"/>
          </w:rPr>
          <w:fldChar w:fldCharType="begin"/>
        </w:r>
        <w:r w:rsidR="00410AD5" w:rsidRPr="00F8651A">
          <w:rPr>
            <w:noProof/>
            <w:webHidden/>
            <w:lang w:val="bg-BG"/>
          </w:rPr>
          <w:instrText xml:space="preserve"> PAGEREF _Toc160313850 \h </w:instrText>
        </w:r>
        <w:r w:rsidR="00410AD5" w:rsidRPr="00F8651A">
          <w:rPr>
            <w:noProof/>
            <w:webHidden/>
            <w:lang w:val="bg-BG"/>
          </w:rPr>
        </w:r>
        <w:r w:rsidR="00410AD5" w:rsidRPr="00F8651A">
          <w:rPr>
            <w:noProof/>
            <w:webHidden/>
            <w:lang w:val="bg-BG"/>
          </w:rPr>
          <w:fldChar w:fldCharType="separate"/>
        </w:r>
        <w:r w:rsidR="00410AD5" w:rsidRPr="00F8651A">
          <w:rPr>
            <w:noProof/>
            <w:webHidden/>
            <w:lang w:val="bg-BG"/>
          </w:rPr>
          <w:t>2</w:t>
        </w:r>
        <w:r w:rsidR="00410AD5" w:rsidRPr="00F8651A">
          <w:rPr>
            <w:noProof/>
            <w:webHidden/>
            <w:lang w:val="bg-BG"/>
          </w:rPr>
          <w:fldChar w:fldCharType="end"/>
        </w:r>
      </w:hyperlink>
    </w:p>
    <w:p w14:paraId="085DC3B6" w14:textId="77777777" w:rsidR="00410AD5" w:rsidRPr="00F8651A" w:rsidRDefault="00A94EA3">
      <w:pPr>
        <w:pStyle w:val="TOC1"/>
        <w:rPr>
          <w:rFonts w:asciiTheme="minorHAnsi" w:eastAsiaTheme="minorEastAsia" w:hAnsiTheme="minorHAnsi" w:cstheme="minorBidi"/>
          <w:noProof/>
          <w:color w:val="auto"/>
          <w:kern w:val="2"/>
          <w:sz w:val="24"/>
          <w:szCs w:val="24"/>
          <w:lang w:val="bg-BG" w:eastAsia="zh-TW"/>
          <w14:ligatures w14:val="standardContextual"/>
        </w:rPr>
      </w:pPr>
      <w:hyperlink w:anchor="_Toc160313851" w:history="1">
        <w:r w:rsidR="00410AD5" w:rsidRPr="00F8651A">
          <w:rPr>
            <w:rStyle w:val="Hyperlink"/>
            <w:rFonts w:ascii="Arial" w:hAnsi="Arial" w:cs="Arial"/>
            <w:noProof/>
            <w:lang w:val="bg-BG"/>
          </w:rPr>
          <w:t>Резюме</w:t>
        </w:r>
        <w:r w:rsidR="00410AD5" w:rsidRPr="00F8651A">
          <w:rPr>
            <w:noProof/>
            <w:webHidden/>
            <w:lang w:val="bg-BG"/>
          </w:rPr>
          <w:tab/>
        </w:r>
        <w:r w:rsidR="00410AD5" w:rsidRPr="00F8651A">
          <w:rPr>
            <w:noProof/>
            <w:webHidden/>
            <w:lang w:val="bg-BG"/>
          </w:rPr>
          <w:fldChar w:fldCharType="begin"/>
        </w:r>
        <w:r w:rsidR="00410AD5" w:rsidRPr="00F8651A">
          <w:rPr>
            <w:noProof/>
            <w:webHidden/>
            <w:lang w:val="bg-BG"/>
          </w:rPr>
          <w:instrText xml:space="preserve"> PAGEREF _Toc160313851 \h </w:instrText>
        </w:r>
        <w:r w:rsidR="00410AD5" w:rsidRPr="00F8651A">
          <w:rPr>
            <w:noProof/>
            <w:webHidden/>
            <w:lang w:val="bg-BG"/>
          </w:rPr>
        </w:r>
        <w:r w:rsidR="00410AD5" w:rsidRPr="00F8651A">
          <w:rPr>
            <w:noProof/>
            <w:webHidden/>
            <w:lang w:val="bg-BG"/>
          </w:rPr>
          <w:fldChar w:fldCharType="separate"/>
        </w:r>
        <w:r w:rsidR="00410AD5" w:rsidRPr="00F8651A">
          <w:rPr>
            <w:noProof/>
            <w:webHidden/>
            <w:lang w:val="bg-BG"/>
          </w:rPr>
          <w:t>3</w:t>
        </w:r>
        <w:r w:rsidR="00410AD5" w:rsidRPr="00F8651A">
          <w:rPr>
            <w:noProof/>
            <w:webHidden/>
            <w:lang w:val="bg-BG"/>
          </w:rPr>
          <w:fldChar w:fldCharType="end"/>
        </w:r>
      </w:hyperlink>
    </w:p>
    <w:p w14:paraId="1029DCE2" w14:textId="77777777" w:rsidR="00410AD5" w:rsidRPr="00F8651A" w:rsidRDefault="00A94EA3">
      <w:pPr>
        <w:pStyle w:val="TOC1"/>
        <w:rPr>
          <w:rFonts w:asciiTheme="minorHAnsi" w:eastAsiaTheme="minorEastAsia" w:hAnsiTheme="minorHAnsi" w:cstheme="minorBidi"/>
          <w:noProof/>
          <w:color w:val="auto"/>
          <w:kern w:val="2"/>
          <w:sz w:val="24"/>
          <w:szCs w:val="24"/>
          <w:lang w:val="bg-BG" w:eastAsia="zh-TW"/>
          <w14:ligatures w14:val="standardContextual"/>
        </w:rPr>
      </w:pPr>
      <w:hyperlink w:anchor="_Toc160313852" w:history="1">
        <w:r w:rsidR="00410AD5" w:rsidRPr="00F8651A">
          <w:rPr>
            <w:rStyle w:val="Hyperlink"/>
            <w:rFonts w:ascii="Arial" w:hAnsi="Arial" w:cs="Arial"/>
            <w:noProof/>
            <w:lang w:val="bg-BG"/>
          </w:rPr>
          <w:t>1</w:t>
        </w:r>
        <w:r w:rsidR="00410AD5" w:rsidRPr="00F8651A">
          <w:rPr>
            <w:rFonts w:asciiTheme="minorHAnsi" w:eastAsiaTheme="minorEastAsia" w:hAnsiTheme="minorHAnsi" w:cstheme="minorBidi"/>
            <w:noProof/>
            <w:color w:val="auto"/>
            <w:kern w:val="2"/>
            <w:sz w:val="24"/>
            <w:szCs w:val="24"/>
            <w:lang w:val="bg-BG" w:eastAsia="zh-TW"/>
            <w14:ligatures w14:val="standardContextual"/>
          </w:rPr>
          <w:tab/>
        </w:r>
        <w:r w:rsidR="00410AD5" w:rsidRPr="00F8651A">
          <w:rPr>
            <w:rStyle w:val="Hyperlink"/>
            <w:rFonts w:ascii="Arial" w:hAnsi="Arial" w:cs="Arial"/>
            <w:noProof/>
            <w:lang w:val="bg-BG"/>
          </w:rPr>
          <w:t>Увод</w:t>
        </w:r>
        <w:r w:rsidR="00410AD5" w:rsidRPr="00F8651A">
          <w:rPr>
            <w:noProof/>
            <w:webHidden/>
            <w:lang w:val="bg-BG"/>
          </w:rPr>
          <w:tab/>
        </w:r>
        <w:r w:rsidR="00410AD5" w:rsidRPr="00F8651A">
          <w:rPr>
            <w:noProof/>
            <w:webHidden/>
            <w:lang w:val="bg-BG"/>
          </w:rPr>
          <w:fldChar w:fldCharType="begin"/>
        </w:r>
        <w:r w:rsidR="00410AD5" w:rsidRPr="00F8651A">
          <w:rPr>
            <w:noProof/>
            <w:webHidden/>
            <w:lang w:val="bg-BG"/>
          </w:rPr>
          <w:instrText xml:space="preserve"> PAGEREF _Toc160313852 \h </w:instrText>
        </w:r>
        <w:r w:rsidR="00410AD5" w:rsidRPr="00F8651A">
          <w:rPr>
            <w:noProof/>
            <w:webHidden/>
            <w:lang w:val="bg-BG"/>
          </w:rPr>
        </w:r>
        <w:r w:rsidR="00410AD5" w:rsidRPr="00F8651A">
          <w:rPr>
            <w:noProof/>
            <w:webHidden/>
            <w:lang w:val="bg-BG"/>
          </w:rPr>
          <w:fldChar w:fldCharType="separate"/>
        </w:r>
        <w:r w:rsidR="00410AD5" w:rsidRPr="00F8651A">
          <w:rPr>
            <w:noProof/>
            <w:webHidden/>
            <w:lang w:val="bg-BG"/>
          </w:rPr>
          <w:t>5</w:t>
        </w:r>
        <w:r w:rsidR="00410AD5" w:rsidRPr="00F8651A">
          <w:rPr>
            <w:noProof/>
            <w:webHidden/>
            <w:lang w:val="bg-BG"/>
          </w:rPr>
          <w:fldChar w:fldCharType="end"/>
        </w:r>
      </w:hyperlink>
    </w:p>
    <w:p w14:paraId="310B93AF" w14:textId="77777777" w:rsidR="00410AD5" w:rsidRPr="00F8651A" w:rsidRDefault="00A94EA3">
      <w:pPr>
        <w:pStyle w:val="TOC3"/>
        <w:rPr>
          <w:rFonts w:asciiTheme="minorHAnsi" w:eastAsiaTheme="minorEastAsia" w:hAnsiTheme="minorHAnsi" w:cstheme="minorBidi"/>
          <w:noProof/>
          <w:kern w:val="2"/>
          <w:sz w:val="24"/>
          <w:szCs w:val="24"/>
          <w:lang w:val="bg-BG" w:eastAsia="zh-TW"/>
          <w14:ligatures w14:val="standardContextual"/>
        </w:rPr>
      </w:pPr>
      <w:hyperlink w:anchor="_Toc160313853" w:history="1">
        <w:r w:rsidR="00410AD5" w:rsidRPr="00F8651A">
          <w:rPr>
            <w:rStyle w:val="Hyperlink"/>
            <w:rFonts w:ascii="Arial" w:hAnsi="Arial" w:cs="Arial"/>
            <w:noProof/>
            <w:lang w:val="bg-BG"/>
          </w:rPr>
          <w:t>1.1</w:t>
        </w:r>
        <w:r w:rsidR="00410AD5" w:rsidRPr="00F8651A">
          <w:rPr>
            <w:rFonts w:asciiTheme="minorHAnsi" w:eastAsiaTheme="minorEastAsia" w:hAnsiTheme="minorHAnsi" w:cstheme="minorBidi"/>
            <w:noProof/>
            <w:kern w:val="2"/>
            <w:sz w:val="24"/>
            <w:szCs w:val="24"/>
            <w:lang w:val="bg-BG" w:eastAsia="zh-TW"/>
            <w14:ligatures w14:val="standardContextual"/>
          </w:rPr>
          <w:tab/>
        </w:r>
        <w:r w:rsidR="00410AD5" w:rsidRPr="00F8651A">
          <w:rPr>
            <w:rStyle w:val="Hyperlink"/>
            <w:rFonts w:ascii="Arial" w:hAnsi="Arial" w:cs="Arial"/>
            <w:noProof/>
            <w:lang w:val="bg-BG"/>
          </w:rPr>
          <w:t>Цел на оценката</w:t>
        </w:r>
        <w:r w:rsidR="00410AD5" w:rsidRPr="00F8651A">
          <w:rPr>
            <w:noProof/>
            <w:webHidden/>
            <w:lang w:val="bg-BG"/>
          </w:rPr>
          <w:tab/>
        </w:r>
        <w:r w:rsidR="00410AD5" w:rsidRPr="00F8651A">
          <w:rPr>
            <w:noProof/>
            <w:webHidden/>
            <w:lang w:val="bg-BG"/>
          </w:rPr>
          <w:fldChar w:fldCharType="begin"/>
        </w:r>
        <w:r w:rsidR="00410AD5" w:rsidRPr="00F8651A">
          <w:rPr>
            <w:noProof/>
            <w:webHidden/>
            <w:lang w:val="bg-BG"/>
          </w:rPr>
          <w:instrText xml:space="preserve"> PAGEREF _Toc160313853 \h </w:instrText>
        </w:r>
        <w:r w:rsidR="00410AD5" w:rsidRPr="00F8651A">
          <w:rPr>
            <w:noProof/>
            <w:webHidden/>
            <w:lang w:val="bg-BG"/>
          </w:rPr>
        </w:r>
        <w:r w:rsidR="00410AD5" w:rsidRPr="00F8651A">
          <w:rPr>
            <w:noProof/>
            <w:webHidden/>
            <w:lang w:val="bg-BG"/>
          </w:rPr>
          <w:fldChar w:fldCharType="separate"/>
        </w:r>
        <w:r w:rsidR="00410AD5" w:rsidRPr="00F8651A">
          <w:rPr>
            <w:noProof/>
            <w:webHidden/>
            <w:lang w:val="bg-BG"/>
          </w:rPr>
          <w:t>5</w:t>
        </w:r>
        <w:r w:rsidR="00410AD5" w:rsidRPr="00F8651A">
          <w:rPr>
            <w:noProof/>
            <w:webHidden/>
            <w:lang w:val="bg-BG"/>
          </w:rPr>
          <w:fldChar w:fldCharType="end"/>
        </w:r>
      </w:hyperlink>
    </w:p>
    <w:p w14:paraId="242D624A" w14:textId="77777777" w:rsidR="00410AD5" w:rsidRPr="00F8651A" w:rsidRDefault="00A94EA3">
      <w:pPr>
        <w:pStyle w:val="TOC3"/>
        <w:rPr>
          <w:rFonts w:asciiTheme="minorHAnsi" w:eastAsiaTheme="minorEastAsia" w:hAnsiTheme="minorHAnsi" w:cstheme="minorBidi"/>
          <w:noProof/>
          <w:kern w:val="2"/>
          <w:sz w:val="24"/>
          <w:szCs w:val="24"/>
          <w:lang w:val="bg-BG" w:eastAsia="zh-TW"/>
          <w14:ligatures w14:val="standardContextual"/>
        </w:rPr>
      </w:pPr>
      <w:hyperlink w:anchor="_Toc160313854" w:history="1">
        <w:r w:rsidR="00410AD5" w:rsidRPr="00F8651A">
          <w:rPr>
            <w:rStyle w:val="Hyperlink"/>
            <w:rFonts w:ascii="Arial" w:hAnsi="Arial" w:cs="Arial"/>
            <w:noProof/>
            <w:lang w:val="bg-BG"/>
          </w:rPr>
          <w:t>1.2</w:t>
        </w:r>
        <w:r w:rsidR="00410AD5" w:rsidRPr="00F8651A">
          <w:rPr>
            <w:rFonts w:asciiTheme="minorHAnsi" w:eastAsiaTheme="minorEastAsia" w:hAnsiTheme="minorHAnsi" w:cstheme="minorBidi"/>
            <w:noProof/>
            <w:kern w:val="2"/>
            <w:sz w:val="24"/>
            <w:szCs w:val="24"/>
            <w:lang w:val="bg-BG" w:eastAsia="zh-TW"/>
            <w14:ligatures w14:val="standardContextual"/>
          </w:rPr>
          <w:tab/>
        </w:r>
        <w:r w:rsidR="00410AD5" w:rsidRPr="00F8651A">
          <w:rPr>
            <w:rStyle w:val="Hyperlink"/>
            <w:rFonts w:ascii="Arial" w:hAnsi="Arial" w:cs="Arial"/>
            <w:noProof/>
            <w:lang w:val="bg-BG"/>
          </w:rPr>
          <w:t>Обхват на оценката</w:t>
        </w:r>
        <w:r w:rsidR="00410AD5" w:rsidRPr="00F8651A">
          <w:rPr>
            <w:noProof/>
            <w:webHidden/>
            <w:lang w:val="bg-BG"/>
          </w:rPr>
          <w:tab/>
        </w:r>
        <w:r w:rsidR="00410AD5" w:rsidRPr="00F8651A">
          <w:rPr>
            <w:noProof/>
            <w:webHidden/>
            <w:lang w:val="bg-BG"/>
          </w:rPr>
          <w:fldChar w:fldCharType="begin"/>
        </w:r>
        <w:r w:rsidR="00410AD5" w:rsidRPr="00F8651A">
          <w:rPr>
            <w:noProof/>
            <w:webHidden/>
            <w:lang w:val="bg-BG"/>
          </w:rPr>
          <w:instrText xml:space="preserve"> PAGEREF _Toc160313854 \h </w:instrText>
        </w:r>
        <w:r w:rsidR="00410AD5" w:rsidRPr="00F8651A">
          <w:rPr>
            <w:noProof/>
            <w:webHidden/>
            <w:lang w:val="bg-BG"/>
          </w:rPr>
        </w:r>
        <w:r w:rsidR="00410AD5" w:rsidRPr="00F8651A">
          <w:rPr>
            <w:noProof/>
            <w:webHidden/>
            <w:lang w:val="bg-BG"/>
          </w:rPr>
          <w:fldChar w:fldCharType="separate"/>
        </w:r>
        <w:r w:rsidR="00410AD5" w:rsidRPr="00F8651A">
          <w:rPr>
            <w:noProof/>
            <w:webHidden/>
            <w:lang w:val="bg-BG"/>
          </w:rPr>
          <w:t>6</w:t>
        </w:r>
        <w:r w:rsidR="00410AD5" w:rsidRPr="00F8651A">
          <w:rPr>
            <w:noProof/>
            <w:webHidden/>
            <w:lang w:val="bg-BG"/>
          </w:rPr>
          <w:fldChar w:fldCharType="end"/>
        </w:r>
      </w:hyperlink>
    </w:p>
    <w:p w14:paraId="7C206FD2" w14:textId="77777777" w:rsidR="00410AD5" w:rsidRPr="00F8651A" w:rsidRDefault="00A94EA3">
      <w:pPr>
        <w:pStyle w:val="TOC3"/>
        <w:rPr>
          <w:rFonts w:asciiTheme="minorHAnsi" w:eastAsiaTheme="minorEastAsia" w:hAnsiTheme="minorHAnsi" w:cstheme="minorBidi"/>
          <w:noProof/>
          <w:kern w:val="2"/>
          <w:sz w:val="24"/>
          <w:szCs w:val="24"/>
          <w:lang w:val="bg-BG" w:eastAsia="zh-TW"/>
          <w14:ligatures w14:val="standardContextual"/>
        </w:rPr>
      </w:pPr>
      <w:hyperlink w:anchor="_Toc160313855" w:history="1">
        <w:r w:rsidR="00410AD5" w:rsidRPr="00F8651A">
          <w:rPr>
            <w:rStyle w:val="Hyperlink"/>
            <w:rFonts w:ascii="Arial" w:hAnsi="Arial" w:cs="Arial"/>
            <w:noProof/>
            <w:lang w:val="bg-BG"/>
          </w:rPr>
          <w:t>1.3</w:t>
        </w:r>
        <w:r w:rsidR="00410AD5" w:rsidRPr="00F8651A">
          <w:rPr>
            <w:rFonts w:asciiTheme="minorHAnsi" w:eastAsiaTheme="minorEastAsia" w:hAnsiTheme="minorHAnsi" w:cstheme="minorBidi"/>
            <w:noProof/>
            <w:kern w:val="2"/>
            <w:sz w:val="24"/>
            <w:szCs w:val="24"/>
            <w:lang w:val="bg-BG" w:eastAsia="zh-TW"/>
            <w14:ligatures w14:val="standardContextual"/>
          </w:rPr>
          <w:tab/>
        </w:r>
        <w:r w:rsidR="00410AD5" w:rsidRPr="00F8651A">
          <w:rPr>
            <w:rStyle w:val="Hyperlink"/>
            <w:rFonts w:ascii="Arial" w:hAnsi="Arial" w:cs="Arial"/>
            <w:noProof/>
            <w:lang w:val="bg-BG"/>
          </w:rPr>
          <w:t>Контекст на политиките – миграция, убежище и интеграция</w:t>
        </w:r>
        <w:r w:rsidR="00410AD5" w:rsidRPr="00F8651A">
          <w:rPr>
            <w:noProof/>
            <w:webHidden/>
            <w:lang w:val="bg-BG"/>
          </w:rPr>
          <w:tab/>
        </w:r>
        <w:r w:rsidR="00410AD5" w:rsidRPr="00F8651A">
          <w:rPr>
            <w:noProof/>
            <w:webHidden/>
            <w:lang w:val="bg-BG"/>
          </w:rPr>
          <w:fldChar w:fldCharType="begin"/>
        </w:r>
        <w:r w:rsidR="00410AD5" w:rsidRPr="00F8651A">
          <w:rPr>
            <w:noProof/>
            <w:webHidden/>
            <w:lang w:val="bg-BG"/>
          </w:rPr>
          <w:instrText xml:space="preserve"> PAGEREF _Toc160313855 \h </w:instrText>
        </w:r>
        <w:r w:rsidR="00410AD5" w:rsidRPr="00F8651A">
          <w:rPr>
            <w:noProof/>
            <w:webHidden/>
            <w:lang w:val="bg-BG"/>
          </w:rPr>
        </w:r>
        <w:r w:rsidR="00410AD5" w:rsidRPr="00F8651A">
          <w:rPr>
            <w:noProof/>
            <w:webHidden/>
            <w:lang w:val="bg-BG"/>
          </w:rPr>
          <w:fldChar w:fldCharType="separate"/>
        </w:r>
        <w:r w:rsidR="00410AD5" w:rsidRPr="00F8651A">
          <w:rPr>
            <w:noProof/>
            <w:webHidden/>
            <w:lang w:val="bg-BG"/>
          </w:rPr>
          <w:t>6</w:t>
        </w:r>
        <w:r w:rsidR="00410AD5" w:rsidRPr="00F8651A">
          <w:rPr>
            <w:noProof/>
            <w:webHidden/>
            <w:lang w:val="bg-BG"/>
          </w:rPr>
          <w:fldChar w:fldCharType="end"/>
        </w:r>
      </w:hyperlink>
    </w:p>
    <w:p w14:paraId="036EBB50" w14:textId="77777777" w:rsidR="00410AD5" w:rsidRPr="00F8651A" w:rsidRDefault="00A94EA3">
      <w:pPr>
        <w:pStyle w:val="TOC3"/>
        <w:rPr>
          <w:rFonts w:asciiTheme="minorHAnsi" w:eastAsiaTheme="minorEastAsia" w:hAnsiTheme="minorHAnsi" w:cstheme="minorBidi"/>
          <w:noProof/>
          <w:kern w:val="2"/>
          <w:sz w:val="24"/>
          <w:szCs w:val="24"/>
          <w:lang w:val="bg-BG" w:eastAsia="zh-TW"/>
          <w14:ligatures w14:val="standardContextual"/>
        </w:rPr>
      </w:pPr>
      <w:hyperlink w:anchor="_Toc160313856" w:history="1">
        <w:r w:rsidR="00410AD5" w:rsidRPr="00F8651A">
          <w:rPr>
            <w:rStyle w:val="Hyperlink"/>
            <w:rFonts w:ascii="Arial" w:hAnsi="Arial" w:cs="Arial"/>
            <w:noProof/>
            <w:lang w:val="bg-BG"/>
          </w:rPr>
          <w:t>1.4</w:t>
        </w:r>
        <w:r w:rsidR="00410AD5" w:rsidRPr="00F8651A">
          <w:rPr>
            <w:rFonts w:asciiTheme="minorHAnsi" w:eastAsiaTheme="minorEastAsia" w:hAnsiTheme="minorHAnsi" w:cstheme="minorBidi"/>
            <w:noProof/>
            <w:kern w:val="2"/>
            <w:sz w:val="24"/>
            <w:szCs w:val="24"/>
            <w:lang w:val="bg-BG" w:eastAsia="zh-TW"/>
            <w14:ligatures w14:val="standardContextual"/>
          </w:rPr>
          <w:tab/>
        </w:r>
        <w:r w:rsidR="00410AD5" w:rsidRPr="00F8651A">
          <w:rPr>
            <w:rStyle w:val="Hyperlink"/>
            <w:rFonts w:ascii="Arial" w:hAnsi="Arial" w:cs="Arial"/>
            <w:noProof/>
            <w:lang w:val="bg-BG"/>
          </w:rPr>
          <w:t>Логика на интервенцията</w:t>
        </w:r>
        <w:r w:rsidR="00410AD5" w:rsidRPr="00F8651A">
          <w:rPr>
            <w:noProof/>
            <w:webHidden/>
            <w:lang w:val="bg-BG"/>
          </w:rPr>
          <w:tab/>
        </w:r>
        <w:r w:rsidR="00410AD5" w:rsidRPr="00F8651A">
          <w:rPr>
            <w:noProof/>
            <w:webHidden/>
            <w:lang w:val="bg-BG"/>
          </w:rPr>
          <w:fldChar w:fldCharType="begin"/>
        </w:r>
        <w:r w:rsidR="00410AD5" w:rsidRPr="00F8651A">
          <w:rPr>
            <w:noProof/>
            <w:webHidden/>
            <w:lang w:val="bg-BG"/>
          </w:rPr>
          <w:instrText xml:space="preserve"> PAGEREF _Toc160313856 \h </w:instrText>
        </w:r>
        <w:r w:rsidR="00410AD5" w:rsidRPr="00F8651A">
          <w:rPr>
            <w:noProof/>
            <w:webHidden/>
            <w:lang w:val="bg-BG"/>
          </w:rPr>
        </w:r>
        <w:r w:rsidR="00410AD5" w:rsidRPr="00F8651A">
          <w:rPr>
            <w:noProof/>
            <w:webHidden/>
            <w:lang w:val="bg-BG"/>
          </w:rPr>
          <w:fldChar w:fldCharType="separate"/>
        </w:r>
        <w:r w:rsidR="00410AD5" w:rsidRPr="00F8651A">
          <w:rPr>
            <w:noProof/>
            <w:webHidden/>
            <w:lang w:val="bg-BG"/>
          </w:rPr>
          <w:t>8</w:t>
        </w:r>
        <w:r w:rsidR="00410AD5" w:rsidRPr="00F8651A">
          <w:rPr>
            <w:noProof/>
            <w:webHidden/>
            <w:lang w:val="bg-BG"/>
          </w:rPr>
          <w:fldChar w:fldCharType="end"/>
        </w:r>
      </w:hyperlink>
    </w:p>
    <w:p w14:paraId="4A148E74" w14:textId="77777777" w:rsidR="00410AD5" w:rsidRPr="00F8651A" w:rsidRDefault="00A94EA3">
      <w:pPr>
        <w:pStyle w:val="TOC3"/>
        <w:rPr>
          <w:rFonts w:asciiTheme="minorHAnsi" w:eastAsiaTheme="minorEastAsia" w:hAnsiTheme="minorHAnsi" w:cstheme="minorBidi"/>
          <w:noProof/>
          <w:kern w:val="2"/>
          <w:sz w:val="24"/>
          <w:szCs w:val="24"/>
          <w:lang w:val="bg-BG" w:eastAsia="zh-TW"/>
          <w14:ligatures w14:val="standardContextual"/>
        </w:rPr>
      </w:pPr>
      <w:hyperlink w:anchor="_Toc160313857" w:history="1">
        <w:r w:rsidR="00410AD5" w:rsidRPr="00F8651A">
          <w:rPr>
            <w:rStyle w:val="Hyperlink"/>
            <w:rFonts w:ascii="Arial" w:hAnsi="Arial" w:cs="Arial"/>
            <w:noProof/>
            <w:lang w:val="bg-BG"/>
          </w:rPr>
          <w:t>1.5</w:t>
        </w:r>
        <w:r w:rsidR="00410AD5" w:rsidRPr="00F8651A">
          <w:rPr>
            <w:rFonts w:asciiTheme="minorHAnsi" w:eastAsiaTheme="minorEastAsia" w:hAnsiTheme="minorHAnsi" w:cstheme="minorBidi"/>
            <w:noProof/>
            <w:kern w:val="2"/>
            <w:sz w:val="24"/>
            <w:szCs w:val="24"/>
            <w:lang w:val="bg-BG" w:eastAsia="zh-TW"/>
            <w14:ligatures w14:val="standardContextual"/>
          </w:rPr>
          <w:tab/>
        </w:r>
        <w:r w:rsidR="00410AD5" w:rsidRPr="00F8651A">
          <w:rPr>
            <w:rStyle w:val="Hyperlink"/>
            <w:rFonts w:ascii="Arial" w:hAnsi="Arial" w:cs="Arial"/>
            <w:noProof/>
            <w:lang w:val="bg-BG"/>
          </w:rPr>
          <w:t>Методология на оценката и ограничения</w:t>
        </w:r>
        <w:r w:rsidR="00410AD5" w:rsidRPr="00F8651A">
          <w:rPr>
            <w:noProof/>
            <w:webHidden/>
            <w:lang w:val="bg-BG"/>
          </w:rPr>
          <w:tab/>
        </w:r>
        <w:r w:rsidR="00410AD5" w:rsidRPr="00F8651A">
          <w:rPr>
            <w:noProof/>
            <w:webHidden/>
            <w:lang w:val="bg-BG"/>
          </w:rPr>
          <w:fldChar w:fldCharType="begin"/>
        </w:r>
        <w:r w:rsidR="00410AD5" w:rsidRPr="00F8651A">
          <w:rPr>
            <w:noProof/>
            <w:webHidden/>
            <w:lang w:val="bg-BG"/>
          </w:rPr>
          <w:instrText xml:space="preserve"> PAGEREF _Toc160313857 \h </w:instrText>
        </w:r>
        <w:r w:rsidR="00410AD5" w:rsidRPr="00F8651A">
          <w:rPr>
            <w:noProof/>
            <w:webHidden/>
            <w:lang w:val="bg-BG"/>
          </w:rPr>
        </w:r>
        <w:r w:rsidR="00410AD5" w:rsidRPr="00F8651A">
          <w:rPr>
            <w:noProof/>
            <w:webHidden/>
            <w:lang w:val="bg-BG"/>
          </w:rPr>
          <w:fldChar w:fldCharType="separate"/>
        </w:r>
        <w:r w:rsidR="00410AD5" w:rsidRPr="00F8651A">
          <w:rPr>
            <w:noProof/>
            <w:webHidden/>
            <w:lang w:val="bg-BG"/>
          </w:rPr>
          <w:t>11</w:t>
        </w:r>
        <w:r w:rsidR="00410AD5" w:rsidRPr="00F8651A">
          <w:rPr>
            <w:noProof/>
            <w:webHidden/>
            <w:lang w:val="bg-BG"/>
          </w:rPr>
          <w:fldChar w:fldCharType="end"/>
        </w:r>
      </w:hyperlink>
    </w:p>
    <w:p w14:paraId="11A9E04B" w14:textId="77777777" w:rsidR="00410AD5" w:rsidRPr="00F8651A" w:rsidRDefault="00A94EA3">
      <w:pPr>
        <w:pStyle w:val="TOC1"/>
        <w:rPr>
          <w:rFonts w:asciiTheme="minorHAnsi" w:eastAsiaTheme="minorEastAsia" w:hAnsiTheme="minorHAnsi" w:cstheme="minorBidi"/>
          <w:noProof/>
          <w:color w:val="auto"/>
          <w:kern w:val="2"/>
          <w:sz w:val="24"/>
          <w:szCs w:val="24"/>
          <w:lang w:val="bg-BG" w:eastAsia="zh-TW"/>
          <w14:ligatures w14:val="standardContextual"/>
        </w:rPr>
      </w:pPr>
      <w:hyperlink w:anchor="_Toc160313858" w:history="1">
        <w:r w:rsidR="00410AD5" w:rsidRPr="00F8651A">
          <w:rPr>
            <w:rStyle w:val="Hyperlink"/>
            <w:rFonts w:ascii="Arial" w:hAnsi="Arial" w:cs="Arial"/>
            <w:noProof/>
            <w:lang w:val="bg-BG"/>
          </w:rPr>
          <w:t>2</w:t>
        </w:r>
        <w:r w:rsidR="00410AD5" w:rsidRPr="00F8651A">
          <w:rPr>
            <w:rFonts w:asciiTheme="minorHAnsi" w:eastAsiaTheme="minorEastAsia" w:hAnsiTheme="minorHAnsi" w:cstheme="minorBidi"/>
            <w:noProof/>
            <w:color w:val="auto"/>
            <w:kern w:val="2"/>
            <w:sz w:val="24"/>
            <w:szCs w:val="24"/>
            <w:lang w:val="bg-BG" w:eastAsia="zh-TW"/>
            <w14:ligatures w14:val="standardContextual"/>
          </w:rPr>
          <w:tab/>
        </w:r>
        <w:r w:rsidR="00410AD5" w:rsidRPr="00F8651A">
          <w:rPr>
            <w:rStyle w:val="Hyperlink"/>
            <w:rFonts w:ascii="Arial" w:hAnsi="Arial" w:cs="Arial"/>
            <w:noProof/>
            <w:lang w:val="bg-BG"/>
          </w:rPr>
          <w:t>Актуално състояние на фонда</w:t>
        </w:r>
        <w:r w:rsidR="00410AD5" w:rsidRPr="00F8651A">
          <w:rPr>
            <w:noProof/>
            <w:webHidden/>
            <w:lang w:val="bg-BG"/>
          </w:rPr>
          <w:tab/>
        </w:r>
        <w:r w:rsidR="00410AD5" w:rsidRPr="00F8651A">
          <w:rPr>
            <w:noProof/>
            <w:webHidden/>
            <w:lang w:val="bg-BG"/>
          </w:rPr>
          <w:fldChar w:fldCharType="begin"/>
        </w:r>
        <w:r w:rsidR="00410AD5" w:rsidRPr="00F8651A">
          <w:rPr>
            <w:noProof/>
            <w:webHidden/>
            <w:lang w:val="bg-BG"/>
          </w:rPr>
          <w:instrText xml:space="preserve"> PAGEREF _Toc160313858 \h </w:instrText>
        </w:r>
        <w:r w:rsidR="00410AD5" w:rsidRPr="00F8651A">
          <w:rPr>
            <w:noProof/>
            <w:webHidden/>
            <w:lang w:val="bg-BG"/>
          </w:rPr>
        </w:r>
        <w:r w:rsidR="00410AD5" w:rsidRPr="00F8651A">
          <w:rPr>
            <w:noProof/>
            <w:webHidden/>
            <w:lang w:val="bg-BG"/>
          </w:rPr>
          <w:fldChar w:fldCharType="separate"/>
        </w:r>
        <w:r w:rsidR="00410AD5" w:rsidRPr="00F8651A">
          <w:rPr>
            <w:noProof/>
            <w:webHidden/>
            <w:lang w:val="bg-BG"/>
          </w:rPr>
          <w:t>13</w:t>
        </w:r>
        <w:r w:rsidR="00410AD5" w:rsidRPr="00F8651A">
          <w:rPr>
            <w:noProof/>
            <w:webHidden/>
            <w:lang w:val="bg-BG"/>
          </w:rPr>
          <w:fldChar w:fldCharType="end"/>
        </w:r>
      </w:hyperlink>
    </w:p>
    <w:p w14:paraId="3D0E6328" w14:textId="77777777" w:rsidR="00410AD5" w:rsidRPr="00F8651A" w:rsidRDefault="00A94EA3">
      <w:pPr>
        <w:pStyle w:val="TOC3"/>
        <w:rPr>
          <w:rFonts w:asciiTheme="minorHAnsi" w:eastAsiaTheme="minorEastAsia" w:hAnsiTheme="minorHAnsi" w:cstheme="minorBidi"/>
          <w:noProof/>
          <w:kern w:val="2"/>
          <w:sz w:val="24"/>
          <w:szCs w:val="24"/>
          <w:lang w:val="bg-BG" w:eastAsia="zh-TW"/>
          <w14:ligatures w14:val="standardContextual"/>
        </w:rPr>
      </w:pPr>
      <w:hyperlink w:anchor="_Toc160313859" w:history="1">
        <w:r w:rsidR="00410AD5" w:rsidRPr="00F8651A">
          <w:rPr>
            <w:rStyle w:val="Hyperlink"/>
            <w:rFonts w:ascii="Arial" w:hAnsi="Arial" w:cs="Arial"/>
            <w:noProof/>
            <w:lang w:val="bg-BG"/>
          </w:rPr>
          <w:t>2.1</w:t>
        </w:r>
        <w:r w:rsidR="00410AD5" w:rsidRPr="00F8651A">
          <w:rPr>
            <w:rFonts w:asciiTheme="minorHAnsi" w:eastAsiaTheme="minorEastAsia" w:hAnsiTheme="minorHAnsi" w:cstheme="minorBidi"/>
            <w:noProof/>
            <w:kern w:val="2"/>
            <w:sz w:val="24"/>
            <w:szCs w:val="24"/>
            <w:lang w:val="bg-BG" w:eastAsia="zh-TW"/>
            <w14:ligatures w14:val="standardContextual"/>
          </w:rPr>
          <w:tab/>
        </w:r>
        <w:r w:rsidR="00410AD5" w:rsidRPr="00F8651A">
          <w:rPr>
            <w:rStyle w:val="Hyperlink"/>
            <w:rFonts w:ascii="Arial" w:hAnsi="Arial" w:cs="Arial"/>
            <w:noProof/>
            <w:lang w:val="bg-BG"/>
          </w:rPr>
          <w:t>Процедурен напредък</w:t>
        </w:r>
        <w:r w:rsidR="00410AD5" w:rsidRPr="00F8651A">
          <w:rPr>
            <w:noProof/>
            <w:webHidden/>
            <w:lang w:val="bg-BG"/>
          </w:rPr>
          <w:tab/>
        </w:r>
        <w:r w:rsidR="00410AD5" w:rsidRPr="00F8651A">
          <w:rPr>
            <w:noProof/>
            <w:webHidden/>
            <w:lang w:val="bg-BG"/>
          </w:rPr>
          <w:fldChar w:fldCharType="begin"/>
        </w:r>
        <w:r w:rsidR="00410AD5" w:rsidRPr="00F8651A">
          <w:rPr>
            <w:noProof/>
            <w:webHidden/>
            <w:lang w:val="bg-BG"/>
          </w:rPr>
          <w:instrText xml:space="preserve"> PAGEREF _Toc160313859 \h </w:instrText>
        </w:r>
        <w:r w:rsidR="00410AD5" w:rsidRPr="00F8651A">
          <w:rPr>
            <w:noProof/>
            <w:webHidden/>
            <w:lang w:val="bg-BG"/>
          </w:rPr>
        </w:r>
        <w:r w:rsidR="00410AD5" w:rsidRPr="00F8651A">
          <w:rPr>
            <w:noProof/>
            <w:webHidden/>
            <w:lang w:val="bg-BG"/>
          </w:rPr>
          <w:fldChar w:fldCharType="separate"/>
        </w:r>
        <w:r w:rsidR="00410AD5" w:rsidRPr="00F8651A">
          <w:rPr>
            <w:noProof/>
            <w:webHidden/>
            <w:lang w:val="bg-BG"/>
          </w:rPr>
          <w:t>13</w:t>
        </w:r>
        <w:r w:rsidR="00410AD5" w:rsidRPr="00F8651A">
          <w:rPr>
            <w:noProof/>
            <w:webHidden/>
            <w:lang w:val="bg-BG"/>
          </w:rPr>
          <w:fldChar w:fldCharType="end"/>
        </w:r>
      </w:hyperlink>
    </w:p>
    <w:p w14:paraId="6BFEBB10" w14:textId="77777777" w:rsidR="00410AD5" w:rsidRPr="00F8651A" w:rsidRDefault="00A94EA3">
      <w:pPr>
        <w:pStyle w:val="TOC3"/>
        <w:rPr>
          <w:rFonts w:asciiTheme="minorHAnsi" w:eastAsiaTheme="minorEastAsia" w:hAnsiTheme="minorHAnsi" w:cstheme="minorBidi"/>
          <w:noProof/>
          <w:kern w:val="2"/>
          <w:sz w:val="24"/>
          <w:szCs w:val="24"/>
          <w:lang w:val="bg-BG" w:eastAsia="zh-TW"/>
          <w14:ligatures w14:val="standardContextual"/>
        </w:rPr>
      </w:pPr>
      <w:hyperlink w:anchor="_Toc160313860" w:history="1">
        <w:r w:rsidR="00410AD5" w:rsidRPr="00F8651A">
          <w:rPr>
            <w:rStyle w:val="Hyperlink"/>
            <w:rFonts w:ascii="Arial" w:hAnsi="Arial" w:cs="Arial"/>
            <w:noProof/>
            <w:lang w:val="bg-BG"/>
          </w:rPr>
          <w:t>2.2</w:t>
        </w:r>
        <w:r w:rsidR="00410AD5" w:rsidRPr="00F8651A">
          <w:rPr>
            <w:rFonts w:asciiTheme="minorHAnsi" w:eastAsiaTheme="minorEastAsia" w:hAnsiTheme="minorHAnsi" w:cstheme="minorBidi"/>
            <w:noProof/>
            <w:kern w:val="2"/>
            <w:sz w:val="24"/>
            <w:szCs w:val="24"/>
            <w:lang w:val="bg-BG" w:eastAsia="zh-TW"/>
            <w14:ligatures w14:val="standardContextual"/>
          </w:rPr>
          <w:tab/>
        </w:r>
        <w:r w:rsidR="00410AD5" w:rsidRPr="00F8651A">
          <w:rPr>
            <w:rStyle w:val="Hyperlink"/>
            <w:rFonts w:ascii="Arial" w:hAnsi="Arial" w:cs="Arial"/>
            <w:noProof/>
            <w:lang w:val="bg-BG"/>
          </w:rPr>
          <w:t>Финансов напредък</w:t>
        </w:r>
        <w:r w:rsidR="00410AD5" w:rsidRPr="00F8651A">
          <w:rPr>
            <w:noProof/>
            <w:webHidden/>
            <w:lang w:val="bg-BG"/>
          </w:rPr>
          <w:tab/>
        </w:r>
        <w:r w:rsidR="00410AD5" w:rsidRPr="00F8651A">
          <w:rPr>
            <w:noProof/>
            <w:webHidden/>
            <w:lang w:val="bg-BG"/>
          </w:rPr>
          <w:fldChar w:fldCharType="begin"/>
        </w:r>
        <w:r w:rsidR="00410AD5" w:rsidRPr="00F8651A">
          <w:rPr>
            <w:noProof/>
            <w:webHidden/>
            <w:lang w:val="bg-BG"/>
          </w:rPr>
          <w:instrText xml:space="preserve"> PAGEREF _Toc160313860 \h </w:instrText>
        </w:r>
        <w:r w:rsidR="00410AD5" w:rsidRPr="00F8651A">
          <w:rPr>
            <w:noProof/>
            <w:webHidden/>
            <w:lang w:val="bg-BG"/>
          </w:rPr>
        </w:r>
        <w:r w:rsidR="00410AD5" w:rsidRPr="00F8651A">
          <w:rPr>
            <w:noProof/>
            <w:webHidden/>
            <w:lang w:val="bg-BG"/>
          </w:rPr>
          <w:fldChar w:fldCharType="separate"/>
        </w:r>
        <w:r w:rsidR="00410AD5" w:rsidRPr="00F8651A">
          <w:rPr>
            <w:noProof/>
            <w:webHidden/>
            <w:lang w:val="bg-BG"/>
          </w:rPr>
          <w:t>15</w:t>
        </w:r>
        <w:r w:rsidR="00410AD5" w:rsidRPr="00F8651A">
          <w:rPr>
            <w:noProof/>
            <w:webHidden/>
            <w:lang w:val="bg-BG"/>
          </w:rPr>
          <w:fldChar w:fldCharType="end"/>
        </w:r>
      </w:hyperlink>
    </w:p>
    <w:p w14:paraId="265B443C" w14:textId="77777777" w:rsidR="00410AD5" w:rsidRPr="00F8651A" w:rsidRDefault="00A94EA3">
      <w:pPr>
        <w:pStyle w:val="TOC3"/>
        <w:rPr>
          <w:rFonts w:asciiTheme="minorHAnsi" w:eastAsiaTheme="minorEastAsia" w:hAnsiTheme="minorHAnsi" w:cstheme="minorBidi"/>
          <w:noProof/>
          <w:kern w:val="2"/>
          <w:sz w:val="24"/>
          <w:szCs w:val="24"/>
          <w:lang w:val="bg-BG" w:eastAsia="zh-TW"/>
          <w14:ligatures w14:val="standardContextual"/>
        </w:rPr>
      </w:pPr>
      <w:hyperlink w:anchor="_Toc160313861" w:history="1">
        <w:r w:rsidR="00410AD5" w:rsidRPr="00F8651A">
          <w:rPr>
            <w:rStyle w:val="Hyperlink"/>
            <w:rFonts w:ascii="Arial" w:hAnsi="Arial" w:cs="Arial"/>
            <w:noProof/>
            <w:lang w:val="bg-BG"/>
          </w:rPr>
          <w:t>2.3</w:t>
        </w:r>
        <w:r w:rsidR="00410AD5" w:rsidRPr="00F8651A">
          <w:rPr>
            <w:rFonts w:asciiTheme="minorHAnsi" w:eastAsiaTheme="minorEastAsia" w:hAnsiTheme="minorHAnsi" w:cstheme="minorBidi"/>
            <w:noProof/>
            <w:kern w:val="2"/>
            <w:sz w:val="24"/>
            <w:szCs w:val="24"/>
            <w:lang w:val="bg-BG" w:eastAsia="zh-TW"/>
            <w14:ligatures w14:val="standardContextual"/>
          </w:rPr>
          <w:tab/>
        </w:r>
        <w:r w:rsidR="00410AD5" w:rsidRPr="00F8651A">
          <w:rPr>
            <w:rStyle w:val="Hyperlink"/>
            <w:rFonts w:ascii="Arial" w:hAnsi="Arial" w:cs="Arial"/>
            <w:noProof/>
            <w:lang w:val="bg-BG"/>
          </w:rPr>
          <w:t>Физически напредък</w:t>
        </w:r>
        <w:r w:rsidR="00410AD5" w:rsidRPr="00F8651A">
          <w:rPr>
            <w:noProof/>
            <w:webHidden/>
            <w:lang w:val="bg-BG"/>
          </w:rPr>
          <w:tab/>
        </w:r>
        <w:r w:rsidR="00410AD5" w:rsidRPr="00F8651A">
          <w:rPr>
            <w:noProof/>
            <w:webHidden/>
            <w:lang w:val="bg-BG"/>
          </w:rPr>
          <w:fldChar w:fldCharType="begin"/>
        </w:r>
        <w:r w:rsidR="00410AD5" w:rsidRPr="00F8651A">
          <w:rPr>
            <w:noProof/>
            <w:webHidden/>
            <w:lang w:val="bg-BG"/>
          </w:rPr>
          <w:instrText xml:space="preserve"> PAGEREF _Toc160313861 \h </w:instrText>
        </w:r>
        <w:r w:rsidR="00410AD5" w:rsidRPr="00F8651A">
          <w:rPr>
            <w:noProof/>
            <w:webHidden/>
            <w:lang w:val="bg-BG"/>
          </w:rPr>
        </w:r>
        <w:r w:rsidR="00410AD5" w:rsidRPr="00F8651A">
          <w:rPr>
            <w:noProof/>
            <w:webHidden/>
            <w:lang w:val="bg-BG"/>
          </w:rPr>
          <w:fldChar w:fldCharType="separate"/>
        </w:r>
        <w:r w:rsidR="00410AD5" w:rsidRPr="00F8651A">
          <w:rPr>
            <w:noProof/>
            <w:webHidden/>
            <w:lang w:val="bg-BG"/>
          </w:rPr>
          <w:t>17</w:t>
        </w:r>
        <w:r w:rsidR="00410AD5" w:rsidRPr="00F8651A">
          <w:rPr>
            <w:noProof/>
            <w:webHidden/>
            <w:lang w:val="bg-BG"/>
          </w:rPr>
          <w:fldChar w:fldCharType="end"/>
        </w:r>
      </w:hyperlink>
    </w:p>
    <w:p w14:paraId="1655692C" w14:textId="77777777" w:rsidR="00410AD5" w:rsidRPr="00F8651A" w:rsidRDefault="00A94EA3">
      <w:pPr>
        <w:pStyle w:val="TOC1"/>
        <w:rPr>
          <w:rFonts w:asciiTheme="minorHAnsi" w:eastAsiaTheme="minorEastAsia" w:hAnsiTheme="minorHAnsi" w:cstheme="minorBidi"/>
          <w:noProof/>
          <w:color w:val="auto"/>
          <w:kern w:val="2"/>
          <w:sz w:val="24"/>
          <w:szCs w:val="24"/>
          <w:lang w:val="bg-BG" w:eastAsia="zh-TW"/>
          <w14:ligatures w14:val="standardContextual"/>
        </w:rPr>
      </w:pPr>
      <w:hyperlink w:anchor="_Toc160313862" w:history="1">
        <w:r w:rsidR="00410AD5" w:rsidRPr="00F8651A">
          <w:rPr>
            <w:rStyle w:val="Hyperlink"/>
            <w:rFonts w:ascii="Arial" w:hAnsi="Arial" w:cs="Arial"/>
            <w:noProof/>
            <w:lang w:val="bg-BG"/>
          </w:rPr>
          <w:t>3</w:t>
        </w:r>
        <w:r w:rsidR="00410AD5" w:rsidRPr="00F8651A">
          <w:rPr>
            <w:rFonts w:asciiTheme="minorHAnsi" w:eastAsiaTheme="minorEastAsia" w:hAnsiTheme="minorHAnsi" w:cstheme="minorBidi"/>
            <w:noProof/>
            <w:color w:val="auto"/>
            <w:kern w:val="2"/>
            <w:sz w:val="24"/>
            <w:szCs w:val="24"/>
            <w:lang w:val="bg-BG" w:eastAsia="zh-TW"/>
            <w14:ligatures w14:val="standardContextual"/>
          </w:rPr>
          <w:tab/>
        </w:r>
        <w:r w:rsidR="00410AD5" w:rsidRPr="00F8651A">
          <w:rPr>
            <w:rStyle w:val="Hyperlink"/>
            <w:rFonts w:ascii="Arial" w:hAnsi="Arial" w:cs="Arial"/>
            <w:noProof/>
            <w:lang w:val="bg-BG"/>
          </w:rPr>
          <w:t>Констатации по оценката</w:t>
        </w:r>
        <w:r w:rsidR="00410AD5" w:rsidRPr="00F8651A">
          <w:rPr>
            <w:noProof/>
            <w:webHidden/>
            <w:lang w:val="bg-BG"/>
          </w:rPr>
          <w:tab/>
        </w:r>
        <w:r w:rsidR="00410AD5" w:rsidRPr="00F8651A">
          <w:rPr>
            <w:noProof/>
            <w:webHidden/>
            <w:lang w:val="bg-BG"/>
          </w:rPr>
          <w:fldChar w:fldCharType="begin"/>
        </w:r>
        <w:r w:rsidR="00410AD5" w:rsidRPr="00F8651A">
          <w:rPr>
            <w:noProof/>
            <w:webHidden/>
            <w:lang w:val="bg-BG"/>
          </w:rPr>
          <w:instrText xml:space="preserve"> PAGEREF _Toc160313862 \h </w:instrText>
        </w:r>
        <w:r w:rsidR="00410AD5" w:rsidRPr="00F8651A">
          <w:rPr>
            <w:noProof/>
            <w:webHidden/>
            <w:lang w:val="bg-BG"/>
          </w:rPr>
        </w:r>
        <w:r w:rsidR="00410AD5" w:rsidRPr="00F8651A">
          <w:rPr>
            <w:noProof/>
            <w:webHidden/>
            <w:lang w:val="bg-BG"/>
          </w:rPr>
          <w:fldChar w:fldCharType="separate"/>
        </w:r>
        <w:r w:rsidR="00410AD5" w:rsidRPr="00F8651A">
          <w:rPr>
            <w:noProof/>
            <w:webHidden/>
            <w:lang w:val="bg-BG"/>
          </w:rPr>
          <w:t>19</w:t>
        </w:r>
        <w:r w:rsidR="00410AD5" w:rsidRPr="00F8651A">
          <w:rPr>
            <w:noProof/>
            <w:webHidden/>
            <w:lang w:val="bg-BG"/>
          </w:rPr>
          <w:fldChar w:fldCharType="end"/>
        </w:r>
      </w:hyperlink>
    </w:p>
    <w:p w14:paraId="65B07960" w14:textId="77777777" w:rsidR="00410AD5" w:rsidRPr="00F8651A" w:rsidRDefault="00A94EA3">
      <w:pPr>
        <w:pStyle w:val="TOC3"/>
        <w:rPr>
          <w:rFonts w:asciiTheme="minorHAnsi" w:eastAsiaTheme="minorEastAsia" w:hAnsiTheme="minorHAnsi" w:cstheme="minorBidi"/>
          <w:noProof/>
          <w:kern w:val="2"/>
          <w:sz w:val="24"/>
          <w:szCs w:val="24"/>
          <w:lang w:val="bg-BG" w:eastAsia="zh-TW"/>
          <w14:ligatures w14:val="standardContextual"/>
        </w:rPr>
      </w:pPr>
      <w:hyperlink w:anchor="_Toc160313863" w:history="1">
        <w:r w:rsidR="00410AD5" w:rsidRPr="00F8651A">
          <w:rPr>
            <w:rStyle w:val="Hyperlink"/>
            <w:rFonts w:ascii="Arial" w:hAnsi="Arial" w:cs="Arial"/>
            <w:noProof/>
            <w:lang w:val="bg-BG"/>
          </w:rPr>
          <w:t>3.1</w:t>
        </w:r>
        <w:r w:rsidR="00410AD5" w:rsidRPr="00F8651A">
          <w:rPr>
            <w:rFonts w:asciiTheme="minorHAnsi" w:eastAsiaTheme="minorEastAsia" w:hAnsiTheme="minorHAnsi" w:cstheme="minorBidi"/>
            <w:noProof/>
            <w:kern w:val="2"/>
            <w:sz w:val="24"/>
            <w:szCs w:val="24"/>
            <w:lang w:val="bg-BG" w:eastAsia="zh-TW"/>
            <w14:ligatures w14:val="standardContextual"/>
          </w:rPr>
          <w:tab/>
        </w:r>
        <w:r w:rsidR="00410AD5" w:rsidRPr="00F8651A">
          <w:rPr>
            <w:rStyle w:val="Hyperlink"/>
            <w:rFonts w:ascii="Arial" w:hAnsi="Arial" w:cs="Arial"/>
            <w:noProof/>
            <w:lang w:val="bg-BG"/>
          </w:rPr>
          <w:t>Относимост</w:t>
        </w:r>
        <w:r w:rsidR="00410AD5" w:rsidRPr="00F8651A">
          <w:rPr>
            <w:noProof/>
            <w:webHidden/>
            <w:lang w:val="bg-BG"/>
          </w:rPr>
          <w:tab/>
        </w:r>
        <w:r w:rsidR="00410AD5" w:rsidRPr="00F8651A">
          <w:rPr>
            <w:noProof/>
            <w:webHidden/>
            <w:lang w:val="bg-BG"/>
          </w:rPr>
          <w:fldChar w:fldCharType="begin"/>
        </w:r>
        <w:r w:rsidR="00410AD5" w:rsidRPr="00F8651A">
          <w:rPr>
            <w:noProof/>
            <w:webHidden/>
            <w:lang w:val="bg-BG"/>
          </w:rPr>
          <w:instrText xml:space="preserve"> PAGEREF _Toc160313863 \h </w:instrText>
        </w:r>
        <w:r w:rsidR="00410AD5" w:rsidRPr="00F8651A">
          <w:rPr>
            <w:noProof/>
            <w:webHidden/>
            <w:lang w:val="bg-BG"/>
          </w:rPr>
        </w:r>
        <w:r w:rsidR="00410AD5" w:rsidRPr="00F8651A">
          <w:rPr>
            <w:noProof/>
            <w:webHidden/>
            <w:lang w:val="bg-BG"/>
          </w:rPr>
          <w:fldChar w:fldCharType="separate"/>
        </w:r>
        <w:r w:rsidR="00410AD5" w:rsidRPr="00F8651A">
          <w:rPr>
            <w:noProof/>
            <w:webHidden/>
            <w:lang w:val="bg-BG"/>
          </w:rPr>
          <w:t>19</w:t>
        </w:r>
        <w:r w:rsidR="00410AD5" w:rsidRPr="00F8651A">
          <w:rPr>
            <w:noProof/>
            <w:webHidden/>
            <w:lang w:val="bg-BG"/>
          </w:rPr>
          <w:fldChar w:fldCharType="end"/>
        </w:r>
      </w:hyperlink>
    </w:p>
    <w:p w14:paraId="3E2D4126" w14:textId="77777777" w:rsidR="00410AD5" w:rsidRPr="00F8651A" w:rsidRDefault="00A94EA3">
      <w:pPr>
        <w:pStyle w:val="TOC3"/>
        <w:rPr>
          <w:rFonts w:asciiTheme="minorHAnsi" w:eastAsiaTheme="minorEastAsia" w:hAnsiTheme="minorHAnsi" w:cstheme="minorBidi"/>
          <w:noProof/>
          <w:kern w:val="2"/>
          <w:sz w:val="24"/>
          <w:szCs w:val="24"/>
          <w:lang w:val="bg-BG" w:eastAsia="zh-TW"/>
          <w14:ligatures w14:val="standardContextual"/>
        </w:rPr>
      </w:pPr>
      <w:hyperlink w:anchor="_Toc160313864" w:history="1">
        <w:r w:rsidR="00410AD5" w:rsidRPr="00F8651A">
          <w:rPr>
            <w:rStyle w:val="Hyperlink"/>
            <w:rFonts w:ascii="Arial" w:hAnsi="Arial" w:cs="Arial"/>
            <w:noProof/>
            <w:lang w:val="bg-BG"/>
          </w:rPr>
          <w:t>3.2</w:t>
        </w:r>
        <w:r w:rsidR="00410AD5" w:rsidRPr="00F8651A">
          <w:rPr>
            <w:rFonts w:asciiTheme="minorHAnsi" w:eastAsiaTheme="minorEastAsia" w:hAnsiTheme="minorHAnsi" w:cstheme="minorBidi"/>
            <w:noProof/>
            <w:kern w:val="2"/>
            <w:sz w:val="24"/>
            <w:szCs w:val="24"/>
            <w:lang w:val="bg-BG" w:eastAsia="zh-TW"/>
            <w14:ligatures w14:val="standardContextual"/>
          </w:rPr>
          <w:tab/>
        </w:r>
        <w:r w:rsidR="00410AD5" w:rsidRPr="00F8651A">
          <w:rPr>
            <w:rStyle w:val="Hyperlink"/>
            <w:rFonts w:ascii="Arial" w:hAnsi="Arial" w:cs="Arial"/>
            <w:noProof/>
            <w:lang w:val="bg-BG"/>
          </w:rPr>
          <w:t>Ефективност</w:t>
        </w:r>
        <w:r w:rsidR="00410AD5" w:rsidRPr="00F8651A">
          <w:rPr>
            <w:noProof/>
            <w:webHidden/>
            <w:lang w:val="bg-BG"/>
          </w:rPr>
          <w:tab/>
        </w:r>
        <w:r w:rsidR="00410AD5" w:rsidRPr="00F8651A">
          <w:rPr>
            <w:noProof/>
            <w:webHidden/>
            <w:lang w:val="bg-BG"/>
          </w:rPr>
          <w:fldChar w:fldCharType="begin"/>
        </w:r>
        <w:r w:rsidR="00410AD5" w:rsidRPr="00F8651A">
          <w:rPr>
            <w:noProof/>
            <w:webHidden/>
            <w:lang w:val="bg-BG"/>
          </w:rPr>
          <w:instrText xml:space="preserve"> PAGEREF _Toc160313864 \h </w:instrText>
        </w:r>
        <w:r w:rsidR="00410AD5" w:rsidRPr="00F8651A">
          <w:rPr>
            <w:noProof/>
            <w:webHidden/>
            <w:lang w:val="bg-BG"/>
          </w:rPr>
        </w:r>
        <w:r w:rsidR="00410AD5" w:rsidRPr="00F8651A">
          <w:rPr>
            <w:noProof/>
            <w:webHidden/>
            <w:lang w:val="bg-BG"/>
          </w:rPr>
          <w:fldChar w:fldCharType="separate"/>
        </w:r>
        <w:r w:rsidR="00410AD5" w:rsidRPr="00F8651A">
          <w:rPr>
            <w:noProof/>
            <w:webHidden/>
            <w:lang w:val="bg-BG"/>
          </w:rPr>
          <w:t>22</w:t>
        </w:r>
        <w:r w:rsidR="00410AD5" w:rsidRPr="00F8651A">
          <w:rPr>
            <w:noProof/>
            <w:webHidden/>
            <w:lang w:val="bg-BG"/>
          </w:rPr>
          <w:fldChar w:fldCharType="end"/>
        </w:r>
      </w:hyperlink>
    </w:p>
    <w:p w14:paraId="69293082" w14:textId="77777777" w:rsidR="00410AD5" w:rsidRPr="00F8651A" w:rsidRDefault="00A94EA3">
      <w:pPr>
        <w:pStyle w:val="TOC3"/>
        <w:rPr>
          <w:rFonts w:asciiTheme="minorHAnsi" w:eastAsiaTheme="minorEastAsia" w:hAnsiTheme="minorHAnsi" w:cstheme="minorBidi"/>
          <w:noProof/>
          <w:kern w:val="2"/>
          <w:sz w:val="24"/>
          <w:szCs w:val="24"/>
          <w:lang w:val="bg-BG" w:eastAsia="zh-TW"/>
          <w14:ligatures w14:val="standardContextual"/>
        </w:rPr>
      </w:pPr>
      <w:hyperlink w:anchor="_Toc160313865" w:history="1">
        <w:r w:rsidR="00410AD5" w:rsidRPr="00F8651A">
          <w:rPr>
            <w:rStyle w:val="Hyperlink"/>
            <w:rFonts w:ascii="Arial" w:hAnsi="Arial" w:cs="Arial"/>
            <w:noProof/>
            <w:lang w:val="bg-BG"/>
          </w:rPr>
          <w:t>3.3</w:t>
        </w:r>
        <w:r w:rsidR="00410AD5" w:rsidRPr="00F8651A">
          <w:rPr>
            <w:rFonts w:asciiTheme="minorHAnsi" w:eastAsiaTheme="minorEastAsia" w:hAnsiTheme="minorHAnsi" w:cstheme="minorBidi"/>
            <w:noProof/>
            <w:kern w:val="2"/>
            <w:sz w:val="24"/>
            <w:szCs w:val="24"/>
            <w:lang w:val="bg-BG" w:eastAsia="zh-TW"/>
            <w14:ligatures w14:val="standardContextual"/>
          </w:rPr>
          <w:tab/>
        </w:r>
        <w:r w:rsidR="00410AD5" w:rsidRPr="00F8651A">
          <w:rPr>
            <w:rStyle w:val="Hyperlink"/>
            <w:rFonts w:ascii="Arial" w:hAnsi="Arial" w:cs="Arial"/>
            <w:noProof/>
            <w:lang w:val="bg-BG"/>
          </w:rPr>
          <w:t>Ефикасност</w:t>
        </w:r>
        <w:r w:rsidR="00410AD5" w:rsidRPr="00F8651A">
          <w:rPr>
            <w:noProof/>
            <w:webHidden/>
            <w:lang w:val="bg-BG"/>
          </w:rPr>
          <w:tab/>
        </w:r>
        <w:r w:rsidR="00410AD5" w:rsidRPr="00F8651A">
          <w:rPr>
            <w:noProof/>
            <w:webHidden/>
            <w:lang w:val="bg-BG"/>
          </w:rPr>
          <w:fldChar w:fldCharType="begin"/>
        </w:r>
        <w:r w:rsidR="00410AD5" w:rsidRPr="00F8651A">
          <w:rPr>
            <w:noProof/>
            <w:webHidden/>
            <w:lang w:val="bg-BG"/>
          </w:rPr>
          <w:instrText xml:space="preserve"> PAGEREF _Toc160313865 \h </w:instrText>
        </w:r>
        <w:r w:rsidR="00410AD5" w:rsidRPr="00F8651A">
          <w:rPr>
            <w:noProof/>
            <w:webHidden/>
            <w:lang w:val="bg-BG"/>
          </w:rPr>
        </w:r>
        <w:r w:rsidR="00410AD5" w:rsidRPr="00F8651A">
          <w:rPr>
            <w:noProof/>
            <w:webHidden/>
            <w:lang w:val="bg-BG"/>
          </w:rPr>
          <w:fldChar w:fldCharType="separate"/>
        </w:r>
        <w:r w:rsidR="00410AD5" w:rsidRPr="00F8651A">
          <w:rPr>
            <w:noProof/>
            <w:webHidden/>
            <w:lang w:val="bg-BG"/>
          </w:rPr>
          <w:t>28</w:t>
        </w:r>
        <w:r w:rsidR="00410AD5" w:rsidRPr="00F8651A">
          <w:rPr>
            <w:noProof/>
            <w:webHidden/>
            <w:lang w:val="bg-BG"/>
          </w:rPr>
          <w:fldChar w:fldCharType="end"/>
        </w:r>
      </w:hyperlink>
    </w:p>
    <w:p w14:paraId="6C36E608" w14:textId="77777777" w:rsidR="00410AD5" w:rsidRPr="00F8651A" w:rsidRDefault="00A94EA3">
      <w:pPr>
        <w:pStyle w:val="TOC3"/>
        <w:rPr>
          <w:rFonts w:asciiTheme="minorHAnsi" w:eastAsiaTheme="minorEastAsia" w:hAnsiTheme="minorHAnsi" w:cstheme="minorBidi"/>
          <w:noProof/>
          <w:kern w:val="2"/>
          <w:sz w:val="24"/>
          <w:szCs w:val="24"/>
          <w:lang w:val="bg-BG" w:eastAsia="zh-TW"/>
          <w14:ligatures w14:val="standardContextual"/>
        </w:rPr>
      </w:pPr>
      <w:hyperlink w:anchor="_Toc160313866" w:history="1">
        <w:r w:rsidR="00410AD5" w:rsidRPr="00F8651A">
          <w:rPr>
            <w:rStyle w:val="Hyperlink"/>
            <w:rFonts w:ascii="Arial" w:hAnsi="Arial" w:cs="Arial"/>
            <w:noProof/>
            <w:lang w:val="bg-BG"/>
          </w:rPr>
          <w:t>3.4</w:t>
        </w:r>
        <w:r w:rsidR="00410AD5" w:rsidRPr="00F8651A">
          <w:rPr>
            <w:rFonts w:asciiTheme="minorHAnsi" w:eastAsiaTheme="minorEastAsia" w:hAnsiTheme="minorHAnsi" w:cstheme="minorBidi"/>
            <w:noProof/>
            <w:kern w:val="2"/>
            <w:sz w:val="24"/>
            <w:szCs w:val="24"/>
            <w:lang w:val="bg-BG" w:eastAsia="zh-TW"/>
            <w14:ligatures w14:val="standardContextual"/>
          </w:rPr>
          <w:tab/>
        </w:r>
        <w:r w:rsidR="00410AD5" w:rsidRPr="00F8651A">
          <w:rPr>
            <w:rStyle w:val="Hyperlink"/>
            <w:rFonts w:ascii="Arial" w:hAnsi="Arial" w:cs="Arial"/>
            <w:noProof/>
            <w:lang w:val="bg-BG"/>
          </w:rPr>
          <w:t>Съгласуваност/съответствие</w:t>
        </w:r>
        <w:r w:rsidR="00410AD5" w:rsidRPr="00F8651A">
          <w:rPr>
            <w:noProof/>
            <w:webHidden/>
            <w:lang w:val="bg-BG"/>
          </w:rPr>
          <w:tab/>
        </w:r>
        <w:r w:rsidR="00410AD5" w:rsidRPr="00F8651A">
          <w:rPr>
            <w:noProof/>
            <w:webHidden/>
            <w:lang w:val="bg-BG"/>
          </w:rPr>
          <w:fldChar w:fldCharType="begin"/>
        </w:r>
        <w:r w:rsidR="00410AD5" w:rsidRPr="00F8651A">
          <w:rPr>
            <w:noProof/>
            <w:webHidden/>
            <w:lang w:val="bg-BG"/>
          </w:rPr>
          <w:instrText xml:space="preserve"> PAGEREF _Toc160313866 \h </w:instrText>
        </w:r>
        <w:r w:rsidR="00410AD5" w:rsidRPr="00F8651A">
          <w:rPr>
            <w:noProof/>
            <w:webHidden/>
            <w:lang w:val="bg-BG"/>
          </w:rPr>
        </w:r>
        <w:r w:rsidR="00410AD5" w:rsidRPr="00F8651A">
          <w:rPr>
            <w:noProof/>
            <w:webHidden/>
            <w:lang w:val="bg-BG"/>
          </w:rPr>
          <w:fldChar w:fldCharType="separate"/>
        </w:r>
        <w:r w:rsidR="00410AD5" w:rsidRPr="00F8651A">
          <w:rPr>
            <w:noProof/>
            <w:webHidden/>
            <w:lang w:val="bg-BG"/>
          </w:rPr>
          <w:t>32</w:t>
        </w:r>
        <w:r w:rsidR="00410AD5" w:rsidRPr="00F8651A">
          <w:rPr>
            <w:noProof/>
            <w:webHidden/>
            <w:lang w:val="bg-BG"/>
          </w:rPr>
          <w:fldChar w:fldCharType="end"/>
        </w:r>
      </w:hyperlink>
    </w:p>
    <w:p w14:paraId="1123B5F3" w14:textId="77777777" w:rsidR="00410AD5" w:rsidRPr="00F8651A" w:rsidRDefault="00A94EA3">
      <w:pPr>
        <w:pStyle w:val="TOC3"/>
        <w:rPr>
          <w:rFonts w:asciiTheme="minorHAnsi" w:eastAsiaTheme="minorEastAsia" w:hAnsiTheme="minorHAnsi" w:cstheme="minorBidi"/>
          <w:noProof/>
          <w:kern w:val="2"/>
          <w:sz w:val="24"/>
          <w:szCs w:val="24"/>
          <w:lang w:val="bg-BG" w:eastAsia="zh-TW"/>
          <w14:ligatures w14:val="standardContextual"/>
        </w:rPr>
      </w:pPr>
      <w:hyperlink w:anchor="_Toc160313867" w:history="1">
        <w:r w:rsidR="00410AD5" w:rsidRPr="00F8651A">
          <w:rPr>
            <w:rStyle w:val="Hyperlink"/>
            <w:rFonts w:ascii="Arial" w:hAnsi="Arial" w:cs="Arial"/>
            <w:noProof/>
            <w:lang w:val="bg-BG"/>
          </w:rPr>
          <w:t>3.5</w:t>
        </w:r>
        <w:r w:rsidR="00410AD5" w:rsidRPr="00F8651A">
          <w:rPr>
            <w:rFonts w:asciiTheme="minorHAnsi" w:eastAsiaTheme="minorEastAsia" w:hAnsiTheme="minorHAnsi" w:cstheme="minorBidi"/>
            <w:noProof/>
            <w:kern w:val="2"/>
            <w:sz w:val="24"/>
            <w:szCs w:val="24"/>
            <w:lang w:val="bg-BG" w:eastAsia="zh-TW"/>
            <w14:ligatures w14:val="standardContextual"/>
          </w:rPr>
          <w:tab/>
        </w:r>
        <w:r w:rsidR="00410AD5" w:rsidRPr="00F8651A">
          <w:rPr>
            <w:rStyle w:val="Hyperlink"/>
            <w:rFonts w:ascii="Arial" w:hAnsi="Arial" w:cs="Arial"/>
            <w:noProof/>
            <w:lang w:val="bg-BG"/>
          </w:rPr>
          <w:t>Добавена стойност за ЕС</w:t>
        </w:r>
        <w:r w:rsidR="00410AD5" w:rsidRPr="00F8651A">
          <w:rPr>
            <w:noProof/>
            <w:webHidden/>
            <w:lang w:val="bg-BG"/>
          </w:rPr>
          <w:tab/>
        </w:r>
        <w:r w:rsidR="00410AD5" w:rsidRPr="00F8651A">
          <w:rPr>
            <w:noProof/>
            <w:webHidden/>
            <w:lang w:val="bg-BG"/>
          </w:rPr>
          <w:fldChar w:fldCharType="begin"/>
        </w:r>
        <w:r w:rsidR="00410AD5" w:rsidRPr="00F8651A">
          <w:rPr>
            <w:noProof/>
            <w:webHidden/>
            <w:lang w:val="bg-BG"/>
          </w:rPr>
          <w:instrText xml:space="preserve"> PAGEREF _Toc160313867 \h </w:instrText>
        </w:r>
        <w:r w:rsidR="00410AD5" w:rsidRPr="00F8651A">
          <w:rPr>
            <w:noProof/>
            <w:webHidden/>
            <w:lang w:val="bg-BG"/>
          </w:rPr>
        </w:r>
        <w:r w:rsidR="00410AD5" w:rsidRPr="00F8651A">
          <w:rPr>
            <w:noProof/>
            <w:webHidden/>
            <w:lang w:val="bg-BG"/>
          </w:rPr>
          <w:fldChar w:fldCharType="separate"/>
        </w:r>
        <w:r w:rsidR="00410AD5" w:rsidRPr="00F8651A">
          <w:rPr>
            <w:noProof/>
            <w:webHidden/>
            <w:lang w:val="bg-BG"/>
          </w:rPr>
          <w:t>33</w:t>
        </w:r>
        <w:r w:rsidR="00410AD5" w:rsidRPr="00F8651A">
          <w:rPr>
            <w:noProof/>
            <w:webHidden/>
            <w:lang w:val="bg-BG"/>
          </w:rPr>
          <w:fldChar w:fldCharType="end"/>
        </w:r>
      </w:hyperlink>
    </w:p>
    <w:p w14:paraId="2207D444" w14:textId="77777777" w:rsidR="00410AD5" w:rsidRPr="00F8651A" w:rsidRDefault="00A94EA3">
      <w:pPr>
        <w:pStyle w:val="TOC1"/>
        <w:rPr>
          <w:rFonts w:asciiTheme="minorHAnsi" w:eastAsiaTheme="minorEastAsia" w:hAnsiTheme="minorHAnsi" w:cstheme="minorBidi"/>
          <w:noProof/>
          <w:color w:val="auto"/>
          <w:kern w:val="2"/>
          <w:sz w:val="24"/>
          <w:szCs w:val="24"/>
          <w:lang w:val="bg-BG" w:eastAsia="zh-TW"/>
          <w14:ligatures w14:val="standardContextual"/>
        </w:rPr>
      </w:pPr>
      <w:hyperlink w:anchor="_Toc160313868" w:history="1">
        <w:r w:rsidR="00410AD5" w:rsidRPr="00F8651A">
          <w:rPr>
            <w:rStyle w:val="Hyperlink"/>
            <w:rFonts w:ascii="Arial" w:hAnsi="Arial" w:cs="Arial"/>
            <w:noProof/>
            <w:lang w:val="bg-BG"/>
          </w:rPr>
          <w:t>4</w:t>
        </w:r>
        <w:r w:rsidR="00410AD5" w:rsidRPr="00F8651A">
          <w:rPr>
            <w:rFonts w:asciiTheme="minorHAnsi" w:eastAsiaTheme="minorEastAsia" w:hAnsiTheme="minorHAnsi" w:cstheme="minorBidi"/>
            <w:noProof/>
            <w:color w:val="auto"/>
            <w:kern w:val="2"/>
            <w:sz w:val="24"/>
            <w:szCs w:val="24"/>
            <w:lang w:val="bg-BG" w:eastAsia="zh-TW"/>
            <w14:ligatures w14:val="standardContextual"/>
          </w:rPr>
          <w:tab/>
        </w:r>
        <w:r w:rsidR="00410AD5" w:rsidRPr="00F8651A">
          <w:rPr>
            <w:rStyle w:val="Hyperlink"/>
            <w:rFonts w:ascii="Arial" w:hAnsi="Arial" w:cs="Arial"/>
            <w:noProof/>
            <w:lang w:val="bg-BG"/>
          </w:rPr>
          <w:t>Заключения и препоръки</w:t>
        </w:r>
        <w:r w:rsidR="00410AD5" w:rsidRPr="00F8651A">
          <w:rPr>
            <w:noProof/>
            <w:webHidden/>
            <w:lang w:val="bg-BG"/>
          </w:rPr>
          <w:tab/>
        </w:r>
        <w:r w:rsidR="00410AD5" w:rsidRPr="00F8651A">
          <w:rPr>
            <w:noProof/>
            <w:webHidden/>
            <w:lang w:val="bg-BG"/>
          </w:rPr>
          <w:fldChar w:fldCharType="begin"/>
        </w:r>
        <w:r w:rsidR="00410AD5" w:rsidRPr="00F8651A">
          <w:rPr>
            <w:noProof/>
            <w:webHidden/>
            <w:lang w:val="bg-BG"/>
          </w:rPr>
          <w:instrText xml:space="preserve"> PAGEREF _Toc160313868 \h </w:instrText>
        </w:r>
        <w:r w:rsidR="00410AD5" w:rsidRPr="00F8651A">
          <w:rPr>
            <w:noProof/>
            <w:webHidden/>
            <w:lang w:val="bg-BG"/>
          </w:rPr>
        </w:r>
        <w:r w:rsidR="00410AD5" w:rsidRPr="00F8651A">
          <w:rPr>
            <w:noProof/>
            <w:webHidden/>
            <w:lang w:val="bg-BG"/>
          </w:rPr>
          <w:fldChar w:fldCharType="separate"/>
        </w:r>
        <w:r w:rsidR="00410AD5" w:rsidRPr="00F8651A">
          <w:rPr>
            <w:noProof/>
            <w:webHidden/>
            <w:lang w:val="bg-BG"/>
          </w:rPr>
          <w:t>35</w:t>
        </w:r>
        <w:r w:rsidR="00410AD5" w:rsidRPr="00F8651A">
          <w:rPr>
            <w:noProof/>
            <w:webHidden/>
            <w:lang w:val="bg-BG"/>
          </w:rPr>
          <w:fldChar w:fldCharType="end"/>
        </w:r>
      </w:hyperlink>
    </w:p>
    <w:p w14:paraId="2166F5E5" w14:textId="77777777" w:rsidR="00410AD5" w:rsidRPr="00F8651A" w:rsidRDefault="00A94EA3">
      <w:pPr>
        <w:pStyle w:val="TOC3"/>
        <w:rPr>
          <w:rFonts w:asciiTheme="minorHAnsi" w:eastAsiaTheme="minorEastAsia" w:hAnsiTheme="minorHAnsi" w:cstheme="minorBidi"/>
          <w:noProof/>
          <w:kern w:val="2"/>
          <w:sz w:val="24"/>
          <w:szCs w:val="24"/>
          <w:lang w:val="bg-BG" w:eastAsia="zh-TW"/>
          <w14:ligatures w14:val="standardContextual"/>
        </w:rPr>
      </w:pPr>
      <w:hyperlink w:anchor="_Toc160313869" w:history="1">
        <w:r w:rsidR="00410AD5" w:rsidRPr="00F8651A">
          <w:rPr>
            <w:rStyle w:val="Hyperlink"/>
            <w:rFonts w:ascii="Arial" w:hAnsi="Arial" w:cs="Arial"/>
            <w:noProof/>
            <w:lang w:val="bg-BG"/>
          </w:rPr>
          <w:t>4.1</w:t>
        </w:r>
        <w:r w:rsidR="00410AD5" w:rsidRPr="00F8651A">
          <w:rPr>
            <w:rFonts w:asciiTheme="minorHAnsi" w:eastAsiaTheme="minorEastAsia" w:hAnsiTheme="minorHAnsi" w:cstheme="minorBidi"/>
            <w:noProof/>
            <w:kern w:val="2"/>
            <w:sz w:val="24"/>
            <w:szCs w:val="24"/>
            <w:lang w:val="bg-BG" w:eastAsia="zh-TW"/>
            <w14:ligatures w14:val="standardContextual"/>
          </w:rPr>
          <w:tab/>
        </w:r>
        <w:r w:rsidR="00410AD5" w:rsidRPr="00F8651A">
          <w:rPr>
            <w:rStyle w:val="Hyperlink"/>
            <w:rFonts w:ascii="Arial" w:hAnsi="Arial" w:cs="Arial"/>
            <w:noProof/>
            <w:lang w:val="bg-BG"/>
          </w:rPr>
          <w:t>Заключения</w:t>
        </w:r>
        <w:r w:rsidR="00410AD5" w:rsidRPr="00F8651A">
          <w:rPr>
            <w:noProof/>
            <w:webHidden/>
            <w:lang w:val="bg-BG"/>
          </w:rPr>
          <w:tab/>
        </w:r>
        <w:r w:rsidR="00410AD5" w:rsidRPr="00F8651A">
          <w:rPr>
            <w:noProof/>
            <w:webHidden/>
            <w:lang w:val="bg-BG"/>
          </w:rPr>
          <w:fldChar w:fldCharType="begin"/>
        </w:r>
        <w:r w:rsidR="00410AD5" w:rsidRPr="00F8651A">
          <w:rPr>
            <w:noProof/>
            <w:webHidden/>
            <w:lang w:val="bg-BG"/>
          </w:rPr>
          <w:instrText xml:space="preserve"> PAGEREF _Toc160313869 \h </w:instrText>
        </w:r>
        <w:r w:rsidR="00410AD5" w:rsidRPr="00F8651A">
          <w:rPr>
            <w:noProof/>
            <w:webHidden/>
            <w:lang w:val="bg-BG"/>
          </w:rPr>
        </w:r>
        <w:r w:rsidR="00410AD5" w:rsidRPr="00F8651A">
          <w:rPr>
            <w:noProof/>
            <w:webHidden/>
            <w:lang w:val="bg-BG"/>
          </w:rPr>
          <w:fldChar w:fldCharType="separate"/>
        </w:r>
        <w:r w:rsidR="00410AD5" w:rsidRPr="00F8651A">
          <w:rPr>
            <w:noProof/>
            <w:webHidden/>
            <w:lang w:val="bg-BG"/>
          </w:rPr>
          <w:t>35</w:t>
        </w:r>
        <w:r w:rsidR="00410AD5" w:rsidRPr="00F8651A">
          <w:rPr>
            <w:noProof/>
            <w:webHidden/>
            <w:lang w:val="bg-BG"/>
          </w:rPr>
          <w:fldChar w:fldCharType="end"/>
        </w:r>
      </w:hyperlink>
    </w:p>
    <w:p w14:paraId="05F406B8" w14:textId="77777777" w:rsidR="00410AD5" w:rsidRPr="00F8651A" w:rsidRDefault="00A94EA3">
      <w:pPr>
        <w:pStyle w:val="TOC3"/>
        <w:rPr>
          <w:rFonts w:asciiTheme="minorHAnsi" w:eastAsiaTheme="minorEastAsia" w:hAnsiTheme="minorHAnsi" w:cstheme="minorBidi"/>
          <w:noProof/>
          <w:kern w:val="2"/>
          <w:sz w:val="24"/>
          <w:szCs w:val="24"/>
          <w:lang w:val="bg-BG" w:eastAsia="zh-TW"/>
          <w14:ligatures w14:val="standardContextual"/>
        </w:rPr>
      </w:pPr>
      <w:hyperlink w:anchor="_Toc160313870" w:history="1">
        <w:r w:rsidR="00410AD5" w:rsidRPr="00F8651A">
          <w:rPr>
            <w:rStyle w:val="Hyperlink"/>
            <w:rFonts w:ascii="Arial" w:hAnsi="Arial" w:cs="Arial"/>
            <w:noProof/>
            <w:lang w:val="bg-BG"/>
          </w:rPr>
          <w:t>4.2</w:t>
        </w:r>
        <w:r w:rsidR="00410AD5" w:rsidRPr="00F8651A">
          <w:rPr>
            <w:rFonts w:asciiTheme="minorHAnsi" w:eastAsiaTheme="minorEastAsia" w:hAnsiTheme="minorHAnsi" w:cstheme="minorBidi"/>
            <w:noProof/>
            <w:kern w:val="2"/>
            <w:sz w:val="24"/>
            <w:szCs w:val="24"/>
            <w:lang w:val="bg-BG" w:eastAsia="zh-TW"/>
            <w14:ligatures w14:val="standardContextual"/>
          </w:rPr>
          <w:tab/>
        </w:r>
        <w:r w:rsidR="00410AD5" w:rsidRPr="00F8651A">
          <w:rPr>
            <w:rStyle w:val="Hyperlink"/>
            <w:rFonts w:ascii="Arial" w:hAnsi="Arial" w:cs="Arial"/>
            <w:noProof/>
            <w:lang w:val="bg-BG"/>
          </w:rPr>
          <w:t>Препоръки</w:t>
        </w:r>
        <w:r w:rsidR="00410AD5" w:rsidRPr="00F8651A">
          <w:rPr>
            <w:noProof/>
            <w:webHidden/>
            <w:lang w:val="bg-BG"/>
          </w:rPr>
          <w:tab/>
        </w:r>
        <w:r w:rsidR="00410AD5" w:rsidRPr="00F8651A">
          <w:rPr>
            <w:noProof/>
            <w:webHidden/>
            <w:lang w:val="bg-BG"/>
          </w:rPr>
          <w:fldChar w:fldCharType="begin"/>
        </w:r>
        <w:r w:rsidR="00410AD5" w:rsidRPr="00F8651A">
          <w:rPr>
            <w:noProof/>
            <w:webHidden/>
            <w:lang w:val="bg-BG"/>
          </w:rPr>
          <w:instrText xml:space="preserve"> PAGEREF _Toc160313870 \h </w:instrText>
        </w:r>
        <w:r w:rsidR="00410AD5" w:rsidRPr="00F8651A">
          <w:rPr>
            <w:noProof/>
            <w:webHidden/>
            <w:lang w:val="bg-BG"/>
          </w:rPr>
        </w:r>
        <w:r w:rsidR="00410AD5" w:rsidRPr="00F8651A">
          <w:rPr>
            <w:noProof/>
            <w:webHidden/>
            <w:lang w:val="bg-BG"/>
          </w:rPr>
          <w:fldChar w:fldCharType="separate"/>
        </w:r>
        <w:r w:rsidR="00410AD5" w:rsidRPr="00F8651A">
          <w:rPr>
            <w:noProof/>
            <w:webHidden/>
            <w:lang w:val="bg-BG"/>
          </w:rPr>
          <w:t>36</w:t>
        </w:r>
        <w:r w:rsidR="00410AD5" w:rsidRPr="00F8651A">
          <w:rPr>
            <w:noProof/>
            <w:webHidden/>
            <w:lang w:val="bg-BG"/>
          </w:rPr>
          <w:fldChar w:fldCharType="end"/>
        </w:r>
      </w:hyperlink>
    </w:p>
    <w:p w14:paraId="7DB280FB" w14:textId="77777777" w:rsidR="00410AD5" w:rsidRPr="00F8651A" w:rsidRDefault="00A94EA3">
      <w:pPr>
        <w:pStyle w:val="TOC1"/>
        <w:rPr>
          <w:rFonts w:asciiTheme="minorHAnsi" w:eastAsiaTheme="minorEastAsia" w:hAnsiTheme="minorHAnsi" w:cstheme="minorBidi"/>
          <w:noProof/>
          <w:color w:val="auto"/>
          <w:kern w:val="2"/>
          <w:sz w:val="24"/>
          <w:szCs w:val="24"/>
          <w:lang w:val="bg-BG" w:eastAsia="zh-TW"/>
          <w14:ligatures w14:val="standardContextual"/>
        </w:rPr>
      </w:pPr>
      <w:hyperlink w:anchor="_Toc160313871" w:history="1">
        <w:r w:rsidR="00410AD5" w:rsidRPr="00F8651A">
          <w:rPr>
            <w:rStyle w:val="Hyperlink"/>
            <w:rFonts w:ascii="Arial" w:hAnsi="Arial" w:cs="Arial"/>
            <w:noProof/>
            <w:lang w:val="bg-BG"/>
          </w:rPr>
          <w:t>Приложения</w:t>
        </w:r>
        <w:r w:rsidR="00410AD5" w:rsidRPr="00F8651A">
          <w:rPr>
            <w:noProof/>
            <w:webHidden/>
            <w:lang w:val="bg-BG"/>
          </w:rPr>
          <w:tab/>
        </w:r>
        <w:r w:rsidR="00410AD5" w:rsidRPr="00F8651A">
          <w:rPr>
            <w:noProof/>
            <w:webHidden/>
            <w:lang w:val="bg-BG"/>
          </w:rPr>
          <w:fldChar w:fldCharType="begin"/>
        </w:r>
        <w:r w:rsidR="00410AD5" w:rsidRPr="00F8651A">
          <w:rPr>
            <w:noProof/>
            <w:webHidden/>
            <w:lang w:val="bg-BG"/>
          </w:rPr>
          <w:instrText xml:space="preserve"> PAGEREF _Toc160313871 \h </w:instrText>
        </w:r>
        <w:r w:rsidR="00410AD5" w:rsidRPr="00F8651A">
          <w:rPr>
            <w:noProof/>
            <w:webHidden/>
            <w:lang w:val="bg-BG"/>
          </w:rPr>
        </w:r>
        <w:r w:rsidR="00410AD5" w:rsidRPr="00F8651A">
          <w:rPr>
            <w:noProof/>
            <w:webHidden/>
            <w:lang w:val="bg-BG"/>
          </w:rPr>
          <w:fldChar w:fldCharType="separate"/>
        </w:r>
        <w:r w:rsidR="00410AD5" w:rsidRPr="00F8651A">
          <w:rPr>
            <w:noProof/>
            <w:webHidden/>
            <w:lang w:val="bg-BG"/>
          </w:rPr>
          <w:t>38</w:t>
        </w:r>
        <w:r w:rsidR="00410AD5" w:rsidRPr="00F8651A">
          <w:rPr>
            <w:noProof/>
            <w:webHidden/>
            <w:lang w:val="bg-BG"/>
          </w:rPr>
          <w:fldChar w:fldCharType="end"/>
        </w:r>
      </w:hyperlink>
    </w:p>
    <w:p w14:paraId="440B099B" w14:textId="77777777" w:rsidR="00410AD5" w:rsidRPr="00F8651A" w:rsidRDefault="00A94EA3">
      <w:pPr>
        <w:pStyle w:val="TOC2"/>
        <w:rPr>
          <w:rFonts w:asciiTheme="minorHAnsi" w:eastAsiaTheme="minorEastAsia" w:hAnsiTheme="minorHAnsi" w:cstheme="minorBidi"/>
          <w:noProof/>
          <w:color w:val="auto"/>
          <w:kern w:val="2"/>
          <w:sz w:val="24"/>
          <w:szCs w:val="24"/>
          <w:lang w:val="bg-BG" w:eastAsia="zh-TW"/>
          <w14:ligatures w14:val="standardContextual"/>
        </w:rPr>
      </w:pPr>
      <w:hyperlink w:anchor="_Toc160313872" w:history="1">
        <w:r w:rsidR="00410AD5" w:rsidRPr="00F8651A">
          <w:rPr>
            <w:rStyle w:val="Hyperlink"/>
            <w:rFonts w:ascii="Arial" w:hAnsi="Arial" w:cs="Arial"/>
            <w:noProof/>
            <w:lang w:val="bg-BG"/>
          </w:rPr>
          <w:t>Annex 1</w:t>
        </w:r>
        <w:r w:rsidR="00410AD5" w:rsidRPr="00F8651A">
          <w:rPr>
            <w:rFonts w:asciiTheme="minorHAnsi" w:eastAsiaTheme="minorEastAsia" w:hAnsiTheme="minorHAnsi" w:cstheme="minorBidi"/>
            <w:noProof/>
            <w:color w:val="auto"/>
            <w:kern w:val="2"/>
            <w:sz w:val="24"/>
            <w:szCs w:val="24"/>
            <w:lang w:val="bg-BG" w:eastAsia="zh-TW"/>
            <w14:ligatures w14:val="standardContextual"/>
          </w:rPr>
          <w:tab/>
        </w:r>
        <w:r w:rsidR="00410AD5" w:rsidRPr="00F8651A">
          <w:rPr>
            <w:rStyle w:val="Hyperlink"/>
            <w:rFonts w:ascii="Arial" w:hAnsi="Arial" w:cs="Arial"/>
            <w:noProof/>
            <w:lang w:val="bg-BG"/>
          </w:rPr>
          <w:t>Аналитична рамка</w:t>
        </w:r>
        <w:r w:rsidR="00410AD5" w:rsidRPr="00F8651A">
          <w:rPr>
            <w:noProof/>
            <w:webHidden/>
            <w:lang w:val="bg-BG"/>
          </w:rPr>
          <w:tab/>
        </w:r>
        <w:r w:rsidR="00410AD5" w:rsidRPr="00F8651A">
          <w:rPr>
            <w:noProof/>
            <w:webHidden/>
            <w:lang w:val="bg-BG"/>
          </w:rPr>
          <w:fldChar w:fldCharType="begin"/>
        </w:r>
        <w:r w:rsidR="00410AD5" w:rsidRPr="00F8651A">
          <w:rPr>
            <w:noProof/>
            <w:webHidden/>
            <w:lang w:val="bg-BG"/>
          </w:rPr>
          <w:instrText xml:space="preserve"> PAGEREF _Toc160313872 \h </w:instrText>
        </w:r>
        <w:r w:rsidR="00410AD5" w:rsidRPr="00F8651A">
          <w:rPr>
            <w:noProof/>
            <w:webHidden/>
            <w:lang w:val="bg-BG"/>
          </w:rPr>
        </w:r>
        <w:r w:rsidR="00410AD5" w:rsidRPr="00F8651A">
          <w:rPr>
            <w:noProof/>
            <w:webHidden/>
            <w:lang w:val="bg-BG"/>
          </w:rPr>
          <w:fldChar w:fldCharType="separate"/>
        </w:r>
        <w:r w:rsidR="00410AD5" w:rsidRPr="00F8651A">
          <w:rPr>
            <w:noProof/>
            <w:webHidden/>
            <w:lang w:val="bg-BG"/>
          </w:rPr>
          <w:t>39</w:t>
        </w:r>
        <w:r w:rsidR="00410AD5" w:rsidRPr="00F8651A">
          <w:rPr>
            <w:noProof/>
            <w:webHidden/>
            <w:lang w:val="bg-BG"/>
          </w:rPr>
          <w:fldChar w:fldCharType="end"/>
        </w:r>
      </w:hyperlink>
    </w:p>
    <w:p w14:paraId="767C52DA" w14:textId="77777777" w:rsidR="00410AD5" w:rsidRPr="00F8651A" w:rsidRDefault="00A94EA3">
      <w:pPr>
        <w:pStyle w:val="TOC2"/>
        <w:rPr>
          <w:rFonts w:asciiTheme="minorHAnsi" w:eastAsiaTheme="minorEastAsia" w:hAnsiTheme="minorHAnsi" w:cstheme="minorBidi"/>
          <w:noProof/>
          <w:color w:val="auto"/>
          <w:kern w:val="2"/>
          <w:sz w:val="24"/>
          <w:szCs w:val="24"/>
          <w:lang w:val="bg-BG" w:eastAsia="zh-TW"/>
          <w14:ligatures w14:val="standardContextual"/>
        </w:rPr>
      </w:pPr>
      <w:hyperlink w:anchor="_Toc160313873" w:history="1">
        <w:r w:rsidR="00410AD5" w:rsidRPr="00F8651A">
          <w:rPr>
            <w:rStyle w:val="Hyperlink"/>
            <w:rFonts w:ascii="Arial" w:hAnsi="Arial" w:cs="Arial"/>
            <w:noProof/>
            <w:lang w:val="bg-BG"/>
          </w:rPr>
          <w:t>Annex 2</w:t>
        </w:r>
        <w:r w:rsidR="00410AD5" w:rsidRPr="00F8651A">
          <w:rPr>
            <w:rFonts w:asciiTheme="minorHAnsi" w:eastAsiaTheme="minorEastAsia" w:hAnsiTheme="minorHAnsi" w:cstheme="minorBidi"/>
            <w:noProof/>
            <w:color w:val="auto"/>
            <w:kern w:val="2"/>
            <w:sz w:val="24"/>
            <w:szCs w:val="24"/>
            <w:lang w:val="bg-BG" w:eastAsia="zh-TW"/>
            <w14:ligatures w14:val="standardContextual"/>
          </w:rPr>
          <w:tab/>
        </w:r>
        <w:r w:rsidR="00410AD5" w:rsidRPr="00F8651A">
          <w:rPr>
            <w:rStyle w:val="Hyperlink"/>
            <w:rFonts w:ascii="Arial" w:hAnsi="Arial" w:cs="Arial"/>
            <w:noProof/>
            <w:lang w:val="bg-BG"/>
          </w:rPr>
          <w:t>Методология</w:t>
        </w:r>
        <w:r w:rsidR="00410AD5" w:rsidRPr="00F8651A">
          <w:rPr>
            <w:noProof/>
            <w:webHidden/>
            <w:lang w:val="bg-BG"/>
          </w:rPr>
          <w:tab/>
        </w:r>
        <w:r w:rsidR="00410AD5" w:rsidRPr="00F8651A">
          <w:rPr>
            <w:noProof/>
            <w:webHidden/>
            <w:lang w:val="bg-BG"/>
          </w:rPr>
          <w:fldChar w:fldCharType="begin"/>
        </w:r>
        <w:r w:rsidR="00410AD5" w:rsidRPr="00F8651A">
          <w:rPr>
            <w:noProof/>
            <w:webHidden/>
            <w:lang w:val="bg-BG"/>
          </w:rPr>
          <w:instrText xml:space="preserve"> PAGEREF _Toc160313873 \h </w:instrText>
        </w:r>
        <w:r w:rsidR="00410AD5" w:rsidRPr="00F8651A">
          <w:rPr>
            <w:noProof/>
            <w:webHidden/>
            <w:lang w:val="bg-BG"/>
          </w:rPr>
        </w:r>
        <w:r w:rsidR="00410AD5" w:rsidRPr="00F8651A">
          <w:rPr>
            <w:noProof/>
            <w:webHidden/>
            <w:lang w:val="bg-BG"/>
          </w:rPr>
          <w:fldChar w:fldCharType="separate"/>
        </w:r>
        <w:r w:rsidR="00410AD5" w:rsidRPr="00F8651A">
          <w:rPr>
            <w:noProof/>
            <w:webHidden/>
            <w:lang w:val="bg-BG"/>
          </w:rPr>
          <w:t>43</w:t>
        </w:r>
        <w:r w:rsidR="00410AD5" w:rsidRPr="00F8651A">
          <w:rPr>
            <w:noProof/>
            <w:webHidden/>
            <w:lang w:val="bg-BG"/>
          </w:rPr>
          <w:fldChar w:fldCharType="end"/>
        </w:r>
      </w:hyperlink>
    </w:p>
    <w:p w14:paraId="1A836358" w14:textId="77777777" w:rsidR="00A847C5" w:rsidRPr="00F8651A" w:rsidRDefault="00A847C5" w:rsidP="002619BA">
      <w:pPr>
        <w:rPr>
          <w:rFonts w:ascii="Arial" w:hAnsi="Arial" w:cs="Arial"/>
          <w:lang w:val="bg-BG"/>
        </w:rPr>
      </w:pPr>
      <w:r w:rsidRPr="00F8651A">
        <w:rPr>
          <w:rFonts w:ascii="Arial" w:hAnsi="Arial" w:cs="Arial"/>
          <w:lang w:val="bg-BG"/>
        </w:rPr>
        <w:fldChar w:fldCharType="end"/>
      </w:r>
    </w:p>
    <w:p w14:paraId="3D86DB0B" w14:textId="77777777" w:rsidR="00A847C5" w:rsidRPr="00F8651A" w:rsidRDefault="00A847C5" w:rsidP="002619BA">
      <w:pPr>
        <w:pStyle w:val="NormalNoSpace"/>
        <w:rPr>
          <w:rFonts w:ascii="Arial" w:hAnsi="Arial" w:cs="Arial"/>
          <w:lang w:val="bg-BG"/>
        </w:rPr>
      </w:pPr>
    </w:p>
    <w:p w14:paraId="798E180C" w14:textId="77777777" w:rsidR="006B6561" w:rsidRPr="00F8651A" w:rsidRDefault="006B6561" w:rsidP="00430C1F">
      <w:pPr>
        <w:rPr>
          <w:rFonts w:ascii="Arial" w:hAnsi="Arial" w:cs="Arial"/>
          <w:lang w:val="bg-BG"/>
        </w:rPr>
        <w:sectPr w:rsidR="006B6561" w:rsidRPr="00F8651A" w:rsidSect="00A10C2D">
          <w:footerReference w:type="default" r:id="rId20"/>
          <w:pgSz w:w="11907" w:h="16840" w:code="9"/>
          <w:pgMar w:top="1304" w:right="1418" w:bottom="1021" w:left="1418" w:header="680" w:footer="454" w:gutter="0"/>
          <w:pgNumType w:fmt="lowerRoman" w:start="1"/>
          <w:cols w:space="708"/>
          <w:docGrid w:linePitch="360"/>
        </w:sectPr>
      </w:pPr>
    </w:p>
    <w:bookmarkEnd w:id="1"/>
    <w:bookmarkEnd w:id="4"/>
    <w:bookmarkEnd w:id="5"/>
    <w:p w14:paraId="5B3D8981" w14:textId="77777777" w:rsidR="00321F52" w:rsidRPr="00F8651A" w:rsidRDefault="00321F52" w:rsidP="00321F52">
      <w:pPr>
        <w:rPr>
          <w:rFonts w:ascii="Arial" w:hAnsi="Arial" w:cs="Arial"/>
          <w:lang w:val="bg-BG"/>
        </w:rPr>
        <w:sectPr w:rsidR="00321F52" w:rsidRPr="00F8651A" w:rsidSect="00A10C2D">
          <w:type w:val="oddPage"/>
          <w:pgSz w:w="11907" w:h="16840" w:code="9"/>
          <w:pgMar w:top="1304" w:right="1418" w:bottom="1021" w:left="1418" w:header="680" w:footer="454" w:gutter="0"/>
          <w:pgNumType w:start="1"/>
          <w:cols w:space="708"/>
          <w:docGrid w:linePitch="360"/>
        </w:sectPr>
      </w:pPr>
    </w:p>
    <w:p w14:paraId="62D11186" w14:textId="77777777" w:rsidR="007D6D0A" w:rsidRPr="00F8651A" w:rsidRDefault="007D6D0A" w:rsidP="007D6D0A">
      <w:pPr>
        <w:pStyle w:val="Heading1"/>
        <w:numPr>
          <w:ilvl w:val="0"/>
          <w:numId w:val="0"/>
        </w:numPr>
        <w:ind w:left="851" w:hanging="851"/>
        <w:rPr>
          <w:rFonts w:ascii="Arial" w:hAnsi="Arial" w:cs="Arial"/>
          <w:lang w:val="bg-BG"/>
        </w:rPr>
      </w:pPr>
      <w:bookmarkStart w:id="9" w:name="_Toc160313850"/>
      <w:bookmarkStart w:id="10" w:name="_Toc3417835"/>
      <w:r w:rsidRPr="00F8651A">
        <w:rPr>
          <w:rFonts w:ascii="Arial" w:hAnsi="Arial" w:cs="Arial"/>
          <w:lang w:val="bg-BG"/>
        </w:rPr>
        <w:lastRenderedPageBreak/>
        <w:t>Съкращения</w:t>
      </w:r>
      <w:bookmarkEnd w:id="9"/>
      <w:r w:rsidRPr="00F8651A">
        <w:rPr>
          <w:rFonts w:ascii="Arial" w:hAnsi="Arial" w:cs="Arial"/>
          <w:lang w:val="bg-BG"/>
        </w:rPr>
        <w:t xml:space="preserve"> </w:t>
      </w:r>
    </w:p>
    <w:p w14:paraId="099A1E98" w14:textId="77777777" w:rsidR="007D6D0A" w:rsidRPr="00F8651A" w:rsidRDefault="007D6D0A" w:rsidP="007D6D0A">
      <w:pPr>
        <w:pStyle w:val="BodyText"/>
        <w:ind w:left="0"/>
        <w:rPr>
          <w:rFonts w:ascii="Arial" w:hAnsi="Arial" w:cs="Arial"/>
          <w:lang w:val="bg-BG"/>
        </w:rPr>
      </w:pPr>
    </w:p>
    <w:p w14:paraId="789469AF" w14:textId="77777777" w:rsidR="007D6D0A" w:rsidRPr="00F8651A" w:rsidRDefault="007D6D0A" w:rsidP="007D6D0A">
      <w:pPr>
        <w:pStyle w:val="BodyText"/>
        <w:ind w:left="0"/>
        <w:rPr>
          <w:rFonts w:ascii="Arial" w:hAnsi="Arial" w:cs="Arial"/>
          <w:lang w:val="bg-BG"/>
        </w:rPr>
      </w:pPr>
    </w:p>
    <w:tbl>
      <w:tblPr>
        <w:tblStyle w:val="GridTable1Light-Accent1"/>
        <w:tblW w:w="0" w:type="auto"/>
        <w:tblLook w:val="04A0" w:firstRow="1" w:lastRow="0" w:firstColumn="1" w:lastColumn="0" w:noHBand="0" w:noVBand="1"/>
      </w:tblPr>
      <w:tblGrid>
        <w:gridCol w:w="1004"/>
        <w:gridCol w:w="8908"/>
      </w:tblGrid>
      <w:tr w:rsidR="00100438" w:rsidRPr="00F8651A" w14:paraId="331F873A" w14:textId="77777777" w:rsidTr="00BE5F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dxa"/>
          </w:tcPr>
          <w:p w14:paraId="70A74ED0" w14:textId="77777777" w:rsidR="00100438" w:rsidRPr="00F8651A" w:rsidRDefault="00100438" w:rsidP="00D50475">
            <w:pPr>
              <w:pStyle w:val="BodyText"/>
              <w:ind w:left="0"/>
              <w:rPr>
                <w:rFonts w:ascii="Arial" w:hAnsi="Arial" w:cs="Arial"/>
                <w:lang w:val="bg-BG"/>
              </w:rPr>
            </w:pPr>
            <w:r w:rsidRPr="00F8651A">
              <w:rPr>
                <w:rFonts w:ascii="Arial" w:hAnsi="Arial" w:cs="Arial"/>
                <w:lang w:val="bg-BG"/>
              </w:rPr>
              <w:t>АМВР</w:t>
            </w:r>
          </w:p>
        </w:tc>
        <w:tc>
          <w:tcPr>
            <w:tcW w:w="8908" w:type="dxa"/>
          </w:tcPr>
          <w:p w14:paraId="5D8785A9" w14:textId="77777777" w:rsidR="00100438" w:rsidRPr="00F8651A" w:rsidRDefault="00100438" w:rsidP="00D50475">
            <w:pPr>
              <w:pStyle w:val="BodyText"/>
              <w:ind w:left="0"/>
              <w:cnfStyle w:val="100000000000" w:firstRow="1" w:lastRow="0" w:firstColumn="0" w:lastColumn="0" w:oddVBand="0" w:evenVBand="0" w:oddHBand="0" w:evenHBand="0" w:firstRowFirstColumn="0" w:firstRowLastColumn="0" w:lastRowFirstColumn="0" w:lastRowLastColumn="0"/>
              <w:rPr>
                <w:rFonts w:ascii="Arial" w:hAnsi="Arial" w:cs="Arial"/>
                <w:lang w:val="bg-BG"/>
              </w:rPr>
            </w:pPr>
            <w:r w:rsidRPr="00F8651A">
              <w:rPr>
                <w:rFonts w:ascii="Arial" w:hAnsi="Arial" w:cs="Arial"/>
                <w:lang w:val="bg-BG"/>
              </w:rPr>
              <w:t>Академия на МВР</w:t>
            </w:r>
          </w:p>
        </w:tc>
      </w:tr>
      <w:tr w:rsidR="0027623C" w:rsidRPr="00F8651A" w14:paraId="57A32B1A" w14:textId="77777777" w:rsidTr="00BE5FAB">
        <w:tc>
          <w:tcPr>
            <w:cnfStyle w:val="001000000000" w:firstRow="0" w:lastRow="0" w:firstColumn="1" w:lastColumn="0" w:oddVBand="0" w:evenVBand="0" w:oddHBand="0" w:evenHBand="0" w:firstRowFirstColumn="0" w:firstRowLastColumn="0" w:lastRowFirstColumn="0" w:lastRowLastColumn="0"/>
            <w:tcW w:w="1004" w:type="dxa"/>
          </w:tcPr>
          <w:p w14:paraId="5B9385F3" w14:textId="77777777" w:rsidR="0027623C" w:rsidRPr="00F8651A" w:rsidRDefault="0027623C" w:rsidP="007D6D0A">
            <w:pPr>
              <w:pStyle w:val="BodyText"/>
              <w:ind w:left="0"/>
              <w:rPr>
                <w:rFonts w:ascii="Arial" w:hAnsi="Arial" w:cs="Arial"/>
                <w:lang w:val="bg-BG"/>
              </w:rPr>
            </w:pPr>
            <w:r w:rsidRPr="00F8651A">
              <w:rPr>
                <w:rFonts w:ascii="Arial" w:hAnsi="Arial" w:cs="Arial"/>
                <w:lang w:val="bg-BG"/>
              </w:rPr>
              <w:t>ГТД</w:t>
            </w:r>
          </w:p>
        </w:tc>
        <w:tc>
          <w:tcPr>
            <w:tcW w:w="8908" w:type="dxa"/>
          </w:tcPr>
          <w:p w14:paraId="458698DD" w14:textId="77777777" w:rsidR="0027623C" w:rsidRPr="00F8651A" w:rsidRDefault="0027623C" w:rsidP="007D6D0A">
            <w:pPr>
              <w:pStyle w:val="BodyText"/>
              <w:ind w:left="0"/>
              <w:cnfStyle w:val="000000000000" w:firstRow="0" w:lastRow="0" w:firstColumn="0" w:lastColumn="0" w:oddVBand="0" w:evenVBand="0" w:oddHBand="0" w:evenHBand="0" w:firstRowFirstColumn="0" w:firstRowLastColumn="0" w:lastRowFirstColumn="0" w:lastRowLastColumn="0"/>
              <w:rPr>
                <w:rFonts w:ascii="Arial" w:hAnsi="Arial" w:cs="Arial"/>
                <w:lang w:val="bg-BG"/>
              </w:rPr>
            </w:pPr>
            <w:r w:rsidRPr="00F8651A">
              <w:rPr>
                <w:rFonts w:ascii="Arial" w:hAnsi="Arial" w:cs="Arial"/>
                <w:lang w:val="bg-BG"/>
              </w:rPr>
              <w:t>Граждани от трети държави</w:t>
            </w:r>
          </w:p>
        </w:tc>
      </w:tr>
      <w:tr w:rsidR="00747372" w:rsidRPr="00F8651A" w14:paraId="575D2EA4" w14:textId="77777777" w:rsidTr="00BE5FAB">
        <w:tc>
          <w:tcPr>
            <w:cnfStyle w:val="001000000000" w:firstRow="0" w:lastRow="0" w:firstColumn="1" w:lastColumn="0" w:oddVBand="0" w:evenVBand="0" w:oddHBand="0" w:evenHBand="0" w:firstRowFirstColumn="0" w:firstRowLastColumn="0" w:lastRowFirstColumn="0" w:lastRowLastColumn="0"/>
            <w:tcW w:w="1004" w:type="dxa"/>
          </w:tcPr>
          <w:p w14:paraId="29B975F7" w14:textId="77777777" w:rsidR="00747372" w:rsidRPr="00F8651A" w:rsidRDefault="00780164" w:rsidP="007D6D0A">
            <w:pPr>
              <w:pStyle w:val="BodyText"/>
              <w:ind w:left="0"/>
              <w:rPr>
                <w:rFonts w:ascii="Arial" w:hAnsi="Arial" w:cs="Arial"/>
                <w:lang w:val="bg-BG"/>
              </w:rPr>
            </w:pPr>
            <w:r w:rsidRPr="00F8651A">
              <w:rPr>
                <w:rFonts w:ascii="Arial" w:hAnsi="Arial" w:cs="Arial"/>
                <w:lang w:val="bg-BG"/>
              </w:rPr>
              <w:t>ДМП</w:t>
            </w:r>
          </w:p>
        </w:tc>
        <w:tc>
          <w:tcPr>
            <w:tcW w:w="8908" w:type="dxa"/>
          </w:tcPr>
          <w:p w14:paraId="4AEF3F53" w14:textId="77777777" w:rsidR="00747372" w:rsidRPr="00F8651A" w:rsidRDefault="00780164" w:rsidP="007D6D0A">
            <w:pPr>
              <w:pStyle w:val="BodyText"/>
              <w:ind w:left="0"/>
              <w:cnfStyle w:val="000000000000" w:firstRow="0" w:lastRow="0" w:firstColumn="0" w:lastColumn="0" w:oddVBand="0" w:evenVBand="0" w:oddHBand="0" w:evenHBand="0" w:firstRowFirstColumn="0" w:firstRowLastColumn="0" w:lastRowFirstColumn="0" w:lastRowLastColumn="0"/>
              <w:rPr>
                <w:rFonts w:ascii="Arial" w:hAnsi="Arial" w:cs="Arial"/>
                <w:lang w:val="bg-BG"/>
              </w:rPr>
            </w:pPr>
            <w:r w:rsidRPr="00F8651A">
              <w:rPr>
                <w:rFonts w:ascii="Arial" w:hAnsi="Arial" w:cs="Arial"/>
                <w:lang w:val="bg-BG"/>
              </w:rPr>
              <w:t>Дирекция „Международни Проекти“</w:t>
            </w:r>
          </w:p>
        </w:tc>
      </w:tr>
      <w:tr w:rsidR="00747372" w:rsidRPr="00682DD9" w14:paraId="1C0E7106" w14:textId="77777777" w:rsidTr="00BE5FAB">
        <w:tc>
          <w:tcPr>
            <w:cnfStyle w:val="001000000000" w:firstRow="0" w:lastRow="0" w:firstColumn="1" w:lastColumn="0" w:oddVBand="0" w:evenVBand="0" w:oddHBand="0" w:evenHBand="0" w:firstRowFirstColumn="0" w:firstRowLastColumn="0" w:lastRowFirstColumn="0" w:lastRowLastColumn="0"/>
            <w:tcW w:w="1004" w:type="dxa"/>
          </w:tcPr>
          <w:p w14:paraId="2CD31B1A" w14:textId="77777777" w:rsidR="00747372" w:rsidRPr="00F8651A" w:rsidRDefault="00780164" w:rsidP="007D6D0A">
            <w:pPr>
              <w:pStyle w:val="BodyText"/>
              <w:ind w:left="0"/>
              <w:rPr>
                <w:rFonts w:ascii="Arial" w:hAnsi="Arial" w:cs="Arial"/>
                <w:lang w:val="bg-BG"/>
              </w:rPr>
            </w:pPr>
            <w:r w:rsidRPr="00F8651A">
              <w:rPr>
                <w:rFonts w:ascii="Arial" w:hAnsi="Arial" w:cs="Arial"/>
                <w:lang w:val="bg-BG"/>
              </w:rPr>
              <w:t>ДКИС</w:t>
            </w:r>
          </w:p>
        </w:tc>
        <w:tc>
          <w:tcPr>
            <w:tcW w:w="8908" w:type="dxa"/>
          </w:tcPr>
          <w:p w14:paraId="39C37FE6" w14:textId="77777777" w:rsidR="00747372" w:rsidRPr="00F8651A" w:rsidRDefault="00780164" w:rsidP="007D6D0A">
            <w:pPr>
              <w:pStyle w:val="BodyText"/>
              <w:ind w:left="0"/>
              <w:cnfStyle w:val="000000000000" w:firstRow="0" w:lastRow="0" w:firstColumn="0" w:lastColumn="0" w:oddVBand="0" w:evenVBand="0" w:oddHBand="0" w:evenHBand="0" w:firstRowFirstColumn="0" w:firstRowLastColumn="0" w:lastRowFirstColumn="0" w:lastRowLastColumn="0"/>
              <w:rPr>
                <w:rFonts w:ascii="Arial" w:hAnsi="Arial" w:cs="Arial"/>
                <w:lang w:val="bg-BG"/>
              </w:rPr>
            </w:pPr>
            <w:r w:rsidRPr="00F8651A">
              <w:rPr>
                <w:rFonts w:ascii="Arial" w:hAnsi="Arial" w:cs="Arial"/>
                <w:lang w:val="bg-BG"/>
              </w:rPr>
              <w:t>Дирекция „Ком</w:t>
            </w:r>
            <w:r w:rsidR="003A6D85" w:rsidRPr="00F8651A">
              <w:rPr>
                <w:rFonts w:ascii="Arial" w:hAnsi="Arial" w:cs="Arial"/>
                <w:lang w:val="bg-BG"/>
              </w:rPr>
              <w:t>уникационни и информационни системи“</w:t>
            </w:r>
          </w:p>
        </w:tc>
      </w:tr>
      <w:tr w:rsidR="003A6D85" w:rsidRPr="00F8651A" w14:paraId="44395073" w14:textId="77777777" w:rsidTr="00BE5FAB">
        <w:tc>
          <w:tcPr>
            <w:cnfStyle w:val="001000000000" w:firstRow="0" w:lastRow="0" w:firstColumn="1" w:lastColumn="0" w:oddVBand="0" w:evenVBand="0" w:oddHBand="0" w:evenHBand="0" w:firstRowFirstColumn="0" w:firstRowLastColumn="0" w:lastRowFirstColumn="0" w:lastRowLastColumn="0"/>
            <w:tcW w:w="1004" w:type="dxa"/>
          </w:tcPr>
          <w:p w14:paraId="7112BE2E" w14:textId="77777777" w:rsidR="003A6D85" w:rsidRPr="00F8651A" w:rsidRDefault="003A6D85" w:rsidP="007D6D0A">
            <w:pPr>
              <w:pStyle w:val="BodyText"/>
              <w:ind w:left="0"/>
              <w:rPr>
                <w:rFonts w:ascii="Arial" w:hAnsi="Arial" w:cs="Arial"/>
                <w:lang w:val="bg-BG"/>
              </w:rPr>
            </w:pPr>
            <w:r w:rsidRPr="00F8651A">
              <w:rPr>
                <w:rFonts w:ascii="Arial" w:hAnsi="Arial" w:cs="Arial"/>
                <w:lang w:val="bg-BG"/>
              </w:rPr>
              <w:t>ДМ</w:t>
            </w:r>
          </w:p>
        </w:tc>
        <w:tc>
          <w:tcPr>
            <w:tcW w:w="8908" w:type="dxa"/>
          </w:tcPr>
          <w:p w14:paraId="7716E417" w14:textId="77777777" w:rsidR="003A6D85" w:rsidRPr="00F8651A" w:rsidRDefault="003A6D85" w:rsidP="007D6D0A">
            <w:pPr>
              <w:pStyle w:val="BodyText"/>
              <w:ind w:left="0"/>
              <w:cnfStyle w:val="000000000000" w:firstRow="0" w:lastRow="0" w:firstColumn="0" w:lastColumn="0" w:oddVBand="0" w:evenVBand="0" w:oddHBand="0" w:evenHBand="0" w:firstRowFirstColumn="0" w:firstRowLastColumn="0" w:lastRowFirstColumn="0" w:lastRowLastColumn="0"/>
              <w:rPr>
                <w:rFonts w:ascii="Arial" w:hAnsi="Arial" w:cs="Arial"/>
                <w:lang w:val="bg-BG"/>
              </w:rPr>
            </w:pPr>
            <w:r w:rsidRPr="00F8651A">
              <w:rPr>
                <w:rFonts w:ascii="Arial" w:hAnsi="Arial" w:cs="Arial"/>
                <w:lang w:val="bg-BG"/>
              </w:rPr>
              <w:t>Дирекция „Миграция“</w:t>
            </w:r>
          </w:p>
        </w:tc>
      </w:tr>
      <w:tr w:rsidR="003A6D85" w:rsidRPr="00F8651A" w14:paraId="67E8190C" w14:textId="77777777" w:rsidTr="00BE5FAB">
        <w:tc>
          <w:tcPr>
            <w:cnfStyle w:val="001000000000" w:firstRow="0" w:lastRow="0" w:firstColumn="1" w:lastColumn="0" w:oddVBand="0" w:evenVBand="0" w:oddHBand="0" w:evenHBand="0" w:firstRowFirstColumn="0" w:firstRowLastColumn="0" w:lastRowFirstColumn="0" w:lastRowLastColumn="0"/>
            <w:tcW w:w="1004" w:type="dxa"/>
          </w:tcPr>
          <w:p w14:paraId="65D01C9F" w14:textId="77777777" w:rsidR="003A6D85" w:rsidRPr="00F8651A" w:rsidRDefault="003A6D85" w:rsidP="007D6D0A">
            <w:pPr>
              <w:pStyle w:val="BodyText"/>
              <w:ind w:left="0"/>
              <w:rPr>
                <w:rFonts w:ascii="Arial" w:hAnsi="Arial" w:cs="Arial"/>
                <w:lang w:val="bg-BG"/>
              </w:rPr>
            </w:pPr>
            <w:r w:rsidRPr="00F8651A">
              <w:rPr>
                <w:rFonts w:ascii="Arial" w:hAnsi="Arial" w:cs="Arial"/>
                <w:lang w:val="bg-BG"/>
              </w:rPr>
              <w:t>ДАБ</w:t>
            </w:r>
          </w:p>
        </w:tc>
        <w:tc>
          <w:tcPr>
            <w:tcW w:w="8908" w:type="dxa"/>
          </w:tcPr>
          <w:p w14:paraId="7BE6FF96" w14:textId="77777777" w:rsidR="003A6D85" w:rsidRPr="00F8651A" w:rsidRDefault="003A6D85" w:rsidP="007D6D0A">
            <w:pPr>
              <w:pStyle w:val="BodyText"/>
              <w:ind w:left="0"/>
              <w:cnfStyle w:val="000000000000" w:firstRow="0" w:lastRow="0" w:firstColumn="0" w:lastColumn="0" w:oddVBand="0" w:evenVBand="0" w:oddHBand="0" w:evenHBand="0" w:firstRowFirstColumn="0" w:firstRowLastColumn="0" w:lastRowFirstColumn="0" w:lastRowLastColumn="0"/>
              <w:rPr>
                <w:rFonts w:ascii="Arial" w:hAnsi="Arial" w:cs="Arial"/>
                <w:lang w:val="bg-BG"/>
              </w:rPr>
            </w:pPr>
            <w:r w:rsidRPr="00F8651A">
              <w:rPr>
                <w:rFonts w:ascii="Arial" w:hAnsi="Arial" w:cs="Arial"/>
                <w:lang w:val="bg-BG"/>
              </w:rPr>
              <w:t>Държавна Агенция за Бежанците</w:t>
            </w:r>
          </w:p>
        </w:tc>
      </w:tr>
      <w:tr w:rsidR="00747372" w:rsidRPr="00F8651A" w14:paraId="2869DD66" w14:textId="77777777" w:rsidTr="00BE5FAB">
        <w:tc>
          <w:tcPr>
            <w:cnfStyle w:val="001000000000" w:firstRow="0" w:lastRow="0" w:firstColumn="1" w:lastColumn="0" w:oddVBand="0" w:evenVBand="0" w:oddHBand="0" w:evenHBand="0" w:firstRowFirstColumn="0" w:firstRowLastColumn="0" w:lastRowFirstColumn="0" w:lastRowLastColumn="0"/>
            <w:tcW w:w="1004" w:type="dxa"/>
          </w:tcPr>
          <w:p w14:paraId="4E15CF6E" w14:textId="77777777" w:rsidR="00747372" w:rsidRPr="00F8651A" w:rsidRDefault="006D043E" w:rsidP="007D6D0A">
            <w:pPr>
              <w:pStyle w:val="BodyText"/>
              <w:ind w:left="0"/>
              <w:rPr>
                <w:rFonts w:ascii="Arial" w:hAnsi="Arial" w:cs="Arial"/>
                <w:lang w:val="bg-BG"/>
              </w:rPr>
            </w:pPr>
            <w:r w:rsidRPr="00F8651A">
              <w:rPr>
                <w:rFonts w:ascii="Arial" w:hAnsi="Arial" w:cs="Arial"/>
                <w:lang w:val="bg-BG"/>
              </w:rPr>
              <w:t>ЗОП</w:t>
            </w:r>
          </w:p>
        </w:tc>
        <w:tc>
          <w:tcPr>
            <w:tcW w:w="8908" w:type="dxa"/>
          </w:tcPr>
          <w:p w14:paraId="35C38248" w14:textId="77777777" w:rsidR="00747372" w:rsidRPr="00F8651A" w:rsidRDefault="006D043E" w:rsidP="007D6D0A">
            <w:pPr>
              <w:pStyle w:val="BodyText"/>
              <w:ind w:left="0"/>
              <w:cnfStyle w:val="000000000000" w:firstRow="0" w:lastRow="0" w:firstColumn="0" w:lastColumn="0" w:oddVBand="0" w:evenVBand="0" w:oddHBand="0" w:evenHBand="0" w:firstRowFirstColumn="0" w:firstRowLastColumn="0" w:lastRowFirstColumn="0" w:lastRowLastColumn="0"/>
              <w:rPr>
                <w:rFonts w:ascii="Arial" w:hAnsi="Arial" w:cs="Arial"/>
                <w:lang w:val="bg-BG"/>
              </w:rPr>
            </w:pPr>
            <w:r w:rsidRPr="00F8651A">
              <w:rPr>
                <w:rFonts w:ascii="Arial" w:hAnsi="Arial" w:cs="Arial"/>
                <w:lang w:val="bg-BG"/>
              </w:rPr>
              <w:t>Закон за обществените поръчки</w:t>
            </w:r>
          </w:p>
        </w:tc>
      </w:tr>
      <w:tr w:rsidR="00100438" w:rsidRPr="00682DD9" w14:paraId="287847F6" w14:textId="77777777" w:rsidTr="00BE5FAB">
        <w:tc>
          <w:tcPr>
            <w:cnfStyle w:val="001000000000" w:firstRow="0" w:lastRow="0" w:firstColumn="1" w:lastColumn="0" w:oddVBand="0" w:evenVBand="0" w:oddHBand="0" w:evenHBand="0" w:firstRowFirstColumn="0" w:firstRowLastColumn="0" w:lastRowFirstColumn="0" w:lastRowLastColumn="0"/>
            <w:tcW w:w="1004" w:type="dxa"/>
          </w:tcPr>
          <w:p w14:paraId="005F5259" w14:textId="77777777" w:rsidR="00100438" w:rsidRPr="00F8651A" w:rsidRDefault="00100438" w:rsidP="00D50475">
            <w:pPr>
              <w:pStyle w:val="BodyText"/>
              <w:ind w:left="0"/>
              <w:rPr>
                <w:rFonts w:ascii="Arial" w:hAnsi="Arial" w:cs="Arial"/>
                <w:lang w:val="bg-BG"/>
              </w:rPr>
            </w:pPr>
            <w:r w:rsidRPr="00F8651A">
              <w:rPr>
                <w:rFonts w:ascii="Arial" w:hAnsi="Arial" w:cs="Arial"/>
                <w:lang w:val="bg-BG"/>
              </w:rPr>
              <w:t>ИУГВП</w:t>
            </w:r>
          </w:p>
        </w:tc>
        <w:tc>
          <w:tcPr>
            <w:tcW w:w="8908" w:type="dxa"/>
          </w:tcPr>
          <w:p w14:paraId="63E6CDF6" w14:textId="77777777" w:rsidR="00100438" w:rsidRPr="00F8651A" w:rsidRDefault="00100438" w:rsidP="00D50475">
            <w:pPr>
              <w:pStyle w:val="BodyText"/>
              <w:ind w:left="0"/>
              <w:cnfStyle w:val="000000000000" w:firstRow="0" w:lastRow="0" w:firstColumn="0" w:lastColumn="0" w:oddVBand="0" w:evenVBand="0" w:oddHBand="0" w:evenHBand="0" w:firstRowFirstColumn="0" w:firstRowLastColumn="0" w:lastRowFirstColumn="0" w:lastRowLastColumn="0"/>
              <w:rPr>
                <w:rFonts w:ascii="Arial" w:hAnsi="Arial" w:cs="Arial"/>
                <w:lang w:val="bg-BG"/>
              </w:rPr>
            </w:pPr>
            <w:r w:rsidRPr="00F8651A">
              <w:rPr>
                <w:rFonts w:ascii="Arial" w:hAnsi="Arial" w:cs="Arial"/>
                <w:lang w:val="bg-BG"/>
              </w:rPr>
              <w:t>Инструмента за финансова подкрепа на управлението на граници и визовата политика за периода 2021-2027 г.</w:t>
            </w:r>
          </w:p>
        </w:tc>
      </w:tr>
      <w:tr w:rsidR="00EF0815" w:rsidRPr="00F8651A" w14:paraId="082D4FEC" w14:textId="77777777" w:rsidTr="00BE5FAB">
        <w:tc>
          <w:tcPr>
            <w:cnfStyle w:val="001000000000" w:firstRow="0" w:lastRow="0" w:firstColumn="1" w:lastColumn="0" w:oddVBand="0" w:evenVBand="0" w:oddHBand="0" w:evenHBand="0" w:firstRowFirstColumn="0" w:firstRowLastColumn="0" w:lastRowFirstColumn="0" w:lastRowLastColumn="0"/>
            <w:tcW w:w="1004" w:type="dxa"/>
          </w:tcPr>
          <w:p w14:paraId="296D7851" w14:textId="77777777" w:rsidR="00EF0815" w:rsidRPr="00F8651A" w:rsidRDefault="00EF0815" w:rsidP="00D50475">
            <w:pPr>
              <w:pStyle w:val="BodyText"/>
              <w:ind w:left="0"/>
              <w:rPr>
                <w:rFonts w:ascii="Arial" w:hAnsi="Arial" w:cs="Arial"/>
                <w:lang w:val="bg-BG"/>
              </w:rPr>
            </w:pPr>
            <w:r w:rsidRPr="00F8651A">
              <w:rPr>
                <w:rFonts w:ascii="Arial" w:hAnsi="Arial" w:cs="Arial"/>
                <w:lang w:val="bg-BG"/>
              </w:rPr>
              <w:t>КН</w:t>
            </w:r>
          </w:p>
        </w:tc>
        <w:tc>
          <w:tcPr>
            <w:tcW w:w="8908" w:type="dxa"/>
          </w:tcPr>
          <w:p w14:paraId="67AD8DFF" w14:textId="77777777" w:rsidR="00EF0815" w:rsidRPr="00F8651A" w:rsidRDefault="00EF0815" w:rsidP="00D50475">
            <w:pPr>
              <w:pStyle w:val="BodyText"/>
              <w:ind w:left="0"/>
              <w:cnfStyle w:val="000000000000" w:firstRow="0" w:lastRow="0" w:firstColumn="0" w:lastColumn="0" w:oddVBand="0" w:evenVBand="0" w:oddHBand="0" w:evenHBand="0" w:firstRowFirstColumn="0" w:firstRowLastColumn="0" w:lastRowFirstColumn="0" w:lastRowLastColumn="0"/>
              <w:rPr>
                <w:rFonts w:ascii="Arial" w:hAnsi="Arial" w:cs="Arial"/>
                <w:lang w:val="bg-BG"/>
              </w:rPr>
            </w:pPr>
            <w:r w:rsidRPr="00F8651A">
              <w:rPr>
                <w:rFonts w:ascii="Arial" w:hAnsi="Arial" w:cs="Arial"/>
                <w:lang w:val="bg-BG"/>
              </w:rPr>
              <w:t>Комитет за наблюдение</w:t>
            </w:r>
          </w:p>
        </w:tc>
      </w:tr>
      <w:tr w:rsidR="00100438" w:rsidRPr="00F8651A" w14:paraId="43A7EC6C" w14:textId="77777777" w:rsidTr="00BE5FAB">
        <w:tc>
          <w:tcPr>
            <w:cnfStyle w:val="001000000000" w:firstRow="0" w:lastRow="0" w:firstColumn="1" w:lastColumn="0" w:oddVBand="0" w:evenVBand="0" w:oddHBand="0" w:evenHBand="0" w:firstRowFirstColumn="0" w:firstRowLastColumn="0" w:lastRowFirstColumn="0" w:lastRowLastColumn="0"/>
            <w:tcW w:w="1004" w:type="dxa"/>
          </w:tcPr>
          <w:p w14:paraId="4D5FD3DF" w14:textId="77777777" w:rsidR="00100438" w:rsidRPr="00F8651A" w:rsidRDefault="00100438" w:rsidP="00D50475">
            <w:pPr>
              <w:pStyle w:val="BodyText"/>
              <w:ind w:left="0"/>
              <w:rPr>
                <w:rFonts w:ascii="Arial" w:hAnsi="Arial" w:cs="Arial"/>
                <w:lang w:val="bg-BG"/>
              </w:rPr>
            </w:pPr>
            <w:r w:rsidRPr="00F8651A">
              <w:rPr>
                <w:rFonts w:ascii="Arial" w:hAnsi="Arial" w:cs="Arial"/>
                <w:lang w:val="bg-BG"/>
              </w:rPr>
              <w:t>МВР</w:t>
            </w:r>
          </w:p>
        </w:tc>
        <w:tc>
          <w:tcPr>
            <w:tcW w:w="8908" w:type="dxa"/>
          </w:tcPr>
          <w:p w14:paraId="704FE242" w14:textId="77777777" w:rsidR="00100438" w:rsidRPr="00F8651A" w:rsidRDefault="00100438" w:rsidP="00D50475">
            <w:pPr>
              <w:pStyle w:val="BodyText"/>
              <w:ind w:left="0"/>
              <w:cnfStyle w:val="000000000000" w:firstRow="0" w:lastRow="0" w:firstColumn="0" w:lastColumn="0" w:oddVBand="0" w:evenVBand="0" w:oddHBand="0" w:evenHBand="0" w:firstRowFirstColumn="0" w:firstRowLastColumn="0" w:lastRowFirstColumn="0" w:lastRowLastColumn="0"/>
              <w:rPr>
                <w:rFonts w:ascii="Arial" w:hAnsi="Arial" w:cs="Arial"/>
                <w:lang w:val="bg-BG"/>
              </w:rPr>
            </w:pPr>
            <w:r w:rsidRPr="00F8651A">
              <w:rPr>
                <w:rFonts w:ascii="Arial" w:hAnsi="Arial" w:cs="Arial"/>
                <w:lang w:val="bg-BG"/>
              </w:rPr>
              <w:t>Министерство на вътрешните работи</w:t>
            </w:r>
          </w:p>
        </w:tc>
      </w:tr>
      <w:tr w:rsidR="00100438" w:rsidRPr="00F8651A" w14:paraId="5DD9B639" w14:textId="77777777" w:rsidTr="00BE5FAB">
        <w:tc>
          <w:tcPr>
            <w:cnfStyle w:val="001000000000" w:firstRow="0" w:lastRow="0" w:firstColumn="1" w:lastColumn="0" w:oddVBand="0" w:evenVBand="0" w:oddHBand="0" w:evenHBand="0" w:firstRowFirstColumn="0" w:firstRowLastColumn="0" w:lastRowFirstColumn="0" w:lastRowLastColumn="0"/>
            <w:tcW w:w="1004" w:type="dxa"/>
          </w:tcPr>
          <w:p w14:paraId="1C25BB2F" w14:textId="77777777" w:rsidR="00100438" w:rsidRPr="00F8651A" w:rsidRDefault="00100438" w:rsidP="00D50475">
            <w:pPr>
              <w:pStyle w:val="BodyText"/>
              <w:ind w:left="0"/>
              <w:rPr>
                <w:rFonts w:ascii="Arial" w:hAnsi="Arial" w:cs="Arial"/>
                <w:lang w:val="bg-BG"/>
              </w:rPr>
            </w:pPr>
            <w:r w:rsidRPr="00F8651A">
              <w:rPr>
                <w:rFonts w:ascii="Arial" w:hAnsi="Arial" w:cs="Arial"/>
                <w:lang w:val="bg-BG"/>
              </w:rPr>
              <w:t>МВнР</w:t>
            </w:r>
          </w:p>
        </w:tc>
        <w:tc>
          <w:tcPr>
            <w:tcW w:w="8908" w:type="dxa"/>
          </w:tcPr>
          <w:p w14:paraId="6E8ACCA5" w14:textId="77777777" w:rsidR="00100438" w:rsidRPr="00F8651A" w:rsidRDefault="00100438" w:rsidP="00D50475">
            <w:pPr>
              <w:pStyle w:val="BodyText"/>
              <w:ind w:left="0"/>
              <w:cnfStyle w:val="000000000000" w:firstRow="0" w:lastRow="0" w:firstColumn="0" w:lastColumn="0" w:oddVBand="0" w:evenVBand="0" w:oddHBand="0" w:evenHBand="0" w:firstRowFirstColumn="0" w:firstRowLastColumn="0" w:lastRowFirstColumn="0" w:lastRowLastColumn="0"/>
              <w:rPr>
                <w:rFonts w:ascii="Arial" w:hAnsi="Arial" w:cs="Arial"/>
                <w:lang w:val="bg-BG"/>
              </w:rPr>
            </w:pPr>
            <w:r w:rsidRPr="00F8651A">
              <w:rPr>
                <w:rFonts w:ascii="Arial" w:hAnsi="Arial" w:cs="Arial"/>
                <w:lang w:val="bg-BG"/>
              </w:rPr>
              <w:t>Министерство на външните работи</w:t>
            </w:r>
          </w:p>
        </w:tc>
      </w:tr>
      <w:tr w:rsidR="00502E02" w:rsidRPr="00682DD9" w14:paraId="088345D7" w14:textId="77777777" w:rsidTr="00702BB2">
        <w:tc>
          <w:tcPr>
            <w:cnfStyle w:val="001000000000" w:firstRow="0" w:lastRow="0" w:firstColumn="1" w:lastColumn="0" w:oddVBand="0" w:evenVBand="0" w:oddHBand="0" w:evenHBand="0" w:firstRowFirstColumn="0" w:firstRowLastColumn="0" w:lastRowFirstColumn="0" w:lastRowLastColumn="0"/>
            <w:tcW w:w="1004" w:type="dxa"/>
          </w:tcPr>
          <w:p w14:paraId="04309249" w14:textId="77777777" w:rsidR="002C1011" w:rsidRPr="00F8651A" w:rsidRDefault="002C1011" w:rsidP="00D50475">
            <w:pPr>
              <w:pStyle w:val="BodyText"/>
              <w:ind w:left="0"/>
              <w:rPr>
                <w:rFonts w:ascii="Arial" w:hAnsi="Arial" w:cs="Arial"/>
                <w:lang w:val="bg-BG"/>
              </w:rPr>
            </w:pPr>
            <w:r w:rsidRPr="00591815">
              <w:rPr>
                <w:rFonts w:ascii="Arial" w:hAnsi="Arial" w:cs="Arial"/>
                <w:lang w:val="bg-BG"/>
              </w:rPr>
              <w:t>СДВНЧ</w:t>
            </w:r>
          </w:p>
        </w:tc>
        <w:tc>
          <w:tcPr>
            <w:tcW w:w="8908" w:type="dxa"/>
          </w:tcPr>
          <w:p w14:paraId="5668AB5F" w14:textId="77777777" w:rsidR="002C1011" w:rsidRPr="00F8651A" w:rsidRDefault="002C1011" w:rsidP="00D50475">
            <w:pPr>
              <w:pStyle w:val="BodyText"/>
              <w:ind w:left="0"/>
              <w:cnfStyle w:val="000000000000" w:firstRow="0" w:lastRow="0" w:firstColumn="0" w:lastColumn="0" w:oddVBand="0" w:evenVBand="0" w:oddHBand="0" w:evenHBand="0" w:firstRowFirstColumn="0" w:firstRowLastColumn="0" w:lastRowFirstColumn="0" w:lastRowLastColumn="0"/>
              <w:rPr>
                <w:rFonts w:ascii="Arial" w:hAnsi="Arial" w:cs="Arial"/>
                <w:lang w:val="bg-BG"/>
              </w:rPr>
            </w:pPr>
            <w:r w:rsidRPr="00BE5FAB">
              <w:rPr>
                <w:rFonts w:ascii="Arial" w:hAnsi="Arial" w:cs="Arial"/>
                <w:lang w:val="bg-BG"/>
              </w:rPr>
              <w:t xml:space="preserve">Специални домове за временно настаняване на чужденци </w:t>
            </w:r>
          </w:p>
        </w:tc>
      </w:tr>
      <w:tr w:rsidR="0027623C" w:rsidRPr="00F8651A" w14:paraId="092E82F8" w14:textId="77777777" w:rsidTr="00BE5FAB">
        <w:tc>
          <w:tcPr>
            <w:cnfStyle w:val="001000000000" w:firstRow="0" w:lastRow="0" w:firstColumn="1" w:lastColumn="0" w:oddVBand="0" w:evenVBand="0" w:oddHBand="0" w:evenHBand="0" w:firstRowFirstColumn="0" w:firstRowLastColumn="0" w:lastRowFirstColumn="0" w:lastRowLastColumn="0"/>
            <w:tcW w:w="1004" w:type="dxa"/>
          </w:tcPr>
          <w:p w14:paraId="2F1AF2EB" w14:textId="77777777" w:rsidR="0027623C" w:rsidRPr="00F8651A" w:rsidRDefault="0027623C" w:rsidP="00D50475">
            <w:pPr>
              <w:pStyle w:val="BodyText"/>
              <w:ind w:left="0"/>
              <w:rPr>
                <w:rFonts w:ascii="Arial" w:hAnsi="Arial" w:cs="Arial"/>
                <w:lang w:val="bg-BG"/>
              </w:rPr>
            </w:pPr>
            <w:r w:rsidRPr="00F8651A">
              <w:rPr>
                <w:rFonts w:ascii="Arial" w:hAnsi="Arial" w:cs="Arial"/>
                <w:lang w:val="bg-BG"/>
              </w:rPr>
              <w:t>ТРГ</w:t>
            </w:r>
          </w:p>
        </w:tc>
        <w:tc>
          <w:tcPr>
            <w:tcW w:w="8908" w:type="dxa"/>
          </w:tcPr>
          <w:p w14:paraId="37E5E27C" w14:textId="77777777" w:rsidR="0027623C" w:rsidRPr="00F8651A" w:rsidRDefault="0027623C" w:rsidP="00D50475">
            <w:pPr>
              <w:pStyle w:val="BodyText"/>
              <w:ind w:left="0"/>
              <w:cnfStyle w:val="000000000000" w:firstRow="0" w:lastRow="0" w:firstColumn="0" w:lastColumn="0" w:oddVBand="0" w:evenVBand="0" w:oddHBand="0" w:evenHBand="0" w:firstRowFirstColumn="0" w:firstRowLastColumn="0" w:lastRowFirstColumn="0" w:lastRowLastColumn="0"/>
              <w:rPr>
                <w:rFonts w:ascii="Arial" w:hAnsi="Arial" w:cs="Arial"/>
                <w:lang w:val="bg-BG"/>
              </w:rPr>
            </w:pPr>
            <w:r w:rsidRPr="00F8651A">
              <w:rPr>
                <w:rFonts w:ascii="Arial" w:hAnsi="Arial" w:cs="Arial"/>
                <w:lang w:val="bg-BG"/>
              </w:rPr>
              <w:t xml:space="preserve">Тематични </w:t>
            </w:r>
            <w:r w:rsidR="00F8651A" w:rsidRPr="00F8651A">
              <w:rPr>
                <w:rFonts w:ascii="Arial" w:hAnsi="Arial" w:cs="Arial"/>
                <w:lang w:val="bg-BG"/>
              </w:rPr>
              <w:t>работни</w:t>
            </w:r>
            <w:r w:rsidRPr="00F8651A">
              <w:rPr>
                <w:rFonts w:ascii="Arial" w:hAnsi="Arial" w:cs="Arial"/>
                <w:lang w:val="bg-BG"/>
              </w:rPr>
              <w:t xml:space="preserve"> групи</w:t>
            </w:r>
          </w:p>
        </w:tc>
      </w:tr>
      <w:tr w:rsidR="00100438" w:rsidRPr="00682DD9" w14:paraId="51938004" w14:textId="77777777" w:rsidTr="00BE5FAB">
        <w:tc>
          <w:tcPr>
            <w:cnfStyle w:val="001000000000" w:firstRow="0" w:lastRow="0" w:firstColumn="1" w:lastColumn="0" w:oddVBand="0" w:evenVBand="0" w:oddHBand="0" w:evenHBand="0" w:firstRowFirstColumn="0" w:firstRowLastColumn="0" w:lastRowFirstColumn="0" w:lastRowLastColumn="0"/>
            <w:tcW w:w="1004" w:type="dxa"/>
          </w:tcPr>
          <w:p w14:paraId="5863285A" w14:textId="77777777" w:rsidR="00100438" w:rsidRPr="00F8651A" w:rsidRDefault="00100438" w:rsidP="00D50475">
            <w:pPr>
              <w:pStyle w:val="BodyText"/>
              <w:ind w:left="0"/>
              <w:rPr>
                <w:rFonts w:ascii="Arial" w:hAnsi="Arial" w:cs="Arial"/>
                <w:lang w:val="bg-BG"/>
              </w:rPr>
            </w:pPr>
            <w:r w:rsidRPr="00F8651A">
              <w:rPr>
                <w:rFonts w:ascii="Arial" w:hAnsi="Arial" w:cs="Arial"/>
                <w:lang w:val="bg-BG"/>
              </w:rPr>
              <w:t>ФУМИ</w:t>
            </w:r>
          </w:p>
        </w:tc>
        <w:tc>
          <w:tcPr>
            <w:tcW w:w="8908" w:type="dxa"/>
          </w:tcPr>
          <w:p w14:paraId="6F0FF0BD" w14:textId="77777777" w:rsidR="00100438" w:rsidRPr="00F8651A" w:rsidRDefault="00100438" w:rsidP="00D50475">
            <w:pPr>
              <w:pStyle w:val="BodyText"/>
              <w:ind w:left="0"/>
              <w:cnfStyle w:val="000000000000" w:firstRow="0" w:lastRow="0" w:firstColumn="0" w:lastColumn="0" w:oddVBand="0" w:evenVBand="0" w:oddHBand="0" w:evenHBand="0" w:firstRowFirstColumn="0" w:firstRowLastColumn="0" w:lastRowFirstColumn="0" w:lastRowLastColumn="0"/>
              <w:rPr>
                <w:rFonts w:ascii="Arial" w:hAnsi="Arial" w:cs="Arial"/>
                <w:lang w:val="bg-BG"/>
              </w:rPr>
            </w:pPr>
            <w:r w:rsidRPr="00F8651A">
              <w:rPr>
                <w:rFonts w:ascii="Arial" w:hAnsi="Arial" w:cs="Arial"/>
                <w:lang w:val="bg-BG"/>
              </w:rPr>
              <w:t>Фонд „Убежище</w:t>
            </w:r>
            <w:r w:rsidR="001A1302" w:rsidRPr="00BE5FAB">
              <w:rPr>
                <w:rFonts w:ascii="Arial" w:hAnsi="Arial" w:cs="Arial"/>
                <w:lang w:val="ru-RU"/>
              </w:rPr>
              <w:t>,</w:t>
            </w:r>
            <w:r w:rsidRPr="00F8651A">
              <w:rPr>
                <w:rFonts w:ascii="Arial" w:hAnsi="Arial" w:cs="Arial"/>
                <w:lang w:val="bg-BG"/>
              </w:rPr>
              <w:t xml:space="preserve"> миграция</w:t>
            </w:r>
            <w:r w:rsidR="001A1302" w:rsidRPr="00BE5FAB">
              <w:rPr>
                <w:rFonts w:ascii="Arial" w:hAnsi="Arial" w:cs="Arial"/>
                <w:lang w:val="ru-RU"/>
              </w:rPr>
              <w:t xml:space="preserve"> </w:t>
            </w:r>
            <w:r w:rsidR="001A1302">
              <w:rPr>
                <w:rFonts w:ascii="Arial" w:hAnsi="Arial" w:cs="Arial"/>
                <w:lang w:val="bg-BG"/>
              </w:rPr>
              <w:t>и интеграция</w:t>
            </w:r>
            <w:r w:rsidRPr="00F8651A">
              <w:rPr>
                <w:rFonts w:ascii="Arial" w:hAnsi="Arial" w:cs="Arial"/>
                <w:lang w:val="bg-BG"/>
              </w:rPr>
              <w:t>‘</w:t>
            </w:r>
          </w:p>
        </w:tc>
      </w:tr>
      <w:tr w:rsidR="00100438" w:rsidRPr="00F8651A" w14:paraId="5564F41A" w14:textId="77777777" w:rsidTr="00BE5FAB">
        <w:tc>
          <w:tcPr>
            <w:cnfStyle w:val="001000000000" w:firstRow="0" w:lastRow="0" w:firstColumn="1" w:lastColumn="0" w:oddVBand="0" w:evenVBand="0" w:oddHBand="0" w:evenHBand="0" w:firstRowFirstColumn="0" w:firstRowLastColumn="0" w:lastRowFirstColumn="0" w:lastRowLastColumn="0"/>
            <w:tcW w:w="1004" w:type="dxa"/>
          </w:tcPr>
          <w:p w14:paraId="22A2EEF3" w14:textId="77777777" w:rsidR="00100438" w:rsidRPr="00F8651A" w:rsidRDefault="00100438" w:rsidP="00D50475">
            <w:pPr>
              <w:pStyle w:val="BodyText"/>
              <w:ind w:left="0"/>
              <w:rPr>
                <w:rFonts w:ascii="Arial" w:hAnsi="Arial" w:cs="Arial"/>
                <w:lang w:val="bg-BG"/>
              </w:rPr>
            </w:pPr>
            <w:r w:rsidRPr="00F8651A">
              <w:rPr>
                <w:rFonts w:ascii="Arial" w:hAnsi="Arial" w:cs="Arial"/>
                <w:lang w:val="bg-BG"/>
              </w:rPr>
              <w:t>ФВС</w:t>
            </w:r>
          </w:p>
        </w:tc>
        <w:tc>
          <w:tcPr>
            <w:tcW w:w="8908" w:type="dxa"/>
          </w:tcPr>
          <w:p w14:paraId="5FB59D6B" w14:textId="77777777" w:rsidR="00100438" w:rsidRPr="00F8651A" w:rsidRDefault="00100438" w:rsidP="00D50475">
            <w:pPr>
              <w:pStyle w:val="BodyText"/>
              <w:ind w:left="0"/>
              <w:cnfStyle w:val="000000000000" w:firstRow="0" w:lastRow="0" w:firstColumn="0" w:lastColumn="0" w:oddVBand="0" w:evenVBand="0" w:oddHBand="0" w:evenHBand="0" w:firstRowFirstColumn="0" w:firstRowLastColumn="0" w:lastRowFirstColumn="0" w:lastRowLastColumn="0"/>
              <w:rPr>
                <w:rFonts w:ascii="Arial" w:hAnsi="Arial" w:cs="Arial"/>
                <w:lang w:val="bg-BG"/>
              </w:rPr>
            </w:pPr>
            <w:r w:rsidRPr="00F8651A">
              <w:rPr>
                <w:rFonts w:ascii="Arial" w:hAnsi="Arial" w:cs="Arial"/>
                <w:lang w:val="bg-BG"/>
              </w:rPr>
              <w:t>Фонд Вътрешна сигурност</w:t>
            </w:r>
          </w:p>
        </w:tc>
      </w:tr>
      <w:tr w:rsidR="009D1953" w:rsidRPr="00F8651A" w14:paraId="19B11CDE" w14:textId="77777777" w:rsidTr="00BE5FAB">
        <w:tc>
          <w:tcPr>
            <w:cnfStyle w:val="001000000000" w:firstRow="0" w:lastRow="0" w:firstColumn="1" w:lastColumn="0" w:oddVBand="0" w:evenVBand="0" w:oddHBand="0" w:evenHBand="0" w:firstRowFirstColumn="0" w:firstRowLastColumn="0" w:lastRowFirstColumn="0" w:lastRowLastColumn="0"/>
            <w:tcW w:w="1004" w:type="dxa"/>
          </w:tcPr>
          <w:p w14:paraId="1CF5684F" w14:textId="77777777" w:rsidR="009D1953" w:rsidRPr="00F8651A" w:rsidRDefault="009D1953" w:rsidP="00D50475">
            <w:pPr>
              <w:pStyle w:val="BodyText"/>
              <w:ind w:left="0"/>
              <w:rPr>
                <w:rFonts w:ascii="Arial" w:hAnsi="Arial" w:cs="Arial"/>
                <w:lang w:val="bg-BG"/>
              </w:rPr>
            </w:pPr>
            <w:r w:rsidRPr="00F8651A">
              <w:rPr>
                <w:rFonts w:ascii="Arial" w:hAnsi="Arial" w:cs="Arial"/>
                <w:lang w:val="bg-BG"/>
              </w:rPr>
              <w:t>УО</w:t>
            </w:r>
          </w:p>
        </w:tc>
        <w:tc>
          <w:tcPr>
            <w:tcW w:w="8908" w:type="dxa"/>
          </w:tcPr>
          <w:p w14:paraId="0DAF5088" w14:textId="77777777" w:rsidR="009D1953" w:rsidRPr="00F8651A" w:rsidRDefault="009D1953" w:rsidP="00D50475">
            <w:pPr>
              <w:pStyle w:val="BodyText"/>
              <w:ind w:left="0"/>
              <w:cnfStyle w:val="000000000000" w:firstRow="0" w:lastRow="0" w:firstColumn="0" w:lastColumn="0" w:oddVBand="0" w:evenVBand="0" w:oddHBand="0" w:evenHBand="0" w:firstRowFirstColumn="0" w:firstRowLastColumn="0" w:lastRowFirstColumn="0" w:lastRowLastColumn="0"/>
              <w:rPr>
                <w:rFonts w:ascii="Arial" w:hAnsi="Arial" w:cs="Arial"/>
                <w:lang w:val="bg-BG"/>
              </w:rPr>
            </w:pPr>
            <w:r w:rsidRPr="00F8651A">
              <w:rPr>
                <w:rFonts w:ascii="Arial" w:hAnsi="Arial" w:cs="Arial"/>
                <w:lang w:val="bg-BG"/>
              </w:rPr>
              <w:t>Управляващ орган</w:t>
            </w:r>
          </w:p>
        </w:tc>
      </w:tr>
    </w:tbl>
    <w:p w14:paraId="3AAD319D" w14:textId="77777777" w:rsidR="007D6D0A" w:rsidRPr="00F8651A" w:rsidRDefault="007D6D0A" w:rsidP="007D6D0A">
      <w:pPr>
        <w:pStyle w:val="BodyText"/>
        <w:ind w:left="0"/>
        <w:rPr>
          <w:rFonts w:ascii="Arial" w:hAnsi="Arial" w:cs="Arial"/>
          <w:lang w:val="bg-BG"/>
        </w:rPr>
      </w:pPr>
    </w:p>
    <w:p w14:paraId="21551A05" w14:textId="77777777" w:rsidR="007D6D0A" w:rsidRPr="00F8651A" w:rsidRDefault="007D6D0A" w:rsidP="007D6D0A">
      <w:pPr>
        <w:pStyle w:val="Heading1"/>
        <w:numPr>
          <w:ilvl w:val="0"/>
          <w:numId w:val="0"/>
        </w:numPr>
        <w:ind w:left="851" w:hanging="851"/>
        <w:rPr>
          <w:rFonts w:ascii="Arial" w:hAnsi="Arial" w:cs="Arial"/>
          <w:lang w:val="bg-BG"/>
        </w:rPr>
      </w:pPr>
      <w:bookmarkStart w:id="11" w:name="_Toc160313851"/>
      <w:r w:rsidRPr="00F8651A">
        <w:rPr>
          <w:rFonts w:ascii="Arial" w:hAnsi="Arial" w:cs="Arial"/>
          <w:lang w:val="bg-BG"/>
        </w:rPr>
        <w:lastRenderedPageBreak/>
        <w:t>Резюме</w:t>
      </w:r>
      <w:bookmarkEnd w:id="11"/>
    </w:p>
    <w:p w14:paraId="58D3FE51" w14:textId="77777777" w:rsidR="00223DE0" w:rsidRPr="00F8651A" w:rsidRDefault="00223DE0" w:rsidP="00223DE0">
      <w:pPr>
        <w:rPr>
          <w:rFonts w:ascii="Arial" w:hAnsi="Arial" w:cs="Arial"/>
          <w:b/>
          <w:bCs/>
          <w:lang w:val="bg-BG"/>
        </w:rPr>
      </w:pPr>
    </w:p>
    <w:p w14:paraId="57D054B9" w14:textId="77777777" w:rsidR="003973F4" w:rsidRPr="00F8651A" w:rsidRDefault="003973F4" w:rsidP="009E1DE0">
      <w:pPr>
        <w:ind w:left="851"/>
        <w:rPr>
          <w:rFonts w:ascii="Arial" w:hAnsi="Arial" w:cs="Arial"/>
          <w:b/>
          <w:bCs/>
          <w:color w:val="333333"/>
          <w:shd w:val="clear" w:color="auto" w:fill="FFFFFF"/>
          <w:lang w:val="bg-BG"/>
        </w:rPr>
      </w:pPr>
      <w:r w:rsidRPr="00F8651A">
        <w:rPr>
          <w:rFonts w:ascii="Arial" w:hAnsi="Arial" w:cs="Arial"/>
          <w:noProof/>
          <w:lang w:val="bg-BG"/>
        </w:rPr>
        <w:t>Европейският Фонд "Убежище, миграция и интеграция" (ФУМИ) е създаден с Регламент (ЕС) 2021/1147 за периода 2021-2027 г. Зададени са 4 специфични цели:</w:t>
      </w:r>
      <w:r w:rsidRPr="00F8651A">
        <w:rPr>
          <w:rFonts w:ascii="Arial" w:hAnsi="Arial" w:cs="Arial"/>
          <w:b/>
          <w:bCs/>
          <w:color w:val="333333"/>
          <w:shd w:val="clear" w:color="auto" w:fill="FFFFFF"/>
          <w:lang w:val="bg-BG"/>
        </w:rPr>
        <w:t xml:space="preserve"> </w:t>
      </w:r>
      <w:r w:rsidRPr="00F8651A">
        <w:rPr>
          <w:rFonts w:ascii="Arial" w:hAnsi="Arial" w:cs="Arial"/>
          <w:noProof/>
          <w:lang w:val="bg-BG"/>
        </w:rPr>
        <w:t xml:space="preserve">укрепване и развиване на </w:t>
      </w:r>
      <w:r w:rsidRPr="00F8651A">
        <w:rPr>
          <w:rFonts w:ascii="Arial" w:hAnsi="Arial" w:cs="Arial"/>
          <w:lang w:val="bg-BG"/>
        </w:rPr>
        <w:t xml:space="preserve">Общата европейска система за убежище (СЦ1); </w:t>
      </w:r>
      <w:r w:rsidRPr="00F8651A">
        <w:rPr>
          <w:rFonts w:ascii="Arial" w:hAnsi="Arial" w:cs="Arial"/>
          <w:noProof/>
          <w:lang w:val="bg-BG"/>
        </w:rPr>
        <w:t>подпомагане на законната миграция и интеграцията на граждани на трети държави (СЦ2)</w:t>
      </w:r>
      <w:r w:rsidRPr="00F8651A">
        <w:rPr>
          <w:rFonts w:ascii="Arial" w:hAnsi="Arial" w:cs="Arial"/>
          <w:b/>
          <w:bCs/>
          <w:color w:val="333333"/>
          <w:shd w:val="clear" w:color="auto" w:fill="FFFFFF"/>
          <w:lang w:val="bg-BG"/>
        </w:rPr>
        <w:t xml:space="preserve">; </w:t>
      </w:r>
      <w:r w:rsidRPr="00F8651A">
        <w:rPr>
          <w:rFonts w:ascii="Arial" w:hAnsi="Arial" w:cs="Arial"/>
          <w:noProof/>
          <w:lang w:val="bg-BG"/>
        </w:rPr>
        <w:t>борба с незаконната миграция и гарантиране на ефективността на връщането (СЦ3)</w:t>
      </w:r>
      <w:r w:rsidRPr="00F8651A">
        <w:rPr>
          <w:rFonts w:ascii="Arial" w:hAnsi="Arial" w:cs="Arial"/>
          <w:b/>
          <w:bCs/>
          <w:color w:val="333333"/>
          <w:shd w:val="clear" w:color="auto" w:fill="FFFFFF"/>
          <w:lang w:val="bg-BG"/>
        </w:rPr>
        <w:t xml:space="preserve"> </w:t>
      </w:r>
      <w:r w:rsidRPr="00F8651A">
        <w:rPr>
          <w:rFonts w:ascii="Arial" w:hAnsi="Arial" w:cs="Arial"/>
          <w:color w:val="333333"/>
          <w:shd w:val="clear" w:color="auto" w:fill="FFFFFF"/>
          <w:lang w:val="bg-BG"/>
        </w:rPr>
        <w:t xml:space="preserve"> и </w:t>
      </w:r>
      <w:r w:rsidRPr="00F8651A">
        <w:rPr>
          <w:rFonts w:ascii="Arial" w:hAnsi="Arial" w:cs="Arial"/>
          <w:noProof/>
          <w:lang w:val="bg-BG"/>
        </w:rPr>
        <w:t xml:space="preserve">солидарността и споделянето на отговорностите между държавите членки (СЦ4). </w:t>
      </w:r>
    </w:p>
    <w:p w14:paraId="6E4F1B3D" w14:textId="77777777" w:rsidR="003973F4" w:rsidRPr="00F8651A" w:rsidRDefault="003973F4" w:rsidP="00471810">
      <w:pPr>
        <w:rPr>
          <w:rFonts w:ascii="Arial" w:hAnsi="Arial" w:cs="Arial"/>
          <w:b/>
          <w:bCs/>
          <w:lang w:val="bg-BG"/>
        </w:rPr>
      </w:pPr>
    </w:p>
    <w:p w14:paraId="6BD4F1C9" w14:textId="77777777" w:rsidR="003973F4" w:rsidRPr="00F8651A" w:rsidRDefault="003973F4" w:rsidP="009E1DE0">
      <w:pPr>
        <w:autoSpaceDE w:val="0"/>
        <w:autoSpaceDN w:val="0"/>
        <w:adjustRightInd w:val="0"/>
        <w:ind w:left="851"/>
        <w:rPr>
          <w:rFonts w:ascii="Arial" w:hAnsi="Arial" w:cs="Arial"/>
          <w:lang w:val="bg-BG"/>
        </w:rPr>
      </w:pPr>
      <w:r w:rsidRPr="00F8651A">
        <w:rPr>
          <w:rFonts w:ascii="Arial" w:hAnsi="Arial" w:cs="Arial"/>
          <w:lang w:val="bg-BG"/>
        </w:rPr>
        <w:t xml:space="preserve">Целта на този доклад е да предостави междинна оценка на изпълнението на </w:t>
      </w:r>
      <w:r w:rsidR="00F8651A" w:rsidRPr="00F8651A">
        <w:rPr>
          <w:rFonts w:ascii="Arial" w:hAnsi="Arial" w:cs="Arial"/>
          <w:lang w:val="bg-BG"/>
        </w:rPr>
        <w:t>програмата</w:t>
      </w:r>
      <w:r w:rsidRPr="00F8651A">
        <w:rPr>
          <w:rFonts w:ascii="Arial" w:hAnsi="Arial" w:cs="Arial"/>
          <w:lang w:val="bg-BG"/>
        </w:rPr>
        <w:t xml:space="preserve"> на Република България по ФУМИ</w:t>
      </w:r>
      <w:r w:rsidR="00CA095A" w:rsidRPr="00F8651A">
        <w:rPr>
          <w:rFonts w:ascii="Arial" w:hAnsi="Arial" w:cs="Arial"/>
          <w:lang w:val="bg-BG"/>
        </w:rPr>
        <w:t>, която</w:t>
      </w:r>
      <w:r w:rsidRPr="00F8651A">
        <w:rPr>
          <w:rFonts w:ascii="Arial" w:hAnsi="Arial" w:cs="Arial"/>
          <w:lang w:val="bg-BG"/>
        </w:rPr>
        <w:t xml:space="preserve"> извърши съгласно разпоредбата на чл. 44, параграф 5 от Регламент (ЕС) 2021/1060.</w:t>
      </w:r>
      <w:r w:rsidR="00CA095A" w:rsidRPr="00F8651A">
        <w:rPr>
          <w:rFonts w:ascii="Arial" w:hAnsi="Arial" w:cs="Arial"/>
          <w:lang w:val="bg-BG"/>
        </w:rPr>
        <w:t xml:space="preserve"> </w:t>
      </w:r>
      <w:r w:rsidRPr="00F8651A">
        <w:rPr>
          <w:rFonts w:ascii="Arial" w:hAnsi="Arial" w:cs="Arial"/>
          <w:lang w:val="bg-BG"/>
        </w:rPr>
        <w:t>Основната цел на междинната оценка е да се увери, че регулаторната рамка и програм</w:t>
      </w:r>
      <w:r w:rsidR="00CA095A" w:rsidRPr="00F8651A">
        <w:rPr>
          <w:rFonts w:ascii="Arial" w:hAnsi="Arial" w:cs="Arial"/>
          <w:lang w:val="bg-BG"/>
        </w:rPr>
        <w:t>а</w:t>
      </w:r>
      <w:r w:rsidR="001A1302">
        <w:rPr>
          <w:rFonts w:ascii="Arial" w:hAnsi="Arial" w:cs="Arial"/>
          <w:lang w:val="bg-BG"/>
        </w:rPr>
        <w:t>та</w:t>
      </w:r>
      <w:r w:rsidRPr="00F8651A">
        <w:rPr>
          <w:rFonts w:ascii="Arial" w:hAnsi="Arial" w:cs="Arial"/>
          <w:lang w:val="bg-BG"/>
        </w:rPr>
        <w:t xml:space="preserve"> са подходящи за цел</w:t>
      </w:r>
      <w:r w:rsidR="00CA095A" w:rsidRPr="00F8651A">
        <w:rPr>
          <w:rFonts w:ascii="Arial" w:hAnsi="Arial" w:cs="Arial"/>
          <w:lang w:val="bg-BG"/>
        </w:rPr>
        <w:t xml:space="preserve">ите </w:t>
      </w:r>
      <w:r w:rsidRPr="00F8651A">
        <w:rPr>
          <w:rFonts w:ascii="Arial" w:hAnsi="Arial" w:cs="Arial"/>
          <w:lang w:val="bg-BG"/>
        </w:rPr>
        <w:t>и ще осигур</w:t>
      </w:r>
      <w:r w:rsidR="00CA095A" w:rsidRPr="00F8651A">
        <w:rPr>
          <w:rFonts w:ascii="Arial" w:hAnsi="Arial" w:cs="Arial"/>
          <w:lang w:val="bg-BG"/>
        </w:rPr>
        <w:t>и</w:t>
      </w:r>
      <w:r w:rsidRPr="00F8651A">
        <w:rPr>
          <w:rFonts w:ascii="Arial" w:hAnsi="Arial" w:cs="Arial"/>
          <w:lang w:val="bg-BG"/>
        </w:rPr>
        <w:t xml:space="preserve"> принос към постигане на поставените цели на разумна цена; подходяща подкрепа за справяне с променящите се нужди и добавена стойност за ЕС в съответствие с други източници на финансиране или условията.</w:t>
      </w:r>
    </w:p>
    <w:p w14:paraId="634CAB52" w14:textId="77777777" w:rsidR="003973F4" w:rsidRPr="00F8651A" w:rsidRDefault="003973F4" w:rsidP="009E1DE0">
      <w:pPr>
        <w:ind w:left="1702"/>
        <w:rPr>
          <w:rFonts w:ascii="Arial" w:hAnsi="Arial" w:cs="Arial"/>
          <w:b/>
          <w:bCs/>
          <w:lang w:val="bg-BG"/>
        </w:rPr>
      </w:pPr>
    </w:p>
    <w:p w14:paraId="0BB2E8CD" w14:textId="67D07F5C" w:rsidR="009E1DE0" w:rsidRDefault="009E1DE0" w:rsidP="009E1DE0">
      <w:pPr>
        <w:ind w:left="851"/>
        <w:rPr>
          <w:rFonts w:ascii="Arial" w:hAnsi="Arial" w:cs="Arial"/>
          <w:lang w:val="bg-BG"/>
        </w:rPr>
      </w:pPr>
      <w:r w:rsidRPr="009E1DE0">
        <w:rPr>
          <w:rFonts w:ascii="Arial" w:hAnsi="Arial" w:cs="Arial"/>
          <w:lang w:val="bg-BG"/>
        </w:rPr>
        <w:t xml:space="preserve">Настоящата междинна оценка беше извършена между февруари и март 2024 г. Методологията за събиране на данни включва преглед на програмата, други програмни, процедурни и проектни документи, както и съответното законодателство. Бяха проведени дълбочинни интервюта с </w:t>
      </w:r>
      <w:r w:rsidR="00D5002B">
        <w:rPr>
          <w:rFonts w:ascii="Arial" w:hAnsi="Arial" w:cs="Arial"/>
          <w:lang w:val="bg-BG"/>
        </w:rPr>
        <w:t>14</w:t>
      </w:r>
      <w:r w:rsidRPr="009E1DE0">
        <w:rPr>
          <w:rFonts w:ascii="Arial" w:hAnsi="Arial" w:cs="Arial"/>
          <w:lang w:val="bg-BG"/>
        </w:rPr>
        <w:t xml:space="preserve"> </w:t>
      </w:r>
      <w:r w:rsidR="00D5002B">
        <w:rPr>
          <w:rFonts w:ascii="Arial" w:hAnsi="Arial" w:cs="Arial"/>
          <w:lang w:val="bg-BG"/>
        </w:rPr>
        <w:t xml:space="preserve">представители </w:t>
      </w:r>
      <w:r w:rsidRPr="009E1DE0">
        <w:rPr>
          <w:rFonts w:ascii="Arial" w:hAnsi="Arial" w:cs="Arial"/>
          <w:lang w:val="bg-BG"/>
        </w:rPr>
        <w:t xml:space="preserve">заинтересовани страни,. Основните методологични предизвикателства включват: (1) краткият период за провеждане на оценката (20 календарни дни), (2) ранният етап от изпълнението на програмата и текущите дейности по изпълнението, докато се извършваше оценката, и (3) липсата на базова оценка, тъй като последващата оценка на </w:t>
      </w:r>
      <w:r w:rsidR="002E2EEF">
        <w:rPr>
          <w:rFonts w:ascii="Arial" w:hAnsi="Arial" w:cs="Arial"/>
          <w:lang w:val="bg-BG"/>
        </w:rPr>
        <w:t xml:space="preserve">ФУМИ за периода </w:t>
      </w:r>
      <w:r w:rsidRPr="009E1DE0">
        <w:rPr>
          <w:rFonts w:ascii="Arial" w:hAnsi="Arial" w:cs="Arial"/>
          <w:lang w:val="bg-BG"/>
        </w:rPr>
        <w:t>2014-2020 все още не е започнала.</w:t>
      </w:r>
    </w:p>
    <w:p w14:paraId="5F467399" w14:textId="77777777" w:rsidR="009E1DE0" w:rsidRDefault="009E1DE0" w:rsidP="009E1DE0">
      <w:pPr>
        <w:ind w:left="851"/>
        <w:rPr>
          <w:rFonts w:ascii="Arial" w:hAnsi="Arial" w:cs="Arial"/>
          <w:lang w:val="bg-BG"/>
        </w:rPr>
      </w:pPr>
    </w:p>
    <w:p w14:paraId="0F555A02" w14:textId="7D71A424" w:rsidR="00223DE0" w:rsidRPr="00F8651A" w:rsidRDefault="00223DE0" w:rsidP="009E1DE0">
      <w:pPr>
        <w:ind w:left="851"/>
        <w:rPr>
          <w:rFonts w:ascii="Arial" w:hAnsi="Arial" w:cs="Arial"/>
          <w:lang w:val="bg-BG"/>
        </w:rPr>
      </w:pPr>
      <w:r w:rsidRPr="00F8651A">
        <w:rPr>
          <w:rFonts w:ascii="Arial" w:hAnsi="Arial" w:cs="Arial"/>
          <w:lang w:val="bg-BG"/>
        </w:rPr>
        <w:t>Процедурният, финансов и физически напредък по програма</w:t>
      </w:r>
      <w:r w:rsidR="0021671C">
        <w:rPr>
          <w:rFonts w:ascii="Arial" w:hAnsi="Arial" w:cs="Arial"/>
          <w:lang w:val="bg-BG"/>
        </w:rPr>
        <w:t>та</w:t>
      </w:r>
      <w:r w:rsidR="0021671C" w:rsidRPr="00BE5FAB">
        <w:rPr>
          <w:rFonts w:ascii="Arial" w:hAnsi="Arial" w:cs="Arial"/>
          <w:lang w:val="ru-RU"/>
        </w:rPr>
        <w:t xml:space="preserve"> </w:t>
      </w:r>
      <w:r w:rsidR="0021671C">
        <w:rPr>
          <w:rFonts w:ascii="Arial" w:hAnsi="Arial" w:cs="Arial"/>
          <w:lang w:val="bg-BG"/>
        </w:rPr>
        <w:t>по</w:t>
      </w:r>
      <w:r w:rsidRPr="00F8651A">
        <w:rPr>
          <w:rFonts w:ascii="Arial" w:hAnsi="Arial" w:cs="Arial"/>
          <w:lang w:val="bg-BG"/>
        </w:rPr>
        <w:t xml:space="preserve"> ФУМИ към момента на съставяне на настоящият доклад са съществени, като се вземе предвид краткото време изминало след реалното одобрение на проектните предложения. В периода на оценка са проведени 4 процедури, които обхващат всички специфични цели на програма</w:t>
      </w:r>
      <w:r w:rsidR="0021671C">
        <w:rPr>
          <w:rFonts w:ascii="Arial" w:hAnsi="Arial" w:cs="Arial"/>
          <w:lang w:val="bg-BG"/>
        </w:rPr>
        <w:t>та</w:t>
      </w:r>
      <w:r w:rsidRPr="00F8651A">
        <w:rPr>
          <w:rFonts w:ascii="Arial" w:hAnsi="Arial" w:cs="Arial"/>
          <w:lang w:val="bg-BG"/>
        </w:rPr>
        <w:t xml:space="preserve">, като по първите две от процедурите са избрани 5 проекта за предоставяна на </w:t>
      </w:r>
      <w:r w:rsidR="00F8651A" w:rsidRPr="00F8651A">
        <w:rPr>
          <w:rFonts w:ascii="Arial" w:hAnsi="Arial" w:cs="Arial"/>
          <w:lang w:val="bg-BG"/>
        </w:rPr>
        <w:t>безвъзмездна</w:t>
      </w:r>
      <w:r w:rsidRPr="00F8651A">
        <w:rPr>
          <w:rFonts w:ascii="Arial" w:hAnsi="Arial" w:cs="Arial"/>
          <w:lang w:val="bg-BG"/>
        </w:rPr>
        <w:t xml:space="preserve"> финансова помощ на бенефициенти Дирекция Миграция при МВР и ДАБ при МС. </w:t>
      </w:r>
    </w:p>
    <w:p w14:paraId="586AC3CF" w14:textId="77777777" w:rsidR="00975CD5" w:rsidRPr="00F8651A" w:rsidRDefault="00975CD5" w:rsidP="009E1DE0">
      <w:pPr>
        <w:ind w:left="1702"/>
        <w:rPr>
          <w:rFonts w:ascii="Arial" w:hAnsi="Arial" w:cs="Arial"/>
          <w:lang w:val="bg-BG"/>
        </w:rPr>
      </w:pPr>
    </w:p>
    <w:p w14:paraId="12E6C82D" w14:textId="1E469225" w:rsidR="00E0645F" w:rsidRPr="00F8651A" w:rsidRDefault="00975CD5" w:rsidP="009E1DE0">
      <w:pPr>
        <w:ind w:left="851"/>
        <w:rPr>
          <w:rFonts w:ascii="Arial" w:hAnsi="Arial" w:cs="Arial"/>
          <w:iCs/>
          <w:lang w:val="bg-BG"/>
        </w:rPr>
      </w:pPr>
      <w:r w:rsidRPr="00F8651A">
        <w:rPr>
          <w:rFonts w:ascii="Arial" w:hAnsi="Arial" w:cs="Arial"/>
          <w:iCs/>
          <w:lang w:val="bg-BG"/>
        </w:rPr>
        <w:t xml:space="preserve">Сформиран е Комитет за наблюдение </w:t>
      </w:r>
      <w:r w:rsidR="00202F0B" w:rsidRPr="00F8651A">
        <w:rPr>
          <w:rFonts w:ascii="Arial" w:hAnsi="Arial" w:cs="Arial"/>
          <w:iCs/>
          <w:lang w:val="bg-BG"/>
        </w:rPr>
        <w:t xml:space="preserve">на програмата </w:t>
      </w:r>
      <w:r w:rsidR="001A1302" w:rsidRPr="00BE5FAB">
        <w:rPr>
          <w:rFonts w:ascii="Arial" w:hAnsi="Arial" w:cs="Arial"/>
          <w:iCs/>
          <w:lang w:val="bg-BG"/>
        </w:rPr>
        <w:t>със заповед на министъра на вътрешните работи от 16.01.2023 г.</w:t>
      </w:r>
      <w:r w:rsidR="00B067F1" w:rsidRPr="00F8651A">
        <w:rPr>
          <w:rFonts w:ascii="Arial" w:hAnsi="Arial" w:cs="Arial"/>
          <w:iCs/>
          <w:lang w:val="bg-BG"/>
        </w:rPr>
        <w:t xml:space="preserve"> </w:t>
      </w:r>
      <w:r w:rsidR="00E0645F" w:rsidRPr="00BE5FAB">
        <w:rPr>
          <w:iCs/>
          <w:lang w:val="ru-RU"/>
        </w:rPr>
        <w:t>В сравнение</w:t>
      </w:r>
      <w:r w:rsidR="00E0645F" w:rsidRPr="00F8651A">
        <w:rPr>
          <w:rStyle w:val="normaltextrun"/>
          <w:rFonts w:ascii="Arial" w:hAnsi="Arial" w:cs="Arial"/>
          <w:lang w:val="bg-BG" w:eastAsia="bg-BG"/>
        </w:rPr>
        <w:t xml:space="preserve"> с предишния програмен период</w:t>
      </w:r>
      <w:r w:rsidR="00B067F1" w:rsidRPr="00F8651A">
        <w:rPr>
          <w:rStyle w:val="normaltextrun"/>
          <w:rFonts w:ascii="Arial" w:hAnsi="Arial" w:cs="Arial"/>
          <w:lang w:val="bg-BG" w:eastAsia="bg-BG"/>
        </w:rPr>
        <w:t xml:space="preserve">, </w:t>
      </w:r>
      <w:r w:rsidR="00E0645F" w:rsidRPr="00F8651A">
        <w:rPr>
          <w:rStyle w:val="normaltextrun"/>
          <w:rFonts w:ascii="Arial" w:hAnsi="Arial" w:cs="Arial"/>
          <w:lang w:val="bg-BG" w:eastAsia="bg-BG"/>
        </w:rPr>
        <w:t>кръгът на членовете на Комитета за наблюдение е разширен.</w:t>
      </w:r>
      <w:r w:rsidR="00E0645F" w:rsidRPr="00F8651A">
        <w:rPr>
          <w:rStyle w:val="FootnoteReference"/>
          <w:rFonts w:ascii="Arial" w:hAnsi="Arial" w:cs="Arial"/>
          <w:lang w:val="bg-BG" w:eastAsia="bg-BG"/>
        </w:rPr>
        <w:footnoteReference w:id="2"/>
      </w:r>
      <w:r w:rsidR="00E0645F" w:rsidRPr="00F8651A">
        <w:rPr>
          <w:rStyle w:val="normaltextrun"/>
          <w:rFonts w:ascii="Arial" w:hAnsi="Arial" w:cs="Arial"/>
          <w:lang w:val="bg-BG" w:eastAsia="bg-BG"/>
        </w:rPr>
        <w:t xml:space="preserve"> Наред със заинтересованите страни в сектор убежище и миграция, в Комитета за наблюдение са включени представители на социалните и икономически партньори (синдикални организации и организации на работодателите), представители на регионалните и местни власти, организации </w:t>
      </w:r>
      <w:proofErr w:type="gramStart"/>
      <w:r w:rsidR="00E0645F" w:rsidRPr="00F8651A">
        <w:rPr>
          <w:rStyle w:val="normaltextrun"/>
          <w:rFonts w:ascii="Arial" w:hAnsi="Arial" w:cs="Arial"/>
          <w:lang w:val="bg-BG" w:eastAsia="bg-BG"/>
        </w:rPr>
        <w:t>на хора</w:t>
      </w:r>
      <w:proofErr w:type="gramEnd"/>
      <w:r w:rsidR="00E0645F" w:rsidRPr="00F8651A">
        <w:rPr>
          <w:rStyle w:val="normaltextrun"/>
          <w:rFonts w:ascii="Arial" w:hAnsi="Arial" w:cs="Arial"/>
          <w:lang w:val="bg-BG" w:eastAsia="bg-BG"/>
        </w:rPr>
        <w:t xml:space="preserve"> в неравностойно положение, представители на академичната общност и неправителствени организации. </w:t>
      </w:r>
      <w:r w:rsidR="00202F0B" w:rsidRPr="00F8651A">
        <w:rPr>
          <w:rFonts w:ascii="Arial" w:hAnsi="Arial" w:cs="Arial"/>
          <w:lang w:val="bg-BG"/>
        </w:rPr>
        <w:t>З</w:t>
      </w:r>
      <w:r w:rsidR="00E0645F" w:rsidRPr="00F8651A">
        <w:rPr>
          <w:rFonts w:ascii="Arial" w:hAnsi="Arial" w:cs="Arial"/>
          <w:lang w:val="bg-BG"/>
        </w:rPr>
        <w:t xml:space="preserve">адължения на Комитета за наблюдение, включват дейности, свързани с изпълнението на програмата (методология и критерии за подбор на операции; съгласуване на индикативните годишни работни програми, одобрява плана за извършване на оценка) и мониторинга на програмата (разглежда изпълнението и следи за напредъка при изпълнението на програмата, разглежда информация за заключенията и препоръките от годишните контролни доклади). </w:t>
      </w:r>
    </w:p>
    <w:p w14:paraId="3A9A1002" w14:textId="77777777" w:rsidR="005B0900" w:rsidRPr="00F8651A" w:rsidRDefault="005B0900" w:rsidP="009E1DE0">
      <w:pPr>
        <w:ind w:left="1702"/>
        <w:rPr>
          <w:rFonts w:ascii="Arial" w:hAnsi="Arial" w:cs="Arial"/>
          <w:lang w:val="bg-BG"/>
        </w:rPr>
      </w:pPr>
    </w:p>
    <w:p w14:paraId="4364F644" w14:textId="77777777" w:rsidR="005B0900" w:rsidRPr="00F8651A" w:rsidRDefault="005B0900" w:rsidP="009E1DE0">
      <w:pPr>
        <w:ind w:left="851"/>
        <w:rPr>
          <w:rFonts w:ascii="Arial" w:hAnsi="Arial" w:cs="Arial"/>
          <w:lang w:val="bg-BG"/>
        </w:rPr>
      </w:pPr>
      <w:r w:rsidRPr="00F8651A">
        <w:rPr>
          <w:rFonts w:ascii="Arial" w:hAnsi="Arial" w:cs="Arial"/>
          <w:lang w:val="bg-BG"/>
        </w:rPr>
        <w:lastRenderedPageBreak/>
        <w:t xml:space="preserve">Периодът 2019-2023, по време на който протича планирането на </w:t>
      </w:r>
      <w:r w:rsidR="008559E0">
        <w:rPr>
          <w:rFonts w:ascii="Arial" w:hAnsi="Arial" w:cs="Arial"/>
          <w:lang w:val="bg-BG"/>
        </w:rPr>
        <w:t>п</w:t>
      </w:r>
      <w:r w:rsidRPr="00F8651A">
        <w:rPr>
          <w:rFonts w:ascii="Arial" w:hAnsi="Arial" w:cs="Arial"/>
          <w:lang w:val="bg-BG"/>
        </w:rPr>
        <w:t>рограма</w:t>
      </w:r>
      <w:r w:rsidR="008559E0">
        <w:rPr>
          <w:rFonts w:ascii="Arial" w:hAnsi="Arial" w:cs="Arial"/>
          <w:lang w:val="bg-BG"/>
        </w:rPr>
        <w:t>та</w:t>
      </w:r>
      <w:r w:rsidRPr="00F8651A">
        <w:rPr>
          <w:rFonts w:ascii="Arial" w:hAnsi="Arial" w:cs="Arial"/>
          <w:lang w:val="bg-BG"/>
        </w:rPr>
        <w:t xml:space="preserve"> за ФУМИ, както и нейното изпълнението, се отличава с динамика на национално и европейско ниво, както по отношение на миграционната ситуация, така и по отношение на политиките за противодействие на нелегалната миграция и връщане. Продължаващите световни конфликти създават постоянен миграционен натиск към Европа и в частност към България, предвид специфичното географско разположение на страната на външните граници на Европейския съюз. България е една от входните точки на миграционните маршрути на Балканите и Източното Средиземноморие. За страната, продължават и се увеличават основните миграционни потоци от Сирия, Афганистан и Северна Африка, както и се очакват нови потоци, например от ескалиращият конфликт Израел-Газа.</w:t>
      </w:r>
    </w:p>
    <w:p w14:paraId="13486ADE" w14:textId="77777777" w:rsidR="005B0900" w:rsidRPr="00F8651A" w:rsidRDefault="005B0900" w:rsidP="009E1DE0">
      <w:pPr>
        <w:pStyle w:val="BodyText"/>
        <w:ind w:left="1702"/>
        <w:rPr>
          <w:rFonts w:ascii="Arial" w:hAnsi="Arial" w:cs="Arial"/>
          <w:lang w:val="bg-BG"/>
        </w:rPr>
      </w:pPr>
    </w:p>
    <w:p w14:paraId="5C388A28" w14:textId="77777777" w:rsidR="002C1011" w:rsidRPr="00BE5FAB" w:rsidRDefault="00223DE0" w:rsidP="009E1DE0">
      <w:pPr>
        <w:pStyle w:val="pf0"/>
        <w:ind w:left="851"/>
        <w:rPr>
          <w:rFonts w:ascii="Arial" w:eastAsia="Times New Roman" w:hAnsi="Arial" w:cs="Arial"/>
          <w:sz w:val="20"/>
          <w:szCs w:val="20"/>
          <w:lang w:val="ru-RU" w:eastAsia="en-GB"/>
        </w:rPr>
      </w:pPr>
      <w:r w:rsidRPr="00F8651A">
        <w:rPr>
          <w:rFonts w:ascii="Arial" w:hAnsi="Arial" w:cs="Arial"/>
          <w:lang w:val="bg-BG"/>
        </w:rPr>
        <w:t>В контекста на бързо променящите се миграционни предизвикателства и увеличен миграционен поток, програмата отговаря в голяма степен както на реалните нуждите на заинтересованите страни, които са били идентифицирани в периода на програмиране (2020-2021)</w:t>
      </w:r>
      <w:r w:rsidR="002C1011">
        <w:rPr>
          <w:rFonts w:ascii="Arial" w:hAnsi="Arial" w:cs="Arial"/>
          <w:lang w:val="bg-BG"/>
        </w:rPr>
        <w:t>.</w:t>
      </w:r>
      <w:r w:rsidRPr="00F8651A">
        <w:rPr>
          <w:rFonts w:ascii="Arial" w:hAnsi="Arial" w:cs="Arial"/>
          <w:lang w:val="bg-BG"/>
        </w:rPr>
        <w:t xml:space="preserve">. </w:t>
      </w:r>
      <w:r w:rsidR="002C1011" w:rsidRPr="00BE5FAB">
        <w:rPr>
          <w:rFonts w:ascii="Arial" w:hAnsi="Arial" w:cs="Arial"/>
          <w:lang w:val="bg-BG"/>
        </w:rPr>
        <w:t>През 2021 г. е изпратена официално програмата до ЕК, но е одобрена през 2022 г. В рамките на този период е продължила работата по текстовете.</w:t>
      </w:r>
    </w:p>
    <w:p w14:paraId="001913A0" w14:textId="77777777" w:rsidR="00223DE0" w:rsidRPr="00F8651A" w:rsidRDefault="00223DE0" w:rsidP="009E1DE0">
      <w:pPr>
        <w:ind w:left="851"/>
        <w:rPr>
          <w:rFonts w:ascii="Arial" w:hAnsi="Arial" w:cs="Arial"/>
          <w:lang w:val="bg-BG"/>
        </w:rPr>
      </w:pPr>
      <w:r w:rsidRPr="00F8651A">
        <w:rPr>
          <w:rFonts w:ascii="Arial" w:hAnsi="Arial" w:cs="Arial"/>
          <w:lang w:val="bg-BG"/>
        </w:rPr>
        <w:t>Проектите финансирани до момента отговарят на идентифицираните нужди в както в програма, така и в Националната Стратегия по Миграция на Република България 2021-2025.</w:t>
      </w:r>
      <w:r w:rsidRPr="00F8651A">
        <w:rPr>
          <w:rStyle w:val="FootnoteReference"/>
          <w:rFonts w:ascii="Arial" w:hAnsi="Arial" w:cs="Arial"/>
          <w:lang w:val="bg-BG"/>
        </w:rPr>
        <w:footnoteReference w:id="3"/>
      </w:r>
      <w:r w:rsidRPr="00F8651A">
        <w:rPr>
          <w:rFonts w:ascii="Arial" w:hAnsi="Arial" w:cs="Arial"/>
          <w:lang w:val="bg-BG"/>
        </w:rPr>
        <w:t xml:space="preserve"> Проектите също осигуряват и продължение на подобни дейности от предходния </w:t>
      </w:r>
      <w:r w:rsidR="009A58CB" w:rsidRPr="00F8651A">
        <w:rPr>
          <w:rFonts w:ascii="Arial" w:hAnsi="Arial" w:cs="Arial"/>
          <w:lang w:val="bg-BG"/>
        </w:rPr>
        <w:t>програмен</w:t>
      </w:r>
      <w:r w:rsidRPr="00F8651A">
        <w:rPr>
          <w:rFonts w:ascii="Arial" w:hAnsi="Arial" w:cs="Arial"/>
          <w:lang w:val="bg-BG"/>
        </w:rPr>
        <w:t xml:space="preserve"> период. Специфичните цели, които са заложени в програма</w:t>
      </w:r>
      <w:r w:rsidR="008559E0">
        <w:rPr>
          <w:rFonts w:ascii="Arial" w:hAnsi="Arial" w:cs="Arial"/>
          <w:lang w:val="bg-BG"/>
        </w:rPr>
        <w:t>та</w:t>
      </w:r>
      <w:r w:rsidRPr="00F8651A">
        <w:rPr>
          <w:rFonts w:ascii="Arial" w:hAnsi="Arial" w:cs="Arial"/>
          <w:lang w:val="bg-BG"/>
        </w:rPr>
        <w:t xml:space="preserve">, предоставят високо ниво на гъвкавост. </w:t>
      </w:r>
    </w:p>
    <w:p w14:paraId="5D129499" w14:textId="77777777" w:rsidR="00223DE0" w:rsidRPr="00F8651A" w:rsidRDefault="00223DE0" w:rsidP="009E1DE0">
      <w:pPr>
        <w:ind w:left="2553"/>
        <w:rPr>
          <w:rFonts w:ascii="Arial" w:hAnsi="Arial" w:cs="Arial"/>
          <w:lang w:val="bg-BG"/>
        </w:rPr>
      </w:pPr>
    </w:p>
    <w:p w14:paraId="2CDBA99F" w14:textId="77777777" w:rsidR="00223DE0" w:rsidRPr="00F8651A" w:rsidRDefault="00223DE0" w:rsidP="009E1DE0">
      <w:pPr>
        <w:ind w:left="851"/>
        <w:rPr>
          <w:rFonts w:ascii="Arial" w:hAnsi="Arial" w:cs="Arial"/>
          <w:noProof/>
          <w:lang w:val="bg-BG"/>
        </w:rPr>
      </w:pPr>
      <w:r w:rsidRPr="00F8651A">
        <w:rPr>
          <w:rFonts w:ascii="Arial" w:hAnsi="Arial" w:cs="Arial"/>
          <w:noProof/>
          <w:lang w:val="bg-BG"/>
        </w:rPr>
        <w:t>Поради етапа на изпълнение на одобрените по програмата по ФУМИ проекти е все още рано да се прецени в каква степен те са ефективни от гледна точна на постигане на целите и резултатите. Въпреки липса</w:t>
      </w:r>
      <w:r w:rsidR="008559E0">
        <w:rPr>
          <w:rFonts w:ascii="Arial" w:hAnsi="Arial" w:cs="Arial"/>
          <w:noProof/>
          <w:lang w:val="bg-BG"/>
        </w:rPr>
        <w:t>та</w:t>
      </w:r>
      <w:r w:rsidRPr="00F8651A">
        <w:rPr>
          <w:rFonts w:ascii="Arial" w:hAnsi="Arial" w:cs="Arial"/>
          <w:noProof/>
          <w:lang w:val="bg-BG"/>
        </w:rPr>
        <w:t xml:space="preserve"> все още на конкретно отчетени стойности по показателите, очакванията на консултираните заинтересовани страни са, че крайните целевите стойности на показателите ще бъдат постигнати. </w:t>
      </w:r>
    </w:p>
    <w:p w14:paraId="0206F96E" w14:textId="77777777" w:rsidR="00223DE0" w:rsidRPr="00F8651A" w:rsidRDefault="00223DE0" w:rsidP="009E1DE0">
      <w:pPr>
        <w:ind w:left="1702"/>
        <w:rPr>
          <w:rFonts w:ascii="Arial" w:hAnsi="Arial" w:cs="Arial"/>
          <w:noProof/>
          <w:lang w:val="bg-BG"/>
        </w:rPr>
      </w:pPr>
    </w:p>
    <w:p w14:paraId="609B9B12" w14:textId="77777777" w:rsidR="00E407A2" w:rsidRPr="00F8651A" w:rsidRDefault="00223DE0" w:rsidP="009E1DE0">
      <w:pPr>
        <w:pStyle w:val="BodyText"/>
        <w:rPr>
          <w:rFonts w:ascii="Arial" w:hAnsi="Arial" w:cs="Arial"/>
          <w:color w:val="000000"/>
          <w:lang w:val="bg-BG"/>
        </w:rPr>
      </w:pPr>
      <w:r w:rsidRPr="00F8651A">
        <w:rPr>
          <w:rFonts w:ascii="Arial" w:hAnsi="Arial" w:cs="Arial"/>
          <w:noProof/>
          <w:lang w:val="bg-BG"/>
        </w:rPr>
        <w:t xml:space="preserve">Сериозно предизвикателство за постигане на целите на програмата е недостига на налични средства и финансирането, което се очаква да бъде изчерпано по средата на планирания период. </w:t>
      </w:r>
      <w:r w:rsidRPr="00F8651A">
        <w:rPr>
          <w:rFonts w:ascii="Arial" w:hAnsi="Arial" w:cs="Arial"/>
          <w:lang w:val="bg-BG"/>
        </w:rPr>
        <w:t>Степента на усвояване на планираните средства към момента e висока и според бенефициентите, фин</w:t>
      </w:r>
      <w:r w:rsidR="00747DDE">
        <w:rPr>
          <w:rFonts w:ascii="Arial" w:hAnsi="Arial" w:cs="Arial"/>
          <w:lang w:val="bg-BG"/>
        </w:rPr>
        <w:t>ан</w:t>
      </w:r>
      <w:r w:rsidRPr="00F8651A">
        <w:rPr>
          <w:rFonts w:ascii="Arial" w:hAnsi="Arial" w:cs="Arial"/>
          <w:lang w:val="bg-BG"/>
        </w:rPr>
        <w:t xml:space="preserve">сирането по проектите няма да е достатъчно за покриване на базисните нужди. По проекта с покриване на разходите на ДАБ ще се изчерпат много преди края на проекта, като нуждата от средства е в двойно по-голям размер. Това представлява сериозен риск за центровете на ДАБ, тъй като проекта покрива базисни разходи за функциониране на центровете (храна, вода, електричество), планирането на </w:t>
      </w:r>
      <w:r w:rsidR="00747DDE" w:rsidRPr="00F8651A">
        <w:rPr>
          <w:rFonts w:ascii="Arial" w:hAnsi="Arial" w:cs="Arial"/>
          <w:lang w:val="bg-BG"/>
        </w:rPr>
        <w:t>продължително</w:t>
      </w:r>
      <w:r w:rsidRPr="00F8651A">
        <w:rPr>
          <w:rFonts w:ascii="Arial" w:hAnsi="Arial" w:cs="Arial"/>
          <w:lang w:val="bg-BG"/>
        </w:rPr>
        <w:t xml:space="preserve"> финансирано е жизненоважно за продължението на покриването на базисните нужди на ДАБ центровете. </w:t>
      </w:r>
      <w:r w:rsidR="002C1011" w:rsidRPr="00BE5FAB">
        <w:rPr>
          <w:rFonts w:ascii="Arial" w:hAnsi="Arial" w:cs="Arial"/>
          <w:lang w:val="bg-BG"/>
        </w:rPr>
        <w:t>Сходн</w:t>
      </w:r>
      <w:r w:rsidR="002C1011">
        <w:rPr>
          <w:rFonts w:ascii="Arial" w:hAnsi="Arial" w:cs="Arial"/>
          <w:lang w:val="bg-BG"/>
        </w:rPr>
        <w:t>а</w:t>
      </w:r>
      <w:r w:rsidR="002C1011" w:rsidRPr="00BE5FAB">
        <w:rPr>
          <w:rFonts w:ascii="Arial" w:hAnsi="Arial" w:cs="Arial"/>
          <w:lang w:val="bg-BG"/>
        </w:rPr>
        <w:t xml:space="preserve"> е ситуацията и по проектите на дирекция Миграция, по-специално за осигуряване на оперативни разходи, за осигуряване на допълнителна охрана за </w:t>
      </w:r>
      <w:r w:rsidR="002C1011">
        <w:rPr>
          <w:rFonts w:ascii="Arial" w:hAnsi="Arial" w:cs="Arial"/>
          <w:lang w:val="bg-BG"/>
        </w:rPr>
        <w:t>с</w:t>
      </w:r>
      <w:r w:rsidR="002C1011" w:rsidRPr="00BE5FAB">
        <w:rPr>
          <w:rFonts w:ascii="Arial" w:hAnsi="Arial" w:cs="Arial"/>
          <w:lang w:val="bg-BG"/>
        </w:rPr>
        <w:t>пециалните домове за временно настаняване на чужденци (СДВНЧ</w:t>
      </w:r>
      <w:r w:rsidR="002C1011">
        <w:rPr>
          <w:rFonts w:ascii="Arial" w:hAnsi="Arial" w:cs="Arial"/>
          <w:lang w:val="bg-BG"/>
        </w:rPr>
        <w:t>)</w:t>
      </w:r>
      <w:r w:rsidR="002C1011" w:rsidRPr="00BE5FAB">
        <w:rPr>
          <w:rFonts w:ascii="Arial" w:hAnsi="Arial" w:cs="Arial"/>
          <w:lang w:val="bg-BG"/>
        </w:rPr>
        <w:t xml:space="preserve"> и за принудителните мерки, при които също се очаква средствата да бъдат усвоени много преди края на проектите. Средствата за оперативни разходи (храна, вода, електричество) и за допълнителна охрана на СДВНЧ ще бъдат изчерпани до края на 2024 г.</w:t>
      </w:r>
      <w:r w:rsidR="002C1011">
        <w:rPr>
          <w:rFonts w:ascii="Arial" w:hAnsi="Arial" w:cs="Arial"/>
          <w:lang w:val="bg-BG"/>
        </w:rPr>
        <w:t xml:space="preserve"> </w:t>
      </w:r>
      <w:r w:rsidR="002C1011" w:rsidRPr="00BE5FAB">
        <w:rPr>
          <w:rFonts w:ascii="Arial" w:hAnsi="Arial" w:cs="Arial"/>
          <w:lang w:val="bg-BG"/>
        </w:rPr>
        <w:t xml:space="preserve">Това също представлява сериозен риск за Специалните домове на дирекция „Миграция“, тъй като проектите по ФУМИ покриват основни оперативни разходи и планирането на по-устойчиво финансиране е съществено за функционирането </w:t>
      </w:r>
      <w:proofErr w:type="spellStart"/>
      <w:r w:rsidR="002C1011" w:rsidRPr="00BE5FAB">
        <w:rPr>
          <w:rFonts w:ascii="Arial" w:hAnsi="Arial" w:cs="Arial"/>
          <w:lang w:val="bg-BG"/>
        </w:rPr>
        <w:t>им.</w:t>
      </w:r>
      <w:r w:rsidRPr="00F8651A">
        <w:rPr>
          <w:rFonts w:ascii="Arial" w:hAnsi="Arial" w:cs="Arial"/>
          <w:lang w:val="bg-BG"/>
        </w:rPr>
        <w:t>Системата</w:t>
      </w:r>
      <w:proofErr w:type="spellEnd"/>
      <w:r w:rsidRPr="00F8651A">
        <w:rPr>
          <w:rFonts w:ascii="Arial" w:hAnsi="Arial" w:cs="Arial"/>
          <w:lang w:val="bg-BG"/>
        </w:rPr>
        <w:t xml:space="preserve"> за управление и контрол е детайлно разработена и ефективна. </w:t>
      </w:r>
      <w:r w:rsidRPr="00F8651A">
        <w:rPr>
          <w:rFonts w:ascii="Arial" w:hAnsi="Arial" w:cs="Arial"/>
          <w:color w:val="000000"/>
          <w:lang w:val="bg-BG"/>
        </w:rPr>
        <w:t xml:space="preserve">Както Управляващият орган, така и </w:t>
      </w:r>
      <w:r w:rsidRPr="00F8651A">
        <w:rPr>
          <w:rFonts w:ascii="Arial" w:hAnsi="Arial" w:cs="Arial"/>
          <w:color w:val="000000"/>
          <w:lang w:val="bg-BG"/>
        </w:rPr>
        <w:lastRenderedPageBreak/>
        <w:t xml:space="preserve">бенефициентите считат, че общите индикатори отразяват основните постижения на програмата и са в съответствие с логиката на интервенция на програмата по ФУМИ. Бенефициентите са получили и достатъчно насоки от УО относно съдържанието и докладването на индикаторите. Бенефициентите изразиха благодарност към УО за добрата комуникация и гъвкавост. </w:t>
      </w:r>
    </w:p>
    <w:p w14:paraId="4C98DE87" w14:textId="77777777" w:rsidR="00377E9F" w:rsidRPr="00F8651A" w:rsidRDefault="00377E9F" w:rsidP="009E1DE0">
      <w:pPr>
        <w:pStyle w:val="BodyText"/>
        <w:ind w:left="1702"/>
        <w:rPr>
          <w:rFonts w:ascii="Arial" w:hAnsi="Arial" w:cs="Arial"/>
          <w:color w:val="000000"/>
          <w:lang w:val="bg-BG"/>
        </w:rPr>
      </w:pPr>
    </w:p>
    <w:p w14:paraId="1F9DBB7C" w14:textId="77777777" w:rsidR="00377E9F" w:rsidRPr="00F8651A" w:rsidRDefault="00377E9F" w:rsidP="009E1DE0">
      <w:pPr>
        <w:pStyle w:val="Personnequisigne"/>
        <w:ind w:left="851"/>
        <w:rPr>
          <w:rFonts w:ascii="Arial" w:hAnsi="Arial" w:cs="Arial"/>
          <w:i w:val="0"/>
          <w:noProof/>
          <w:szCs w:val="24"/>
        </w:rPr>
      </w:pPr>
      <w:r w:rsidRPr="00F8651A">
        <w:rPr>
          <w:rFonts w:ascii="Arial" w:hAnsi="Arial" w:cs="Arial"/>
          <w:i w:val="0"/>
          <w:noProof/>
          <w:szCs w:val="24"/>
        </w:rPr>
        <w:t>Управляващият орган прилага мерки за гарантиране на спазването на хоризонталните принципи, установени в Регламента за общоприложимите разпоредби, както и в националното законодателство, включително спазването на Хартата на основните права на ЕС при прилагането на програмата - чл. 9(1). Прилагането на принципите на равните възможности, прозрачност и равнопоставеност се проследява от Управляващия орган на всички етапи на подготовка, оценка и изпълнение на избраните за подкрепа операции.</w:t>
      </w:r>
    </w:p>
    <w:p w14:paraId="012E40BE" w14:textId="77777777" w:rsidR="00E407A2" w:rsidRPr="00F8651A" w:rsidRDefault="00E407A2" w:rsidP="009E1DE0">
      <w:pPr>
        <w:pStyle w:val="BodyText"/>
        <w:rPr>
          <w:rFonts w:ascii="Arial" w:hAnsi="Arial" w:cs="Arial"/>
          <w:color w:val="000000"/>
          <w:lang w:val="bg-BG"/>
        </w:rPr>
      </w:pPr>
    </w:p>
    <w:p w14:paraId="66767171" w14:textId="77777777" w:rsidR="00223DE0" w:rsidRPr="00F8651A" w:rsidRDefault="00223DE0" w:rsidP="009E1DE0">
      <w:pPr>
        <w:pStyle w:val="BodyText"/>
        <w:rPr>
          <w:rFonts w:ascii="Arial" w:hAnsi="Arial" w:cs="Arial"/>
          <w:lang w:val="bg-BG"/>
        </w:rPr>
      </w:pPr>
      <w:r w:rsidRPr="00F8651A">
        <w:rPr>
          <w:rFonts w:ascii="Arial" w:hAnsi="Arial" w:cs="Arial"/>
          <w:color w:val="000000"/>
          <w:lang w:val="bg-BG"/>
        </w:rPr>
        <w:t xml:space="preserve">Програмата </w:t>
      </w:r>
      <w:r w:rsidR="008559E0">
        <w:rPr>
          <w:rFonts w:ascii="Arial" w:hAnsi="Arial" w:cs="Arial"/>
          <w:color w:val="000000"/>
          <w:lang w:val="bg-BG"/>
        </w:rPr>
        <w:t xml:space="preserve">по </w:t>
      </w:r>
      <w:r w:rsidRPr="00F8651A">
        <w:rPr>
          <w:rFonts w:ascii="Arial" w:hAnsi="Arial" w:cs="Arial"/>
          <w:color w:val="000000"/>
          <w:lang w:val="bg-BG"/>
        </w:rPr>
        <w:t xml:space="preserve">ФУМИ е съгласувана с други фондове на ЕС (включително други фондове по вътрешни работи) до голяма степен, като се наблюдават някои синергии с други програми.  </w:t>
      </w:r>
      <w:r w:rsidR="00E407A2" w:rsidRPr="00F8651A">
        <w:rPr>
          <w:rFonts w:ascii="Arial" w:hAnsi="Arial" w:cs="Arial"/>
          <w:lang w:val="bg-BG"/>
        </w:rPr>
        <w:t xml:space="preserve">Налице са структури, организационни договорености и координационни механизми, които осигуряват координация, взаимно допълване и, когато е уместно, синергии между различните начини на управление на една и съща програма. </w:t>
      </w:r>
      <w:r w:rsidR="00747DDE" w:rsidRPr="00F8651A">
        <w:rPr>
          <w:rFonts w:ascii="Arial" w:hAnsi="Arial" w:cs="Arial"/>
          <w:lang w:val="bg-BG"/>
        </w:rPr>
        <w:t>Управляващият</w:t>
      </w:r>
      <w:r w:rsidR="00E407A2" w:rsidRPr="00F8651A">
        <w:rPr>
          <w:rFonts w:ascii="Arial" w:hAnsi="Arial" w:cs="Arial"/>
          <w:lang w:val="bg-BG"/>
        </w:rPr>
        <w:t xml:space="preserve"> орган поддържа тясна координация между по ФУМИ и </w:t>
      </w:r>
      <w:r w:rsidR="00EF1B21" w:rsidRPr="00F8651A">
        <w:rPr>
          <w:rFonts w:ascii="Arial" w:hAnsi="Arial" w:cs="Arial"/>
          <w:lang w:val="bg-BG"/>
        </w:rPr>
        <w:t>Управляващи</w:t>
      </w:r>
      <w:r w:rsidR="00E407A2" w:rsidRPr="00F8651A">
        <w:rPr>
          <w:rFonts w:ascii="Arial" w:hAnsi="Arial" w:cs="Arial"/>
          <w:lang w:val="bg-BG"/>
        </w:rPr>
        <w:t xml:space="preserve"> органи на програми, финансирани по другите фондове от Регламент 2021/1060 и Споразумението за партньорство, за да се постигне максимален ефект от помощта в близки и сходни тематични области. </w:t>
      </w:r>
    </w:p>
    <w:p w14:paraId="68EAF3A3" w14:textId="77777777" w:rsidR="00223DE0" w:rsidRPr="00F8651A" w:rsidRDefault="00223DE0" w:rsidP="009E1DE0">
      <w:pPr>
        <w:ind w:left="1702"/>
        <w:rPr>
          <w:rFonts w:ascii="Arial" w:hAnsi="Arial" w:cs="Arial"/>
          <w:b/>
          <w:bCs/>
          <w:lang w:val="bg-BG"/>
        </w:rPr>
      </w:pPr>
    </w:p>
    <w:p w14:paraId="189195A0" w14:textId="30CD5CB2" w:rsidR="00223DE0" w:rsidRDefault="00223DE0" w:rsidP="009E1DE0">
      <w:pPr>
        <w:ind w:left="851"/>
        <w:rPr>
          <w:rFonts w:ascii="Arial" w:hAnsi="Arial" w:cs="Arial"/>
          <w:lang w:val="bg-BG"/>
        </w:rPr>
      </w:pPr>
      <w:r w:rsidRPr="00F8651A">
        <w:rPr>
          <w:rFonts w:ascii="Arial" w:hAnsi="Arial" w:cs="Arial"/>
          <w:lang w:val="bg-BG"/>
        </w:rPr>
        <w:t>Дейностите финансирани по програма</w:t>
      </w:r>
      <w:r w:rsidR="008559E0">
        <w:rPr>
          <w:rFonts w:ascii="Arial" w:hAnsi="Arial" w:cs="Arial"/>
          <w:lang w:val="bg-BG"/>
        </w:rPr>
        <w:t xml:space="preserve"> по</w:t>
      </w:r>
      <w:r w:rsidRPr="00F8651A">
        <w:rPr>
          <w:rFonts w:ascii="Arial" w:hAnsi="Arial" w:cs="Arial"/>
          <w:lang w:val="bg-BG"/>
        </w:rPr>
        <w:t xml:space="preserve"> ФУМИ в голяма степен подпомагат развитието на европейските политики в областта на Обща</w:t>
      </w:r>
      <w:r w:rsidR="008559E0">
        <w:rPr>
          <w:rFonts w:ascii="Arial" w:hAnsi="Arial" w:cs="Arial"/>
          <w:lang w:val="bg-BG"/>
        </w:rPr>
        <w:t>та</w:t>
      </w:r>
      <w:r w:rsidRPr="00F8651A">
        <w:rPr>
          <w:rFonts w:ascii="Arial" w:hAnsi="Arial" w:cs="Arial"/>
          <w:lang w:val="bg-BG"/>
        </w:rPr>
        <w:t xml:space="preserve"> европейска система за убежище, </w:t>
      </w:r>
      <w:r w:rsidR="00EF1B21" w:rsidRPr="00F8651A">
        <w:rPr>
          <w:rFonts w:ascii="Arial" w:hAnsi="Arial" w:cs="Arial"/>
          <w:lang w:val="bg-BG"/>
        </w:rPr>
        <w:t>европейските</w:t>
      </w:r>
      <w:r w:rsidRPr="00F8651A">
        <w:rPr>
          <w:rFonts w:ascii="Arial" w:hAnsi="Arial" w:cs="Arial"/>
          <w:lang w:val="bg-BG"/>
        </w:rPr>
        <w:t xml:space="preserve"> политики за законна миграция и интеграция, единната политика за </w:t>
      </w:r>
      <w:r w:rsidR="00DA20D1" w:rsidRPr="00F8651A">
        <w:rPr>
          <w:rFonts w:ascii="Arial" w:hAnsi="Arial" w:cs="Arial"/>
          <w:lang w:val="bg-BG"/>
        </w:rPr>
        <w:t>противодействие</w:t>
      </w:r>
      <w:r w:rsidRPr="00F8651A">
        <w:rPr>
          <w:rFonts w:ascii="Arial" w:hAnsi="Arial" w:cs="Arial"/>
          <w:lang w:val="bg-BG"/>
        </w:rPr>
        <w:t xml:space="preserve"> на незаконната миграция, както и солидарността между държавите членки. Според бенефициентите помощта оказана по програмата е голяма, поради ограничения национален ресурс и увеличаващия се миграционен натиск.</w:t>
      </w:r>
      <w:r w:rsidR="00682DD9">
        <w:rPr>
          <w:rFonts w:ascii="Arial" w:hAnsi="Arial" w:cs="Arial"/>
          <w:lang w:val="bg-BG"/>
        </w:rPr>
        <w:br/>
      </w:r>
    </w:p>
    <w:p w14:paraId="6724B3DC" w14:textId="77777777" w:rsidR="00682DD9" w:rsidRPr="00682DD9" w:rsidRDefault="00682DD9" w:rsidP="00682DD9">
      <w:pPr>
        <w:ind w:left="851"/>
        <w:rPr>
          <w:rFonts w:ascii="Arial" w:hAnsi="Arial" w:cs="Arial"/>
          <w:lang w:val="bg-BG"/>
        </w:rPr>
      </w:pPr>
      <w:r w:rsidRPr="00682DD9">
        <w:rPr>
          <w:rFonts w:ascii="Arial" w:hAnsi="Arial" w:cs="Arial"/>
          <w:lang w:val="bg-BG"/>
        </w:rPr>
        <w:t>Основните препоръки към бенефициентите и УО включват:</w:t>
      </w:r>
    </w:p>
    <w:p w14:paraId="6C1F5C3B" w14:textId="52B57313" w:rsidR="00682DD9" w:rsidRPr="00682DD9" w:rsidRDefault="00682DD9" w:rsidP="00A94EA3">
      <w:pPr>
        <w:pStyle w:val="ListParagraph"/>
        <w:numPr>
          <w:ilvl w:val="0"/>
          <w:numId w:val="47"/>
        </w:numPr>
        <w:rPr>
          <w:rFonts w:ascii="Arial" w:hAnsi="Arial" w:cs="Arial"/>
          <w:lang w:val="bg-BG"/>
        </w:rPr>
      </w:pPr>
      <w:r w:rsidRPr="00682DD9">
        <w:rPr>
          <w:rFonts w:ascii="Arial" w:hAnsi="Arial" w:cs="Arial"/>
          <w:lang w:val="bg-BG"/>
        </w:rPr>
        <w:t>Бенефициентите да обмислят по-нататъшно разширяване на комуникационните канали и послания за достигане до по-широката общественост, включително по-широко използване на социални медии;</w:t>
      </w:r>
    </w:p>
    <w:p w14:paraId="651F37D9" w14:textId="16BCDDDF" w:rsidR="00682DD9" w:rsidRDefault="00682DD9" w:rsidP="00A94EA3">
      <w:pPr>
        <w:pStyle w:val="ListParagraph"/>
        <w:numPr>
          <w:ilvl w:val="0"/>
          <w:numId w:val="47"/>
        </w:numPr>
        <w:rPr>
          <w:rFonts w:ascii="Arial" w:hAnsi="Arial" w:cs="Arial"/>
          <w:lang w:val="bg-BG"/>
        </w:rPr>
      </w:pPr>
      <w:r w:rsidRPr="00682DD9">
        <w:rPr>
          <w:rFonts w:ascii="Arial" w:hAnsi="Arial" w:cs="Arial"/>
          <w:lang w:val="bg-BG"/>
        </w:rPr>
        <w:t>Внасяне на законодателни промени в Закона за управление на средствата от Европейските фондове при споделено управление, за намаляване на времето за одобрение на конкретни действия на национално ниво.</w:t>
      </w:r>
    </w:p>
    <w:p w14:paraId="30F1AEBA" w14:textId="7D798A54" w:rsidR="00741664" w:rsidRPr="00682DD9" w:rsidRDefault="00C87E1B" w:rsidP="00A94EA3">
      <w:pPr>
        <w:pStyle w:val="ListParagraph"/>
        <w:numPr>
          <w:ilvl w:val="0"/>
          <w:numId w:val="47"/>
        </w:numPr>
        <w:rPr>
          <w:rFonts w:ascii="Arial" w:hAnsi="Arial" w:cs="Arial"/>
          <w:lang w:val="bg-BG"/>
        </w:rPr>
      </w:pPr>
      <w:r>
        <w:rPr>
          <w:rFonts w:ascii="Arial" w:hAnsi="Arial" w:cs="Arial"/>
          <w:lang w:val="bg-BG"/>
        </w:rPr>
        <w:t>Предоставяне на допълнителна подкрепа на бенефициентите и обмяна на добри практики</w:t>
      </w:r>
      <w:r w:rsidR="00A471F7">
        <w:rPr>
          <w:rFonts w:ascii="Arial" w:hAnsi="Arial" w:cs="Arial"/>
          <w:lang w:val="bg-BG"/>
        </w:rPr>
        <w:t>,</w:t>
      </w:r>
      <w:r>
        <w:rPr>
          <w:rFonts w:ascii="Arial" w:hAnsi="Arial" w:cs="Arial"/>
          <w:lang w:val="bg-BG"/>
        </w:rPr>
        <w:t xml:space="preserve"> за да се подпомогне ефективното прилагане на хоризонталните принципи, предвидени в Регламент (ЕС) 2021/1060</w:t>
      </w:r>
      <w:r w:rsidR="00A471F7">
        <w:rPr>
          <w:rFonts w:ascii="Arial" w:hAnsi="Arial" w:cs="Arial"/>
          <w:lang w:val="bg-BG"/>
        </w:rPr>
        <w:t>.</w:t>
      </w:r>
    </w:p>
    <w:p w14:paraId="50653B53" w14:textId="77777777" w:rsidR="00682DD9" w:rsidRPr="00F8651A" w:rsidRDefault="00682DD9" w:rsidP="00682DD9">
      <w:pPr>
        <w:ind w:left="851"/>
        <w:rPr>
          <w:rFonts w:ascii="Arial" w:hAnsi="Arial" w:cs="Arial"/>
          <w:lang w:val="bg-BG"/>
        </w:rPr>
      </w:pPr>
    </w:p>
    <w:p w14:paraId="2425D3B3" w14:textId="77777777" w:rsidR="00C76230" w:rsidRPr="00F8651A" w:rsidRDefault="00215659" w:rsidP="00A43447">
      <w:pPr>
        <w:pStyle w:val="Heading1"/>
        <w:rPr>
          <w:rFonts w:ascii="Arial" w:hAnsi="Arial" w:cs="Arial"/>
          <w:lang w:val="bg-BG"/>
        </w:rPr>
      </w:pPr>
      <w:bookmarkStart w:id="12" w:name="_Toc160313852"/>
      <w:r w:rsidRPr="00F8651A">
        <w:rPr>
          <w:rFonts w:ascii="Arial" w:hAnsi="Arial" w:cs="Arial"/>
          <w:lang w:val="bg-BG"/>
        </w:rPr>
        <w:lastRenderedPageBreak/>
        <w:t>Увод</w:t>
      </w:r>
      <w:bookmarkEnd w:id="12"/>
      <w:r w:rsidR="00DD462B" w:rsidRPr="00F8651A">
        <w:rPr>
          <w:rFonts w:ascii="Arial" w:hAnsi="Arial" w:cs="Arial"/>
          <w:lang w:val="bg-BG"/>
        </w:rPr>
        <w:t xml:space="preserve"> </w:t>
      </w:r>
      <w:bookmarkEnd w:id="10"/>
    </w:p>
    <w:p w14:paraId="5A3732D2" w14:textId="77777777" w:rsidR="00FB55EB" w:rsidRPr="00F8651A" w:rsidRDefault="008546A4" w:rsidP="003C0507">
      <w:pPr>
        <w:pStyle w:val="Heading2"/>
        <w:rPr>
          <w:rFonts w:ascii="Arial" w:hAnsi="Arial" w:cs="Arial"/>
          <w:lang w:val="bg-BG"/>
        </w:rPr>
      </w:pPr>
      <w:bookmarkStart w:id="13" w:name="_Toc160313853"/>
      <w:r w:rsidRPr="00F8651A">
        <w:rPr>
          <w:rFonts w:ascii="Arial" w:hAnsi="Arial" w:cs="Arial"/>
          <w:lang w:val="bg-BG"/>
        </w:rPr>
        <w:t>Цел на оценката</w:t>
      </w:r>
      <w:bookmarkEnd w:id="13"/>
    </w:p>
    <w:p w14:paraId="12A5965B" w14:textId="77777777" w:rsidR="005F3A66" w:rsidRPr="00F8651A" w:rsidRDefault="005F3A66" w:rsidP="0007336B">
      <w:pPr>
        <w:autoSpaceDE w:val="0"/>
        <w:autoSpaceDN w:val="0"/>
        <w:adjustRightInd w:val="0"/>
        <w:ind w:left="851"/>
        <w:rPr>
          <w:rFonts w:ascii="Arial" w:hAnsi="Arial" w:cs="Arial"/>
          <w:lang w:val="bg-BG"/>
        </w:rPr>
      </w:pPr>
      <w:r w:rsidRPr="00F8651A">
        <w:rPr>
          <w:rFonts w:ascii="Arial" w:hAnsi="Arial" w:cs="Arial"/>
          <w:lang w:val="bg-BG"/>
        </w:rPr>
        <w:t xml:space="preserve">Целта на </w:t>
      </w:r>
      <w:r w:rsidR="005D38BA" w:rsidRPr="00F8651A">
        <w:rPr>
          <w:rFonts w:ascii="Arial" w:hAnsi="Arial" w:cs="Arial"/>
          <w:lang w:val="bg-BG"/>
        </w:rPr>
        <w:t xml:space="preserve">този доклад </w:t>
      </w:r>
      <w:r w:rsidRPr="00F8651A">
        <w:rPr>
          <w:rFonts w:ascii="Arial" w:hAnsi="Arial" w:cs="Arial"/>
          <w:lang w:val="bg-BG"/>
        </w:rPr>
        <w:t>е да предостав</w:t>
      </w:r>
      <w:r w:rsidR="005D38BA" w:rsidRPr="00F8651A">
        <w:rPr>
          <w:rFonts w:ascii="Arial" w:hAnsi="Arial" w:cs="Arial"/>
          <w:lang w:val="bg-BG"/>
        </w:rPr>
        <w:t>и</w:t>
      </w:r>
      <w:r w:rsidRPr="00F8651A">
        <w:rPr>
          <w:rFonts w:ascii="Arial" w:hAnsi="Arial" w:cs="Arial"/>
          <w:lang w:val="bg-BG"/>
        </w:rPr>
        <w:t xml:space="preserve"> междинна оценка на изпълнението на </w:t>
      </w:r>
      <w:r w:rsidR="00DA20D1" w:rsidRPr="00F8651A">
        <w:rPr>
          <w:rFonts w:ascii="Arial" w:hAnsi="Arial" w:cs="Arial"/>
          <w:lang w:val="bg-BG"/>
        </w:rPr>
        <w:t>програмата</w:t>
      </w:r>
      <w:r w:rsidR="00425F0D" w:rsidRPr="00F8651A">
        <w:rPr>
          <w:rFonts w:ascii="Arial" w:hAnsi="Arial" w:cs="Arial"/>
          <w:lang w:val="bg-BG"/>
        </w:rPr>
        <w:t xml:space="preserve"> </w:t>
      </w:r>
      <w:r w:rsidRPr="00F8651A">
        <w:rPr>
          <w:rFonts w:ascii="Arial" w:hAnsi="Arial" w:cs="Arial"/>
          <w:lang w:val="bg-BG"/>
        </w:rPr>
        <w:t>на Република България по фонд „Убежище, миграция и интеграция“ (ФУМИ) за периода 2021-2027 г. Оценката се извърши съгласно разпоредбата на чл. 44, параграф 5 от Регламент (ЕС) 2021/1060 на Европейския парламент и Съвета на 24 юни 2021 г. за установяване на общоприложимите разпоредби на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аквакултури,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w:t>
      </w:r>
    </w:p>
    <w:p w14:paraId="7585E265" w14:textId="77777777" w:rsidR="00223DE0" w:rsidRPr="00F8651A" w:rsidRDefault="00223DE0" w:rsidP="0007336B">
      <w:pPr>
        <w:autoSpaceDE w:val="0"/>
        <w:autoSpaceDN w:val="0"/>
        <w:adjustRightInd w:val="0"/>
        <w:ind w:left="851"/>
        <w:rPr>
          <w:rFonts w:ascii="Arial" w:hAnsi="Arial" w:cs="Arial"/>
          <w:lang w:val="bg-BG"/>
        </w:rPr>
      </w:pPr>
    </w:p>
    <w:p w14:paraId="2C4B2585" w14:textId="77777777" w:rsidR="005F3A66" w:rsidRPr="00F8651A" w:rsidRDefault="005F3A66" w:rsidP="005F3A66">
      <w:pPr>
        <w:pStyle w:val="BodyText"/>
        <w:rPr>
          <w:rFonts w:ascii="Arial" w:hAnsi="Arial" w:cs="Arial"/>
          <w:lang w:val="bg-BG"/>
        </w:rPr>
      </w:pPr>
      <w:r w:rsidRPr="00F8651A">
        <w:rPr>
          <w:rFonts w:ascii="Arial" w:hAnsi="Arial" w:cs="Arial"/>
          <w:lang w:val="bg-BG"/>
        </w:rPr>
        <w:t>Основната цел на междинната оценка е да се увери, че регулаторната рамка и одобрените програми по трите фонда са подходящи за целта и ще осигурят принос към постигане на поставените цели на разумна цена; подходяща подкрепа за справяне с променящите се нужди и добавена стойност за ЕС в съответствие с други източници на финансиране или условията. Една от целите на междинната оценка е да даде препоръки как да се подобри качеството на съдържанието и изпълнението на програмите по трите фонда.</w:t>
      </w:r>
    </w:p>
    <w:p w14:paraId="59EB1749" w14:textId="77777777" w:rsidR="0007336B" w:rsidRPr="00F8651A" w:rsidRDefault="0007336B" w:rsidP="005F3A66">
      <w:pPr>
        <w:pStyle w:val="BodyText"/>
        <w:rPr>
          <w:rFonts w:ascii="Arial" w:hAnsi="Arial" w:cs="Arial"/>
          <w:lang w:val="bg-BG"/>
        </w:rPr>
      </w:pPr>
    </w:p>
    <w:p w14:paraId="2AE93FA9" w14:textId="77777777" w:rsidR="0038765D" w:rsidRPr="00F8651A" w:rsidRDefault="0038765D" w:rsidP="008C41AF">
      <w:pPr>
        <w:autoSpaceDE w:val="0"/>
        <w:autoSpaceDN w:val="0"/>
        <w:adjustRightInd w:val="0"/>
        <w:ind w:left="720"/>
        <w:rPr>
          <w:rFonts w:ascii="Arial" w:hAnsi="Arial" w:cs="Arial"/>
          <w:lang w:val="bg-BG"/>
        </w:rPr>
      </w:pPr>
      <w:r w:rsidRPr="00F8651A">
        <w:rPr>
          <w:rFonts w:ascii="Arial" w:hAnsi="Arial" w:cs="Arial"/>
          <w:lang w:val="bg-BG"/>
        </w:rPr>
        <w:t xml:space="preserve">По отношение на </w:t>
      </w:r>
      <w:r w:rsidR="00425F0D" w:rsidRPr="00F8651A">
        <w:rPr>
          <w:rFonts w:ascii="Arial" w:hAnsi="Arial" w:cs="Arial"/>
          <w:b/>
          <w:lang w:val="bg-BG"/>
        </w:rPr>
        <w:t>ФУМИ</w:t>
      </w:r>
      <w:r w:rsidRPr="00F8651A">
        <w:rPr>
          <w:rFonts w:ascii="Arial" w:hAnsi="Arial" w:cs="Arial"/>
          <w:b/>
          <w:lang w:val="bg-BG"/>
        </w:rPr>
        <w:t xml:space="preserve"> 2021-2027</w:t>
      </w:r>
      <w:r w:rsidRPr="00F8651A">
        <w:rPr>
          <w:rFonts w:ascii="Arial" w:hAnsi="Arial" w:cs="Arial"/>
          <w:lang w:val="bg-BG"/>
        </w:rPr>
        <w:t>, междинната оценка ще оцени приноса на програма</w:t>
      </w:r>
      <w:r w:rsidR="001A1302">
        <w:rPr>
          <w:rFonts w:ascii="Arial" w:hAnsi="Arial" w:cs="Arial"/>
          <w:lang w:val="bg-BG"/>
        </w:rPr>
        <w:t>та</w:t>
      </w:r>
      <w:r w:rsidRPr="00F8651A">
        <w:rPr>
          <w:rFonts w:ascii="Arial" w:hAnsi="Arial" w:cs="Arial"/>
          <w:lang w:val="bg-BG"/>
        </w:rPr>
        <w:t xml:space="preserve"> спрямо следните специфични цели на Фонда:</w:t>
      </w:r>
    </w:p>
    <w:p w14:paraId="513BFEB3" w14:textId="77777777" w:rsidR="00425F0D" w:rsidRPr="00F8651A" w:rsidRDefault="00425F0D" w:rsidP="0096039C">
      <w:pPr>
        <w:pStyle w:val="ListParagraph"/>
        <w:numPr>
          <w:ilvl w:val="0"/>
          <w:numId w:val="29"/>
        </w:numPr>
        <w:autoSpaceDE w:val="0"/>
        <w:autoSpaceDN w:val="0"/>
        <w:adjustRightInd w:val="0"/>
        <w:rPr>
          <w:rFonts w:ascii="Arial" w:hAnsi="Arial" w:cs="Arial"/>
          <w:lang w:val="bg-BG"/>
        </w:rPr>
      </w:pPr>
      <w:r w:rsidRPr="00F8651A">
        <w:rPr>
          <w:rFonts w:ascii="Arial" w:hAnsi="Arial" w:cs="Arial"/>
          <w:lang w:val="bg-BG"/>
        </w:rPr>
        <w:t>Укрепване и развиване на всички аспекти на общата европейска система за убежище, включително нейното външно измерение;</w:t>
      </w:r>
    </w:p>
    <w:p w14:paraId="05A6FDBC" w14:textId="77777777" w:rsidR="00425F0D" w:rsidRPr="00F8651A" w:rsidRDefault="00425F0D" w:rsidP="0096039C">
      <w:pPr>
        <w:pStyle w:val="ListParagraph"/>
        <w:numPr>
          <w:ilvl w:val="0"/>
          <w:numId w:val="29"/>
        </w:numPr>
        <w:autoSpaceDE w:val="0"/>
        <w:autoSpaceDN w:val="0"/>
        <w:adjustRightInd w:val="0"/>
        <w:rPr>
          <w:rFonts w:ascii="Arial" w:hAnsi="Arial" w:cs="Arial"/>
          <w:lang w:val="bg-BG"/>
        </w:rPr>
      </w:pPr>
      <w:r w:rsidRPr="00F8651A">
        <w:rPr>
          <w:rFonts w:ascii="Arial" w:hAnsi="Arial" w:cs="Arial"/>
          <w:lang w:val="bg-BG"/>
        </w:rPr>
        <w:t>Укрепване и развитие на законната миграция към държавите членки в съответствие с техните икономически и социални потребности и насърчаване и допринасяне за ефективната интеграция и социалното приобщаване на гражданите на трети държави;</w:t>
      </w:r>
    </w:p>
    <w:p w14:paraId="7260CD91" w14:textId="77777777" w:rsidR="00425F0D" w:rsidRPr="00F8651A" w:rsidRDefault="00425F0D" w:rsidP="0096039C">
      <w:pPr>
        <w:pStyle w:val="ListParagraph"/>
        <w:numPr>
          <w:ilvl w:val="0"/>
          <w:numId w:val="29"/>
        </w:numPr>
        <w:autoSpaceDE w:val="0"/>
        <w:autoSpaceDN w:val="0"/>
        <w:adjustRightInd w:val="0"/>
        <w:rPr>
          <w:rFonts w:ascii="Arial" w:hAnsi="Arial" w:cs="Arial"/>
          <w:lang w:val="bg-BG"/>
        </w:rPr>
      </w:pPr>
      <w:r w:rsidRPr="00F8651A">
        <w:rPr>
          <w:rFonts w:ascii="Arial" w:hAnsi="Arial" w:cs="Arial"/>
          <w:lang w:val="bg-BG"/>
        </w:rPr>
        <w:t>Принос за борбата с незаконната миграция, за засилване на ефективното, безопасно и достойно връщане и обратно приемане, както и за насърчаване и допринасяне за ефективната първоначална реинтеграция в трети държави;</w:t>
      </w:r>
    </w:p>
    <w:p w14:paraId="06BB1D54" w14:textId="77777777" w:rsidR="00425F0D" w:rsidRPr="00F8651A" w:rsidRDefault="00425F0D" w:rsidP="0096039C">
      <w:pPr>
        <w:pStyle w:val="ListParagraph"/>
        <w:numPr>
          <w:ilvl w:val="0"/>
          <w:numId w:val="29"/>
        </w:numPr>
        <w:autoSpaceDE w:val="0"/>
        <w:autoSpaceDN w:val="0"/>
        <w:adjustRightInd w:val="0"/>
        <w:rPr>
          <w:rFonts w:ascii="Arial" w:hAnsi="Arial" w:cs="Arial"/>
          <w:lang w:val="bg-BG"/>
        </w:rPr>
      </w:pPr>
      <w:r w:rsidRPr="00F8651A">
        <w:rPr>
          <w:rFonts w:ascii="Arial" w:hAnsi="Arial" w:cs="Arial"/>
          <w:lang w:val="bg-BG"/>
        </w:rPr>
        <w:t>Засилване на солидарността и на справедливото разпределение на отговорностите между държавите членки, по-специално по отношение на най-засегнатите от предизвикателствата, свързани с миграцията и убежището, включително чрез практическо сътрудничество.</w:t>
      </w:r>
    </w:p>
    <w:p w14:paraId="5360D77C" w14:textId="77777777" w:rsidR="0038765D" w:rsidRPr="00F8651A" w:rsidRDefault="0038765D" w:rsidP="005F3A66">
      <w:pPr>
        <w:pStyle w:val="BodyText"/>
        <w:rPr>
          <w:rFonts w:ascii="Arial" w:hAnsi="Arial" w:cs="Arial"/>
          <w:lang w:val="bg-BG"/>
        </w:rPr>
      </w:pPr>
    </w:p>
    <w:p w14:paraId="4537A430" w14:textId="77777777" w:rsidR="00403851" w:rsidRDefault="00403851" w:rsidP="003C0507">
      <w:pPr>
        <w:pStyle w:val="Heading2"/>
        <w:rPr>
          <w:rFonts w:ascii="Arial" w:hAnsi="Arial" w:cs="Arial"/>
          <w:lang w:val="bg-BG"/>
        </w:rPr>
      </w:pPr>
      <w:bookmarkStart w:id="14" w:name="_Toc160313854"/>
      <w:r w:rsidRPr="00F8651A">
        <w:rPr>
          <w:rFonts w:ascii="Arial" w:hAnsi="Arial" w:cs="Arial"/>
          <w:lang w:val="bg-BG"/>
        </w:rPr>
        <w:lastRenderedPageBreak/>
        <w:t xml:space="preserve">Обхват на </w:t>
      </w:r>
      <w:commentRangeStart w:id="15"/>
      <w:r w:rsidRPr="00F8651A">
        <w:rPr>
          <w:rFonts w:ascii="Arial" w:hAnsi="Arial" w:cs="Arial"/>
          <w:lang w:val="bg-BG"/>
        </w:rPr>
        <w:t>оценката</w:t>
      </w:r>
      <w:bookmarkEnd w:id="14"/>
      <w:commentRangeEnd w:id="15"/>
      <w:r w:rsidR="00BC6338">
        <w:rPr>
          <w:rStyle w:val="CommentReference"/>
          <w:rFonts w:asciiTheme="minorHAnsi" w:eastAsiaTheme="minorHAnsi" w:hAnsiTheme="minorHAnsi" w:cstheme="minorBidi"/>
          <w:b w:val="0"/>
          <w:bCs w:val="0"/>
          <w:color w:val="auto"/>
        </w:rPr>
        <w:commentReference w:id="15"/>
      </w:r>
    </w:p>
    <w:p w14:paraId="02A28DBF" w14:textId="77777777" w:rsidR="00E33D75" w:rsidRPr="00BE5FAB" w:rsidRDefault="00E33D75" w:rsidP="00BE5FAB">
      <w:pPr>
        <w:pStyle w:val="BodyText"/>
        <w:ind w:left="142"/>
        <w:rPr>
          <w:lang w:val="bg-BG"/>
        </w:rPr>
      </w:pPr>
      <w:r>
        <w:rPr>
          <w:noProof/>
          <w:lang w:val="bg-BG" w:eastAsia="bg-BG"/>
        </w:rPr>
        <w:drawing>
          <wp:inline distT="0" distB="0" distL="0" distR="0" wp14:anchorId="22BB04B2" wp14:editId="7BAFEF69">
            <wp:extent cx="6087406" cy="3121190"/>
            <wp:effectExtent l="0" t="0" r="0" b="0"/>
            <wp:docPr id="1801776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06433" cy="3130946"/>
                    </a:xfrm>
                    <a:prstGeom prst="rect">
                      <a:avLst/>
                    </a:prstGeom>
                    <a:noFill/>
                  </pic:spPr>
                </pic:pic>
              </a:graphicData>
            </a:graphic>
          </wp:inline>
        </w:drawing>
      </w:r>
    </w:p>
    <w:p w14:paraId="312496BA" w14:textId="77777777" w:rsidR="00A12E34" w:rsidRPr="00F8651A" w:rsidRDefault="00A12E34" w:rsidP="00E42F04">
      <w:pPr>
        <w:pStyle w:val="Caption"/>
        <w:keepNext/>
        <w:rPr>
          <w:rFonts w:ascii="Arial" w:hAnsi="Arial" w:cs="Arial"/>
          <w:lang w:val="bg-BG"/>
        </w:rPr>
      </w:pPr>
    </w:p>
    <w:p w14:paraId="63B73C35" w14:textId="77777777" w:rsidR="005915B7" w:rsidRPr="00F8651A" w:rsidRDefault="005915B7" w:rsidP="00A12E34">
      <w:pPr>
        <w:ind w:left="851"/>
        <w:rPr>
          <w:rFonts w:ascii="Arial" w:hAnsi="Arial" w:cs="Arial"/>
          <w:lang w:val="bg-BG"/>
        </w:rPr>
      </w:pPr>
      <w:r w:rsidRPr="00F8651A">
        <w:rPr>
          <w:rFonts w:ascii="Arial" w:hAnsi="Arial" w:cs="Arial"/>
          <w:lang w:val="bg-BG"/>
        </w:rPr>
        <w:t>Критериите, използвани при о</w:t>
      </w:r>
      <w:r w:rsidR="006D09AB" w:rsidRPr="00F8651A">
        <w:rPr>
          <w:rFonts w:ascii="Arial" w:hAnsi="Arial" w:cs="Arial"/>
          <w:lang w:val="bg-BG"/>
        </w:rPr>
        <w:t xml:space="preserve">ценката </w:t>
      </w:r>
      <w:r w:rsidRPr="00F8651A">
        <w:rPr>
          <w:rFonts w:ascii="Arial" w:hAnsi="Arial" w:cs="Arial"/>
          <w:lang w:val="bg-BG"/>
        </w:rPr>
        <w:t xml:space="preserve">на финансовия инструмент </w:t>
      </w:r>
      <w:r w:rsidR="00EE7C96" w:rsidRPr="00F8651A">
        <w:rPr>
          <w:rFonts w:ascii="Arial" w:hAnsi="Arial" w:cs="Arial"/>
          <w:lang w:val="bg-BG"/>
        </w:rPr>
        <w:t xml:space="preserve">са в </w:t>
      </w:r>
      <w:r w:rsidR="00374E32" w:rsidRPr="00F8651A">
        <w:rPr>
          <w:rFonts w:ascii="Arial" w:hAnsi="Arial" w:cs="Arial"/>
          <w:lang w:val="bg-BG"/>
        </w:rPr>
        <w:t>съответствие</w:t>
      </w:r>
      <w:r w:rsidR="00EE7C96" w:rsidRPr="00F8651A">
        <w:rPr>
          <w:rFonts w:ascii="Arial" w:hAnsi="Arial" w:cs="Arial"/>
          <w:lang w:val="bg-BG"/>
        </w:rPr>
        <w:t xml:space="preserve"> с Насоките за по-добро регулиране</w:t>
      </w:r>
      <w:r w:rsidR="007B61EB" w:rsidRPr="00F8651A">
        <w:rPr>
          <w:rStyle w:val="FootnoteReference"/>
          <w:rFonts w:ascii="Arial" w:hAnsi="Arial" w:cs="Arial"/>
          <w:lang w:val="bg-BG"/>
        </w:rPr>
        <w:footnoteReference w:id="4"/>
      </w:r>
      <w:r w:rsidR="007B61EB" w:rsidRPr="00F8651A">
        <w:rPr>
          <w:rFonts w:ascii="Arial" w:hAnsi="Arial" w:cs="Arial"/>
          <w:lang w:val="bg-BG"/>
        </w:rPr>
        <w:t xml:space="preserve">, и включват: </w:t>
      </w:r>
      <w:proofErr w:type="spellStart"/>
      <w:r w:rsidR="007B61EB" w:rsidRPr="00F8651A">
        <w:rPr>
          <w:rFonts w:ascii="Arial" w:hAnsi="Arial" w:cs="Arial"/>
          <w:lang w:val="bg-BG"/>
        </w:rPr>
        <w:t>относимост</w:t>
      </w:r>
      <w:proofErr w:type="spellEnd"/>
      <w:r w:rsidR="007B61EB" w:rsidRPr="00F8651A">
        <w:rPr>
          <w:rFonts w:ascii="Arial" w:hAnsi="Arial" w:cs="Arial"/>
          <w:lang w:val="bg-BG"/>
        </w:rPr>
        <w:t xml:space="preserve">, ефективност, ефикасност, </w:t>
      </w:r>
      <w:r w:rsidR="00A54977" w:rsidRPr="00F8651A">
        <w:rPr>
          <w:rFonts w:ascii="Arial" w:hAnsi="Arial" w:cs="Arial"/>
          <w:lang w:val="bg-BG"/>
        </w:rPr>
        <w:t xml:space="preserve">съгласуваност/съответствие и </w:t>
      </w:r>
      <w:r w:rsidR="00374E32" w:rsidRPr="00F8651A">
        <w:rPr>
          <w:rFonts w:ascii="Arial" w:hAnsi="Arial" w:cs="Arial"/>
          <w:lang w:val="bg-BG"/>
        </w:rPr>
        <w:t xml:space="preserve">добавена стойност за ЕС. </w:t>
      </w:r>
    </w:p>
    <w:p w14:paraId="078D978C" w14:textId="77777777" w:rsidR="00A12E34" w:rsidRPr="00F8651A" w:rsidRDefault="00A12E34" w:rsidP="00A12E34">
      <w:pPr>
        <w:ind w:left="851"/>
        <w:rPr>
          <w:rFonts w:ascii="Arial" w:hAnsi="Arial" w:cs="Arial"/>
          <w:lang w:val="bg-BG"/>
        </w:rPr>
      </w:pPr>
      <w:r w:rsidRPr="00F8651A">
        <w:rPr>
          <w:rFonts w:ascii="Arial" w:hAnsi="Arial" w:cs="Arial"/>
          <w:lang w:val="bg-BG"/>
        </w:rPr>
        <w:t>Тематичният обхват на оценката включва:</w:t>
      </w:r>
    </w:p>
    <w:p w14:paraId="5DFB849D" w14:textId="77777777" w:rsidR="00A12E34" w:rsidRPr="00F8651A" w:rsidRDefault="00A12E34" w:rsidP="0096039C">
      <w:pPr>
        <w:pStyle w:val="ListParagraph"/>
        <w:numPr>
          <w:ilvl w:val="0"/>
          <w:numId w:val="30"/>
        </w:numPr>
        <w:rPr>
          <w:rFonts w:ascii="Arial" w:hAnsi="Arial" w:cs="Arial"/>
          <w:lang w:val="bg-BG"/>
        </w:rPr>
      </w:pPr>
      <w:r w:rsidRPr="00F8651A">
        <w:rPr>
          <w:rFonts w:ascii="Arial" w:hAnsi="Arial" w:cs="Arial"/>
          <w:lang w:val="bg-BG"/>
        </w:rPr>
        <w:t>напредъка към постигане на етапните цели и целите на рамката за изпълнение и годишните доклади за изпълнението на програми</w:t>
      </w:r>
      <w:r w:rsidR="001A1302">
        <w:rPr>
          <w:rFonts w:ascii="Arial" w:hAnsi="Arial" w:cs="Arial"/>
          <w:lang w:val="bg-BG"/>
        </w:rPr>
        <w:t>те</w:t>
      </w:r>
      <w:r w:rsidRPr="00F8651A">
        <w:rPr>
          <w:rFonts w:ascii="Arial" w:hAnsi="Arial" w:cs="Arial"/>
          <w:lang w:val="bg-BG"/>
        </w:rPr>
        <w:t xml:space="preserve"> по трите фонда;</w:t>
      </w:r>
    </w:p>
    <w:p w14:paraId="151B6211" w14:textId="77777777" w:rsidR="00A12E34" w:rsidRPr="00F8651A" w:rsidRDefault="00A12E34" w:rsidP="0096039C">
      <w:pPr>
        <w:pStyle w:val="ListParagraph"/>
        <w:numPr>
          <w:ilvl w:val="0"/>
          <w:numId w:val="30"/>
        </w:numPr>
        <w:rPr>
          <w:rFonts w:ascii="Arial" w:hAnsi="Arial" w:cs="Arial"/>
          <w:lang w:val="bg-BG"/>
        </w:rPr>
      </w:pPr>
      <w:r w:rsidRPr="00F8651A">
        <w:rPr>
          <w:rFonts w:ascii="Arial" w:hAnsi="Arial" w:cs="Arial"/>
          <w:lang w:val="bg-BG"/>
        </w:rPr>
        <w:t>ефективността на системата за управление и контрол;</w:t>
      </w:r>
    </w:p>
    <w:p w14:paraId="568DD049" w14:textId="77777777" w:rsidR="00A12E34" w:rsidRPr="00F8651A" w:rsidRDefault="00A12E34" w:rsidP="0096039C">
      <w:pPr>
        <w:pStyle w:val="ListParagraph"/>
        <w:numPr>
          <w:ilvl w:val="0"/>
          <w:numId w:val="30"/>
        </w:numPr>
        <w:rPr>
          <w:rFonts w:ascii="Arial" w:hAnsi="Arial" w:cs="Arial"/>
          <w:lang w:val="bg-BG"/>
        </w:rPr>
      </w:pPr>
      <w:r w:rsidRPr="00F8651A">
        <w:rPr>
          <w:rFonts w:ascii="Arial" w:hAnsi="Arial" w:cs="Arial"/>
          <w:lang w:val="bg-BG"/>
        </w:rPr>
        <w:t>продължаващата уместност и целесъобразност на мерките за изпълнение;</w:t>
      </w:r>
    </w:p>
    <w:p w14:paraId="197C5D82" w14:textId="77777777" w:rsidR="00A12E34" w:rsidRPr="00F8651A" w:rsidRDefault="00A12E34" w:rsidP="0096039C">
      <w:pPr>
        <w:pStyle w:val="ListParagraph"/>
        <w:numPr>
          <w:ilvl w:val="0"/>
          <w:numId w:val="30"/>
        </w:numPr>
        <w:rPr>
          <w:rFonts w:ascii="Arial" w:hAnsi="Arial" w:cs="Arial"/>
          <w:lang w:val="bg-BG"/>
        </w:rPr>
      </w:pPr>
      <w:r w:rsidRPr="00F8651A">
        <w:rPr>
          <w:rFonts w:ascii="Arial" w:hAnsi="Arial" w:cs="Arial"/>
          <w:lang w:val="bg-BG"/>
        </w:rPr>
        <w:t>координацията, съгласуваността и взаимното допълване между действията, подкрепяни от Фондовете и подкрепата, предоставена от други финансови инструменти на Съюза;</w:t>
      </w:r>
    </w:p>
    <w:p w14:paraId="531C07A9" w14:textId="77777777" w:rsidR="00EA3594" w:rsidRPr="00F8651A" w:rsidRDefault="00EA3594" w:rsidP="0096039C">
      <w:pPr>
        <w:pStyle w:val="ListParagraph"/>
        <w:numPr>
          <w:ilvl w:val="0"/>
          <w:numId w:val="30"/>
        </w:numPr>
        <w:rPr>
          <w:rFonts w:ascii="Arial" w:hAnsi="Arial" w:cs="Arial"/>
          <w:lang w:val="bg-BG"/>
        </w:rPr>
      </w:pPr>
      <w:r w:rsidRPr="00F8651A">
        <w:rPr>
          <w:rFonts w:ascii="Arial" w:hAnsi="Arial" w:cs="Arial"/>
          <w:lang w:val="bg-BG"/>
        </w:rPr>
        <w:t>ефикасност на използваните ресурси за постигане на целите</w:t>
      </w:r>
    </w:p>
    <w:p w14:paraId="755ECA83" w14:textId="77777777" w:rsidR="00A40BE9" w:rsidRPr="00F8651A" w:rsidRDefault="00A12E34" w:rsidP="0096039C">
      <w:pPr>
        <w:pStyle w:val="ListParagraph"/>
        <w:numPr>
          <w:ilvl w:val="0"/>
          <w:numId w:val="30"/>
        </w:numPr>
        <w:rPr>
          <w:rFonts w:ascii="Arial" w:hAnsi="Arial" w:cs="Arial"/>
          <w:lang w:val="bg-BG"/>
        </w:rPr>
      </w:pPr>
      <w:r w:rsidRPr="00F8651A">
        <w:rPr>
          <w:rFonts w:ascii="Arial" w:hAnsi="Arial" w:cs="Arial"/>
          <w:lang w:val="bg-BG"/>
        </w:rPr>
        <w:t>добавената стойност за Съюза на действията, изпълнявани по линия на Фонда;</w:t>
      </w:r>
    </w:p>
    <w:p w14:paraId="508C07EA" w14:textId="77777777" w:rsidR="00403851" w:rsidRPr="00F8651A" w:rsidRDefault="00A40BE9" w:rsidP="0096039C">
      <w:pPr>
        <w:pStyle w:val="ListParagraph"/>
        <w:numPr>
          <w:ilvl w:val="0"/>
          <w:numId w:val="30"/>
        </w:numPr>
        <w:rPr>
          <w:rFonts w:ascii="Arial" w:hAnsi="Arial" w:cs="Arial"/>
          <w:lang w:val="bg-BG"/>
        </w:rPr>
      </w:pPr>
      <w:r w:rsidRPr="00F8651A">
        <w:rPr>
          <w:rFonts w:ascii="Arial" w:hAnsi="Arial" w:cs="Arial"/>
          <w:lang w:val="bg-BG"/>
        </w:rPr>
        <w:t>О</w:t>
      </w:r>
      <w:r w:rsidR="00A12E34" w:rsidRPr="00F8651A">
        <w:rPr>
          <w:rFonts w:ascii="Arial" w:hAnsi="Arial" w:cs="Arial"/>
          <w:lang w:val="bg-BG"/>
        </w:rPr>
        <w:t>ценката на действията, изпълнени с, във или по отношение на трети държави в съответствие с чл. 7, чл. 16, параграф 11 и член  24 (ФУМИ); член 13, параграф 12 и член 20 (ИУГВП); член 13, параграф 11 и 19 (ФВС).</w:t>
      </w:r>
    </w:p>
    <w:p w14:paraId="27186D75" w14:textId="77777777" w:rsidR="00374E32" w:rsidRPr="00F8651A" w:rsidRDefault="008A1679" w:rsidP="00E946CB">
      <w:pPr>
        <w:pStyle w:val="Heading2"/>
        <w:rPr>
          <w:rFonts w:ascii="Arial" w:hAnsi="Arial" w:cs="Arial"/>
          <w:lang w:val="bg-BG"/>
        </w:rPr>
      </w:pPr>
      <w:bookmarkStart w:id="16" w:name="_Toc160313855"/>
      <w:r w:rsidRPr="00F8651A">
        <w:rPr>
          <w:rFonts w:ascii="Arial" w:hAnsi="Arial" w:cs="Arial"/>
          <w:lang w:val="bg-BG"/>
        </w:rPr>
        <w:t>Контекст на политиките</w:t>
      </w:r>
      <w:r w:rsidR="008C41AF" w:rsidRPr="00F8651A">
        <w:rPr>
          <w:rFonts w:ascii="Arial" w:hAnsi="Arial" w:cs="Arial"/>
          <w:lang w:val="bg-BG"/>
        </w:rPr>
        <w:t xml:space="preserve"> –</w:t>
      </w:r>
      <w:r w:rsidR="00E42F04" w:rsidRPr="00F8651A">
        <w:rPr>
          <w:rFonts w:ascii="Arial" w:hAnsi="Arial" w:cs="Arial"/>
          <w:lang w:val="bg-BG"/>
        </w:rPr>
        <w:t xml:space="preserve"> </w:t>
      </w:r>
      <w:r w:rsidR="00EB4D24" w:rsidRPr="00F8651A">
        <w:rPr>
          <w:rFonts w:ascii="Arial" w:hAnsi="Arial" w:cs="Arial"/>
          <w:lang w:val="bg-BG"/>
        </w:rPr>
        <w:t>миграция, убежище и интеграция</w:t>
      </w:r>
      <w:bookmarkEnd w:id="16"/>
    </w:p>
    <w:p w14:paraId="6F2BE5FC" w14:textId="761A3E26" w:rsidR="00E946CB" w:rsidRPr="00F8651A" w:rsidRDefault="00E946CB" w:rsidP="00E946CB">
      <w:pPr>
        <w:pStyle w:val="BodyText"/>
        <w:rPr>
          <w:rFonts w:ascii="Arial" w:hAnsi="Arial" w:cs="Arial"/>
          <w:lang w:val="bg-BG"/>
        </w:rPr>
      </w:pPr>
      <w:r w:rsidRPr="00F8651A">
        <w:rPr>
          <w:rFonts w:ascii="Arial" w:hAnsi="Arial" w:cs="Arial"/>
          <w:lang w:val="bg-BG"/>
        </w:rPr>
        <w:t>Периодът 2019-2023, по време на който протича планирането на програма</w:t>
      </w:r>
      <w:r w:rsidR="008559E0">
        <w:rPr>
          <w:rFonts w:ascii="Arial" w:hAnsi="Arial" w:cs="Arial"/>
          <w:lang w:val="bg-BG"/>
        </w:rPr>
        <w:t>та</w:t>
      </w:r>
      <w:r w:rsidRPr="00F8651A">
        <w:rPr>
          <w:rFonts w:ascii="Arial" w:hAnsi="Arial" w:cs="Arial"/>
          <w:lang w:val="bg-BG"/>
        </w:rPr>
        <w:t xml:space="preserve"> за ФУМИ, както и</w:t>
      </w:r>
      <w:r w:rsidR="008559E0">
        <w:rPr>
          <w:rFonts w:ascii="Arial" w:hAnsi="Arial" w:cs="Arial"/>
          <w:lang w:val="bg-BG"/>
        </w:rPr>
        <w:t xml:space="preserve"> </w:t>
      </w:r>
      <w:r w:rsidR="00BC6338">
        <w:rPr>
          <w:rFonts w:ascii="Arial" w:hAnsi="Arial" w:cs="Arial"/>
          <w:lang w:val="bg-BG"/>
        </w:rPr>
        <w:t>стартира</w:t>
      </w:r>
      <w:r w:rsidRPr="00F8651A">
        <w:rPr>
          <w:rFonts w:ascii="Arial" w:hAnsi="Arial" w:cs="Arial"/>
          <w:lang w:val="bg-BG"/>
        </w:rPr>
        <w:t xml:space="preserve"> нейното изпълнението, се отличава с динамика на национално и европейско ниво, както по отношение на миграционната ситуация, така и по отношение на политиките за противодействие на нелегалната миграция и връщане. </w:t>
      </w:r>
    </w:p>
    <w:p w14:paraId="0222F581" w14:textId="77777777" w:rsidR="003973F4" w:rsidRPr="00F8651A" w:rsidRDefault="003973F4" w:rsidP="00E946CB">
      <w:pPr>
        <w:pStyle w:val="BodyText"/>
        <w:rPr>
          <w:rFonts w:ascii="Arial" w:hAnsi="Arial" w:cs="Arial"/>
          <w:lang w:val="bg-BG"/>
        </w:rPr>
      </w:pPr>
    </w:p>
    <w:p w14:paraId="1230FA35" w14:textId="77777777" w:rsidR="00E946CB" w:rsidRPr="00F8651A" w:rsidRDefault="00E946CB" w:rsidP="00E946CB">
      <w:pPr>
        <w:pStyle w:val="BodyText"/>
        <w:rPr>
          <w:rFonts w:ascii="Arial" w:hAnsi="Arial" w:cs="Arial"/>
          <w:lang w:val="bg-BG"/>
        </w:rPr>
      </w:pPr>
      <w:r w:rsidRPr="00F8651A">
        <w:rPr>
          <w:rFonts w:ascii="Arial" w:hAnsi="Arial" w:cs="Arial"/>
          <w:lang w:val="bg-BG"/>
        </w:rPr>
        <w:t xml:space="preserve">По отношение на миграционните потоци през границите на България се отличават следните тенденции и събития, които оказват и своето влияние върху работата на компетентните органи и нуждите: </w:t>
      </w:r>
    </w:p>
    <w:p w14:paraId="7BFB7A66" w14:textId="77777777" w:rsidR="00E946CB" w:rsidRPr="00F8651A" w:rsidRDefault="00E946CB" w:rsidP="0096039C">
      <w:pPr>
        <w:pStyle w:val="BodyText"/>
        <w:numPr>
          <w:ilvl w:val="0"/>
          <w:numId w:val="36"/>
        </w:numPr>
        <w:rPr>
          <w:rFonts w:ascii="Arial" w:hAnsi="Arial" w:cs="Arial"/>
          <w:lang w:val="bg-BG"/>
        </w:rPr>
      </w:pPr>
      <w:r w:rsidRPr="00F8651A">
        <w:rPr>
          <w:rFonts w:ascii="Arial" w:hAnsi="Arial" w:cs="Arial"/>
          <w:lang w:val="bg-BG"/>
        </w:rPr>
        <w:t xml:space="preserve">След овладяването на миграционната криза (2015-2016) нелегалните миграционни потоци силно намаляха. </w:t>
      </w:r>
    </w:p>
    <w:p w14:paraId="7993A645" w14:textId="77777777" w:rsidR="00E946CB" w:rsidRPr="00F8651A" w:rsidRDefault="00E946CB" w:rsidP="0096039C">
      <w:pPr>
        <w:pStyle w:val="BodyText"/>
        <w:numPr>
          <w:ilvl w:val="0"/>
          <w:numId w:val="36"/>
        </w:numPr>
        <w:rPr>
          <w:rFonts w:ascii="Arial" w:hAnsi="Arial" w:cs="Arial"/>
          <w:lang w:val="bg-BG"/>
        </w:rPr>
      </w:pPr>
      <w:r w:rsidRPr="00F8651A">
        <w:rPr>
          <w:rFonts w:ascii="Arial" w:hAnsi="Arial" w:cs="Arial"/>
          <w:lang w:val="bg-BG"/>
        </w:rPr>
        <w:lastRenderedPageBreak/>
        <w:t>В началото на 2020 г. с обявяването на пандемия Ковид 19, бяха затворени външните европейски граници. В резултат на ограничителните мерки в световен мащаб в периода 2020-2021 г., нелегалните миграционни потоци както и като цяло движението през границите бяха силно ограничени.</w:t>
      </w:r>
    </w:p>
    <w:p w14:paraId="305E91CA" w14:textId="77777777" w:rsidR="00E946CB" w:rsidRPr="00F8651A" w:rsidRDefault="00E946CB" w:rsidP="0096039C">
      <w:pPr>
        <w:pStyle w:val="BodyText"/>
        <w:numPr>
          <w:ilvl w:val="0"/>
          <w:numId w:val="36"/>
        </w:numPr>
        <w:rPr>
          <w:rFonts w:ascii="Arial" w:hAnsi="Arial" w:cs="Arial"/>
          <w:lang w:val="bg-BG"/>
        </w:rPr>
      </w:pPr>
      <w:r w:rsidRPr="00F8651A">
        <w:rPr>
          <w:rFonts w:ascii="Arial" w:hAnsi="Arial" w:cs="Arial"/>
          <w:lang w:val="bg-BG"/>
        </w:rPr>
        <w:t>След постепенното отваряна на границите през 2021 г., последваха две години на нарастващ натиск от нелегална миграция по външните граници както на България, така и на целия Европейски съюз. През 2023 г., беше отбелязана годината с най-силен миграционен натиск: над 178 200 предотвратени случая за незаконно преминаване на зелените граници на България, най-вече по границите с Турция</w:t>
      </w:r>
      <w:r w:rsidRPr="00F8651A">
        <w:rPr>
          <w:rStyle w:val="FootnoteReference"/>
          <w:rFonts w:ascii="Arial" w:hAnsi="Arial" w:cs="Arial"/>
          <w:lang w:val="bg-BG"/>
        </w:rPr>
        <w:footnoteReference w:id="5"/>
      </w:r>
      <w:r w:rsidRPr="00F8651A">
        <w:rPr>
          <w:rFonts w:ascii="Arial" w:hAnsi="Arial" w:cs="Arial"/>
          <w:lang w:val="bg-BG"/>
        </w:rPr>
        <w:t>. През същата година са задържани общо в страната 18 544 граждани на трети страни, както във вътрешността на страната (14 761), така и (най-вече) на границите с Турция (1747) и Сърбия (2257)</w:t>
      </w:r>
      <w:r w:rsidRPr="00F8651A">
        <w:rPr>
          <w:rStyle w:val="FootnoteReference"/>
          <w:rFonts w:ascii="Arial" w:hAnsi="Arial" w:cs="Arial"/>
          <w:lang w:val="bg-BG"/>
        </w:rPr>
        <w:footnoteReference w:id="6"/>
      </w:r>
      <w:r w:rsidRPr="00F8651A">
        <w:rPr>
          <w:rFonts w:ascii="Arial" w:hAnsi="Arial" w:cs="Arial"/>
          <w:lang w:val="bg-BG"/>
        </w:rPr>
        <w:t xml:space="preserve">. </w:t>
      </w:r>
    </w:p>
    <w:p w14:paraId="370BBB70" w14:textId="77777777" w:rsidR="00E946CB" w:rsidRPr="00F8651A" w:rsidRDefault="00E946CB" w:rsidP="0096039C">
      <w:pPr>
        <w:pStyle w:val="BodyText"/>
        <w:numPr>
          <w:ilvl w:val="0"/>
          <w:numId w:val="36"/>
        </w:numPr>
        <w:rPr>
          <w:rFonts w:ascii="Arial" w:hAnsi="Arial" w:cs="Arial"/>
          <w:lang w:val="bg-BG"/>
        </w:rPr>
      </w:pPr>
      <w:r w:rsidRPr="00F8651A">
        <w:rPr>
          <w:rFonts w:ascii="Arial" w:hAnsi="Arial" w:cs="Arial"/>
          <w:lang w:val="bg-BG"/>
        </w:rPr>
        <w:t>Руската инвазия в Украйна през 2022 г., доведе до нарастване на потоците на украински бежанци през българските граници. В периода между 2022 и 2023 г. 170 970 украински граждани са потърсили временна закрила България</w:t>
      </w:r>
      <w:r w:rsidRPr="00F8651A">
        <w:rPr>
          <w:rStyle w:val="FootnoteReference"/>
          <w:rFonts w:ascii="Arial" w:hAnsi="Arial" w:cs="Arial"/>
          <w:lang w:val="bg-BG"/>
        </w:rPr>
        <w:footnoteReference w:id="7"/>
      </w:r>
      <w:r w:rsidRPr="00F8651A">
        <w:rPr>
          <w:rFonts w:ascii="Arial" w:hAnsi="Arial" w:cs="Arial"/>
          <w:lang w:val="bg-BG"/>
        </w:rPr>
        <w:t>, въпреки че се смята, че по-голямата част от тях са се завърнали в Украйна.</w:t>
      </w:r>
    </w:p>
    <w:p w14:paraId="58229559" w14:textId="77777777" w:rsidR="00E946CB" w:rsidRPr="00F8651A" w:rsidRDefault="00E946CB" w:rsidP="0096039C">
      <w:pPr>
        <w:pStyle w:val="BodyText"/>
        <w:numPr>
          <w:ilvl w:val="0"/>
          <w:numId w:val="36"/>
        </w:numPr>
        <w:rPr>
          <w:rFonts w:ascii="Arial" w:hAnsi="Arial" w:cs="Arial"/>
          <w:lang w:val="bg-BG"/>
        </w:rPr>
      </w:pPr>
      <w:r w:rsidRPr="00F8651A">
        <w:rPr>
          <w:rFonts w:ascii="Arial" w:hAnsi="Arial" w:cs="Arial"/>
          <w:lang w:val="bg-BG"/>
        </w:rPr>
        <w:t xml:space="preserve">В края на 2023 г., бе взето решение за приемане на България в шенгенското пространство, с отпадане от 31.3.2024 г. на граничния контрол по въздушни и морски граници. В същото време, от тази дата България получава и пълноправен достъп до Визовата Информационна Система (ВИС), и ще започне издаването на шенгенски визи. </w:t>
      </w:r>
    </w:p>
    <w:p w14:paraId="41C8531F" w14:textId="77777777" w:rsidR="00E553BD" w:rsidRPr="00F8651A" w:rsidRDefault="00E553BD" w:rsidP="0096039C">
      <w:pPr>
        <w:pStyle w:val="ListParagraph"/>
        <w:numPr>
          <w:ilvl w:val="0"/>
          <w:numId w:val="36"/>
        </w:numPr>
        <w:rPr>
          <w:rFonts w:ascii="Arial" w:hAnsi="Arial" w:cs="Arial"/>
          <w:lang w:val="bg-BG"/>
        </w:rPr>
      </w:pPr>
      <w:r w:rsidRPr="00F8651A">
        <w:rPr>
          <w:rFonts w:ascii="Arial" w:hAnsi="Arial" w:cs="Arial"/>
          <w:lang w:val="bg-BG"/>
        </w:rPr>
        <w:t xml:space="preserve">Броят на задържаните незаконно пребиваващи граждани на трети </w:t>
      </w:r>
      <w:r w:rsidR="003D0962" w:rsidRPr="00F8651A">
        <w:rPr>
          <w:rFonts w:ascii="Arial" w:hAnsi="Arial" w:cs="Arial"/>
          <w:lang w:val="bg-BG"/>
        </w:rPr>
        <w:t>държави</w:t>
      </w:r>
      <w:r w:rsidRPr="00F8651A">
        <w:rPr>
          <w:rFonts w:ascii="Arial" w:hAnsi="Arial" w:cs="Arial"/>
          <w:lang w:val="bg-BG"/>
        </w:rPr>
        <w:t xml:space="preserve"> (ГТД) се увеличава. През 2023 г. </w:t>
      </w:r>
      <w:r w:rsidR="003D0962" w:rsidRPr="00F8651A">
        <w:rPr>
          <w:rFonts w:ascii="Arial" w:hAnsi="Arial" w:cs="Arial"/>
          <w:lang w:val="bg-BG"/>
        </w:rPr>
        <w:t>общо</w:t>
      </w:r>
      <w:r w:rsidRPr="00F8651A">
        <w:rPr>
          <w:rFonts w:ascii="Arial" w:hAnsi="Arial" w:cs="Arial"/>
          <w:lang w:val="bg-BG"/>
        </w:rPr>
        <w:t xml:space="preserve"> са задържани 18 554. От тях на вход на държавната граница – 1803, на изход без регистрация – 1990 и установени в незаконен престой във вътрешността на страната – 14 761 лица. Това представлява 10,7% увеличение спрямо задържаните през 2022 г. (16 767).</w:t>
      </w:r>
      <w:r w:rsidRPr="00F8651A">
        <w:rPr>
          <w:rStyle w:val="FootnoteReference"/>
          <w:rFonts w:ascii="Arial" w:hAnsi="Arial" w:cs="Arial"/>
          <w:lang w:val="bg-BG"/>
        </w:rPr>
        <w:footnoteReference w:id="8"/>
      </w:r>
    </w:p>
    <w:p w14:paraId="3D29934B" w14:textId="77777777" w:rsidR="00E553BD" w:rsidRPr="00F8651A" w:rsidRDefault="00E553BD" w:rsidP="0096039C">
      <w:pPr>
        <w:pStyle w:val="ListParagraph"/>
        <w:numPr>
          <w:ilvl w:val="0"/>
          <w:numId w:val="36"/>
        </w:numPr>
        <w:rPr>
          <w:rFonts w:ascii="Arial" w:hAnsi="Arial" w:cs="Arial"/>
          <w:lang w:val="bg-BG"/>
        </w:rPr>
      </w:pPr>
      <w:r w:rsidRPr="00F8651A">
        <w:rPr>
          <w:rFonts w:ascii="Arial" w:hAnsi="Arial" w:cs="Arial"/>
          <w:lang w:val="bg-BG"/>
        </w:rPr>
        <w:t>През 2023 г. в България са подадени общо 22 518 молби за международна закрила, от които 106 са получили бежански статут, 5682 хуманитарен статут, 2950 са получили отказ и 16 211 са с прекратено производство. Това представлява 10,3% увеличение спрямо потърсилите закрила през 2022 г. (20 407).</w:t>
      </w:r>
      <w:r w:rsidRPr="00F8651A">
        <w:rPr>
          <w:rStyle w:val="FootnoteReference"/>
          <w:rFonts w:ascii="Arial" w:hAnsi="Arial" w:cs="Arial"/>
          <w:lang w:val="bg-BG"/>
        </w:rPr>
        <w:footnoteReference w:id="9"/>
      </w:r>
    </w:p>
    <w:p w14:paraId="7F048593" w14:textId="77777777" w:rsidR="00EC2BE5" w:rsidRPr="00F8651A" w:rsidRDefault="00EC2BE5" w:rsidP="00EC2BE5">
      <w:pPr>
        <w:pStyle w:val="ListParagraph"/>
        <w:numPr>
          <w:ilvl w:val="0"/>
          <w:numId w:val="36"/>
        </w:numPr>
        <w:rPr>
          <w:rFonts w:ascii="Arial" w:hAnsi="Arial" w:cs="Arial"/>
          <w:lang w:val="bg-BG"/>
        </w:rPr>
      </w:pPr>
      <w:r w:rsidRPr="00F8651A">
        <w:rPr>
          <w:rFonts w:ascii="Arial" w:hAnsi="Arial" w:cs="Arial"/>
          <w:lang w:val="bg-BG"/>
        </w:rPr>
        <w:t xml:space="preserve">Наблюдава се голяма разлика между ГТД получили заповед да напуснат и тези, които ефективно са върнати в трети страни. Увеличава се броят на лицата, които отказват да съдействат при принудителното им връщане, което налага полицейски ескорт. През 2020 г. </w:t>
      </w:r>
      <w:r w:rsidR="002C1011">
        <w:rPr>
          <w:rFonts w:ascii="Arial" w:hAnsi="Arial" w:cs="Arial"/>
          <w:lang w:val="bg-BG"/>
        </w:rPr>
        <w:t>в</w:t>
      </w:r>
      <w:r w:rsidR="002C1011" w:rsidRPr="00BE5FAB">
        <w:rPr>
          <w:rFonts w:ascii="Arial" w:hAnsi="Arial" w:cs="Arial"/>
          <w:lang w:val="bg-BG"/>
        </w:rPr>
        <w:t xml:space="preserve">ърнатите ГТД, незаконно пребиваващи на територията на страната, в това число и върнатите в изпълнение на споразуменията за </w:t>
      </w:r>
      <w:proofErr w:type="spellStart"/>
      <w:r w:rsidR="002C1011" w:rsidRPr="00BE5FAB">
        <w:rPr>
          <w:rFonts w:ascii="Arial" w:hAnsi="Arial" w:cs="Arial"/>
          <w:lang w:val="bg-BG"/>
        </w:rPr>
        <w:t>реадмисия</w:t>
      </w:r>
      <w:proofErr w:type="spellEnd"/>
      <w:r w:rsidR="002C1011" w:rsidRPr="00BE5FAB">
        <w:rPr>
          <w:rFonts w:ascii="Arial" w:hAnsi="Arial" w:cs="Arial"/>
          <w:lang w:val="bg-BG"/>
        </w:rPr>
        <w:t xml:space="preserve"> и в условията на заплаха от COVID-19, са общо 427 ГТД, като броя на върнати лица през 2021 г е  770 ,2022 г е 583 души и 2023 г. е 565</w:t>
      </w:r>
      <w:r w:rsidR="002C1011">
        <w:rPr>
          <w:rStyle w:val="FootnoteReference"/>
          <w:rFonts w:ascii="Arial" w:hAnsi="Arial" w:cs="Arial"/>
          <w:lang w:val="bg-BG"/>
        </w:rPr>
        <w:footnoteReference w:id="10"/>
      </w:r>
      <w:r w:rsidR="002C1011" w:rsidRPr="00BE5FAB">
        <w:rPr>
          <w:rFonts w:ascii="Arial" w:hAnsi="Arial" w:cs="Arial"/>
          <w:lang w:val="bg-BG"/>
        </w:rPr>
        <w:t>.</w:t>
      </w:r>
    </w:p>
    <w:p w14:paraId="6B8556BB" w14:textId="77777777" w:rsidR="00EF6E80" w:rsidRPr="00F8651A" w:rsidRDefault="00EF6E80" w:rsidP="00EF6E80">
      <w:pPr>
        <w:rPr>
          <w:rFonts w:ascii="Arial" w:hAnsi="Arial" w:cs="Arial"/>
          <w:highlight w:val="yellow"/>
          <w:lang w:val="bg-BG"/>
        </w:rPr>
      </w:pPr>
    </w:p>
    <w:p w14:paraId="755D275C" w14:textId="77777777" w:rsidR="00EF6E80" w:rsidRPr="00F8651A" w:rsidRDefault="005B1AFD" w:rsidP="00EC2BE5">
      <w:pPr>
        <w:pStyle w:val="Caption"/>
        <w:rPr>
          <w:rFonts w:ascii="Arial" w:hAnsi="Arial" w:cs="Arial"/>
          <w:lang w:val="bg-BG"/>
        </w:rPr>
      </w:pPr>
      <w:r w:rsidRPr="00F8651A">
        <w:rPr>
          <w:rFonts w:ascii="Arial" w:hAnsi="Arial" w:cs="Arial"/>
          <w:lang w:val="bg-BG"/>
        </w:rPr>
        <w:t xml:space="preserve">Фигура </w:t>
      </w:r>
      <w:r w:rsidRPr="00F8651A">
        <w:rPr>
          <w:rFonts w:ascii="Arial" w:hAnsi="Arial" w:cs="Arial"/>
          <w:lang w:val="bg-BG"/>
        </w:rPr>
        <w:fldChar w:fldCharType="begin"/>
      </w:r>
      <w:r w:rsidRPr="00F8651A">
        <w:rPr>
          <w:rFonts w:ascii="Arial" w:hAnsi="Arial" w:cs="Arial"/>
          <w:lang w:val="bg-BG"/>
        </w:rPr>
        <w:instrText xml:space="preserve"> SEQ Фигура \* ARABIC </w:instrText>
      </w:r>
      <w:r w:rsidRPr="00F8651A">
        <w:rPr>
          <w:rFonts w:ascii="Arial" w:hAnsi="Arial" w:cs="Arial"/>
          <w:lang w:val="bg-BG"/>
        </w:rPr>
        <w:fldChar w:fldCharType="separate"/>
      </w:r>
      <w:r w:rsidRPr="00F8651A">
        <w:rPr>
          <w:rFonts w:ascii="Arial" w:hAnsi="Arial" w:cs="Arial"/>
          <w:noProof/>
          <w:lang w:val="bg-BG"/>
        </w:rPr>
        <w:t>1</w:t>
      </w:r>
      <w:r w:rsidRPr="00F8651A">
        <w:rPr>
          <w:rFonts w:ascii="Arial" w:hAnsi="Arial" w:cs="Arial"/>
          <w:noProof/>
          <w:lang w:val="bg-BG"/>
        </w:rPr>
        <w:fldChar w:fldCharType="end"/>
      </w:r>
      <w:r w:rsidRPr="00F8651A">
        <w:rPr>
          <w:rFonts w:ascii="Arial" w:hAnsi="Arial" w:cs="Arial"/>
          <w:lang w:val="bg-BG"/>
        </w:rPr>
        <w:t>. ГТД получили заповед да напуснат и тези, които са върнати (2013-2022)</w:t>
      </w:r>
    </w:p>
    <w:p w14:paraId="11BBF620" w14:textId="77777777" w:rsidR="00EF6E80" w:rsidRPr="00F8651A" w:rsidRDefault="005B1AFD" w:rsidP="00EF6E80">
      <w:pPr>
        <w:rPr>
          <w:rFonts w:ascii="Arial" w:hAnsi="Arial" w:cs="Arial"/>
          <w:highlight w:val="yellow"/>
          <w:lang w:val="bg-BG"/>
        </w:rPr>
      </w:pPr>
      <w:r w:rsidRPr="00F8651A">
        <w:rPr>
          <w:rFonts w:ascii="Arial" w:hAnsi="Arial" w:cs="Arial"/>
          <w:noProof/>
          <w:lang w:val="bg-BG" w:eastAsia="bg-BG"/>
        </w:rPr>
        <w:lastRenderedPageBreak/>
        <w:drawing>
          <wp:inline distT="0" distB="0" distL="0" distR="0" wp14:anchorId="27808BAD" wp14:editId="097B417F">
            <wp:extent cx="5467350" cy="2679700"/>
            <wp:effectExtent l="0" t="0" r="0" b="6350"/>
            <wp:docPr id="1410733640" name="Chart 1">
              <a:extLst xmlns:a="http://schemas.openxmlformats.org/drawingml/2006/main">
                <a:ext uri="{FF2B5EF4-FFF2-40B4-BE49-F238E27FC236}">
                  <a16:creationId xmlns:a16="http://schemas.microsoft.com/office/drawing/2014/main" id="{BA90E6D3-B384-E28E-C678-EAA6B5200A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2DDED48" w14:textId="77777777" w:rsidR="00E553BD" w:rsidRPr="00F8651A" w:rsidRDefault="005B1AFD" w:rsidP="00E553BD">
      <w:pPr>
        <w:ind w:left="851"/>
        <w:rPr>
          <w:rFonts w:ascii="Arial" w:hAnsi="Arial" w:cs="Arial"/>
          <w:i/>
          <w:iCs/>
          <w:color w:val="768591" w:themeColor="text2"/>
          <w:sz w:val="18"/>
          <w:szCs w:val="18"/>
          <w:lang w:val="bg-BG"/>
        </w:rPr>
      </w:pPr>
      <w:r w:rsidRPr="00F8651A">
        <w:rPr>
          <w:rFonts w:ascii="Arial" w:hAnsi="Arial" w:cs="Arial"/>
          <w:i/>
          <w:iCs/>
          <w:color w:val="768591" w:themeColor="text2"/>
          <w:sz w:val="18"/>
          <w:szCs w:val="18"/>
          <w:lang w:val="bg-BG"/>
        </w:rPr>
        <w:t xml:space="preserve">Източник Евростат </w:t>
      </w:r>
      <w:r w:rsidR="00EC2BE5" w:rsidRPr="00F8651A">
        <w:rPr>
          <w:rFonts w:ascii="Arial" w:hAnsi="Arial" w:cs="Arial"/>
          <w:i/>
          <w:iCs/>
          <w:color w:val="768591" w:themeColor="text2"/>
          <w:sz w:val="18"/>
          <w:szCs w:val="18"/>
          <w:lang w:val="bg-BG"/>
        </w:rPr>
        <w:t xml:space="preserve"> [</w:t>
      </w:r>
      <w:proofErr w:type="spellStart"/>
      <w:r w:rsidR="00EC2BE5" w:rsidRPr="00F8651A">
        <w:rPr>
          <w:rFonts w:ascii="Arial" w:hAnsi="Arial" w:cs="Arial"/>
          <w:i/>
          <w:iCs/>
          <w:color w:val="768591" w:themeColor="text2"/>
          <w:sz w:val="18"/>
          <w:szCs w:val="18"/>
          <w:lang w:val="bg-BG"/>
        </w:rPr>
        <w:t>migr_eiord</w:t>
      </w:r>
      <w:proofErr w:type="spellEnd"/>
      <w:r w:rsidR="00EC2BE5" w:rsidRPr="00F8651A">
        <w:rPr>
          <w:rFonts w:ascii="Arial" w:hAnsi="Arial" w:cs="Arial"/>
          <w:i/>
          <w:iCs/>
          <w:color w:val="768591" w:themeColor="text2"/>
          <w:sz w:val="18"/>
          <w:szCs w:val="18"/>
          <w:lang w:val="bg-BG"/>
        </w:rPr>
        <w:t>]</w:t>
      </w:r>
    </w:p>
    <w:p w14:paraId="46E4E42F" w14:textId="77777777" w:rsidR="005B1AFD" w:rsidRPr="00F8651A" w:rsidRDefault="005B1AFD" w:rsidP="00E553BD">
      <w:pPr>
        <w:ind w:left="851"/>
        <w:rPr>
          <w:rFonts w:ascii="Arial" w:hAnsi="Arial" w:cs="Arial"/>
          <w:lang w:val="bg-BG"/>
        </w:rPr>
      </w:pPr>
    </w:p>
    <w:p w14:paraId="5612B0D2" w14:textId="77777777" w:rsidR="00E553BD" w:rsidRPr="00F8651A" w:rsidRDefault="00E946CB" w:rsidP="00E553BD">
      <w:pPr>
        <w:pStyle w:val="BodyText"/>
        <w:rPr>
          <w:rFonts w:ascii="Arial" w:hAnsi="Arial" w:cs="Arial"/>
          <w:lang w:val="bg-BG"/>
        </w:rPr>
      </w:pPr>
      <w:r w:rsidRPr="00F8651A">
        <w:rPr>
          <w:rFonts w:ascii="Arial" w:hAnsi="Arial" w:cs="Arial"/>
          <w:lang w:val="bg-BG"/>
        </w:rPr>
        <w:t>В периода 2019 – 2023 на европейско ниво получиха развитие множество политики по отношение на миграция, убежище и интеграция, които намериха своето отражение в България, включително и в програма</w:t>
      </w:r>
      <w:r w:rsidR="00FE6DD8">
        <w:rPr>
          <w:rFonts w:ascii="Arial" w:hAnsi="Arial" w:cs="Arial"/>
          <w:lang w:val="bg-BG"/>
        </w:rPr>
        <w:t>та</w:t>
      </w:r>
      <w:r w:rsidRPr="00F8651A">
        <w:rPr>
          <w:rFonts w:ascii="Arial" w:hAnsi="Arial" w:cs="Arial"/>
          <w:lang w:val="bg-BG"/>
        </w:rPr>
        <w:t xml:space="preserve"> по ФУМИ, така и  в специфични действия. Най-значимите от тях включват </w:t>
      </w:r>
      <w:r w:rsidR="00E553BD" w:rsidRPr="00F8651A">
        <w:rPr>
          <w:rFonts w:ascii="Arial" w:hAnsi="Arial" w:cs="Arial"/>
          <w:lang w:val="bg-BG"/>
        </w:rPr>
        <w:t>е политическото споразумение, постигнато от Европейския парламент и Съвета през декември 2023 г., относно Пакта за миграцията и убежището, представлява общата система за управление на миграцията в ЕС. Споразумението обхваща пет ключови предложения от Пакта; след като тези предложения бъдат официално приети от Европейския парламент и Съвета, ще бъдат поставени стълбовете на Пакта:</w:t>
      </w:r>
    </w:p>
    <w:p w14:paraId="261648A6" w14:textId="77777777" w:rsidR="00E553BD" w:rsidRPr="00F8651A" w:rsidRDefault="00E553BD" w:rsidP="0096039C">
      <w:pPr>
        <w:pStyle w:val="BodyText"/>
        <w:numPr>
          <w:ilvl w:val="0"/>
          <w:numId w:val="36"/>
        </w:numPr>
        <w:rPr>
          <w:rFonts w:ascii="Arial" w:hAnsi="Arial" w:cs="Arial"/>
          <w:lang w:val="bg-BG"/>
        </w:rPr>
      </w:pPr>
      <w:r w:rsidRPr="00F8651A">
        <w:rPr>
          <w:rFonts w:ascii="Arial" w:eastAsiaTheme="majorEastAsia" w:hAnsi="Arial" w:cs="Arial"/>
          <w:b/>
          <w:bCs/>
          <w:lang w:val="bg-BG"/>
        </w:rPr>
        <w:t>Регламент за проверка</w:t>
      </w:r>
      <w:r w:rsidRPr="00F8651A">
        <w:rPr>
          <w:rFonts w:ascii="Arial" w:eastAsiaTheme="majorEastAsia" w:hAnsi="Arial" w:cs="Arial"/>
          <w:lang w:val="bg-BG"/>
        </w:rPr>
        <w:t xml:space="preserve">: Създаване на единни правила относно идентификацията на </w:t>
      </w:r>
      <w:r w:rsidRPr="00F8651A">
        <w:rPr>
          <w:rFonts w:ascii="Arial" w:hAnsi="Arial" w:cs="Arial"/>
          <w:lang w:val="bg-BG"/>
        </w:rPr>
        <w:t>ГТД</w:t>
      </w:r>
      <w:r w:rsidRPr="00F8651A">
        <w:rPr>
          <w:rFonts w:ascii="Arial" w:eastAsiaTheme="majorEastAsia" w:hAnsi="Arial" w:cs="Arial"/>
          <w:lang w:val="bg-BG"/>
        </w:rPr>
        <w:t xml:space="preserve"> при пристигането им, като по този начин се повишава сигурността в рамките на Шенгенското пространство. </w:t>
      </w:r>
    </w:p>
    <w:p w14:paraId="3FEDD269" w14:textId="77777777" w:rsidR="00E553BD" w:rsidRPr="00F8651A" w:rsidRDefault="00E553BD" w:rsidP="0096039C">
      <w:pPr>
        <w:pStyle w:val="BodyText"/>
        <w:numPr>
          <w:ilvl w:val="0"/>
          <w:numId w:val="36"/>
        </w:numPr>
        <w:rPr>
          <w:rFonts w:ascii="Arial" w:hAnsi="Arial" w:cs="Arial"/>
          <w:lang w:val="bg-BG"/>
        </w:rPr>
      </w:pPr>
      <w:r w:rsidRPr="00F8651A">
        <w:rPr>
          <w:rFonts w:ascii="Arial" w:eastAsiaTheme="majorEastAsia" w:hAnsi="Arial" w:cs="Arial"/>
          <w:b/>
          <w:bCs/>
          <w:lang w:val="bg-BG"/>
        </w:rPr>
        <w:t xml:space="preserve">Регламент </w:t>
      </w:r>
      <w:proofErr w:type="spellStart"/>
      <w:r w:rsidRPr="00F8651A">
        <w:rPr>
          <w:rFonts w:ascii="Arial" w:eastAsiaTheme="majorEastAsia" w:hAnsi="Arial" w:cs="Arial"/>
          <w:b/>
          <w:bCs/>
          <w:lang w:val="bg-BG"/>
        </w:rPr>
        <w:t>Eurodac</w:t>
      </w:r>
      <w:proofErr w:type="spellEnd"/>
      <w:r w:rsidRPr="00F8651A">
        <w:rPr>
          <w:rFonts w:ascii="Arial" w:eastAsiaTheme="majorEastAsia" w:hAnsi="Arial" w:cs="Arial"/>
          <w:lang w:val="bg-BG"/>
        </w:rPr>
        <w:t xml:space="preserve">: Разработване на обща база данни, събираща по-точни и пълни данни за откриване на неразрешени движения. </w:t>
      </w:r>
    </w:p>
    <w:p w14:paraId="21ADD246" w14:textId="77777777" w:rsidR="00E553BD" w:rsidRPr="00F8651A" w:rsidRDefault="00E553BD" w:rsidP="0096039C">
      <w:pPr>
        <w:pStyle w:val="BodyText"/>
        <w:numPr>
          <w:ilvl w:val="0"/>
          <w:numId w:val="36"/>
        </w:numPr>
        <w:rPr>
          <w:rFonts w:ascii="Arial" w:hAnsi="Arial" w:cs="Arial"/>
          <w:lang w:val="bg-BG"/>
        </w:rPr>
      </w:pPr>
      <w:r w:rsidRPr="00F8651A">
        <w:rPr>
          <w:rFonts w:ascii="Arial" w:eastAsiaTheme="majorEastAsia" w:hAnsi="Arial" w:cs="Arial"/>
          <w:b/>
          <w:bCs/>
          <w:lang w:val="bg-BG"/>
        </w:rPr>
        <w:t>Регламент относно процедурите за убежище</w:t>
      </w:r>
      <w:r w:rsidRPr="00F8651A">
        <w:rPr>
          <w:rFonts w:ascii="Arial" w:eastAsiaTheme="majorEastAsia" w:hAnsi="Arial" w:cs="Arial"/>
          <w:lang w:val="bg-BG"/>
        </w:rPr>
        <w:t xml:space="preserve">: По-бързи и по-ефективни процедури за убежище, връщане и гранични процедури. </w:t>
      </w:r>
    </w:p>
    <w:p w14:paraId="24688FE3" w14:textId="77777777" w:rsidR="00E553BD" w:rsidRPr="00F8651A" w:rsidRDefault="00E553BD" w:rsidP="0096039C">
      <w:pPr>
        <w:pStyle w:val="BodyText"/>
        <w:numPr>
          <w:ilvl w:val="0"/>
          <w:numId w:val="36"/>
        </w:numPr>
        <w:rPr>
          <w:rFonts w:ascii="Arial" w:hAnsi="Arial" w:cs="Arial"/>
          <w:lang w:val="bg-BG"/>
        </w:rPr>
      </w:pPr>
      <w:r w:rsidRPr="00F8651A">
        <w:rPr>
          <w:rFonts w:ascii="Arial" w:eastAsiaTheme="majorEastAsia" w:hAnsi="Arial" w:cs="Arial"/>
          <w:b/>
          <w:bCs/>
          <w:lang w:val="bg-BG"/>
        </w:rPr>
        <w:t>Регламент за управление на миграцията в областта на убежището</w:t>
      </w:r>
      <w:r w:rsidRPr="00F8651A">
        <w:rPr>
          <w:rFonts w:ascii="Arial" w:eastAsiaTheme="majorEastAsia" w:hAnsi="Arial" w:cs="Arial"/>
          <w:lang w:val="bg-BG"/>
        </w:rPr>
        <w:t xml:space="preserve">: Създаване на нов механизъм за солидарност между държавите-членки за балансиране на настоящата система, при която няколко държави са отговорни за по-голямата част от молбите за убежище, и ясни правила относно отговорността за молбите за убежище. </w:t>
      </w:r>
    </w:p>
    <w:p w14:paraId="5A64C3BE" w14:textId="77777777" w:rsidR="008C41AF" w:rsidRPr="00F8651A" w:rsidRDefault="00E553BD" w:rsidP="0096039C">
      <w:pPr>
        <w:pStyle w:val="BodyText"/>
        <w:numPr>
          <w:ilvl w:val="0"/>
          <w:numId w:val="36"/>
        </w:numPr>
        <w:rPr>
          <w:rFonts w:ascii="Arial" w:hAnsi="Arial" w:cs="Arial"/>
          <w:lang w:val="bg-BG"/>
        </w:rPr>
      </w:pPr>
      <w:r w:rsidRPr="00F8651A">
        <w:rPr>
          <w:rFonts w:ascii="Arial" w:eastAsiaTheme="majorEastAsia" w:hAnsi="Arial" w:cs="Arial"/>
          <w:b/>
          <w:bCs/>
          <w:lang w:val="bg-BG"/>
        </w:rPr>
        <w:t>Регламентиране на кризи и форсмажорни обстоятелства</w:t>
      </w:r>
      <w:r w:rsidRPr="00F8651A">
        <w:rPr>
          <w:rFonts w:ascii="Arial" w:eastAsiaTheme="majorEastAsia" w:hAnsi="Arial" w:cs="Arial"/>
          <w:lang w:val="bg-BG"/>
        </w:rPr>
        <w:t xml:space="preserve">: Гарантиране, че ЕС е подготвен в бъдеще да се изправи пред ситуации на криза, включително </w:t>
      </w:r>
      <w:proofErr w:type="spellStart"/>
      <w:r w:rsidRPr="00F8651A">
        <w:rPr>
          <w:rFonts w:ascii="Arial" w:eastAsiaTheme="majorEastAsia" w:hAnsi="Arial" w:cs="Arial"/>
          <w:lang w:val="bg-BG"/>
        </w:rPr>
        <w:t>инструментализация</w:t>
      </w:r>
      <w:proofErr w:type="spellEnd"/>
      <w:r w:rsidRPr="00F8651A">
        <w:rPr>
          <w:rFonts w:ascii="Arial" w:eastAsiaTheme="majorEastAsia" w:hAnsi="Arial" w:cs="Arial"/>
          <w:lang w:val="bg-BG"/>
        </w:rPr>
        <w:t xml:space="preserve"> на мигранти.</w:t>
      </w:r>
    </w:p>
    <w:p w14:paraId="66B6266A" w14:textId="77777777" w:rsidR="00C629AE" w:rsidRPr="00F8651A" w:rsidRDefault="00C629AE" w:rsidP="003C0507">
      <w:pPr>
        <w:pStyle w:val="Heading2"/>
        <w:rPr>
          <w:rFonts w:ascii="Arial" w:hAnsi="Arial" w:cs="Arial"/>
          <w:lang w:val="bg-BG"/>
        </w:rPr>
      </w:pPr>
      <w:bookmarkStart w:id="17" w:name="_Toc160313856"/>
      <w:r w:rsidRPr="00F8651A">
        <w:rPr>
          <w:rFonts w:ascii="Arial" w:hAnsi="Arial" w:cs="Arial"/>
          <w:lang w:val="bg-BG"/>
        </w:rPr>
        <w:t>Логика на интервенцията</w:t>
      </w:r>
      <w:bookmarkEnd w:id="17"/>
    </w:p>
    <w:p w14:paraId="74EC9AE7" w14:textId="77777777" w:rsidR="00066DFF" w:rsidRPr="00F8651A" w:rsidRDefault="00294534" w:rsidP="00E42F04">
      <w:pPr>
        <w:pStyle w:val="BodyText"/>
        <w:rPr>
          <w:rFonts w:ascii="Arial" w:hAnsi="Arial" w:cs="Arial"/>
          <w:lang w:val="bg-BG"/>
        </w:rPr>
      </w:pPr>
      <w:r w:rsidRPr="00F8651A">
        <w:rPr>
          <w:rFonts w:ascii="Arial" w:hAnsi="Arial" w:cs="Arial"/>
          <w:lang w:val="bg-BG"/>
        </w:rPr>
        <w:t>Л</w:t>
      </w:r>
      <w:r w:rsidR="00066DFF" w:rsidRPr="00F8651A">
        <w:rPr>
          <w:rFonts w:ascii="Arial" w:hAnsi="Arial" w:cs="Arial"/>
          <w:lang w:val="bg-BG"/>
        </w:rPr>
        <w:t xml:space="preserve">огика на </w:t>
      </w:r>
      <w:r w:rsidRPr="00F8651A">
        <w:rPr>
          <w:rFonts w:ascii="Arial" w:hAnsi="Arial" w:cs="Arial"/>
          <w:lang w:val="bg-BG"/>
        </w:rPr>
        <w:t xml:space="preserve">интервенцията </w:t>
      </w:r>
      <w:r w:rsidR="00066DFF" w:rsidRPr="00F8651A">
        <w:rPr>
          <w:rFonts w:ascii="Arial" w:hAnsi="Arial" w:cs="Arial"/>
          <w:lang w:val="bg-BG"/>
        </w:rPr>
        <w:t xml:space="preserve">на </w:t>
      </w:r>
      <w:r w:rsidR="00E946CB" w:rsidRPr="00F8651A">
        <w:rPr>
          <w:rFonts w:ascii="Arial" w:hAnsi="Arial" w:cs="Arial"/>
          <w:lang w:val="bg-BG"/>
        </w:rPr>
        <w:t>ФУМИ</w:t>
      </w:r>
      <w:r w:rsidR="00066DFF" w:rsidRPr="00F8651A">
        <w:rPr>
          <w:rFonts w:ascii="Arial" w:hAnsi="Arial" w:cs="Arial"/>
          <w:lang w:val="bg-BG"/>
        </w:rPr>
        <w:t xml:space="preserve"> е представена по-долу. </w:t>
      </w:r>
      <w:r w:rsidRPr="00F8651A">
        <w:rPr>
          <w:rFonts w:ascii="Arial" w:hAnsi="Arial" w:cs="Arial"/>
          <w:lang w:val="bg-BG"/>
        </w:rPr>
        <w:t xml:space="preserve">Тя </w:t>
      </w:r>
      <w:r w:rsidR="00066DFF" w:rsidRPr="00F8651A">
        <w:rPr>
          <w:rFonts w:ascii="Arial" w:hAnsi="Arial" w:cs="Arial"/>
          <w:lang w:val="bg-BG"/>
        </w:rPr>
        <w:t>осигурява</w:t>
      </w:r>
      <w:r w:rsidRPr="00F8651A">
        <w:rPr>
          <w:rFonts w:ascii="Arial" w:hAnsi="Arial" w:cs="Arial"/>
          <w:lang w:val="bg-BG"/>
        </w:rPr>
        <w:t xml:space="preserve"> </w:t>
      </w:r>
      <w:r w:rsidR="00066DFF" w:rsidRPr="00F8651A">
        <w:rPr>
          <w:rFonts w:ascii="Arial" w:hAnsi="Arial" w:cs="Arial"/>
          <w:lang w:val="bg-BG"/>
        </w:rPr>
        <w:t xml:space="preserve">преглед на общите и специфичните цели на </w:t>
      </w:r>
      <w:r w:rsidR="00267013" w:rsidRPr="00F8651A">
        <w:rPr>
          <w:rFonts w:ascii="Arial" w:hAnsi="Arial" w:cs="Arial"/>
          <w:lang w:val="bg-BG"/>
        </w:rPr>
        <w:t>Инструмента</w:t>
      </w:r>
      <w:r w:rsidR="00066DFF" w:rsidRPr="00F8651A">
        <w:rPr>
          <w:rFonts w:ascii="Arial" w:hAnsi="Arial" w:cs="Arial"/>
          <w:lang w:val="bg-BG"/>
        </w:rPr>
        <w:t>; действия, резултати и планирани</w:t>
      </w:r>
      <w:r w:rsidR="00E42F04" w:rsidRPr="00F8651A">
        <w:rPr>
          <w:rFonts w:ascii="Arial" w:hAnsi="Arial" w:cs="Arial"/>
          <w:lang w:val="bg-BG"/>
        </w:rPr>
        <w:t xml:space="preserve"> </w:t>
      </w:r>
      <w:r w:rsidR="00066DFF" w:rsidRPr="00F8651A">
        <w:rPr>
          <w:rFonts w:ascii="Arial" w:hAnsi="Arial" w:cs="Arial"/>
          <w:lang w:val="bg-BG"/>
        </w:rPr>
        <w:t>резултати; обосновка, контекстуални фактори и въздействия. Различните компоненти на</w:t>
      </w:r>
      <w:r w:rsidR="00267013" w:rsidRPr="00F8651A">
        <w:rPr>
          <w:rFonts w:ascii="Arial" w:hAnsi="Arial" w:cs="Arial"/>
          <w:lang w:val="bg-BG"/>
        </w:rPr>
        <w:t xml:space="preserve"> </w:t>
      </w:r>
      <w:r w:rsidR="00066DFF" w:rsidRPr="00F8651A">
        <w:rPr>
          <w:rFonts w:ascii="Arial" w:hAnsi="Arial" w:cs="Arial"/>
          <w:lang w:val="bg-BG"/>
        </w:rPr>
        <w:t>логиката на интервенцията са описани в следващия раздел.</w:t>
      </w:r>
    </w:p>
    <w:p w14:paraId="33FF8D6D" w14:textId="77777777" w:rsidR="00EC2BE5" w:rsidRPr="00F8651A" w:rsidRDefault="00EC2BE5" w:rsidP="00E42F04">
      <w:pPr>
        <w:pStyle w:val="BodyText"/>
        <w:rPr>
          <w:rFonts w:ascii="Arial" w:hAnsi="Arial" w:cs="Arial"/>
          <w:lang w:val="bg-BG"/>
        </w:rPr>
      </w:pPr>
    </w:p>
    <w:p w14:paraId="6DE14BA9" w14:textId="77777777" w:rsidR="0037732E" w:rsidRPr="00F8651A" w:rsidRDefault="00EC2BE5" w:rsidP="00267013">
      <w:pPr>
        <w:pStyle w:val="BodyText"/>
        <w:rPr>
          <w:rFonts w:ascii="Arial" w:hAnsi="Arial" w:cs="Arial"/>
          <w:lang w:val="bg-BG"/>
        </w:rPr>
        <w:sectPr w:rsidR="0037732E" w:rsidRPr="00F8651A" w:rsidSect="00A10C2D">
          <w:footerReference w:type="default" r:id="rId26"/>
          <w:pgSz w:w="11907" w:h="16840" w:code="9"/>
          <w:pgMar w:top="1304" w:right="567" w:bottom="1021" w:left="1418" w:header="680" w:footer="454" w:gutter="0"/>
          <w:cols w:space="708"/>
          <w:docGrid w:linePitch="360"/>
        </w:sectPr>
      </w:pPr>
      <w:r w:rsidRPr="00F8651A">
        <w:rPr>
          <w:rFonts w:ascii="Arial" w:hAnsi="Arial" w:cs="Arial"/>
          <w:i/>
          <w:iCs/>
          <w:color w:val="768591" w:themeColor="text2"/>
          <w:sz w:val="18"/>
          <w:szCs w:val="18"/>
          <w:lang w:val="bg-BG"/>
        </w:rPr>
        <w:t>Фигура 2 Логика на интервенцията</w:t>
      </w:r>
    </w:p>
    <w:p w14:paraId="77209404" w14:textId="77777777" w:rsidR="0037732E" w:rsidRPr="00F8651A" w:rsidRDefault="002207F0" w:rsidP="0037732E">
      <w:pPr>
        <w:pStyle w:val="BodyText"/>
        <w:ind w:left="-709"/>
        <w:rPr>
          <w:rFonts w:ascii="Arial" w:hAnsi="Arial" w:cs="Arial"/>
          <w:lang w:val="bg-BG"/>
        </w:rPr>
        <w:sectPr w:rsidR="0037732E" w:rsidRPr="00F8651A" w:rsidSect="00A10C2D">
          <w:pgSz w:w="16840" w:h="11907" w:orient="landscape" w:code="9"/>
          <w:pgMar w:top="1418" w:right="1304" w:bottom="567" w:left="1021" w:header="680" w:footer="454" w:gutter="0"/>
          <w:cols w:space="708"/>
          <w:docGrid w:linePitch="360"/>
        </w:sectPr>
      </w:pPr>
      <w:r>
        <w:rPr>
          <w:rFonts w:ascii="Arial" w:hAnsi="Arial" w:cs="Arial"/>
          <w:noProof/>
          <w:lang w:val="bg-BG" w:eastAsia="bg-BG"/>
        </w:rPr>
        <w:lastRenderedPageBreak/>
        <w:drawing>
          <wp:inline distT="0" distB="0" distL="0" distR="0" wp14:anchorId="588C49DA" wp14:editId="18FA0A30">
            <wp:extent cx="9909342" cy="6019800"/>
            <wp:effectExtent l="0" t="0" r="0" b="0"/>
            <wp:docPr id="2131061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913723" cy="6022461"/>
                    </a:xfrm>
                    <a:prstGeom prst="rect">
                      <a:avLst/>
                    </a:prstGeom>
                    <a:noFill/>
                  </pic:spPr>
                </pic:pic>
              </a:graphicData>
            </a:graphic>
          </wp:inline>
        </w:drawing>
      </w:r>
    </w:p>
    <w:p w14:paraId="37DB66F3" w14:textId="77777777" w:rsidR="00233C8D" w:rsidRPr="00F8651A" w:rsidRDefault="00233C8D" w:rsidP="00233C8D">
      <w:pPr>
        <w:pStyle w:val="Heading3"/>
        <w:rPr>
          <w:rFonts w:ascii="Arial" w:hAnsi="Arial" w:cs="Arial"/>
          <w:lang w:val="bg-BG"/>
        </w:rPr>
      </w:pPr>
      <w:r w:rsidRPr="00F8651A">
        <w:rPr>
          <w:rFonts w:ascii="Arial" w:hAnsi="Arial" w:cs="Arial"/>
          <w:lang w:val="bg-BG"/>
        </w:rPr>
        <w:lastRenderedPageBreak/>
        <w:t>Общи и специфични цели</w:t>
      </w:r>
    </w:p>
    <w:p w14:paraId="770937BD" w14:textId="77777777" w:rsidR="00425B89" w:rsidRPr="00F8651A" w:rsidRDefault="00EE4595" w:rsidP="00EE4595">
      <w:pPr>
        <w:ind w:left="851"/>
        <w:rPr>
          <w:rFonts w:ascii="Arial" w:hAnsi="Arial" w:cs="Arial"/>
          <w:b/>
          <w:bCs/>
          <w:color w:val="333333"/>
          <w:shd w:val="clear" w:color="auto" w:fill="FFFFFF"/>
          <w:lang w:val="bg-BG"/>
        </w:rPr>
      </w:pPr>
      <w:r w:rsidRPr="00F8651A">
        <w:rPr>
          <w:rFonts w:ascii="Arial" w:hAnsi="Arial" w:cs="Arial"/>
          <w:noProof/>
          <w:lang w:val="bg-BG"/>
        </w:rPr>
        <w:t>По член 3 от Регламент (ЕС) 2021/1147, е</w:t>
      </w:r>
      <w:r w:rsidR="00425B89" w:rsidRPr="00F8651A">
        <w:rPr>
          <w:rFonts w:ascii="Arial" w:hAnsi="Arial" w:cs="Arial"/>
          <w:noProof/>
          <w:lang w:val="bg-BG"/>
        </w:rPr>
        <w:t>вропейският Фонд "Убежище, миграция и интеграция" (ФУМИ) е създаден за периода 2021-2027 г. с цел допълнително да повиши националния капацитет и да подобри процедурите за управление на миграцията, както и да засили солидарността и споделянето на отговорностите между държавите членки. Зададени са 4 специфични цели:</w:t>
      </w:r>
    </w:p>
    <w:p w14:paraId="37AC4818" w14:textId="77777777" w:rsidR="00425B89" w:rsidRPr="00F8651A" w:rsidRDefault="00425B89" w:rsidP="0096039C">
      <w:pPr>
        <w:pStyle w:val="ListParagraph"/>
        <w:numPr>
          <w:ilvl w:val="0"/>
          <w:numId w:val="34"/>
        </w:numPr>
        <w:rPr>
          <w:rFonts w:ascii="Arial" w:hAnsi="Arial" w:cs="Arial"/>
          <w:noProof/>
          <w:lang w:val="bg-BG"/>
        </w:rPr>
      </w:pPr>
      <w:r w:rsidRPr="00F8651A">
        <w:rPr>
          <w:rFonts w:ascii="Arial" w:hAnsi="Arial" w:cs="Arial"/>
          <w:b/>
          <w:bCs/>
          <w:lang w:val="bg-BG"/>
        </w:rPr>
        <w:t>Специфична цел 1:</w:t>
      </w:r>
      <w:r w:rsidRPr="00F8651A">
        <w:rPr>
          <w:rFonts w:ascii="Arial" w:hAnsi="Arial" w:cs="Arial"/>
          <w:lang w:val="bg-BG"/>
        </w:rPr>
        <w:t xml:space="preserve"> </w:t>
      </w:r>
      <w:r w:rsidRPr="00F8651A">
        <w:rPr>
          <w:rFonts w:ascii="Arial" w:hAnsi="Arial" w:cs="Arial"/>
          <w:noProof/>
          <w:lang w:val="bg-BG"/>
        </w:rPr>
        <w:t xml:space="preserve">укрепване и развиване на </w:t>
      </w:r>
      <w:r w:rsidRPr="00F8651A">
        <w:rPr>
          <w:rFonts w:ascii="Arial" w:hAnsi="Arial" w:cs="Arial"/>
          <w:lang w:val="bg-BG"/>
        </w:rPr>
        <w:t>Общата европейска система за убежище</w:t>
      </w:r>
    </w:p>
    <w:p w14:paraId="67569310" w14:textId="77777777" w:rsidR="00425B89" w:rsidRPr="00F8651A" w:rsidRDefault="00425B89" w:rsidP="0096039C">
      <w:pPr>
        <w:pStyle w:val="ListParagraph"/>
        <w:numPr>
          <w:ilvl w:val="0"/>
          <w:numId w:val="34"/>
        </w:numPr>
        <w:rPr>
          <w:rFonts w:ascii="Arial" w:hAnsi="Arial" w:cs="Arial"/>
          <w:noProof/>
          <w:lang w:val="bg-BG"/>
        </w:rPr>
      </w:pPr>
      <w:r w:rsidRPr="00F8651A">
        <w:rPr>
          <w:rFonts w:ascii="Arial" w:hAnsi="Arial" w:cs="Arial"/>
          <w:b/>
          <w:bCs/>
          <w:lang w:val="bg-BG"/>
        </w:rPr>
        <w:t>Специфична цел 2:</w:t>
      </w:r>
      <w:r w:rsidRPr="00F8651A">
        <w:rPr>
          <w:rFonts w:ascii="Arial" w:hAnsi="Arial" w:cs="Arial"/>
          <w:lang w:val="bg-BG"/>
        </w:rPr>
        <w:t xml:space="preserve"> </w:t>
      </w:r>
      <w:r w:rsidRPr="00F8651A">
        <w:rPr>
          <w:rFonts w:ascii="Arial" w:hAnsi="Arial" w:cs="Arial"/>
          <w:noProof/>
          <w:lang w:val="bg-BG"/>
        </w:rPr>
        <w:t>подпомагане на законната миграция към държавите членки, включително чрез допринасяне за интеграцията на граждани на трети държави</w:t>
      </w:r>
    </w:p>
    <w:p w14:paraId="7F54BE8D" w14:textId="77777777" w:rsidR="00425B89" w:rsidRPr="00F8651A" w:rsidRDefault="00425B89" w:rsidP="0096039C">
      <w:pPr>
        <w:pStyle w:val="ListParagraph"/>
        <w:numPr>
          <w:ilvl w:val="0"/>
          <w:numId w:val="34"/>
        </w:numPr>
        <w:rPr>
          <w:rFonts w:ascii="Arial" w:hAnsi="Arial" w:cs="Arial"/>
          <w:noProof/>
          <w:lang w:val="bg-BG"/>
        </w:rPr>
      </w:pPr>
      <w:r w:rsidRPr="00F8651A">
        <w:rPr>
          <w:rFonts w:ascii="Arial" w:hAnsi="Arial" w:cs="Arial"/>
          <w:b/>
          <w:bCs/>
          <w:lang w:val="bg-BG"/>
        </w:rPr>
        <w:t>Специфична цел 3:</w:t>
      </w:r>
      <w:r w:rsidRPr="00F8651A">
        <w:rPr>
          <w:rFonts w:ascii="Arial" w:hAnsi="Arial" w:cs="Arial"/>
          <w:noProof/>
          <w:lang w:val="bg-BG"/>
        </w:rPr>
        <w:t xml:space="preserve"> допринасяне за борбата с незаконната миграция и гарантиране на ефективността на връщането и обратното приемане в трети държави</w:t>
      </w:r>
    </w:p>
    <w:p w14:paraId="711F1D15" w14:textId="77777777" w:rsidR="00A57152" w:rsidRPr="00F8651A" w:rsidRDefault="00425B89" w:rsidP="0096039C">
      <w:pPr>
        <w:pStyle w:val="ListParagraph"/>
        <w:numPr>
          <w:ilvl w:val="0"/>
          <w:numId w:val="34"/>
        </w:numPr>
        <w:rPr>
          <w:rFonts w:ascii="Arial" w:hAnsi="Arial" w:cs="Arial"/>
          <w:noProof/>
          <w:lang w:val="bg-BG"/>
        </w:rPr>
      </w:pPr>
      <w:r w:rsidRPr="00F8651A">
        <w:rPr>
          <w:rFonts w:ascii="Arial" w:hAnsi="Arial" w:cs="Arial"/>
          <w:b/>
          <w:bCs/>
          <w:lang w:val="bg-BG"/>
        </w:rPr>
        <w:t>Специфична цел 4:</w:t>
      </w:r>
      <w:r w:rsidRPr="00F8651A">
        <w:rPr>
          <w:rFonts w:ascii="Arial" w:hAnsi="Arial" w:cs="Arial"/>
          <w:noProof/>
          <w:lang w:val="bg-BG"/>
        </w:rPr>
        <w:t xml:space="preserve"> засилване на солидарността и споделянето на отговорностите между държавите членки, по-специално по отношение на най-засегнатите от предизвикателствата на миграцията и убежището</w:t>
      </w:r>
    </w:p>
    <w:p w14:paraId="51ABA431" w14:textId="77777777" w:rsidR="00902A04" w:rsidRPr="00F8651A" w:rsidRDefault="00902A04" w:rsidP="00EE4595">
      <w:pPr>
        <w:pStyle w:val="Heading3"/>
        <w:rPr>
          <w:rFonts w:ascii="Arial" w:hAnsi="Arial" w:cs="Arial"/>
          <w:lang w:val="bg-BG"/>
        </w:rPr>
      </w:pPr>
      <w:r w:rsidRPr="00F8651A">
        <w:rPr>
          <w:rFonts w:ascii="Arial" w:hAnsi="Arial" w:cs="Arial"/>
          <w:lang w:val="bg-BG"/>
        </w:rPr>
        <w:t>Допустими дейности</w:t>
      </w:r>
    </w:p>
    <w:p w14:paraId="40C6C57D" w14:textId="77777777" w:rsidR="00FD1598" w:rsidRPr="00F8651A" w:rsidRDefault="00FD1598" w:rsidP="00FD1598">
      <w:pPr>
        <w:pStyle w:val="BodyText"/>
        <w:rPr>
          <w:rFonts w:ascii="Arial" w:hAnsi="Arial" w:cs="Arial"/>
          <w:lang w:val="bg-BG"/>
        </w:rPr>
      </w:pPr>
      <w:r w:rsidRPr="00F8651A">
        <w:rPr>
          <w:rFonts w:ascii="Arial" w:hAnsi="Arial" w:cs="Arial"/>
          <w:lang w:val="bg-BG"/>
        </w:rPr>
        <w:t>Действията, финансирани чрез ФУМИ, могат да включват широк набор от инициативи, като например:</w:t>
      </w:r>
    </w:p>
    <w:p w14:paraId="24933683" w14:textId="77777777" w:rsidR="00FD1598" w:rsidRPr="00F8651A" w:rsidRDefault="00FD1598" w:rsidP="00FD1598">
      <w:pPr>
        <w:pStyle w:val="BodyText"/>
        <w:rPr>
          <w:rFonts w:ascii="Arial" w:hAnsi="Arial" w:cs="Arial"/>
          <w:lang w:val="bg-BG"/>
        </w:rPr>
      </w:pPr>
    </w:p>
    <w:p w14:paraId="3E9EFADC" w14:textId="77777777" w:rsidR="00FD1598" w:rsidRPr="00F8651A" w:rsidRDefault="00FD1598" w:rsidP="0096039C">
      <w:pPr>
        <w:pStyle w:val="ListParagraph"/>
        <w:numPr>
          <w:ilvl w:val="0"/>
          <w:numId w:val="34"/>
        </w:numPr>
        <w:rPr>
          <w:rFonts w:ascii="Arial" w:hAnsi="Arial" w:cs="Arial"/>
          <w:lang w:val="bg-BG"/>
        </w:rPr>
      </w:pPr>
      <w:r w:rsidRPr="00F8651A">
        <w:rPr>
          <w:rFonts w:ascii="Arial" w:hAnsi="Arial" w:cs="Arial"/>
          <w:lang w:val="bg-BG"/>
        </w:rPr>
        <w:t>осигуряване на еднакво прилагане на достиженията на правото на ЕС (общ набор от правила) и приоритети, свързани с Общата европейска система за убежище, законна миграция и връщане</w:t>
      </w:r>
    </w:p>
    <w:p w14:paraId="740A9765" w14:textId="77777777" w:rsidR="00FD1598" w:rsidRPr="00F8651A" w:rsidRDefault="00FD1598" w:rsidP="0096039C">
      <w:pPr>
        <w:pStyle w:val="ListParagraph"/>
        <w:numPr>
          <w:ilvl w:val="0"/>
          <w:numId w:val="34"/>
        </w:numPr>
        <w:rPr>
          <w:rFonts w:ascii="Arial" w:hAnsi="Arial" w:cs="Arial"/>
          <w:lang w:val="bg-BG"/>
        </w:rPr>
      </w:pPr>
      <w:r w:rsidRPr="00F8651A">
        <w:rPr>
          <w:rFonts w:ascii="Arial" w:hAnsi="Arial" w:cs="Arial"/>
          <w:lang w:val="bg-BG"/>
        </w:rPr>
        <w:t>предоставяне на подкрепа и услуги в съответствие със статуса и нуждите на съответното лице, по-специално на уязвимите групи</w:t>
      </w:r>
    </w:p>
    <w:p w14:paraId="555EF6D9" w14:textId="77777777" w:rsidR="00FD1598" w:rsidRPr="00F8651A" w:rsidRDefault="00FD1598" w:rsidP="0096039C">
      <w:pPr>
        <w:pStyle w:val="ListParagraph"/>
        <w:numPr>
          <w:ilvl w:val="0"/>
          <w:numId w:val="34"/>
        </w:numPr>
        <w:rPr>
          <w:rFonts w:ascii="Arial" w:hAnsi="Arial" w:cs="Arial"/>
          <w:lang w:val="bg-BG"/>
        </w:rPr>
      </w:pPr>
      <w:r w:rsidRPr="00F8651A">
        <w:rPr>
          <w:rFonts w:ascii="Arial" w:hAnsi="Arial" w:cs="Arial"/>
          <w:lang w:val="bg-BG"/>
        </w:rPr>
        <w:t xml:space="preserve">подкрепа за презаселване, хуманитарно приемане и трансфери на кандидати за и </w:t>
      </w:r>
      <w:proofErr w:type="spellStart"/>
      <w:r w:rsidRPr="00F8651A">
        <w:rPr>
          <w:rFonts w:ascii="Arial" w:hAnsi="Arial" w:cs="Arial"/>
          <w:lang w:val="bg-BG"/>
        </w:rPr>
        <w:t>бенефициери</w:t>
      </w:r>
      <w:proofErr w:type="spellEnd"/>
      <w:r w:rsidRPr="00F8651A">
        <w:rPr>
          <w:rFonts w:ascii="Arial" w:hAnsi="Arial" w:cs="Arial"/>
          <w:lang w:val="bg-BG"/>
        </w:rPr>
        <w:t xml:space="preserve"> на международна закрила</w:t>
      </w:r>
    </w:p>
    <w:p w14:paraId="3730D818" w14:textId="77777777" w:rsidR="00FD1598" w:rsidRPr="00F8651A" w:rsidRDefault="00FD1598" w:rsidP="0096039C">
      <w:pPr>
        <w:pStyle w:val="ListParagraph"/>
        <w:numPr>
          <w:ilvl w:val="0"/>
          <w:numId w:val="34"/>
        </w:numPr>
        <w:rPr>
          <w:rFonts w:ascii="Arial" w:hAnsi="Arial" w:cs="Arial"/>
          <w:lang w:val="bg-BG"/>
        </w:rPr>
      </w:pPr>
      <w:r w:rsidRPr="00F8651A">
        <w:rPr>
          <w:rFonts w:ascii="Arial" w:hAnsi="Arial" w:cs="Arial"/>
          <w:lang w:val="bg-BG"/>
        </w:rPr>
        <w:t>подкрепа за разработването и прилагането на политики, насърчаващи законната миграция, като например разработването на схеми за мобилност към ЕС и повишаване на осведомеността относно подходящите законни канали за имиграция</w:t>
      </w:r>
    </w:p>
    <w:p w14:paraId="67DEF4D2" w14:textId="77777777" w:rsidR="00FD1598" w:rsidRPr="00F8651A" w:rsidRDefault="00FD1598" w:rsidP="0096039C">
      <w:pPr>
        <w:pStyle w:val="ListParagraph"/>
        <w:numPr>
          <w:ilvl w:val="0"/>
          <w:numId w:val="34"/>
        </w:numPr>
        <w:rPr>
          <w:rFonts w:ascii="Arial" w:hAnsi="Arial" w:cs="Arial"/>
          <w:lang w:val="bg-BG"/>
        </w:rPr>
      </w:pPr>
      <w:r w:rsidRPr="00F8651A">
        <w:rPr>
          <w:rFonts w:ascii="Arial" w:hAnsi="Arial" w:cs="Arial"/>
          <w:lang w:val="bg-BG"/>
        </w:rPr>
        <w:t>подкрепа на мерки за интеграция, съобразени с нуждите на граждани на трети страни, и програми за ранна интеграция, насочени към образование, език и друго обучение (като курсове за гражданско ориентиране и професионално ориентиране), за да се подготви активното им участие и приемането им от приемащото общество</w:t>
      </w:r>
    </w:p>
    <w:p w14:paraId="6F630FE7" w14:textId="77777777" w:rsidR="00FD1598" w:rsidRPr="00F8651A" w:rsidRDefault="00FD1598" w:rsidP="0096039C">
      <w:pPr>
        <w:pStyle w:val="ListParagraph"/>
        <w:numPr>
          <w:ilvl w:val="0"/>
          <w:numId w:val="34"/>
        </w:numPr>
        <w:rPr>
          <w:rFonts w:ascii="Arial" w:hAnsi="Arial" w:cs="Arial"/>
          <w:lang w:val="bg-BG"/>
        </w:rPr>
      </w:pPr>
      <w:r w:rsidRPr="00F8651A">
        <w:rPr>
          <w:rFonts w:ascii="Arial" w:hAnsi="Arial" w:cs="Arial"/>
          <w:lang w:val="bg-BG"/>
        </w:rPr>
        <w:t>поддържащи инфраструктури за приемане на граждани на трети държави, включително възможно съвместно използване на такива съоръжения от повече от една държава-членка</w:t>
      </w:r>
    </w:p>
    <w:p w14:paraId="4665F52C" w14:textId="77777777" w:rsidR="00FD1598" w:rsidRPr="00F8651A" w:rsidRDefault="00FD1598" w:rsidP="0096039C">
      <w:pPr>
        <w:pStyle w:val="ListParagraph"/>
        <w:numPr>
          <w:ilvl w:val="0"/>
          <w:numId w:val="34"/>
        </w:numPr>
        <w:rPr>
          <w:rFonts w:ascii="Arial" w:hAnsi="Arial" w:cs="Arial"/>
          <w:lang w:val="bg-BG"/>
        </w:rPr>
      </w:pPr>
      <w:r w:rsidRPr="00F8651A">
        <w:rPr>
          <w:rFonts w:ascii="Arial" w:hAnsi="Arial" w:cs="Arial"/>
          <w:lang w:val="bg-BG"/>
        </w:rPr>
        <w:t>подкрепа на интегриран и координиран подход за управление на връщането на ниво ЕС и държави-членки, развитие на капацитет за ефективно и устойчиво връщане и намаляване на стимулите за незаконна миграция</w:t>
      </w:r>
    </w:p>
    <w:p w14:paraId="507B7452" w14:textId="77777777" w:rsidR="00FD1598" w:rsidRPr="00F8651A" w:rsidRDefault="00FD1598" w:rsidP="0096039C">
      <w:pPr>
        <w:pStyle w:val="ListParagraph"/>
        <w:numPr>
          <w:ilvl w:val="0"/>
          <w:numId w:val="34"/>
        </w:numPr>
        <w:rPr>
          <w:rFonts w:ascii="Arial" w:hAnsi="Arial" w:cs="Arial"/>
          <w:lang w:val="bg-BG"/>
        </w:rPr>
      </w:pPr>
      <w:r w:rsidRPr="00F8651A">
        <w:rPr>
          <w:rFonts w:ascii="Arial" w:hAnsi="Arial" w:cs="Arial"/>
          <w:lang w:val="bg-BG"/>
        </w:rPr>
        <w:t>подкрепа за подпомагане на доброволното връщане и реинтеграция</w:t>
      </w:r>
    </w:p>
    <w:p w14:paraId="2B2A57BD" w14:textId="77777777" w:rsidR="00233C8D" w:rsidRPr="00F8651A" w:rsidRDefault="00FD1598" w:rsidP="0096039C">
      <w:pPr>
        <w:pStyle w:val="ListParagraph"/>
        <w:numPr>
          <w:ilvl w:val="0"/>
          <w:numId w:val="34"/>
        </w:numPr>
        <w:rPr>
          <w:rFonts w:ascii="Arial" w:hAnsi="Arial" w:cs="Arial"/>
          <w:lang w:val="bg-BG"/>
        </w:rPr>
      </w:pPr>
      <w:r w:rsidRPr="00F8651A">
        <w:rPr>
          <w:rFonts w:ascii="Arial" w:hAnsi="Arial" w:cs="Arial"/>
          <w:lang w:val="bg-BG"/>
        </w:rPr>
        <w:t>сътрудничество с трети държави в областта на убежището, законната миграция и противодействието на незаконната миграция и ефективното връщане и обратно приемане с цел управление на миграцията</w:t>
      </w:r>
    </w:p>
    <w:p w14:paraId="1274C15C" w14:textId="77777777" w:rsidR="00075D33" w:rsidRPr="00F8651A" w:rsidRDefault="00C66D00" w:rsidP="003C0507">
      <w:pPr>
        <w:pStyle w:val="Heading2"/>
        <w:rPr>
          <w:rFonts w:ascii="Arial" w:hAnsi="Arial" w:cs="Arial"/>
          <w:lang w:val="bg-BG"/>
        </w:rPr>
      </w:pPr>
      <w:bookmarkStart w:id="18" w:name="_Toc160313857"/>
      <w:r w:rsidRPr="00F8651A">
        <w:rPr>
          <w:rFonts w:ascii="Arial" w:hAnsi="Arial" w:cs="Arial"/>
          <w:lang w:val="bg-BG"/>
        </w:rPr>
        <w:lastRenderedPageBreak/>
        <w:t>Методология</w:t>
      </w:r>
      <w:r w:rsidR="00DC4786" w:rsidRPr="00F8651A">
        <w:rPr>
          <w:rFonts w:ascii="Arial" w:hAnsi="Arial" w:cs="Arial"/>
          <w:lang w:val="bg-BG"/>
        </w:rPr>
        <w:t xml:space="preserve"> на оценката и ограничени</w:t>
      </w:r>
      <w:r w:rsidR="00075D33" w:rsidRPr="00F8651A">
        <w:rPr>
          <w:rFonts w:ascii="Arial" w:hAnsi="Arial" w:cs="Arial"/>
          <w:lang w:val="bg-BG"/>
        </w:rPr>
        <w:t>я</w:t>
      </w:r>
      <w:bookmarkEnd w:id="18"/>
    </w:p>
    <w:p w14:paraId="242A95C7" w14:textId="77777777" w:rsidR="003C0507" w:rsidRPr="00F8651A" w:rsidRDefault="00075D33" w:rsidP="00075D33">
      <w:pPr>
        <w:pStyle w:val="Heading3"/>
        <w:rPr>
          <w:rFonts w:ascii="Arial" w:hAnsi="Arial" w:cs="Arial"/>
          <w:lang w:val="bg-BG"/>
        </w:rPr>
      </w:pPr>
      <w:r w:rsidRPr="00F8651A">
        <w:rPr>
          <w:rFonts w:ascii="Arial" w:hAnsi="Arial" w:cs="Arial"/>
          <w:lang w:val="bg-BG"/>
        </w:rPr>
        <w:t xml:space="preserve">Резюме на </w:t>
      </w:r>
      <w:r w:rsidR="00A92154" w:rsidRPr="00F8651A">
        <w:rPr>
          <w:rFonts w:ascii="Arial" w:hAnsi="Arial" w:cs="Arial"/>
          <w:lang w:val="bg-BG"/>
        </w:rPr>
        <w:t>използваните методи</w:t>
      </w:r>
    </w:p>
    <w:p w14:paraId="10C0C558" w14:textId="77777777" w:rsidR="008C3E66" w:rsidRPr="00F8651A" w:rsidRDefault="008C3E66" w:rsidP="008C3E66">
      <w:pPr>
        <w:ind w:left="851"/>
        <w:rPr>
          <w:rFonts w:ascii="Arial" w:hAnsi="Arial" w:cs="Arial"/>
          <w:lang w:val="bg-BG"/>
        </w:rPr>
      </w:pPr>
      <w:bookmarkStart w:id="19" w:name="_Toc2079040"/>
      <w:bookmarkStart w:id="20" w:name="_Toc2079041"/>
      <w:bookmarkStart w:id="21" w:name="_Toc2079042"/>
      <w:bookmarkEnd w:id="19"/>
      <w:bookmarkEnd w:id="20"/>
      <w:bookmarkEnd w:id="21"/>
      <w:r w:rsidRPr="00F8651A">
        <w:rPr>
          <w:rFonts w:ascii="Arial" w:hAnsi="Arial" w:cs="Arial"/>
          <w:lang w:val="bg-BG"/>
        </w:rPr>
        <w:t>Методологич</w:t>
      </w:r>
      <w:r w:rsidR="00A40BE9" w:rsidRPr="00F8651A">
        <w:rPr>
          <w:rFonts w:ascii="Arial" w:hAnsi="Arial" w:cs="Arial"/>
          <w:lang w:val="bg-BG"/>
        </w:rPr>
        <w:t>ният</w:t>
      </w:r>
      <w:r w:rsidRPr="00F8651A">
        <w:rPr>
          <w:rFonts w:ascii="Arial" w:hAnsi="Arial" w:cs="Arial"/>
          <w:lang w:val="bg-BG"/>
        </w:rPr>
        <w:t xml:space="preserve"> подход, описан по-долу, следва последователната структура, очертана в техническото задание</w:t>
      </w:r>
      <w:r w:rsidR="00F10DD6" w:rsidRPr="00F8651A">
        <w:rPr>
          <w:rFonts w:ascii="Arial" w:hAnsi="Arial" w:cs="Arial"/>
          <w:lang w:val="bg-BG"/>
        </w:rPr>
        <w:t xml:space="preserve">. </w:t>
      </w:r>
      <w:r w:rsidRPr="00F8651A">
        <w:rPr>
          <w:rFonts w:ascii="Arial" w:hAnsi="Arial" w:cs="Arial"/>
          <w:lang w:val="bg-BG"/>
        </w:rPr>
        <w:t>Общ преглед на нашия подход е представен в</w:t>
      </w:r>
      <w:r w:rsidR="00A92154" w:rsidRPr="00F8651A">
        <w:rPr>
          <w:rFonts w:ascii="Arial" w:hAnsi="Arial" w:cs="Arial"/>
          <w:lang w:val="bg-BG"/>
        </w:rPr>
        <w:t xml:space="preserve"> графиката по-долу.</w:t>
      </w:r>
    </w:p>
    <w:p w14:paraId="4E5F7079" w14:textId="77777777" w:rsidR="00990ACD" w:rsidRPr="00F8651A" w:rsidRDefault="00990ACD" w:rsidP="008C3E66">
      <w:pPr>
        <w:ind w:left="851"/>
        <w:rPr>
          <w:rFonts w:ascii="Arial" w:hAnsi="Arial" w:cs="Arial"/>
          <w:lang w:val="bg-BG"/>
        </w:rPr>
      </w:pPr>
    </w:p>
    <w:p w14:paraId="3E6AB1F1" w14:textId="77777777" w:rsidR="00F10DD6" w:rsidRPr="00F8651A" w:rsidRDefault="00990ACD" w:rsidP="00990ACD">
      <w:pPr>
        <w:pStyle w:val="Caption"/>
        <w:rPr>
          <w:rFonts w:ascii="Arial" w:hAnsi="Arial" w:cs="Arial"/>
          <w:lang w:val="bg-BG"/>
        </w:rPr>
      </w:pPr>
      <w:r w:rsidRPr="00F8651A">
        <w:rPr>
          <w:rFonts w:ascii="Arial" w:hAnsi="Arial" w:cs="Arial"/>
          <w:lang w:val="bg-BG"/>
        </w:rPr>
        <w:t xml:space="preserve">Фигура </w:t>
      </w:r>
      <w:r w:rsidR="00EC2BE5" w:rsidRPr="00F8651A">
        <w:rPr>
          <w:rFonts w:ascii="Arial" w:hAnsi="Arial" w:cs="Arial"/>
          <w:lang w:val="bg-BG"/>
        </w:rPr>
        <w:t>3</w:t>
      </w:r>
      <w:r w:rsidRPr="00F8651A">
        <w:rPr>
          <w:rFonts w:ascii="Arial" w:hAnsi="Arial" w:cs="Arial"/>
          <w:lang w:val="bg-BG"/>
        </w:rPr>
        <w:t>. Общ методологичен подход</w:t>
      </w:r>
    </w:p>
    <w:p w14:paraId="1E39382E" w14:textId="77777777" w:rsidR="00C7348C" w:rsidRPr="00F8651A" w:rsidRDefault="00E01937" w:rsidP="008C3E66">
      <w:pPr>
        <w:pStyle w:val="BodyText"/>
        <w:rPr>
          <w:rFonts w:ascii="Arial" w:hAnsi="Arial" w:cs="Arial"/>
          <w:lang w:val="bg-BG"/>
        </w:rPr>
      </w:pPr>
      <w:r w:rsidRPr="00F8651A">
        <w:rPr>
          <w:rFonts w:ascii="Arial" w:hAnsi="Arial" w:cs="Arial"/>
          <w:noProof/>
          <w:lang w:val="bg-BG" w:eastAsia="bg-BG"/>
        </w:rPr>
        <mc:AlternateContent>
          <mc:Choice Requires="wps">
            <w:drawing>
              <wp:anchor distT="0" distB="0" distL="114300" distR="114300" simplePos="0" relativeHeight="251650048" behindDoc="0" locked="0" layoutInCell="1" allowOverlap="1" wp14:anchorId="4B658CAF" wp14:editId="11D2E6BA">
                <wp:simplePos x="0" y="0"/>
                <wp:positionH relativeFrom="column">
                  <wp:posOffset>5634355</wp:posOffset>
                </wp:positionH>
                <wp:positionV relativeFrom="paragraph">
                  <wp:posOffset>313055</wp:posOffset>
                </wp:positionV>
                <wp:extent cx="718820" cy="863600"/>
                <wp:effectExtent l="57150" t="19050" r="62230" b="69850"/>
                <wp:wrapNone/>
                <wp:docPr id="2005976564"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8820" cy="86360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66AAE027" w14:textId="77777777" w:rsidR="00BC6338" w:rsidRPr="008C281B" w:rsidRDefault="00BC6338" w:rsidP="008C3E66">
                            <w:pPr>
                              <w:pStyle w:val="NormalWeb"/>
                              <w:spacing w:before="0" w:beforeAutospacing="0" w:after="0" w:afterAutospacing="0"/>
                              <w:jc w:val="center"/>
                              <w:rPr>
                                <w:sz w:val="18"/>
                                <w:szCs w:val="18"/>
                              </w:rPr>
                            </w:pPr>
                            <w:r w:rsidRPr="008C281B">
                              <w:rPr>
                                <w:rFonts w:asciiTheme="minorHAnsi" w:cstheme="minorBidi"/>
                                <w:color w:val="FFFFFF" w:themeColor="background1"/>
                                <w:kern w:val="24"/>
                                <w:sz w:val="18"/>
                                <w:szCs w:val="18"/>
                                <w:lang w:val="bg-BG"/>
                              </w:rPr>
                              <w:t>Въпросници за интервюта и анкета</w:t>
                            </w:r>
                          </w:p>
                        </w:txbxContent>
                      </wps:txbx>
                      <wps:bodyPr rtlCol="0" anchor="ct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4B658CAF" id="Rectangle: Rounded Corners 10" o:spid="_x0000_s1026" style="position:absolute;left:0;text-align:left;margin-left:443.65pt;margin-top:24.65pt;width:56.6pt;height:6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" fillcolor="#002a46 [1636]" strokecolor="#004e83 [3044]">
                <v:fill color2="#004d82 [3012]" rotate="t" angle="180" colors="0 #003e75;52429f #00549b;1 #00559f" focus="100%" type="gradient">
                  <o:fill v:ext="view" type="gradientUnscaled"/>
                </v:fill>
                <v:shadow on="t" color="black" opacity="22937f" origin=",.5" offset="0,.63889mm"/>
                <v:path arrowok="t"/>
                <v:textbox>
                  <w:txbxContent>
                    <w:p w14:paraId="66AAE027" w14:textId="77777777" w:rsidR="00BC6338" w:rsidRPr="008C281B" w:rsidRDefault="00BC6338" w:rsidP="008C3E66">
                      <w:pPr>
                        <w:pStyle w:val="NormalWeb"/>
                        <w:spacing w:before="0" w:beforeAutospacing="0" w:after="0" w:afterAutospacing="0"/>
                        <w:jc w:val="center"/>
                        <w:rPr>
                          <w:sz w:val="18"/>
                          <w:szCs w:val="18"/>
                        </w:rPr>
                      </w:pPr>
                      <w:r w:rsidRPr="008C281B">
                        <w:rPr>
                          <w:rFonts w:asciiTheme="minorHAnsi" w:cstheme="minorBidi"/>
                          <w:color w:val="FFFFFF" w:themeColor="background1"/>
                          <w:kern w:val="24"/>
                          <w:sz w:val="18"/>
                          <w:szCs w:val="18"/>
                          <w:lang w:val="bg-BG"/>
                        </w:rPr>
                        <w:t>Въпросници за интервюта и анкета</w:t>
                      </w:r>
                    </w:p>
                  </w:txbxContent>
                </v:textbox>
              </v:roundrect>
            </w:pict>
          </mc:Fallback>
        </mc:AlternateContent>
      </w:r>
      <w:r w:rsidRPr="00F8651A">
        <w:rPr>
          <w:rFonts w:ascii="Arial" w:hAnsi="Arial" w:cs="Arial"/>
          <w:noProof/>
          <w:lang w:val="bg-BG" w:eastAsia="bg-BG"/>
        </w:rPr>
        <mc:AlternateContent>
          <mc:Choice Requires="wps">
            <w:drawing>
              <wp:anchor distT="0" distB="0" distL="114300" distR="114300" simplePos="0" relativeHeight="251678720" behindDoc="0" locked="0" layoutInCell="1" allowOverlap="1" wp14:anchorId="62EA162E" wp14:editId="4961CDC9">
                <wp:simplePos x="0" y="0"/>
                <wp:positionH relativeFrom="column">
                  <wp:posOffset>3984625</wp:posOffset>
                </wp:positionH>
                <wp:positionV relativeFrom="paragraph">
                  <wp:posOffset>2289810</wp:posOffset>
                </wp:positionV>
                <wp:extent cx="930275" cy="752475"/>
                <wp:effectExtent l="57150" t="19050" r="60325" b="85725"/>
                <wp:wrapNone/>
                <wp:docPr id="1326617376"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0275" cy="75247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1D82693C" w14:textId="77777777" w:rsidR="00BC6338" w:rsidRDefault="00BC6338" w:rsidP="008C3E66">
                            <w:pPr>
                              <w:pStyle w:val="NormalWeb"/>
                              <w:spacing w:before="0" w:beforeAutospacing="0" w:after="0" w:afterAutospacing="0"/>
                              <w:jc w:val="center"/>
                              <w:rPr>
                                <w:rFonts w:asciiTheme="minorHAnsi" w:cstheme="minorBidi"/>
                                <w:color w:val="FFFFFF" w:themeColor="background1"/>
                                <w:kern w:val="24"/>
                                <w:sz w:val="18"/>
                                <w:szCs w:val="18"/>
                                <w:lang w:val="bg-BG"/>
                              </w:rPr>
                            </w:pPr>
                            <w:r w:rsidRPr="00742C4F">
                              <w:rPr>
                                <w:rFonts w:asciiTheme="minorHAnsi" w:cstheme="minorBidi"/>
                                <w:color w:val="FFFFFF" w:themeColor="background1"/>
                                <w:kern w:val="24"/>
                                <w:sz w:val="18"/>
                                <w:szCs w:val="18"/>
                                <w:lang w:val="bg-BG"/>
                              </w:rPr>
                              <w:t>Задача 3.</w:t>
                            </w:r>
                            <w:r>
                              <w:rPr>
                                <w:rFonts w:asciiTheme="minorHAnsi" w:cstheme="minorBidi"/>
                                <w:color w:val="FFFFFF" w:themeColor="background1"/>
                                <w:kern w:val="24"/>
                                <w:sz w:val="18"/>
                                <w:szCs w:val="18"/>
                                <w:lang w:val="bg-BG"/>
                              </w:rPr>
                              <w:t>3</w:t>
                            </w:r>
                          </w:p>
                          <w:p w14:paraId="2F0BDA18" w14:textId="77777777" w:rsidR="00BC6338" w:rsidRPr="00742C4F" w:rsidRDefault="00BC6338" w:rsidP="008C3E66">
                            <w:pPr>
                              <w:pStyle w:val="NormalWeb"/>
                              <w:spacing w:before="0" w:beforeAutospacing="0" w:after="0" w:afterAutospacing="0"/>
                              <w:jc w:val="center"/>
                              <w:rPr>
                                <w:sz w:val="18"/>
                                <w:szCs w:val="18"/>
                                <w:lang w:val="bg-BG"/>
                              </w:rPr>
                            </w:pPr>
                            <w:r w:rsidRPr="00742C4F">
                              <w:rPr>
                                <w:rFonts w:asciiTheme="minorHAnsi" w:cstheme="minorBidi"/>
                                <w:color w:val="FFFFFF" w:themeColor="background1"/>
                                <w:kern w:val="24"/>
                                <w:sz w:val="18"/>
                                <w:szCs w:val="18"/>
                                <w:lang w:val="bg-BG"/>
                              </w:rPr>
                              <w:t>Разписване на финален доклад</w:t>
                            </w:r>
                          </w:p>
                          <w:p w14:paraId="74BAA681" w14:textId="77777777" w:rsidR="00BC6338" w:rsidRPr="00742C4F" w:rsidRDefault="00BC6338" w:rsidP="008C3E66">
                            <w:pPr>
                              <w:pStyle w:val="NormalWeb"/>
                              <w:spacing w:before="0" w:beforeAutospacing="0" w:after="0" w:afterAutospacing="0"/>
                              <w:jc w:val="center"/>
                              <w:rPr>
                                <w:sz w:val="18"/>
                                <w:szCs w:val="18"/>
                                <w:lang w:val="bg-BG"/>
                              </w:rPr>
                            </w:pPr>
                          </w:p>
                        </w:txbxContent>
                      </wps:txbx>
                      <wps:bodyPr rtlCol="0" anchor="ct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62EA162E" id="Rectangle: Rounded Corners 9" o:spid="_x0000_s1027" style="position:absolute;left:0;text-align:left;margin-left:313.75pt;margin-top:180.3pt;width:73.25pt;height:5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" fillcolor="#002a46 [1636]" strokecolor="#004e83 [3044]">
                <v:fill color2="#004d82 [3012]" rotate="t" angle="180" colors="0 #003e75;52429f #00549b;1 #00559f" focus="100%" type="gradient">
                  <o:fill v:ext="view" type="gradientUnscaled"/>
                </v:fill>
                <v:shadow on="t" color="black" opacity="22937f" origin=",.5" offset="0,.63889mm"/>
                <v:path arrowok="t"/>
                <v:textbox>
                  <w:txbxContent>
                    <w:p w14:paraId="1D82693C" w14:textId="77777777" w:rsidR="00BC6338" w:rsidRDefault="00BC6338" w:rsidP="008C3E66">
                      <w:pPr>
                        <w:pStyle w:val="NormalWeb"/>
                        <w:spacing w:before="0" w:beforeAutospacing="0" w:after="0" w:afterAutospacing="0"/>
                        <w:jc w:val="center"/>
                        <w:rPr>
                          <w:rFonts w:asciiTheme="minorHAnsi" w:cstheme="minorBidi"/>
                          <w:color w:val="FFFFFF" w:themeColor="background1"/>
                          <w:kern w:val="24"/>
                          <w:sz w:val="18"/>
                          <w:szCs w:val="18"/>
                          <w:lang w:val="bg-BG"/>
                        </w:rPr>
                      </w:pPr>
                      <w:r w:rsidRPr="00742C4F">
                        <w:rPr>
                          <w:rFonts w:asciiTheme="minorHAnsi" w:cstheme="minorBidi"/>
                          <w:color w:val="FFFFFF" w:themeColor="background1"/>
                          <w:kern w:val="24"/>
                          <w:sz w:val="18"/>
                          <w:szCs w:val="18"/>
                          <w:lang w:val="bg-BG"/>
                        </w:rPr>
                        <w:t>Задача 3.</w:t>
                      </w:r>
                      <w:r>
                        <w:rPr>
                          <w:rFonts w:asciiTheme="minorHAnsi" w:cstheme="minorBidi"/>
                          <w:color w:val="FFFFFF" w:themeColor="background1"/>
                          <w:kern w:val="24"/>
                          <w:sz w:val="18"/>
                          <w:szCs w:val="18"/>
                          <w:lang w:val="bg-BG"/>
                        </w:rPr>
                        <w:t>3</w:t>
                      </w:r>
                    </w:p>
                    <w:p w14:paraId="2F0BDA18" w14:textId="77777777" w:rsidR="00BC6338" w:rsidRPr="00742C4F" w:rsidRDefault="00BC6338" w:rsidP="008C3E66">
                      <w:pPr>
                        <w:pStyle w:val="NormalWeb"/>
                        <w:spacing w:before="0" w:beforeAutospacing="0" w:after="0" w:afterAutospacing="0"/>
                        <w:jc w:val="center"/>
                        <w:rPr>
                          <w:sz w:val="18"/>
                          <w:szCs w:val="18"/>
                          <w:lang w:val="bg-BG"/>
                        </w:rPr>
                      </w:pPr>
                      <w:r w:rsidRPr="00742C4F">
                        <w:rPr>
                          <w:rFonts w:asciiTheme="minorHAnsi" w:cstheme="minorBidi"/>
                          <w:color w:val="FFFFFF" w:themeColor="background1"/>
                          <w:kern w:val="24"/>
                          <w:sz w:val="18"/>
                          <w:szCs w:val="18"/>
                          <w:lang w:val="bg-BG"/>
                        </w:rPr>
                        <w:t>Разписване на финален доклад</w:t>
                      </w:r>
                    </w:p>
                    <w:p w14:paraId="74BAA681" w14:textId="77777777" w:rsidR="00BC6338" w:rsidRPr="00742C4F" w:rsidRDefault="00BC6338" w:rsidP="008C3E66">
                      <w:pPr>
                        <w:pStyle w:val="NormalWeb"/>
                        <w:spacing w:before="0" w:beforeAutospacing="0" w:after="0" w:afterAutospacing="0"/>
                        <w:jc w:val="center"/>
                        <w:rPr>
                          <w:sz w:val="18"/>
                          <w:szCs w:val="18"/>
                          <w:lang w:val="bg-BG"/>
                        </w:rPr>
                      </w:pPr>
                    </w:p>
                  </w:txbxContent>
                </v:textbox>
              </v:roundrect>
            </w:pict>
          </mc:Fallback>
        </mc:AlternateContent>
      </w:r>
      <w:r w:rsidRPr="00F8651A">
        <w:rPr>
          <w:rFonts w:ascii="Arial" w:hAnsi="Arial" w:cs="Arial"/>
          <w:noProof/>
          <w:lang w:val="bg-BG" w:eastAsia="bg-BG"/>
        </w:rPr>
        <mc:AlternateContent>
          <mc:Choice Requires="wps">
            <w:drawing>
              <wp:anchor distT="0" distB="0" distL="114300" distR="114300" simplePos="0" relativeHeight="251664384" behindDoc="0" locked="0" layoutInCell="1" allowOverlap="1" wp14:anchorId="48206126" wp14:editId="1D3BD370">
                <wp:simplePos x="0" y="0"/>
                <wp:positionH relativeFrom="column">
                  <wp:posOffset>2891155</wp:posOffset>
                </wp:positionH>
                <wp:positionV relativeFrom="paragraph">
                  <wp:posOffset>2277110</wp:posOffset>
                </wp:positionV>
                <wp:extent cx="930275" cy="752475"/>
                <wp:effectExtent l="57150" t="19050" r="60325" b="85725"/>
                <wp:wrapNone/>
                <wp:docPr id="1064280027"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0275" cy="75247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0CB51550" w14:textId="77777777" w:rsidR="00BC6338" w:rsidRDefault="00BC6338" w:rsidP="008C3E66">
                            <w:pPr>
                              <w:pStyle w:val="NormalWeb"/>
                              <w:spacing w:before="0" w:beforeAutospacing="0" w:after="0" w:afterAutospacing="0"/>
                              <w:jc w:val="center"/>
                              <w:rPr>
                                <w:rFonts w:asciiTheme="minorHAnsi" w:cstheme="minorBidi"/>
                                <w:color w:val="FFFFFF" w:themeColor="background1"/>
                                <w:kern w:val="24"/>
                                <w:sz w:val="18"/>
                                <w:szCs w:val="18"/>
                                <w:lang w:val="bg-BG"/>
                              </w:rPr>
                            </w:pPr>
                            <w:r w:rsidRPr="00742C4F">
                              <w:rPr>
                                <w:rFonts w:asciiTheme="minorHAnsi" w:cstheme="minorBidi"/>
                                <w:color w:val="FFFFFF" w:themeColor="background1"/>
                                <w:kern w:val="24"/>
                                <w:sz w:val="18"/>
                                <w:szCs w:val="18"/>
                                <w:lang w:val="bg-BG"/>
                              </w:rPr>
                              <w:t>Задача 3.</w:t>
                            </w:r>
                            <w:r>
                              <w:rPr>
                                <w:rFonts w:asciiTheme="minorHAnsi" w:cstheme="minorBidi"/>
                                <w:color w:val="FFFFFF" w:themeColor="background1"/>
                                <w:kern w:val="24"/>
                                <w:sz w:val="18"/>
                                <w:szCs w:val="18"/>
                                <w:lang w:val="bg-BG"/>
                              </w:rPr>
                              <w:t>2</w:t>
                            </w:r>
                          </w:p>
                          <w:p w14:paraId="19FF4FAB" w14:textId="77777777" w:rsidR="00BC6338" w:rsidRPr="00742C4F" w:rsidRDefault="00BC6338" w:rsidP="008C3E66">
                            <w:pPr>
                              <w:pStyle w:val="NormalWeb"/>
                              <w:spacing w:before="0" w:beforeAutospacing="0" w:after="0" w:afterAutospacing="0"/>
                              <w:jc w:val="center"/>
                              <w:rPr>
                                <w:sz w:val="18"/>
                                <w:szCs w:val="18"/>
                                <w:lang w:val="bg-BG"/>
                              </w:rPr>
                            </w:pPr>
                            <w:r w:rsidRPr="00742C4F">
                              <w:rPr>
                                <w:rFonts w:asciiTheme="minorHAnsi" w:cstheme="minorBidi"/>
                                <w:color w:val="FFFFFF" w:themeColor="background1"/>
                                <w:kern w:val="24"/>
                                <w:sz w:val="18"/>
                                <w:szCs w:val="18"/>
                                <w:lang w:val="bg-BG"/>
                              </w:rPr>
                              <w:t>Окончателен анализ и триангулация</w:t>
                            </w:r>
                          </w:p>
                        </w:txbxContent>
                      </wps:txbx>
                      <wps:bodyPr rtlCol="0" anchor="ct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48206126" id="Rectangle: Rounded Corners 8" o:spid="_x0000_s1028" style="position:absolute;left:0;text-align:left;margin-left:227.65pt;margin-top:179.3pt;width:73.25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" fillcolor="#002a46 [1636]" strokecolor="#004e83 [3044]">
                <v:fill color2="#004d82 [3012]" rotate="t" angle="180" colors="0 #003e75;52429f #00549b;1 #00559f" focus="100%" type="gradient">
                  <o:fill v:ext="view" type="gradientUnscaled"/>
                </v:fill>
                <v:shadow on="t" color="black" opacity="22937f" origin=",.5" offset="0,.63889mm"/>
                <v:path arrowok="t"/>
                <v:textbox>
                  <w:txbxContent>
                    <w:p w14:paraId="0CB51550" w14:textId="77777777" w:rsidR="00BC6338" w:rsidRDefault="00BC6338" w:rsidP="008C3E66">
                      <w:pPr>
                        <w:pStyle w:val="NormalWeb"/>
                        <w:spacing w:before="0" w:beforeAutospacing="0" w:after="0" w:afterAutospacing="0"/>
                        <w:jc w:val="center"/>
                        <w:rPr>
                          <w:rFonts w:asciiTheme="minorHAnsi" w:cstheme="minorBidi"/>
                          <w:color w:val="FFFFFF" w:themeColor="background1"/>
                          <w:kern w:val="24"/>
                          <w:sz w:val="18"/>
                          <w:szCs w:val="18"/>
                          <w:lang w:val="bg-BG"/>
                        </w:rPr>
                      </w:pPr>
                      <w:r w:rsidRPr="00742C4F">
                        <w:rPr>
                          <w:rFonts w:asciiTheme="minorHAnsi" w:cstheme="minorBidi"/>
                          <w:color w:val="FFFFFF" w:themeColor="background1"/>
                          <w:kern w:val="24"/>
                          <w:sz w:val="18"/>
                          <w:szCs w:val="18"/>
                          <w:lang w:val="bg-BG"/>
                        </w:rPr>
                        <w:t>Задача 3.</w:t>
                      </w:r>
                      <w:r>
                        <w:rPr>
                          <w:rFonts w:asciiTheme="minorHAnsi" w:cstheme="minorBidi"/>
                          <w:color w:val="FFFFFF" w:themeColor="background1"/>
                          <w:kern w:val="24"/>
                          <w:sz w:val="18"/>
                          <w:szCs w:val="18"/>
                          <w:lang w:val="bg-BG"/>
                        </w:rPr>
                        <w:t>2</w:t>
                      </w:r>
                    </w:p>
                    <w:p w14:paraId="19FF4FAB" w14:textId="77777777" w:rsidR="00BC6338" w:rsidRPr="00742C4F" w:rsidRDefault="00BC6338" w:rsidP="008C3E66">
                      <w:pPr>
                        <w:pStyle w:val="NormalWeb"/>
                        <w:spacing w:before="0" w:beforeAutospacing="0" w:after="0" w:afterAutospacing="0"/>
                        <w:jc w:val="center"/>
                        <w:rPr>
                          <w:sz w:val="18"/>
                          <w:szCs w:val="18"/>
                          <w:lang w:val="bg-BG"/>
                        </w:rPr>
                      </w:pPr>
                      <w:r w:rsidRPr="00742C4F">
                        <w:rPr>
                          <w:rFonts w:asciiTheme="minorHAnsi" w:cstheme="minorBidi"/>
                          <w:color w:val="FFFFFF" w:themeColor="background1"/>
                          <w:kern w:val="24"/>
                          <w:sz w:val="18"/>
                          <w:szCs w:val="18"/>
                          <w:lang w:val="bg-BG"/>
                        </w:rPr>
                        <w:t>Окончателен анализ и триангулация</w:t>
                      </w:r>
                    </w:p>
                  </w:txbxContent>
                </v:textbox>
              </v:roundrect>
            </w:pict>
          </mc:Fallback>
        </mc:AlternateContent>
      </w:r>
      <w:r w:rsidRPr="00F8651A">
        <w:rPr>
          <w:rFonts w:ascii="Arial" w:hAnsi="Arial" w:cs="Arial"/>
          <w:noProof/>
          <w:lang w:val="bg-BG" w:eastAsia="bg-BG"/>
        </w:rPr>
        <mc:AlternateContent>
          <mc:Choice Requires="wpg">
            <w:drawing>
              <wp:inline distT="0" distB="0" distL="0" distR="0" wp14:anchorId="1B2B20FE" wp14:editId="609D77AE">
                <wp:extent cx="5786755" cy="3086100"/>
                <wp:effectExtent l="0" t="0" r="61595" b="19050"/>
                <wp:docPr id="31989149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6755" cy="3086100"/>
                          <a:chOff x="-6714" y="-87873"/>
                          <a:chExt cx="11454722" cy="5938191"/>
                        </a:xfrm>
                      </wpg:grpSpPr>
                      <wps:wsp>
                        <wps:cNvPr id="511680422" name="Rectangle 237"/>
                        <wps:cNvSpPr/>
                        <wps:spPr>
                          <a:xfrm>
                            <a:off x="1160876" y="2429136"/>
                            <a:ext cx="914452" cy="1350714"/>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941CF7" w14:textId="77777777" w:rsidR="00BC6338" w:rsidRPr="003A26EC" w:rsidRDefault="00BC6338" w:rsidP="008C3E66">
                              <w:pPr>
                                <w:pStyle w:val="NormalWeb"/>
                                <w:spacing w:before="0" w:beforeAutospacing="0" w:after="0" w:afterAutospacing="0"/>
                                <w:jc w:val="center"/>
                                <w:rPr>
                                  <w:sz w:val="18"/>
                                  <w:szCs w:val="18"/>
                                  <w:lang w:val="bg-BG"/>
                                </w:rPr>
                              </w:pPr>
                              <w:r>
                                <w:rPr>
                                  <w:rFonts w:asciiTheme="minorHAnsi" w:cstheme="minorBidi"/>
                                  <w:color w:val="000000" w:themeColor="text1"/>
                                  <w:kern w:val="24"/>
                                  <w:sz w:val="18"/>
                                  <w:szCs w:val="18"/>
                                  <w:lang w:val="bg-BG"/>
                                </w:rPr>
                                <w:t>СЪБИРАНЕ НА ДАННИ</w:t>
                              </w:r>
                            </w:p>
                          </w:txbxContent>
                        </wps:txbx>
                        <wps:bodyPr vert="vert270" rtlCol="0" anchor="ctr"/>
                      </wps:wsp>
                      <wps:wsp>
                        <wps:cNvPr id="2037533880" name="Rectangle 238"/>
                        <wps:cNvSpPr/>
                        <wps:spPr>
                          <a:xfrm>
                            <a:off x="1186315" y="554936"/>
                            <a:ext cx="889013" cy="1421364"/>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1F5E23" w14:textId="77777777" w:rsidR="00BC6338" w:rsidRPr="003A26EC" w:rsidRDefault="00BC6338" w:rsidP="008C3E66">
                              <w:pPr>
                                <w:pStyle w:val="NormalWeb"/>
                                <w:spacing w:before="0" w:beforeAutospacing="0" w:after="0" w:afterAutospacing="0"/>
                                <w:jc w:val="center"/>
                                <w:rPr>
                                  <w:sz w:val="16"/>
                                  <w:szCs w:val="16"/>
                                  <w:lang w:val="bg-BG"/>
                                </w:rPr>
                              </w:pPr>
                              <w:r>
                                <w:rPr>
                                  <w:rFonts w:asciiTheme="minorHAnsi" w:cstheme="minorBidi"/>
                                  <w:color w:val="000000" w:themeColor="text1"/>
                                  <w:kern w:val="24"/>
                                  <w:sz w:val="16"/>
                                  <w:szCs w:val="16"/>
                                  <w:lang w:val="bg-BG"/>
                                </w:rPr>
                                <w:t>НАЧАЛЕН</w:t>
                              </w:r>
                            </w:p>
                          </w:txbxContent>
                        </wps:txbx>
                        <wps:bodyPr vert="vert270" rtlCol="0" anchor="ctr"/>
                      </wps:wsp>
                      <wps:wsp>
                        <wps:cNvPr id="1872747287" name="Rectangle 239"/>
                        <wps:cNvSpPr/>
                        <wps:spPr>
                          <a:xfrm>
                            <a:off x="1186317" y="4267901"/>
                            <a:ext cx="888968" cy="1582417"/>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966970B" w14:textId="77777777" w:rsidR="00BC6338" w:rsidRPr="003A26EC" w:rsidRDefault="00BC6338" w:rsidP="008C3E66">
                              <w:pPr>
                                <w:pStyle w:val="NormalWeb"/>
                                <w:spacing w:before="0" w:beforeAutospacing="0" w:after="0" w:afterAutospacing="0"/>
                                <w:jc w:val="center"/>
                                <w:rPr>
                                  <w:sz w:val="18"/>
                                  <w:szCs w:val="18"/>
                                  <w:lang w:val="bg-BG"/>
                                </w:rPr>
                              </w:pPr>
                              <w:r>
                                <w:rPr>
                                  <w:rFonts w:asciiTheme="minorHAnsi" w:cstheme="minorBidi"/>
                                  <w:color w:val="000000" w:themeColor="text1"/>
                                  <w:kern w:val="24"/>
                                  <w:sz w:val="18"/>
                                  <w:szCs w:val="18"/>
                                  <w:lang w:val="bg-BG"/>
                                </w:rPr>
                                <w:t>АНАЛИЗ И ДОКЛАДВАНЕ</w:t>
                              </w:r>
                            </w:p>
                          </w:txbxContent>
                        </wps:txbx>
                        <wps:bodyPr vert="vert270" rtlCol="0" anchor="ctr"/>
                      </wps:wsp>
                      <wps:wsp>
                        <wps:cNvPr id="537165786" name="Rounded Rectangle 241"/>
                        <wps:cNvSpPr/>
                        <wps:spPr>
                          <a:xfrm>
                            <a:off x="2200058" y="566219"/>
                            <a:ext cx="1588914" cy="144780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53B65769" w14:textId="77777777" w:rsidR="00BC6338" w:rsidRPr="00D939F2" w:rsidRDefault="00BC6338" w:rsidP="008C3E66">
                              <w:pPr>
                                <w:pStyle w:val="NormalWeb"/>
                                <w:spacing w:before="0" w:beforeAutospacing="0" w:after="0" w:afterAutospacing="0"/>
                                <w:jc w:val="center"/>
                                <w:rPr>
                                  <w:rFonts w:asciiTheme="minorHAnsi" w:cstheme="minorBidi"/>
                                  <w:color w:val="FFFFFF" w:themeColor="background1"/>
                                  <w:kern w:val="24"/>
                                  <w:sz w:val="18"/>
                                  <w:szCs w:val="18"/>
                                  <w:lang w:val="bg-BG"/>
                                </w:rPr>
                              </w:pPr>
                              <w:r w:rsidRPr="00D939F2">
                                <w:rPr>
                                  <w:rFonts w:asciiTheme="minorHAnsi" w:cstheme="minorBidi"/>
                                  <w:color w:val="FFFFFF" w:themeColor="background1"/>
                                  <w:kern w:val="24"/>
                                  <w:sz w:val="18"/>
                                  <w:szCs w:val="18"/>
                                  <w:lang w:val="bg-BG"/>
                                </w:rPr>
                                <w:t>Задача 1.1</w:t>
                              </w:r>
                            </w:p>
                            <w:p w14:paraId="1544485D" w14:textId="77777777" w:rsidR="00BC6338" w:rsidRPr="000315E5" w:rsidRDefault="00BC6338" w:rsidP="008C3E66">
                              <w:pPr>
                                <w:pStyle w:val="NormalWeb"/>
                                <w:spacing w:before="0" w:beforeAutospacing="0" w:after="0" w:afterAutospacing="0"/>
                                <w:jc w:val="center"/>
                                <w:rPr>
                                  <w:sz w:val="18"/>
                                  <w:szCs w:val="18"/>
                                  <w:lang w:val="bg-BG"/>
                                </w:rPr>
                              </w:pPr>
                              <w:r w:rsidRPr="000315E5">
                                <w:rPr>
                                  <w:rFonts w:asciiTheme="minorHAnsi" w:cstheme="minorBidi"/>
                                  <w:color w:val="FFFFFF" w:themeColor="background1"/>
                                  <w:kern w:val="24"/>
                                  <w:sz w:val="18"/>
                                  <w:szCs w:val="18"/>
                                  <w:lang w:val="bg-BG"/>
                                </w:rPr>
                                <w:t xml:space="preserve">Начална среща </w:t>
                              </w:r>
                            </w:p>
                          </w:txbxContent>
                        </wps:txbx>
                        <wps:bodyPr rtlCol="0" anchor="ctr"/>
                      </wps:wsp>
                      <wps:wsp>
                        <wps:cNvPr id="326135250" name="Rounded Rectangle 242"/>
                        <wps:cNvSpPr/>
                        <wps:spPr>
                          <a:xfrm>
                            <a:off x="3863120" y="545101"/>
                            <a:ext cx="2419011" cy="144780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3E5E1C9F" w14:textId="77777777" w:rsidR="00BC6338" w:rsidRPr="00D939F2" w:rsidRDefault="00BC6338" w:rsidP="008C3E66">
                              <w:pPr>
                                <w:pStyle w:val="NormalWeb"/>
                                <w:spacing w:before="0" w:beforeAutospacing="0" w:after="0" w:afterAutospacing="0"/>
                                <w:rPr>
                                  <w:rFonts w:asciiTheme="minorHAnsi" w:cstheme="minorBidi"/>
                                  <w:color w:val="FFFFFF" w:themeColor="background1"/>
                                  <w:kern w:val="24"/>
                                  <w:sz w:val="18"/>
                                  <w:szCs w:val="18"/>
                                  <w:lang w:val="bg-BG"/>
                                </w:rPr>
                              </w:pPr>
                              <w:r w:rsidRPr="00D939F2">
                                <w:rPr>
                                  <w:rFonts w:asciiTheme="minorHAnsi" w:cstheme="minorBidi"/>
                                  <w:color w:val="FFFFFF" w:themeColor="background1"/>
                                  <w:kern w:val="24"/>
                                  <w:sz w:val="18"/>
                                  <w:szCs w:val="18"/>
                                  <w:lang w:val="bg-BG"/>
                                </w:rPr>
                                <w:t xml:space="preserve">Задача 1.2 </w:t>
                              </w:r>
                            </w:p>
                            <w:p w14:paraId="3B7CCFDC" w14:textId="77777777" w:rsidR="00BC6338" w:rsidRPr="003A26EC" w:rsidRDefault="00BC6338" w:rsidP="008C3E66">
                              <w:pPr>
                                <w:pStyle w:val="NormalWeb"/>
                                <w:spacing w:before="0" w:beforeAutospacing="0" w:after="0" w:afterAutospacing="0"/>
                                <w:rPr>
                                  <w:sz w:val="18"/>
                                  <w:szCs w:val="18"/>
                                  <w:lang w:val="bg-BG"/>
                                </w:rPr>
                              </w:pPr>
                              <w:r>
                                <w:rPr>
                                  <w:rFonts w:asciiTheme="minorHAnsi" w:cstheme="minorBidi"/>
                                  <w:color w:val="FFFFFF" w:themeColor="background1"/>
                                  <w:kern w:val="24"/>
                                  <w:sz w:val="18"/>
                                  <w:szCs w:val="18"/>
                                  <w:lang w:val="bg-BG"/>
                                </w:rPr>
                                <w:t>Преглед на информационните източници</w:t>
                              </w:r>
                            </w:p>
                          </w:txbxContent>
                        </wps:txbx>
                        <wps:bodyPr rtlCol="0" anchor="ctr"/>
                      </wps:wsp>
                      <wps:wsp>
                        <wps:cNvPr id="1264273968" name="Rounded Rectangle 243"/>
                        <wps:cNvSpPr/>
                        <wps:spPr>
                          <a:xfrm>
                            <a:off x="6378429" y="537655"/>
                            <a:ext cx="3267624" cy="144780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13A65301" w14:textId="77777777" w:rsidR="00BC6338" w:rsidRDefault="00BC6338" w:rsidP="008C3E66">
                              <w:pPr>
                                <w:pStyle w:val="NormalWeb"/>
                                <w:spacing w:before="0" w:beforeAutospacing="0" w:after="0" w:afterAutospacing="0"/>
                                <w:jc w:val="center"/>
                                <w:rPr>
                                  <w:rFonts w:asciiTheme="minorHAnsi" w:cstheme="minorBidi"/>
                                  <w:color w:val="FFFFFF" w:themeColor="background1"/>
                                  <w:kern w:val="24"/>
                                  <w:sz w:val="18"/>
                                  <w:szCs w:val="18"/>
                                  <w:lang w:val="bg-BG"/>
                                </w:rPr>
                              </w:pPr>
                              <w:r w:rsidRPr="008C281B">
                                <w:rPr>
                                  <w:rFonts w:asciiTheme="minorHAnsi" w:cstheme="minorBidi"/>
                                  <w:color w:val="FFFFFF" w:themeColor="background1"/>
                                  <w:kern w:val="24"/>
                                  <w:sz w:val="18"/>
                                  <w:szCs w:val="18"/>
                                  <w:lang w:val="bg-BG"/>
                                </w:rPr>
                                <w:t>З</w:t>
                              </w:r>
                              <w:r>
                                <w:rPr>
                                  <w:rFonts w:asciiTheme="minorHAnsi" w:cstheme="minorBidi"/>
                                  <w:color w:val="FFFFFF" w:themeColor="background1"/>
                                  <w:kern w:val="24"/>
                                  <w:sz w:val="18"/>
                                  <w:szCs w:val="18"/>
                                  <w:lang w:val="bg-BG"/>
                                </w:rPr>
                                <w:t>адача</w:t>
                              </w:r>
                              <w:r w:rsidRPr="008C281B">
                                <w:rPr>
                                  <w:rFonts w:asciiTheme="minorHAnsi" w:cstheme="minorBidi"/>
                                  <w:color w:val="FFFFFF" w:themeColor="background1"/>
                                  <w:kern w:val="24"/>
                                  <w:sz w:val="18"/>
                                  <w:szCs w:val="18"/>
                                  <w:lang w:val="bg-BG"/>
                                </w:rPr>
                                <w:t xml:space="preserve"> 1.3</w:t>
                              </w:r>
                            </w:p>
                            <w:p w14:paraId="6ECB113F" w14:textId="77777777" w:rsidR="00BC6338" w:rsidRPr="008C281B" w:rsidRDefault="00BC6338" w:rsidP="008C3E66">
                              <w:pPr>
                                <w:pStyle w:val="NormalWeb"/>
                                <w:spacing w:before="0" w:beforeAutospacing="0" w:after="0" w:afterAutospacing="0"/>
                                <w:jc w:val="center"/>
                                <w:rPr>
                                  <w:rFonts w:asciiTheme="minorHAnsi" w:cstheme="minorBidi"/>
                                  <w:color w:val="FFFFFF" w:themeColor="background1"/>
                                  <w:kern w:val="24"/>
                                  <w:sz w:val="18"/>
                                  <w:szCs w:val="18"/>
                                  <w:u w:val="single"/>
                                  <w:lang w:val="bg-BG"/>
                                </w:rPr>
                              </w:pPr>
                              <w:r w:rsidRPr="008C281B">
                                <w:rPr>
                                  <w:rFonts w:asciiTheme="minorHAnsi" w:cstheme="minorBidi"/>
                                  <w:color w:val="FFFFFF" w:themeColor="background1"/>
                                  <w:kern w:val="24"/>
                                  <w:sz w:val="18"/>
                                  <w:szCs w:val="18"/>
                                  <w:lang w:val="bg-BG"/>
                                </w:rPr>
                                <w:t xml:space="preserve"> Цялостно разработване на рамката за</w:t>
                              </w:r>
                              <w:r w:rsidRPr="008C281B">
                                <w:rPr>
                                  <w:sz w:val="28"/>
                                  <w:szCs w:val="28"/>
                                  <w:lang w:val="bg-BG"/>
                                </w:rPr>
                                <w:t xml:space="preserve"> </w:t>
                              </w:r>
                              <w:r w:rsidRPr="008C281B">
                                <w:rPr>
                                  <w:rFonts w:asciiTheme="minorHAnsi" w:cstheme="minorBidi"/>
                                  <w:color w:val="FFFFFF" w:themeColor="background1"/>
                                  <w:kern w:val="24"/>
                                  <w:sz w:val="18"/>
                                  <w:szCs w:val="18"/>
                                  <w:lang w:val="bg-BG"/>
                                </w:rPr>
                                <w:t>оценка и методологическия</w:t>
                              </w:r>
                              <w:r w:rsidRPr="008C281B">
                                <w:rPr>
                                  <w:rFonts w:asciiTheme="minorHAnsi" w:cstheme="minorBidi"/>
                                  <w:color w:val="FFFFFF" w:themeColor="background1"/>
                                  <w:kern w:val="24"/>
                                  <w:sz w:val="18"/>
                                  <w:szCs w:val="18"/>
                                  <w:u w:val="single"/>
                                  <w:lang w:val="bg-BG"/>
                                </w:rPr>
                                <w:t xml:space="preserve"> </w:t>
                              </w:r>
                              <w:r w:rsidRPr="008C281B">
                                <w:rPr>
                                  <w:rFonts w:asciiTheme="minorHAnsi" w:cstheme="minorBidi"/>
                                  <w:color w:val="FFFFFF" w:themeColor="background1"/>
                                  <w:kern w:val="24"/>
                                  <w:sz w:val="18"/>
                                  <w:szCs w:val="18"/>
                                  <w:lang w:val="bg-BG"/>
                                </w:rPr>
                                <w:t>подход</w:t>
                              </w:r>
                            </w:p>
                          </w:txbxContent>
                        </wps:txbx>
                        <wps:bodyPr rtlCol="0" anchor="ctr"/>
                      </wps:wsp>
                      <wps:wsp>
                        <wps:cNvPr id="259862488" name="Rounded Rectangle 247"/>
                        <wps:cNvSpPr/>
                        <wps:spPr>
                          <a:xfrm>
                            <a:off x="2200075" y="2346595"/>
                            <a:ext cx="2335324" cy="144780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5C7C86D0" w14:textId="77777777" w:rsidR="00BC6338" w:rsidRPr="00D939F2" w:rsidRDefault="00BC6338" w:rsidP="008C3E66">
                              <w:pPr>
                                <w:pStyle w:val="NormalWeb"/>
                                <w:spacing w:before="0" w:beforeAutospacing="0" w:after="0" w:afterAutospacing="0"/>
                                <w:jc w:val="center"/>
                                <w:rPr>
                                  <w:sz w:val="18"/>
                                  <w:szCs w:val="18"/>
                                  <w:lang w:val="bg-BG"/>
                                </w:rPr>
                              </w:pPr>
                              <w:r w:rsidRPr="00D939F2">
                                <w:rPr>
                                  <w:rFonts w:asciiTheme="minorHAnsi" w:cstheme="minorBidi"/>
                                  <w:color w:val="FFFFFF" w:themeColor="background1"/>
                                  <w:kern w:val="24"/>
                                  <w:sz w:val="18"/>
                                  <w:szCs w:val="18"/>
                                  <w:lang w:val="bg-BG"/>
                                </w:rPr>
                                <w:t>Задача 2.1</w:t>
                              </w:r>
                            </w:p>
                            <w:p w14:paraId="304CB427" w14:textId="77777777" w:rsidR="00BC6338" w:rsidRPr="00D939F2" w:rsidRDefault="00BC6338" w:rsidP="008C3E66">
                              <w:pPr>
                                <w:pStyle w:val="NormalWeb"/>
                                <w:spacing w:before="0" w:beforeAutospacing="0" w:after="0" w:afterAutospacing="0"/>
                                <w:jc w:val="center"/>
                                <w:rPr>
                                  <w:sz w:val="18"/>
                                  <w:szCs w:val="18"/>
                                  <w:lang w:val="bg-BG"/>
                                </w:rPr>
                              </w:pPr>
                              <w:r w:rsidRPr="00D939F2">
                                <w:rPr>
                                  <w:rFonts w:asciiTheme="minorHAnsi" w:cstheme="minorBidi"/>
                                  <w:color w:val="FFFFFF" w:themeColor="light1"/>
                                  <w:kern w:val="24"/>
                                  <w:sz w:val="18"/>
                                  <w:szCs w:val="18"/>
                                  <w:lang w:val="bg-BG"/>
                                </w:rPr>
                                <w:t xml:space="preserve">Документално проучване   </w:t>
                              </w:r>
                            </w:p>
                          </w:txbxContent>
                        </wps:txbx>
                        <wps:bodyPr rtlCol="0" anchor="ctr"/>
                      </wps:wsp>
                      <wps:wsp>
                        <wps:cNvPr id="1074148933" name="Rounded Rectangle 248"/>
                        <wps:cNvSpPr/>
                        <wps:spPr>
                          <a:xfrm>
                            <a:off x="6761454" y="2302955"/>
                            <a:ext cx="2130810" cy="144780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0E1996A8" w14:textId="77777777" w:rsidR="00BC6338" w:rsidRPr="00721A9B" w:rsidRDefault="00BC6338" w:rsidP="008C3E66">
                              <w:pPr>
                                <w:pStyle w:val="NormalWeb"/>
                                <w:spacing w:before="0" w:beforeAutospacing="0" w:after="0" w:afterAutospacing="0"/>
                                <w:jc w:val="center"/>
                                <w:rPr>
                                  <w:sz w:val="18"/>
                                  <w:szCs w:val="18"/>
                                  <w:lang w:val="bg-BG"/>
                                </w:rPr>
                              </w:pPr>
                              <w:r w:rsidRPr="00721A9B">
                                <w:rPr>
                                  <w:rFonts w:asciiTheme="minorHAnsi" w:cstheme="minorBidi"/>
                                  <w:color w:val="FFFFFF" w:themeColor="background1"/>
                                  <w:kern w:val="24"/>
                                  <w:sz w:val="18"/>
                                  <w:szCs w:val="18"/>
                                  <w:lang w:val="bg-BG"/>
                                </w:rPr>
                                <w:t>Задача 2.3</w:t>
                              </w:r>
                            </w:p>
                            <w:p w14:paraId="06B556A5" w14:textId="77777777" w:rsidR="00BC6338" w:rsidRDefault="00BC6338" w:rsidP="008C3E66">
                              <w:pPr>
                                <w:pStyle w:val="NormalWeb"/>
                                <w:spacing w:before="0" w:beforeAutospacing="0" w:after="0" w:afterAutospacing="0"/>
                                <w:jc w:val="center"/>
                                <w:rPr>
                                  <w:rFonts w:asciiTheme="minorHAnsi" w:cstheme="minorBidi"/>
                                  <w:color w:val="FFFFFF" w:themeColor="light1"/>
                                  <w:kern w:val="24"/>
                                  <w:sz w:val="18"/>
                                  <w:szCs w:val="18"/>
                                </w:rPr>
                              </w:pPr>
                              <w:r w:rsidRPr="00721A9B">
                                <w:rPr>
                                  <w:rFonts w:asciiTheme="minorHAnsi" w:cstheme="minorBidi"/>
                                  <w:color w:val="FFFFFF" w:themeColor="light1"/>
                                  <w:kern w:val="24"/>
                                  <w:sz w:val="18"/>
                                  <w:szCs w:val="18"/>
                                  <w:lang w:val="bg-BG"/>
                                </w:rPr>
                                <w:t xml:space="preserve">Анкетно проучване </w:t>
                              </w:r>
                            </w:p>
                          </w:txbxContent>
                        </wps:txbx>
                        <wps:bodyPr rtlCol="0" anchor="ctr"/>
                      </wps:wsp>
                      <wps:wsp>
                        <wps:cNvPr id="1111289498" name="Rounded Rectangle 249"/>
                        <wps:cNvSpPr/>
                        <wps:spPr>
                          <a:xfrm>
                            <a:off x="10025608" y="2302496"/>
                            <a:ext cx="1422400" cy="1661762"/>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531E4C6C" w14:textId="77777777" w:rsidR="00BC6338" w:rsidRDefault="00BC6338" w:rsidP="008C3E66">
                              <w:pPr>
                                <w:pStyle w:val="NormalWeb"/>
                                <w:spacing w:before="0" w:beforeAutospacing="0" w:after="0" w:afterAutospacing="0"/>
                                <w:jc w:val="center"/>
                                <w:rPr>
                                  <w:rFonts w:asciiTheme="minorHAnsi" w:cstheme="minorBidi"/>
                                  <w:color w:val="FFFFFF" w:themeColor="background1"/>
                                  <w:kern w:val="24"/>
                                  <w:sz w:val="18"/>
                                  <w:szCs w:val="18"/>
                                  <w:u w:val="single"/>
                                </w:rPr>
                              </w:pPr>
                              <w:r w:rsidRPr="000315E5">
                                <w:rPr>
                                  <w:rFonts w:asciiTheme="minorHAnsi" w:cstheme="minorBidi"/>
                                  <w:color w:val="FFFFFF" w:themeColor="background1"/>
                                  <w:kern w:val="24"/>
                                  <w:sz w:val="18"/>
                                  <w:szCs w:val="18"/>
                                  <w:lang w:val="bg-BG"/>
                                </w:rPr>
                                <w:t xml:space="preserve">Събрани данни за оценката </w:t>
                              </w:r>
                            </w:p>
                          </w:txbxContent>
                        </wps:txbx>
                        <wps:bodyPr rtlCol="0" anchor="ctr"/>
                      </wps:wsp>
                      <wps:wsp>
                        <wps:cNvPr id="1869353419" name="Straight Connector 250" title="Deliverables"/>
                        <wps:cNvCnPr/>
                        <wps:spPr>
                          <a:xfrm>
                            <a:off x="9860508" y="499555"/>
                            <a:ext cx="25400" cy="5257800"/>
                          </a:xfrm>
                          <a:prstGeom prst="line">
                            <a:avLst/>
                          </a:prstGeom>
                          <a:ln>
                            <a:solidFill>
                              <a:schemeClr val="accent1"/>
                            </a:solidFill>
                          </a:ln>
                        </wps:spPr>
                        <wps:style>
                          <a:lnRef idx="2">
                            <a:schemeClr val="accent1"/>
                          </a:lnRef>
                          <a:fillRef idx="0">
                            <a:schemeClr val="accent1"/>
                          </a:fillRef>
                          <a:effectRef idx="1">
                            <a:schemeClr val="accent1"/>
                          </a:effectRef>
                          <a:fontRef idx="minor">
                            <a:schemeClr val="tx1"/>
                          </a:fontRef>
                        </wps:style>
                        <wps:bodyPr/>
                      </wps:wsp>
                      <wps:wsp>
                        <wps:cNvPr id="323064804" name="Rounded Rectangle 252"/>
                        <wps:cNvSpPr/>
                        <wps:spPr>
                          <a:xfrm>
                            <a:off x="2530942" y="4306402"/>
                            <a:ext cx="1841007" cy="144780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1CB46F17" w14:textId="77777777" w:rsidR="00BC6338" w:rsidRDefault="00BC6338" w:rsidP="008C3E66">
                              <w:pPr>
                                <w:pStyle w:val="NormalWeb"/>
                                <w:spacing w:before="0" w:beforeAutospacing="0" w:after="0" w:afterAutospacing="0"/>
                                <w:jc w:val="center"/>
                                <w:rPr>
                                  <w:rFonts w:asciiTheme="minorHAnsi" w:cstheme="minorBidi"/>
                                  <w:color w:val="FFFFFF" w:themeColor="background1"/>
                                  <w:kern w:val="24"/>
                                  <w:sz w:val="18"/>
                                  <w:szCs w:val="18"/>
                                  <w:lang w:val="bg-BG"/>
                                </w:rPr>
                              </w:pPr>
                              <w:r w:rsidRPr="00742C4F">
                                <w:rPr>
                                  <w:rFonts w:asciiTheme="minorHAnsi" w:cstheme="minorBidi"/>
                                  <w:color w:val="FFFFFF" w:themeColor="background1"/>
                                  <w:kern w:val="24"/>
                                  <w:sz w:val="18"/>
                                  <w:szCs w:val="18"/>
                                  <w:lang w:val="bg-BG"/>
                                </w:rPr>
                                <w:t>Задача 3.1</w:t>
                              </w:r>
                            </w:p>
                            <w:p w14:paraId="51167A2E" w14:textId="77777777" w:rsidR="00BC6338" w:rsidRPr="00742C4F" w:rsidRDefault="00BC6338" w:rsidP="008C3E66">
                              <w:pPr>
                                <w:pStyle w:val="NormalWeb"/>
                                <w:spacing w:before="0" w:beforeAutospacing="0" w:after="0" w:afterAutospacing="0"/>
                                <w:jc w:val="center"/>
                                <w:rPr>
                                  <w:sz w:val="18"/>
                                  <w:szCs w:val="18"/>
                                  <w:lang w:val="bg-BG"/>
                                </w:rPr>
                              </w:pPr>
                              <w:r>
                                <w:rPr>
                                  <w:rFonts w:asciiTheme="minorHAnsi" w:cstheme="minorBidi"/>
                                  <w:color w:val="FFFFFF" w:themeColor="background1"/>
                                  <w:kern w:val="24"/>
                                  <w:sz w:val="18"/>
                                  <w:szCs w:val="18"/>
                                  <w:lang w:val="bg-BG"/>
                                </w:rPr>
                                <w:t>Количествен анализ</w:t>
                              </w:r>
                            </w:p>
                            <w:p w14:paraId="665A12B9" w14:textId="77777777" w:rsidR="00BC6338" w:rsidRPr="00742C4F" w:rsidRDefault="00BC6338" w:rsidP="008C3E66">
                              <w:pPr>
                                <w:pStyle w:val="NormalWeb"/>
                                <w:spacing w:before="0" w:beforeAutospacing="0" w:after="0" w:afterAutospacing="0"/>
                                <w:jc w:val="center"/>
                                <w:rPr>
                                  <w:sz w:val="18"/>
                                  <w:szCs w:val="18"/>
                                  <w:lang w:val="bg-BG"/>
                                </w:rPr>
                              </w:pPr>
                            </w:p>
                          </w:txbxContent>
                        </wps:txbx>
                        <wps:bodyPr rtlCol="0" anchor="ctr"/>
                      </wps:wsp>
                      <wps:wsp>
                        <wps:cNvPr id="968276108" name="Rounded Rectangle 253"/>
                        <wps:cNvSpPr/>
                        <wps:spPr>
                          <a:xfrm>
                            <a:off x="10012908" y="4144455"/>
                            <a:ext cx="1422400" cy="144780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48F0A369" w14:textId="77777777" w:rsidR="00BC6338" w:rsidRPr="00062D01" w:rsidRDefault="00BC6338" w:rsidP="008C3E66">
                              <w:pPr>
                                <w:pStyle w:val="NormalWeb"/>
                                <w:spacing w:before="0" w:beforeAutospacing="0" w:after="0" w:afterAutospacing="0"/>
                                <w:jc w:val="center"/>
                                <w:rPr>
                                  <w:rFonts w:asciiTheme="minorHAnsi" w:cstheme="minorBidi"/>
                                  <w:color w:val="FFFFFF" w:themeColor="background1"/>
                                  <w:kern w:val="24"/>
                                  <w:sz w:val="18"/>
                                  <w:szCs w:val="18"/>
                                  <w:lang w:val="bg-BG"/>
                                </w:rPr>
                              </w:pPr>
                              <w:r w:rsidRPr="00062D01">
                                <w:rPr>
                                  <w:rFonts w:asciiTheme="minorHAnsi" w:cstheme="minorBidi"/>
                                  <w:color w:val="FFFFFF" w:themeColor="background1"/>
                                  <w:kern w:val="24"/>
                                  <w:sz w:val="18"/>
                                  <w:szCs w:val="18"/>
                                  <w:lang w:val="bg-BG"/>
                                </w:rPr>
                                <w:t xml:space="preserve">Финален доклад </w:t>
                              </w:r>
                            </w:p>
                          </w:txbxContent>
                        </wps:txbx>
                        <wps:bodyPr rtlCol="0" anchor="ctr"/>
                      </wps:wsp>
                      <wps:wsp>
                        <wps:cNvPr id="178824922" name="Rectangle 254"/>
                        <wps:cNvSpPr/>
                        <wps:spPr>
                          <a:xfrm rot="5400000">
                            <a:off x="10429729" y="-504758"/>
                            <a:ext cx="587477" cy="1421362"/>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CDCF283" w14:textId="77777777" w:rsidR="00BC6338" w:rsidRPr="003A26EC" w:rsidRDefault="00BC6338" w:rsidP="008C3E66">
                              <w:pPr>
                                <w:pStyle w:val="NormalWeb"/>
                                <w:spacing w:before="0" w:beforeAutospacing="0" w:after="0" w:afterAutospacing="0"/>
                                <w:jc w:val="center"/>
                                <w:rPr>
                                  <w:sz w:val="16"/>
                                  <w:szCs w:val="16"/>
                                  <w:lang w:val="bg-BG"/>
                                </w:rPr>
                              </w:pPr>
                              <w:r>
                                <w:rPr>
                                  <w:rFonts w:asciiTheme="minorHAnsi" w:cstheme="minorBidi"/>
                                  <w:color w:val="000000" w:themeColor="text1"/>
                                  <w:kern w:val="24"/>
                                  <w:sz w:val="16"/>
                                  <w:szCs w:val="16"/>
                                  <w:lang w:val="bg-BG"/>
                                </w:rPr>
                                <w:t>ПРОДУКТИ</w:t>
                              </w:r>
                            </w:p>
                          </w:txbxContent>
                        </wps:txbx>
                        <wps:bodyPr vert="vert270" rtlCol="0" anchor="ctr"/>
                      </wps:wsp>
                      <pic:pic xmlns:pic="http://schemas.openxmlformats.org/drawingml/2006/picture">
                        <pic:nvPicPr>
                          <pic:cNvPr id="1490008413" name="Picture 255" descr="clip-art-compass-590983.jpg"/>
                          <pic:cNvPicPr>
                            <a:picLocks noChangeAspect="1"/>
                          </pic:cNvPicPr>
                        </pic:nvPicPr>
                        <pic:blipFill>
                          <a:blip r:embed="rId28" cstate="print"/>
                          <a:stretch>
                            <a:fillRect/>
                          </a:stretch>
                        </pic:blipFill>
                        <pic:spPr>
                          <a:xfrm>
                            <a:off x="188314" y="783089"/>
                            <a:ext cx="972694" cy="1172955"/>
                          </a:xfrm>
                          <a:prstGeom prst="rect">
                            <a:avLst/>
                          </a:prstGeom>
                        </pic:spPr>
                      </pic:pic>
                      <pic:pic xmlns:pic="http://schemas.openxmlformats.org/drawingml/2006/picture">
                        <pic:nvPicPr>
                          <pic:cNvPr id="2144680458" name="Picture 32" descr="research.jpg"/>
                          <pic:cNvPicPr>
                            <a:picLocks noChangeAspect="1"/>
                          </pic:cNvPicPr>
                        </pic:nvPicPr>
                        <pic:blipFill>
                          <a:blip r:embed="rId29" cstate="print"/>
                          <a:stretch>
                            <a:fillRect/>
                          </a:stretch>
                        </pic:blipFill>
                        <pic:spPr>
                          <a:xfrm>
                            <a:off x="0" y="2518044"/>
                            <a:ext cx="1186408" cy="1138569"/>
                          </a:xfrm>
                          <a:prstGeom prst="rect">
                            <a:avLst/>
                          </a:prstGeom>
                        </pic:spPr>
                      </pic:pic>
                      <pic:pic xmlns:pic="http://schemas.openxmlformats.org/drawingml/2006/picture">
                        <pic:nvPicPr>
                          <pic:cNvPr id="1876943564" name="Picture 33" descr="group_work.jpg"/>
                          <pic:cNvPicPr>
                            <a:picLocks noChangeAspect="1"/>
                          </pic:cNvPicPr>
                        </pic:nvPicPr>
                        <pic:blipFill>
                          <a:blip r:embed="rId30" cstate="print"/>
                          <a:stretch>
                            <a:fillRect/>
                          </a:stretch>
                        </pic:blipFill>
                        <pic:spPr>
                          <a:xfrm>
                            <a:off x="227694" y="4506115"/>
                            <a:ext cx="933314" cy="951614"/>
                          </a:xfrm>
                          <a:prstGeom prst="rect">
                            <a:avLst/>
                          </a:prstGeom>
                        </pic:spPr>
                      </pic:pic>
                      <wps:wsp>
                        <wps:cNvPr id="1032361729" name="Rounded Rectangle 34"/>
                        <wps:cNvSpPr/>
                        <wps:spPr>
                          <a:xfrm>
                            <a:off x="4669022" y="2339264"/>
                            <a:ext cx="1927340" cy="144780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3EABFA7F" w14:textId="77777777" w:rsidR="00BC6338" w:rsidRPr="00721A9B" w:rsidRDefault="00BC6338" w:rsidP="008C3E66">
                              <w:pPr>
                                <w:pStyle w:val="NormalWeb"/>
                                <w:spacing w:before="0" w:beforeAutospacing="0" w:after="0" w:afterAutospacing="0"/>
                                <w:jc w:val="center"/>
                                <w:rPr>
                                  <w:sz w:val="18"/>
                                  <w:szCs w:val="18"/>
                                  <w:lang w:val="bg-BG"/>
                                </w:rPr>
                              </w:pPr>
                              <w:r w:rsidRPr="00721A9B">
                                <w:rPr>
                                  <w:rFonts w:asciiTheme="minorHAnsi" w:cstheme="minorBidi"/>
                                  <w:color w:val="FFFFFF" w:themeColor="background1"/>
                                  <w:kern w:val="24"/>
                                  <w:sz w:val="18"/>
                                  <w:szCs w:val="18"/>
                                  <w:lang w:val="bg-BG"/>
                                </w:rPr>
                                <w:t>Задача 2.2</w:t>
                              </w:r>
                            </w:p>
                            <w:p w14:paraId="66B5A2BE" w14:textId="77777777" w:rsidR="00BC6338" w:rsidRDefault="00BC6338" w:rsidP="008C3E66">
                              <w:pPr>
                                <w:pStyle w:val="NormalWeb"/>
                                <w:spacing w:before="0" w:beforeAutospacing="0" w:after="0" w:afterAutospacing="0"/>
                                <w:jc w:val="center"/>
                                <w:rPr>
                                  <w:rFonts w:asciiTheme="minorHAnsi" w:cstheme="minorBidi"/>
                                  <w:color w:val="FFFFFF" w:themeColor="light1"/>
                                  <w:kern w:val="24"/>
                                  <w:sz w:val="18"/>
                                  <w:szCs w:val="18"/>
                                </w:rPr>
                              </w:pPr>
                              <w:r w:rsidRPr="00721A9B">
                                <w:rPr>
                                  <w:rFonts w:asciiTheme="minorHAnsi" w:cstheme="minorBidi"/>
                                  <w:color w:val="FFFFFF" w:themeColor="light1"/>
                                  <w:kern w:val="24"/>
                                  <w:sz w:val="18"/>
                                  <w:szCs w:val="18"/>
                                  <w:lang w:val="bg-BG"/>
                                </w:rPr>
                                <w:t xml:space="preserve">Интервюта </w:t>
                              </w:r>
                            </w:p>
                          </w:txbxContent>
                        </wps:txbx>
                        <wps:bodyPr rtlCol="0" anchor="ctr"/>
                      </wps:wsp>
                      <wps:wsp>
                        <wps:cNvPr id="1583340242" name="Rectangle 35"/>
                        <wps:cNvSpPr/>
                        <wps:spPr>
                          <a:xfrm>
                            <a:off x="1948409" y="-87873"/>
                            <a:ext cx="7835899" cy="587321"/>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A13C39C" w14:textId="77777777" w:rsidR="00BC6338" w:rsidRDefault="00BC6338" w:rsidP="008C3E66">
                              <w:pPr>
                                <w:pStyle w:val="NormalWeb"/>
                                <w:spacing w:before="0" w:beforeAutospacing="0" w:after="0" w:afterAutospacing="0"/>
                                <w:jc w:val="center"/>
                                <w:rPr>
                                  <w:b/>
                                  <w:sz w:val="16"/>
                                  <w:szCs w:val="16"/>
                                </w:rPr>
                              </w:pPr>
                              <w:r w:rsidRPr="00F84A7D">
                                <w:rPr>
                                  <w:rFonts w:asciiTheme="minorHAnsi" w:cstheme="minorBidi"/>
                                  <w:b/>
                                  <w:color w:val="000000" w:themeColor="text1"/>
                                  <w:kern w:val="24"/>
                                  <w:sz w:val="16"/>
                                  <w:szCs w:val="16"/>
                                </w:rPr>
                                <w:t>ЗАДАЧИ</w:t>
                              </w:r>
                            </w:p>
                          </w:txbxContent>
                        </wps:txbx>
                        <wps:bodyPr rtlCol="0" anchor="ctr"/>
                      </wps:wsp>
                      <wps:wsp>
                        <wps:cNvPr id="752980104" name="Rectangle 41"/>
                        <wps:cNvSpPr/>
                        <wps:spPr>
                          <a:xfrm rot="5400000">
                            <a:off x="410406" y="-504937"/>
                            <a:ext cx="587121" cy="1421362"/>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58832F" w14:textId="77777777" w:rsidR="00BC6338" w:rsidRPr="003A26EC" w:rsidRDefault="00BC6338" w:rsidP="008C3E66">
                              <w:pPr>
                                <w:pStyle w:val="NormalWeb"/>
                                <w:spacing w:before="0" w:beforeAutospacing="0" w:after="0" w:afterAutospacing="0"/>
                                <w:jc w:val="center"/>
                                <w:rPr>
                                  <w:b/>
                                  <w:sz w:val="16"/>
                                  <w:szCs w:val="16"/>
                                  <w:lang w:val="bg-BG"/>
                                </w:rPr>
                              </w:pPr>
                              <w:r>
                                <w:rPr>
                                  <w:rFonts w:asciiTheme="minorHAnsi" w:cstheme="minorBidi"/>
                                  <w:b/>
                                  <w:color w:val="000000" w:themeColor="text1"/>
                                  <w:kern w:val="24"/>
                                  <w:sz w:val="16"/>
                                  <w:szCs w:val="16"/>
                                  <w:lang w:val="bg-BG"/>
                                </w:rPr>
                                <w:t>ЕТАПИ</w:t>
                              </w:r>
                            </w:p>
                          </w:txbxContent>
                        </wps:txbx>
                        <wps:bodyPr vert="vert270" rtlCol="0" anchor="ctr"/>
                      </wps:wsp>
                      <wps:wsp>
                        <wps:cNvPr id="24501816" name="Right Arrow 42"/>
                        <wps:cNvSpPr/>
                        <wps:spPr>
                          <a:xfrm>
                            <a:off x="9784308" y="857518"/>
                            <a:ext cx="178577" cy="109852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05009014" name="Right Arrow 43"/>
                        <wps:cNvSpPr/>
                        <wps:spPr>
                          <a:xfrm>
                            <a:off x="9796619" y="2518044"/>
                            <a:ext cx="178577" cy="109852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3873993" name="Right Arrow 44"/>
                        <wps:cNvSpPr/>
                        <wps:spPr>
                          <a:xfrm>
                            <a:off x="9791007" y="4319092"/>
                            <a:ext cx="178577" cy="109852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6130233" name="Straight Connector 45"/>
                        <wps:cNvCnPr/>
                        <wps:spPr>
                          <a:xfrm>
                            <a:off x="2212450" y="2175955"/>
                            <a:ext cx="7584169" cy="3189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78289573" name="Straight Connector 46"/>
                        <wps:cNvCnPr/>
                        <wps:spPr>
                          <a:xfrm>
                            <a:off x="2200139" y="4018932"/>
                            <a:ext cx="7584169" cy="3189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69559993" name="Down Arrow 47"/>
                        <wps:cNvSpPr/>
                        <wps:spPr>
                          <a:xfrm>
                            <a:off x="1414511" y="2006573"/>
                            <a:ext cx="186611" cy="317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2560454" name="Down Arrow 48"/>
                        <wps:cNvSpPr/>
                        <wps:spPr>
                          <a:xfrm>
                            <a:off x="1414511" y="3892080"/>
                            <a:ext cx="186611" cy="317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oel="http://schemas.microsoft.com/office/2019/extlst">
            <w:pict>
              <v:group w14:anchorId="1B2B20FE" id="Group 7" o:spid="_x0000_s1029" style="width:455.65pt;height:243pt;mso-position-horizontal-relative:char;mso-position-vertical-relative:line" coordorigin="-67,-878" coordsize="114547,59381"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">
                <v:rect id="Rectangle 237" o:spid="_x0000_s1030" style="position:absolute;left:11608;top:24291;width:9145;height:13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" fillcolor="#b4e0ff [660]" strokecolor="#002945 [1604]" strokeweight="2pt">
                  <v:textbox style="layout-flow:vertical;mso-layout-flow-alt:bottom-to-top">
                    <w:txbxContent>
                      <w:p w14:paraId="01941CF7" w14:textId="77777777" w:rsidR="00BC6338" w:rsidRPr="003A26EC" w:rsidRDefault="00BC6338" w:rsidP="008C3E66">
                        <w:pPr>
                          <w:pStyle w:val="NormalWeb"/>
                          <w:spacing w:before="0" w:beforeAutospacing="0" w:after="0" w:afterAutospacing="0"/>
                          <w:jc w:val="center"/>
                          <w:rPr>
                            <w:sz w:val="18"/>
                            <w:szCs w:val="18"/>
                            <w:lang w:val="bg-BG"/>
                          </w:rPr>
                        </w:pPr>
                        <w:r>
                          <w:rPr>
                            <w:rFonts w:asciiTheme="minorHAnsi" w:cstheme="minorBidi"/>
                            <w:color w:val="000000" w:themeColor="text1"/>
                            <w:kern w:val="24"/>
                            <w:sz w:val="18"/>
                            <w:szCs w:val="18"/>
                            <w:lang w:val="bg-BG"/>
                          </w:rPr>
                          <w:t>СЪБИРАНЕ НА ДАННИ</w:t>
                        </w:r>
                      </w:p>
                    </w:txbxContent>
                  </v:textbox>
                </v:rect>
                <v:rect id="Rectangle 238" o:spid="_x0000_s1031" style="position:absolute;left:11863;top:5549;width:8890;height:14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" fillcolor="#b4e0ff [660]" strokecolor="#002945 [1604]" strokeweight="2pt">
                  <v:textbox style="layout-flow:vertical;mso-layout-flow-alt:bottom-to-top">
                    <w:txbxContent>
                      <w:p w14:paraId="541F5E23" w14:textId="77777777" w:rsidR="00BC6338" w:rsidRPr="003A26EC" w:rsidRDefault="00BC6338" w:rsidP="008C3E66">
                        <w:pPr>
                          <w:pStyle w:val="NormalWeb"/>
                          <w:spacing w:before="0" w:beforeAutospacing="0" w:after="0" w:afterAutospacing="0"/>
                          <w:jc w:val="center"/>
                          <w:rPr>
                            <w:sz w:val="16"/>
                            <w:szCs w:val="16"/>
                            <w:lang w:val="bg-BG"/>
                          </w:rPr>
                        </w:pPr>
                        <w:r>
                          <w:rPr>
                            <w:rFonts w:asciiTheme="minorHAnsi" w:cstheme="minorBidi"/>
                            <w:color w:val="000000" w:themeColor="text1"/>
                            <w:kern w:val="24"/>
                            <w:sz w:val="16"/>
                            <w:szCs w:val="16"/>
                            <w:lang w:val="bg-BG"/>
                          </w:rPr>
                          <w:t>НАЧАЛЕН</w:t>
                        </w:r>
                      </w:p>
                    </w:txbxContent>
                  </v:textbox>
                </v:rect>
                <v:rect id="Rectangle 239" o:spid="_x0000_s1032" style="position:absolute;left:11863;top:42679;width:8889;height:15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" fillcolor="#b4e0ff [660]" strokecolor="#002945 [1604]" strokeweight="2pt">
                  <v:textbox style="layout-flow:vertical;mso-layout-flow-alt:bottom-to-top">
                    <w:txbxContent>
                      <w:p w14:paraId="7966970B" w14:textId="77777777" w:rsidR="00BC6338" w:rsidRPr="003A26EC" w:rsidRDefault="00BC6338" w:rsidP="008C3E66">
                        <w:pPr>
                          <w:pStyle w:val="NormalWeb"/>
                          <w:spacing w:before="0" w:beforeAutospacing="0" w:after="0" w:afterAutospacing="0"/>
                          <w:jc w:val="center"/>
                          <w:rPr>
                            <w:sz w:val="18"/>
                            <w:szCs w:val="18"/>
                            <w:lang w:val="bg-BG"/>
                          </w:rPr>
                        </w:pPr>
                        <w:r>
                          <w:rPr>
                            <w:rFonts w:asciiTheme="minorHAnsi" w:cstheme="minorBidi"/>
                            <w:color w:val="000000" w:themeColor="text1"/>
                            <w:kern w:val="24"/>
                            <w:sz w:val="18"/>
                            <w:szCs w:val="18"/>
                            <w:lang w:val="bg-BG"/>
                          </w:rPr>
                          <w:t>АНАЛИЗ И ДОКЛАДВАНЕ</w:t>
                        </w:r>
                      </w:p>
                    </w:txbxContent>
                  </v:textbox>
                </v:rect>
                <v:roundrect id="Rounded Rectangle 241" o:spid="_x0000_s1033" style="position:absolute;left:22000;top:5662;width:15889;height:144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" fillcolor="#002a46 [1636]" strokecolor="#004e83 [3044]">
                  <v:fill color2="#004d82 [3012]" rotate="t" angle="180" colors="0 #003e75;52429f #00549b;1 #00559f" focus="100%" type="gradient">
                    <o:fill v:ext="view" type="gradientUnscaled"/>
                  </v:fill>
                  <v:shadow on="t" color="black" opacity="22937f" origin=",.5" offset="0,.63889mm"/>
                  <v:textbox>
                    <w:txbxContent>
                      <w:p w14:paraId="53B65769" w14:textId="77777777" w:rsidR="00BC6338" w:rsidRPr="00D939F2" w:rsidRDefault="00BC6338" w:rsidP="008C3E66">
                        <w:pPr>
                          <w:pStyle w:val="NormalWeb"/>
                          <w:spacing w:before="0" w:beforeAutospacing="0" w:after="0" w:afterAutospacing="0"/>
                          <w:jc w:val="center"/>
                          <w:rPr>
                            <w:rFonts w:asciiTheme="minorHAnsi" w:cstheme="minorBidi"/>
                            <w:color w:val="FFFFFF" w:themeColor="background1"/>
                            <w:kern w:val="24"/>
                            <w:sz w:val="18"/>
                            <w:szCs w:val="18"/>
                            <w:lang w:val="bg-BG"/>
                          </w:rPr>
                        </w:pPr>
                        <w:r w:rsidRPr="00D939F2">
                          <w:rPr>
                            <w:rFonts w:asciiTheme="minorHAnsi" w:cstheme="minorBidi"/>
                            <w:color w:val="FFFFFF" w:themeColor="background1"/>
                            <w:kern w:val="24"/>
                            <w:sz w:val="18"/>
                            <w:szCs w:val="18"/>
                            <w:lang w:val="bg-BG"/>
                          </w:rPr>
                          <w:t>Задача 1.1</w:t>
                        </w:r>
                      </w:p>
                      <w:p w14:paraId="1544485D" w14:textId="77777777" w:rsidR="00BC6338" w:rsidRPr="000315E5" w:rsidRDefault="00BC6338" w:rsidP="008C3E66">
                        <w:pPr>
                          <w:pStyle w:val="NormalWeb"/>
                          <w:spacing w:before="0" w:beforeAutospacing="0" w:after="0" w:afterAutospacing="0"/>
                          <w:jc w:val="center"/>
                          <w:rPr>
                            <w:sz w:val="18"/>
                            <w:szCs w:val="18"/>
                            <w:lang w:val="bg-BG"/>
                          </w:rPr>
                        </w:pPr>
                        <w:r w:rsidRPr="000315E5">
                          <w:rPr>
                            <w:rFonts w:asciiTheme="minorHAnsi" w:cstheme="minorBidi"/>
                            <w:color w:val="FFFFFF" w:themeColor="background1"/>
                            <w:kern w:val="24"/>
                            <w:sz w:val="18"/>
                            <w:szCs w:val="18"/>
                            <w:lang w:val="bg-BG"/>
                          </w:rPr>
                          <w:t xml:space="preserve">Начална среща </w:t>
                        </w:r>
                      </w:p>
                    </w:txbxContent>
                  </v:textbox>
                </v:roundrect>
                <v:roundrect id="Rounded Rectangle 242" o:spid="_x0000_s1034" style="position:absolute;left:38631;top:5451;width:24190;height:144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" fillcolor="#002a46 [1636]" strokecolor="#004e83 [3044]">
                  <v:fill color2="#004d82 [3012]" rotate="t" angle="180" colors="0 #003e75;52429f #00549b;1 #00559f" focus="100%" type="gradient">
                    <o:fill v:ext="view" type="gradientUnscaled"/>
                  </v:fill>
                  <v:shadow on="t" color="black" opacity="22937f" origin=",.5" offset="0,.63889mm"/>
                  <v:textbox>
                    <w:txbxContent>
                      <w:p w14:paraId="3E5E1C9F" w14:textId="77777777" w:rsidR="00BC6338" w:rsidRPr="00D939F2" w:rsidRDefault="00BC6338" w:rsidP="008C3E66">
                        <w:pPr>
                          <w:pStyle w:val="NormalWeb"/>
                          <w:spacing w:before="0" w:beforeAutospacing="0" w:after="0" w:afterAutospacing="0"/>
                          <w:rPr>
                            <w:rFonts w:asciiTheme="minorHAnsi" w:cstheme="minorBidi"/>
                            <w:color w:val="FFFFFF" w:themeColor="background1"/>
                            <w:kern w:val="24"/>
                            <w:sz w:val="18"/>
                            <w:szCs w:val="18"/>
                            <w:lang w:val="bg-BG"/>
                          </w:rPr>
                        </w:pPr>
                        <w:r w:rsidRPr="00D939F2">
                          <w:rPr>
                            <w:rFonts w:asciiTheme="minorHAnsi" w:cstheme="minorBidi"/>
                            <w:color w:val="FFFFFF" w:themeColor="background1"/>
                            <w:kern w:val="24"/>
                            <w:sz w:val="18"/>
                            <w:szCs w:val="18"/>
                            <w:lang w:val="bg-BG"/>
                          </w:rPr>
                          <w:t xml:space="preserve">Задача 1.2 </w:t>
                        </w:r>
                      </w:p>
                      <w:p w14:paraId="3B7CCFDC" w14:textId="77777777" w:rsidR="00BC6338" w:rsidRPr="003A26EC" w:rsidRDefault="00BC6338" w:rsidP="008C3E66">
                        <w:pPr>
                          <w:pStyle w:val="NormalWeb"/>
                          <w:spacing w:before="0" w:beforeAutospacing="0" w:after="0" w:afterAutospacing="0"/>
                          <w:rPr>
                            <w:sz w:val="18"/>
                            <w:szCs w:val="18"/>
                            <w:lang w:val="bg-BG"/>
                          </w:rPr>
                        </w:pPr>
                        <w:r>
                          <w:rPr>
                            <w:rFonts w:asciiTheme="minorHAnsi" w:cstheme="minorBidi"/>
                            <w:color w:val="FFFFFF" w:themeColor="background1"/>
                            <w:kern w:val="24"/>
                            <w:sz w:val="18"/>
                            <w:szCs w:val="18"/>
                            <w:lang w:val="bg-BG"/>
                          </w:rPr>
                          <w:t>Преглед на информационните източници</w:t>
                        </w:r>
                      </w:p>
                    </w:txbxContent>
                  </v:textbox>
                </v:roundrect>
                <v:roundrect id="Rounded Rectangle 243" o:spid="_x0000_s1035" style="position:absolute;left:63784;top:5376;width:32676;height:144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" fillcolor="#002a46 [1636]" strokecolor="#004e83 [3044]">
                  <v:fill color2="#004d82 [3012]" rotate="t" angle="180" colors="0 #003e75;52429f #00549b;1 #00559f" focus="100%" type="gradient">
                    <o:fill v:ext="view" type="gradientUnscaled"/>
                  </v:fill>
                  <v:shadow on="t" color="black" opacity="22937f" origin=",.5" offset="0,.63889mm"/>
                  <v:textbox>
                    <w:txbxContent>
                      <w:p w14:paraId="13A65301" w14:textId="77777777" w:rsidR="00BC6338" w:rsidRDefault="00BC6338" w:rsidP="008C3E66">
                        <w:pPr>
                          <w:pStyle w:val="NormalWeb"/>
                          <w:spacing w:before="0" w:beforeAutospacing="0" w:after="0" w:afterAutospacing="0"/>
                          <w:jc w:val="center"/>
                          <w:rPr>
                            <w:rFonts w:asciiTheme="minorHAnsi" w:cstheme="minorBidi"/>
                            <w:color w:val="FFFFFF" w:themeColor="background1"/>
                            <w:kern w:val="24"/>
                            <w:sz w:val="18"/>
                            <w:szCs w:val="18"/>
                            <w:lang w:val="bg-BG"/>
                          </w:rPr>
                        </w:pPr>
                        <w:r w:rsidRPr="008C281B">
                          <w:rPr>
                            <w:rFonts w:asciiTheme="minorHAnsi" w:cstheme="minorBidi"/>
                            <w:color w:val="FFFFFF" w:themeColor="background1"/>
                            <w:kern w:val="24"/>
                            <w:sz w:val="18"/>
                            <w:szCs w:val="18"/>
                            <w:lang w:val="bg-BG"/>
                          </w:rPr>
                          <w:t>З</w:t>
                        </w:r>
                        <w:r>
                          <w:rPr>
                            <w:rFonts w:asciiTheme="minorHAnsi" w:cstheme="minorBidi"/>
                            <w:color w:val="FFFFFF" w:themeColor="background1"/>
                            <w:kern w:val="24"/>
                            <w:sz w:val="18"/>
                            <w:szCs w:val="18"/>
                            <w:lang w:val="bg-BG"/>
                          </w:rPr>
                          <w:t>адача</w:t>
                        </w:r>
                        <w:r w:rsidRPr="008C281B">
                          <w:rPr>
                            <w:rFonts w:asciiTheme="minorHAnsi" w:cstheme="minorBidi"/>
                            <w:color w:val="FFFFFF" w:themeColor="background1"/>
                            <w:kern w:val="24"/>
                            <w:sz w:val="18"/>
                            <w:szCs w:val="18"/>
                            <w:lang w:val="bg-BG"/>
                          </w:rPr>
                          <w:t xml:space="preserve"> 1.3</w:t>
                        </w:r>
                      </w:p>
                      <w:p w14:paraId="6ECB113F" w14:textId="77777777" w:rsidR="00BC6338" w:rsidRPr="008C281B" w:rsidRDefault="00BC6338" w:rsidP="008C3E66">
                        <w:pPr>
                          <w:pStyle w:val="NormalWeb"/>
                          <w:spacing w:before="0" w:beforeAutospacing="0" w:after="0" w:afterAutospacing="0"/>
                          <w:jc w:val="center"/>
                          <w:rPr>
                            <w:rFonts w:asciiTheme="minorHAnsi" w:cstheme="minorBidi"/>
                            <w:color w:val="FFFFFF" w:themeColor="background1"/>
                            <w:kern w:val="24"/>
                            <w:sz w:val="18"/>
                            <w:szCs w:val="18"/>
                            <w:u w:val="single"/>
                            <w:lang w:val="bg-BG"/>
                          </w:rPr>
                        </w:pPr>
                        <w:r w:rsidRPr="008C281B">
                          <w:rPr>
                            <w:rFonts w:asciiTheme="minorHAnsi" w:cstheme="minorBidi"/>
                            <w:color w:val="FFFFFF" w:themeColor="background1"/>
                            <w:kern w:val="24"/>
                            <w:sz w:val="18"/>
                            <w:szCs w:val="18"/>
                            <w:lang w:val="bg-BG"/>
                          </w:rPr>
                          <w:t xml:space="preserve"> Цялостно разработване на рамката за</w:t>
                        </w:r>
                        <w:r w:rsidRPr="008C281B">
                          <w:rPr>
                            <w:sz w:val="28"/>
                            <w:szCs w:val="28"/>
                            <w:lang w:val="bg-BG"/>
                          </w:rPr>
                          <w:t xml:space="preserve"> </w:t>
                        </w:r>
                        <w:r w:rsidRPr="008C281B">
                          <w:rPr>
                            <w:rFonts w:asciiTheme="minorHAnsi" w:cstheme="minorBidi"/>
                            <w:color w:val="FFFFFF" w:themeColor="background1"/>
                            <w:kern w:val="24"/>
                            <w:sz w:val="18"/>
                            <w:szCs w:val="18"/>
                            <w:lang w:val="bg-BG"/>
                          </w:rPr>
                          <w:t>оценка и методологическия</w:t>
                        </w:r>
                        <w:r w:rsidRPr="008C281B">
                          <w:rPr>
                            <w:rFonts w:asciiTheme="minorHAnsi" w:cstheme="minorBidi"/>
                            <w:color w:val="FFFFFF" w:themeColor="background1"/>
                            <w:kern w:val="24"/>
                            <w:sz w:val="18"/>
                            <w:szCs w:val="18"/>
                            <w:u w:val="single"/>
                            <w:lang w:val="bg-BG"/>
                          </w:rPr>
                          <w:t xml:space="preserve"> </w:t>
                        </w:r>
                        <w:r w:rsidRPr="008C281B">
                          <w:rPr>
                            <w:rFonts w:asciiTheme="minorHAnsi" w:cstheme="minorBidi"/>
                            <w:color w:val="FFFFFF" w:themeColor="background1"/>
                            <w:kern w:val="24"/>
                            <w:sz w:val="18"/>
                            <w:szCs w:val="18"/>
                            <w:lang w:val="bg-BG"/>
                          </w:rPr>
                          <w:t>подход</w:t>
                        </w:r>
                      </w:p>
                    </w:txbxContent>
                  </v:textbox>
                </v:roundrect>
                <v:roundrect id="Rounded Rectangle 247" o:spid="_x0000_s1036" style="position:absolute;left:22000;top:23465;width:23353;height:144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" fillcolor="#002a46 [1636]" strokecolor="#004e83 [3044]">
                  <v:fill color2="#004d82 [3012]" rotate="t" angle="180" colors="0 #003e75;52429f #00549b;1 #00559f" focus="100%" type="gradient">
                    <o:fill v:ext="view" type="gradientUnscaled"/>
                  </v:fill>
                  <v:shadow on="t" color="black" opacity="22937f" origin=",.5" offset="0,.63889mm"/>
                  <v:textbox>
                    <w:txbxContent>
                      <w:p w14:paraId="5C7C86D0" w14:textId="77777777" w:rsidR="00BC6338" w:rsidRPr="00D939F2" w:rsidRDefault="00BC6338" w:rsidP="008C3E66">
                        <w:pPr>
                          <w:pStyle w:val="NormalWeb"/>
                          <w:spacing w:before="0" w:beforeAutospacing="0" w:after="0" w:afterAutospacing="0"/>
                          <w:jc w:val="center"/>
                          <w:rPr>
                            <w:sz w:val="18"/>
                            <w:szCs w:val="18"/>
                            <w:lang w:val="bg-BG"/>
                          </w:rPr>
                        </w:pPr>
                        <w:r w:rsidRPr="00D939F2">
                          <w:rPr>
                            <w:rFonts w:asciiTheme="minorHAnsi" w:cstheme="minorBidi"/>
                            <w:color w:val="FFFFFF" w:themeColor="background1"/>
                            <w:kern w:val="24"/>
                            <w:sz w:val="18"/>
                            <w:szCs w:val="18"/>
                            <w:lang w:val="bg-BG"/>
                          </w:rPr>
                          <w:t>Задача 2.1</w:t>
                        </w:r>
                      </w:p>
                      <w:p w14:paraId="304CB427" w14:textId="77777777" w:rsidR="00BC6338" w:rsidRPr="00D939F2" w:rsidRDefault="00BC6338" w:rsidP="008C3E66">
                        <w:pPr>
                          <w:pStyle w:val="NormalWeb"/>
                          <w:spacing w:before="0" w:beforeAutospacing="0" w:after="0" w:afterAutospacing="0"/>
                          <w:jc w:val="center"/>
                          <w:rPr>
                            <w:sz w:val="18"/>
                            <w:szCs w:val="18"/>
                            <w:lang w:val="bg-BG"/>
                          </w:rPr>
                        </w:pPr>
                        <w:r w:rsidRPr="00D939F2">
                          <w:rPr>
                            <w:rFonts w:asciiTheme="minorHAnsi" w:cstheme="minorBidi"/>
                            <w:color w:val="FFFFFF" w:themeColor="light1"/>
                            <w:kern w:val="24"/>
                            <w:sz w:val="18"/>
                            <w:szCs w:val="18"/>
                            <w:lang w:val="bg-BG"/>
                          </w:rPr>
                          <w:t xml:space="preserve">Документално проучване   </w:t>
                        </w:r>
                      </w:p>
                    </w:txbxContent>
                  </v:textbox>
                </v:roundrect>
                <v:roundrect id="Rounded Rectangle 248" o:spid="_x0000_s1037" style="position:absolute;left:67614;top:23029;width:21308;height:144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" fillcolor="#002a46 [1636]" strokecolor="#004e83 [3044]">
                  <v:fill color2="#004d82 [3012]" rotate="t" angle="180" colors="0 #003e75;52429f #00549b;1 #00559f" focus="100%" type="gradient">
                    <o:fill v:ext="view" type="gradientUnscaled"/>
                  </v:fill>
                  <v:shadow on="t" color="black" opacity="22937f" origin=",.5" offset="0,.63889mm"/>
                  <v:textbox>
                    <w:txbxContent>
                      <w:p w14:paraId="0E1996A8" w14:textId="77777777" w:rsidR="00BC6338" w:rsidRPr="00721A9B" w:rsidRDefault="00BC6338" w:rsidP="008C3E66">
                        <w:pPr>
                          <w:pStyle w:val="NormalWeb"/>
                          <w:spacing w:before="0" w:beforeAutospacing="0" w:after="0" w:afterAutospacing="0"/>
                          <w:jc w:val="center"/>
                          <w:rPr>
                            <w:sz w:val="18"/>
                            <w:szCs w:val="18"/>
                            <w:lang w:val="bg-BG"/>
                          </w:rPr>
                        </w:pPr>
                        <w:r w:rsidRPr="00721A9B">
                          <w:rPr>
                            <w:rFonts w:asciiTheme="minorHAnsi" w:cstheme="minorBidi"/>
                            <w:color w:val="FFFFFF" w:themeColor="background1"/>
                            <w:kern w:val="24"/>
                            <w:sz w:val="18"/>
                            <w:szCs w:val="18"/>
                            <w:lang w:val="bg-BG"/>
                          </w:rPr>
                          <w:t>Задача 2.3</w:t>
                        </w:r>
                      </w:p>
                      <w:p w14:paraId="06B556A5" w14:textId="77777777" w:rsidR="00BC6338" w:rsidRDefault="00BC6338" w:rsidP="008C3E66">
                        <w:pPr>
                          <w:pStyle w:val="NormalWeb"/>
                          <w:spacing w:before="0" w:beforeAutospacing="0" w:after="0" w:afterAutospacing="0"/>
                          <w:jc w:val="center"/>
                          <w:rPr>
                            <w:rFonts w:asciiTheme="minorHAnsi" w:cstheme="minorBidi"/>
                            <w:color w:val="FFFFFF" w:themeColor="light1"/>
                            <w:kern w:val="24"/>
                            <w:sz w:val="18"/>
                            <w:szCs w:val="18"/>
                          </w:rPr>
                        </w:pPr>
                        <w:r w:rsidRPr="00721A9B">
                          <w:rPr>
                            <w:rFonts w:asciiTheme="minorHAnsi" w:cstheme="minorBidi"/>
                            <w:color w:val="FFFFFF" w:themeColor="light1"/>
                            <w:kern w:val="24"/>
                            <w:sz w:val="18"/>
                            <w:szCs w:val="18"/>
                            <w:lang w:val="bg-BG"/>
                          </w:rPr>
                          <w:t xml:space="preserve">Анкетно проучване </w:t>
                        </w:r>
                      </w:p>
                    </w:txbxContent>
                  </v:textbox>
                </v:roundrect>
                <v:roundrect id="Rounded Rectangle 249" o:spid="_x0000_s1038" style="position:absolute;left:100256;top:23024;width:14224;height:166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" fillcolor="#002a46 [1636]" strokecolor="#004e83 [3044]">
                  <v:fill color2="#004d82 [3012]" rotate="t" angle="180" colors="0 #003e75;52429f #00549b;1 #00559f" focus="100%" type="gradient">
                    <o:fill v:ext="view" type="gradientUnscaled"/>
                  </v:fill>
                  <v:shadow on="t" color="black" opacity="22937f" origin=",.5" offset="0,.63889mm"/>
                  <v:textbox>
                    <w:txbxContent>
                      <w:p w14:paraId="531E4C6C" w14:textId="77777777" w:rsidR="00BC6338" w:rsidRDefault="00BC6338" w:rsidP="008C3E66">
                        <w:pPr>
                          <w:pStyle w:val="NormalWeb"/>
                          <w:spacing w:before="0" w:beforeAutospacing="0" w:after="0" w:afterAutospacing="0"/>
                          <w:jc w:val="center"/>
                          <w:rPr>
                            <w:rFonts w:asciiTheme="minorHAnsi" w:cstheme="minorBidi"/>
                            <w:color w:val="FFFFFF" w:themeColor="background1"/>
                            <w:kern w:val="24"/>
                            <w:sz w:val="18"/>
                            <w:szCs w:val="18"/>
                            <w:u w:val="single"/>
                          </w:rPr>
                        </w:pPr>
                        <w:r w:rsidRPr="000315E5">
                          <w:rPr>
                            <w:rFonts w:asciiTheme="minorHAnsi" w:cstheme="minorBidi"/>
                            <w:color w:val="FFFFFF" w:themeColor="background1"/>
                            <w:kern w:val="24"/>
                            <w:sz w:val="18"/>
                            <w:szCs w:val="18"/>
                            <w:lang w:val="bg-BG"/>
                          </w:rPr>
                          <w:t xml:space="preserve">Събрани данни за оценката </w:t>
                        </w:r>
                      </w:p>
                    </w:txbxContent>
                  </v:textbox>
                </v:roundrect>
                <v:line id="Straight Connector 250" o:spid="_x0000_s1039" style="position:absolute;visibility:visible;mso-wrap-style:square" from="98605,4995" to="98859,57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" strokecolor="#00538b [3204]" strokeweight="2pt">
                  <v:shadow on="t" color="black" opacity="24903f" origin=",.5" offset="0,.55556mm"/>
                </v:line>
                <v:roundrect id="Rounded Rectangle 252" o:spid="_x0000_s1040" style="position:absolute;left:25309;top:43064;width:18410;height:144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" fillcolor="#002a46 [1636]" strokecolor="#004e83 [3044]">
                  <v:fill color2="#004d82 [3012]" rotate="t" angle="180" colors="0 #003e75;52429f #00549b;1 #00559f" focus="100%" type="gradient">
                    <o:fill v:ext="view" type="gradientUnscaled"/>
                  </v:fill>
                  <v:shadow on="t" color="black" opacity="22937f" origin=",.5" offset="0,.63889mm"/>
                  <v:textbox>
                    <w:txbxContent>
                      <w:p w14:paraId="1CB46F17" w14:textId="77777777" w:rsidR="00BC6338" w:rsidRDefault="00BC6338" w:rsidP="008C3E66">
                        <w:pPr>
                          <w:pStyle w:val="NormalWeb"/>
                          <w:spacing w:before="0" w:beforeAutospacing="0" w:after="0" w:afterAutospacing="0"/>
                          <w:jc w:val="center"/>
                          <w:rPr>
                            <w:rFonts w:asciiTheme="minorHAnsi" w:cstheme="minorBidi"/>
                            <w:color w:val="FFFFFF" w:themeColor="background1"/>
                            <w:kern w:val="24"/>
                            <w:sz w:val="18"/>
                            <w:szCs w:val="18"/>
                            <w:lang w:val="bg-BG"/>
                          </w:rPr>
                        </w:pPr>
                        <w:r w:rsidRPr="00742C4F">
                          <w:rPr>
                            <w:rFonts w:asciiTheme="minorHAnsi" w:cstheme="minorBidi"/>
                            <w:color w:val="FFFFFF" w:themeColor="background1"/>
                            <w:kern w:val="24"/>
                            <w:sz w:val="18"/>
                            <w:szCs w:val="18"/>
                            <w:lang w:val="bg-BG"/>
                          </w:rPr>
                          <w:t>Задача 3.1</w:t>
                        </w:r>
                      </w:p>
                      <w:p w14:paraId="51167A2E" w14:textId="77777777" w:rsidR="00BC6338" w:rsidRPr="00742C4F" w:rsidRDefault="00BC6338" w:rsidP="008C3E66">
                        <w:pPr>
                          <w:pStyle w:val="NormalWeb"/>
                          <w:spacing w:before="0" w:beforeAutospacing="0" w:after="0" w:afterAutospacing="0"/>
                          <w:jc w:val="center"/>
                          <w:rPr>
                            <w:sz w:val="18"/>
                            <w:szCs w:val="18"/>
                            <w:lang w:val="bg-BG"/>
                          </w:rPr>
                        </w:pPr>
                        <w:r>
                          <w:rPr>
                            <w:rFonts w:asciiTheme="minorHAnsi" w:cstheme="minorBidi"/>
                            <w:color w:val="FFFFFF" w:themeColor="background1"/>
                            <w:kern w:val="24"/>
                            <w:sz w:val="18"/>
                            <w:szCs w:val="18"/>
                            <w:lang w:val="bg-BG"/>
                          </w:rPr>
                          <w:t>Количествен анализ</w:t>
                        </w:r>
                      </w:p>
                      <w:p w14:paraId="665A12B9" w14:textId="77777777" w:rsidR="00BC6338" w:rsidRPr="00742C4F" w:rsidRDefault="00BC6338" w:rsidP="008C3E66">
                        <w:pPr>
                          <w:pStyle w:val="NormalWeb"/>
                          <w:spacing w:before="0" w:beforeAutospacing="0" w:after="0" w:afterAutospacing="0"/>
                          <w:jc w:val="center"/>
                          <w:rPr>
                            <w:sz w:val="18"/>
                            <w:szCs w:val="18"/>
                            <w:lang w:val="bg-BG"/>
                          </w:rPr>
                        </w:pPr>
                      </w:p>
                    </w:txbxContent>
                  </v:textbox>
                </v:roundrect>
                <v:roundrect id="Rounded Rectangle 253" o:spid="_x0000_s1041" style="position:absolute;left:100129;top:41444;width:14224;height:144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" fillcolor="#002a46 [1636]" strokecolor="#004e83 [3044]">
                  <v:fill color2="#004d82 [3012]" rotate="t" angle="180" colors="0 #003e75;52429f #00549b;1 #00559f" focus="100%" type="gradient">
                    <o:fill v:ext="view" type="gradientUnscaled"/>
                  </v:fill>
                  <v:shadow on="t" color="black" opacity="22937f" origin=",.5" offset="0,.63889mm"/>
                  <v:textbox>
                    <w:txbxContent>
                      <w:p w14:paraId="48F0A369" w14:textId="77777777" w:rsidR="00BC6338" w:rsidRPr="00062D01" w:rsidRDefault="00BC6338" w:rsidP="008C3E66">
                        <w:pPr>
                          <w:pStyle w:val="NormalWeb"/>
                          <w:spacing w:before="0" w:beforeAutospacing="0" w:after="0" w:afterAutospacing="0"/>
                          <w:jc w:val="center"/>
                          <w:rPr>
                            <w:rFonts w:asciiTheme="minorHAnsi" w:cstheme="minorBidi"/>
                            <w:color w:val="FFFFFF" w:themeColor="background1"/>
                            <w:kern w:val="24"/>
                            <w:sz w:val="18"/>
                            <w:szCs w:val="18"/>
                            <w:lang w:val="bg-BG"/>
                          </w:rPr>
                        </w:pPr>
                        <w:r w:rsidRPr="00062D01">
                          <w:rPr>
                            <w:rFonts w:asciiTheme="minorHAnsi" w:cstheme="minorBidi"/>
                            <w:color w:val="FFFFFF" w:themeColor="background1"/>
                            <w:kern w:val="24"/>
                            <w:sz w:val="18"/>
                            <w:szCs w:val="18"/>
                            <w:lang w:val="bg-BG"/>
                          </w:rPr>
                          <w:t xml:space="preserve">Финален доклад </w:t>
                        </w:r>
                      </w:p>
                    </w:txbxContent>
                  </v:textbox>
                </v:roundrect>
                <v:rect id="Rectangle 254" o:spid="_x0000_s1042" style="position:absolute;left:104297;top:-5048;width:5874;height:1421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" fillcolor="#b4e0ff [660]" strokecolor="#002945 [1604]" strokeweight="2pt">
                  <v:textbox style="layout-flow:vertical;mso-layout-flow-alt:bottom-to-top">
                    <w:txbxContent>
                      <w:p w14:paraId="3CDCF283" w14:textId="77777777" w:rsidR="00BC6338" w:rsidRPr="003A26EC" w:rsidRDefault="00BC6338" w:rsidP="008C3E66">
                        <w:pPr>
                          <w:pStyle w:val="NormalWeb"/>
                          <w:spacing w:before="0" w:beforeAutospacing="0" w:after="0" w:afterAutospacing="0"/>
                          <w:jc w:val="center"/>
                          <w:rPr>
                            <w:sz w:val="16"/>
                            <w:szCs w:val="16"/>
                            <w:lang w:val="bg-BG"/>
                          </w:rPr>
                        </w:pPr>
                        <w:r>
                          <w:rPr>
                            <w:rFonts w:asciiTheme="minorHAnsi" w:cstheme="minorBidi"/>
                            <w:color w:val="000000" w:themeColor="text1"/>
                            <w:kern w:val="24"/>
                            <w:sz w:val="16"/>
                            <w:szCs w:val="16"/>
                            <w:lang w:val="bg-BG"/>
                          </w:rPr>
                          <w:t>ПРОДУКТИ</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5" o:spid="_x0000_s1043" type="#_x0000_t75" alt="clip-art-compass-590983.jpg" style="position:absolute;left:1883;top:7830;width:9727;height:11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">
                  <v:imagedata r:id="rId31" o:title="clip-art-compass-590983"/>
                </v:shape>
                <v:shape id="Picture 32" o:spid="_x0000_s1044" type="#_x0000_t75" alt="research.jpg" style="position:absolute;top:25180;width:11864;height:11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">
                  <v:imagedata r:id="rId32" o:title="research"/>
                </v:shape>
                <v:shape id="Picture 33" o:spid="_x0000_s1045" type="#_x0000_t75" alt="group_work.jpg" style="position:absolute;left:2276;top:45061;width:9334;height:95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">
                  <v:imagedata r:id="rId33" o:title="group_work"/>
                </v:shape>
                <v:roundrect id="Rounded Rectangle 34" o:spid="_x0000_s1046" style="position:absolute;left:46690;top:23392;width:19273;height:144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" fillcolor="#002a46 [1636]" strokecolor="#004e83 [3044]">
                  <v:fill color2="#004d82 [3012]" rotate="t" angle="180" colors="0 #003e75;52429f #00549b;1 #00559f" focus="100%" type="gradient">
                    <o:fill v:ext="view" type="gradientUnscaled"/>
                  </v:fill>
                  <v:shadow on="t" color="black" opacity="22937f" origin=",.5" offset="0,.63889mm"/>
                  <v:textbox>
                    <w:txbxContent>
                      <w:p w14:paraId="3EABFA7F" w14:textId="77777777" w:rsidR="00BC6338" w:rsidRPr="00721A9B" w:rsidRDefault="00BC6338" w:rsidP="008C3E66">
                        <w:pPr>
                          <w:pStyle w:val="NormalWeb"/>
                          <w:spacing w:before="0" w:beforeAutospacing="0" w:after="0" w:afterAutospacing="0"/>
                          <w:jc w:val="center"/>
                          <w:rPr>
                            <w:sz w:val="18"/>
                            <w:szCs w:val="18"/>
                            <w:lang w:val="bg-BG"/>
                          </w:rPr>
                        </w:pPr>
                        <w:r w:rsidRPr="00721A9B">
                          <w:rPr>
                            <w:rFonts w:asciiTheme="minorHAnsi" w:cstheme="minorBidi"/>
                            <w:color w:val="FFFFFF" w:themeColor="background1"/>
                            <w:kern w:val="24"/>
                            <w:sz w:val="18"/>
                            <w:szCs w:val="18"/>
                            <w:lang w:val="bg-BG"/>
                          </w:rPr>
                          <w:t>Задача 2.2</w:t>
                        </w:r>
                      </w:p>
                      <w:p w14:paraId="66B5A2BE" w14:textId="77777777" w:rsidR="00BC6338" w:rsidRDefault="00BC6338" w:rsidP="008C3E66">
                        <w:pPr>
                          <w:pStyle w:val="NormalWeb"/>
                          <w:spacing w:before="0" w:beforeAutospacing="0" w:after="0" w:afterAutospacing="0"/>
                          <w:jc w:val="center"/>
                          <w:rPr>
                            <w:rFonts w:asciiTheme="minorHAnsi" w:cstheme="minorBidi"/>
                            <w:color w:val="FFFFFF" w:themeColor="light1"/>
                            <w:kern w:val="24"/>
                            <w:sz w:val="18"/>
                            <w:szCs w:val="18"/>
                          </w:rPr>
                        </w:pPr>
                        <w:r w:rsidRPr="00721A9B">
                          <w:rPr>
                            <w:rFonts w:asciiTheme="minorHAnsi" w:cstheme="minorBidi"/>
                            <w:color w:val="FFFFFF" w:themeColor="light1"/>
                            <w:kern w:val="24"/>
                            <w:sz w:val="18"/>
                            <w:szCs w:val="18"/>
                            <w:lang w:val="bg-BG"/>
                          </w:rPr>
                          <w:t xml:space="preserve">Интервюта </w:t>
                        </w:r>
                      </w:p>
                    </w:txbxContent>
                  </v:textbox>
                </v:roundrect>
                <v:rect id="Rectangle 35" o:spid="_x0000_s1047" style="position:absolute;left:19484;top:-878;width:78359;height:5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" fillcolor="#b4e0ff [660]" strokecolor="#002945 [1604]" strokeweight="2pt">
                  <v:textbox>
                    <w:txbxContent>
                      <w:p w14:paraId="3A13C39C" w14:textId="77777777" w:rsidR="00BC6338" w:rsidRDefault="00BC6338" w:rsidP="008C3E66">
                        <w:pPr>
                          <w:pStyle w:val="NormalWeb"/>
                          <w:spacing w:before="0" w:beforeAutospacing="0" w:after="0" w:afterAutospacing="0"/>
                          <w:jc w:val="center"/>
                          <w:rPr>
                            <w:b/>
                            <w:sz w:val="16"/>
                            <w:szCs w:val="16"/>
                          </w:rPr>
                        </w:pPr>
                        <w:r w:rsidRPr="00F84A7D">
                          <w:rPr>
                            <w:rFonts w:asciiTheme="minorHAnsi" w:cstheme="minorBidi"/>
                            <w:b/>
                            <w:color w:val="000000" w:themeColor="text1"/>
                            <w:kern w:val="24"/>
                            <w:sz w:val="16"/>
                            <w:szCs w:val="16"/>
                          </w:rPr>
                          <w:t>ЗАДАЧИ</w:t>
                        </w:r>
                      </w:p>
                    </w:txbxContent>
                  </v:textbox>
                </v:rect>
                <v:rect id="Rectangle 41" o:spid="_x0000_s1048" style="position:absolute;left:4104;top:-5049;width:5871;height:1421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" fillcolor="#b4e0ff [660]" strokecolor="#002945 [1604]" strokeweight="2pt">
                  <v:textbox style="layout-flow:vertical;mso-layout-flow-alt:bottom-to-top">
                    <w:txbxContent>
                      <w:p w14:paraId="0258832F" w14:textId="77777777" w:rsidR="00BC6338" w:rsidRPr="003A26EC" w:rsidRDefault="00BC6338" w:rsidP="008C3E66">
                        <w:pPr>
                          <w:pStyle w:val="NormalWeb"/>
                          <w:spacing w:before="0" w:beforeAutospacing="0" w:after="0" w:afterAutospacing="0"/>
                          <w:jc w:val="center"/>
                          <w:rPr>
                            <w:b/>
                            <w:sz w:val="16"/>
                            <w:szCs w:val="16"/>
                            <w:lang w:val="bg-BG"/>
                          </w:rPr>
                        </w:pPr>
                        <w:r>
                          <w:rPr>
                            <w:rFonts w:asciiTheme="minorHAnsi" w:cstheme="minorBidi"/>
                            <w:b/>
                            <w:color w:val="000000" w:themeColor="text1"/>
                            <w:kern w:val="24"/>
                            <w:sz w:val="16"/>
                            <w:szCs w:val="16"/>
                            <w:lang w:val="bg-BG"/>
                          </w:rPr>
                          <w:t>ЕТАПИ</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2" o:spid="_x0000_s1049" type="#_x0000_t13" style="position:absolute;left:97843;top:8575;width:1785;height:10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" adj="10800" fillcolor="#00538b [3204]" strokecolor="#002945 [1604]" strokeweight="2pt"/>
                <v:shape id="Right Arrow 43" o:spid="_x0000_s1050" type="#_x0000_t13" style="position:absolute;left:97966;top:25180;width:1785;height:10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" adj="10800" fillcolor="#00538b [3204]" strokecolor="#002945 [1604]" strokeweight="2pt"/>
                <v:shape id="Right Arrow 44" o:spid="_x0000_s1051" type="#_x0000_t13" style="position:absolute;left:97910;top:43190;width:1785;height:10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" adj="10800" fillcolor="#00538b [3204]" strokecolor="#002945 [1604]" strokeweight="2pt"/>
                <v:line id="Straight Connector 45" o:spid="_x0000_s1052" style="position:absolute;visibility:visible;mso-wrap-style:square" from="22124,21759" to="97966,22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" strokecolor="#004e83 [3044]"/>
                <v:line id="Straight Connector 46" o:spid="_x0000_s1053" style="position:absolute;visibility:visible;mso-wrap-style:square" from="22001,40189" to="97843,40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" strokecolor="#004e83 [3044]"/>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7" o:spid="_x0000_s1054" type="#_x0000_t67" style="position:absolute;left:14145;top:20065;width:1866;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" adj="15252" fillcolor="#00538b [3204]" strokecolor="#002945 [1604]" strokeweight="2pt"/>
                <v:shape id="Down Arrow 48" o:spid="_x0000_s1055" type="#_x0000_t67" style="position:absolute;left:14145;top:38920;width:1866;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" adj="15252" fillcolor="#00538b [3204]" strokecolor="#002945 [1604]" strokeweight="2pt"/>
                <w10:anchorlock/>
              </v:group>
            </w:pict>
          </mc:Fallback>
        </mc:AlternateContent>
      </w:r>
    </w:p>
    <w:p w14:paraId="142CF715" w14:textId="77777777" w:rsidR="00CA29C4" w:rsidRPr="00F8651A" w:rsidRDefault="00CA29C4" w:rsidP="00C520F6">
      <w:pPr>
        <w:pStyle w:val="BodyText"/>
        <w:rPr>
          <w:rFonts w:ascii="Arial" w:hAnsi="Arial" w:cs="Arial"/>
          <w:lang w:val="bg-BG"/>
        </w:rPr>
      </w:pPr>
    </w:p>
    <w:p w14:paraId="1C0FA737" w14:textId="77777777" w:rsidR="004949AC" w:rsidRPr="00F8651A" w:rsidRDefault="004949AC" w:rsidP="00C520F6">
      <w:pPr>
        <w:pStyle w:val="BodyText"/>
        <w:rPr>
          <w:rFonts w:ascii="Arial" w:hAnsi="Arial" w:cs="Arial"/>
          <w:lang w:val="bg-BG"/>
        </w:rPr>
      </w:pPr>
      <w:r w:rsidRPr="00F8651A">
        <w:rPr>
          <w:rFonts w:ascii="Arial" w:hAnsi="Arial" w:cs="Arial"/>
          <w:b/>
          <w:bCs/>
          <w:lang w:val="bg-BG"/>
        </w:rPr>
        <w:t>Началният етап</w:t>
      </w:r>
      <w:r w:rsidRPr="00F8651A">
        <w:rPr>
          <w:rFonts w:ascii="Arial" w:hAnsi="Arial" w:cs="Arial"/>
          <w:lang w:val="bg-BG"/>
        </w:rPr>
        <w:t xml:space="preserve"> даде възможност на екипа да доразвие разбиране</w:t>
      </w:r>
      <w:r w:rsidR="00986971" w:rsidRPr="00F8651A">
        <w:rPr>
          <w:rFonts w:ascii="Arial" w:hAnsi="Arial" w:cs="Arial"/>
          <w:lang w:val="bg-BG"/>
        </w:rPr>
        <w:t>то си</w:t>
      </w:r>
      <w:r w:rsidRPr="00F8651A">
        <w:rPr>
          <w:rFonts w:ascii="Arial" w:hAnsi="Arial" w:cs="Arial"/>
          <w:lang w:val="bg-BG"/>
        </w:rPr>
        <w:t xml:space="preserve"> </w:t>
      </w:r>
      <w:r w:rsidR="00986971" w:rsidRPr="00F8651A">
        <w:rPr>
          <w:rFonts w:ascii="Arial" w:hAnsi="Arial" w:cs="Arial"/>
          <w:lang w:val="bg-BG"/>
        </w:rPr>
        <w:t>з</w:t>
      </w:r>
      <w:r w:rsidRPr="00F8651A">
        <w:rPr>
          <w:rFonts w:ascii="Arial" w:hAnsi="Arial" w:cs="Arial"/>
          <w:lang w:val="bg-BG"/>
        </w:rPr>
        <w:t>а действащата правна и стратегическа рамка и съществуващите емпирични данни за изпълнението на програм</w:t>
      </w:r>
      <w:r w:rsidR="004221B8" w:rsidRPr="00F8651A">
        <w:rPr>
          <w:rFonts w:ascii="Arial" w:hAnsi="Arial" w:cs="Arial"/>
          <w:lang w:val="bg-BG"/>
        </w:rPr>
        <w:t>ата</w:t>
      </w:r>
      <w:r w:rsidRPr="00F8651A">
        <w:rPr>
          <w:rFonts w:ascii="Arial" w:hAnsi="Arial" w:cs="Arial"/>
          <w:lang w:val="bg-BG"/>
        </w:rPr>
        <w:t xml:space="preserve"> на Република България по </w:t>
      </w:r>
      <w:r w:rsidR="00EE4595" w:rsidRPr="00F8651A">
        <w:rPr>
          <w:rFonts w:ascii="Arial" w:hAnsi="Arial" w:cs="Arial"/>
          <w:sz w:val="20"/>
          <w:szCs w:val="20"/>
          <w:lang w:val="bg-BG"/>
        </w:rPr>
        <w:t>ФУМИ</w:t>
      </w:r>
      <w:r w:rsidRPr="00F8651A">
        <w:rPr>
          <w:rFonts w:ascii="Arial" w:hAnsi="Arial" w:cs="Arial"/>
          <w:sz w:val="20"/>
          <w:szCs w:val="20"/>
          <w:lang w:val="bg-BG"/>
        </w:rPr>
        <w:t xml:space="preserve"> 2021-2027 г.</w:t>
      </w:r>
      <w:r w:rsidRPr="00F8651A">
        <w:rPr>
          <w:rFonts w:ascii="Arial" w:hAnsi="Arial" w:cs="Arial"/>
          <w:sz w:val="18"/>
          <w:szCs w:val="20"/>
          <w:lang w:val="bg-BG"/>
        </w:rPr>
        <w:t xml:space="preserve"> </w:t>
      </w:r>
      <w:r w:rsidRPr="00F8651A">
        <w:rPr>
          <w:rFonts w:ascii="Arial" w:hAnsi="Arial" w:cs="Arial"/>
          <w:lang w:val="bg-BG"/>
        </w:rPr>
        <w:t>Въз основа на това запознаване б</w:t>
      </w:r>
      <w:r w:rsidR="00986971" w:rsidRPr="00F8651A">
        <w:rPr>
          <w:rFonts w:ascii="Arial" w:hAnsi="Arial" w:cs="Arial"/>
          <w:lang w:val="bg-BG"/>
        </w:rPr>
        <w:t>яха</w:t>
      </w:r>
      <w:r w:rsidRPr="00F8651A">
        <w:rPr>
          <w:rFonts w:ascii="Arial" w:hAnsi="Arial" w:cs="Arial"/>
          <w:lang w:val="bg-BG"/>
        </w:rPr>
        <w:t xml:space="preserve"> изработени инструментите за събиране на данни</w:t>
      </w:r>
      <w:r w:rsidR="00A9156C" w:rsidRPr="00F8651A">
        <w:rPr>
          <w:rFonts w:ascii="Arial" w:hAnsi="Arial" w:cs="Arial"/>
          <w:lang w:val="bg-BG"/>
        </w:rPr>
        <w:t xml:space="preserve"> (въпросници за интервюта, анкети)</w:t>
      </w:r>
      <w:r w:rsidRPr="00F8651A">
        <w:rPr>
          <w:rFonts w:ascii="Arial" w:hAnsi="Arial" w:cs="Arial"/>
          <w:lang w:val="bg-BG"/>
        </w:rPr>
        <w:t>, които да гарантират изпълнението на следващия етап от предоставяне на услугата.</w:t>
      </w:r>
    </w:p>
    <w:p w14:paraId="1F8EA081" w14:textId="77777777" w:rsidR="00286BF4" w:rsidRPr="00F8651A" w:rsidRDefault="00FE0087" w:rsidP="00C520F6">
      <w:pPr>
        <w:pStyle w:val="BodyText"/>
        <w:rPr>
          <w:rFonts w:ascii="Arial" w:hAnsi="Arial" w:cs="Arial"/>
          <w:lang w:val="bg-BG"/>
        </w:rPr>
      </w:pPr>
      <w:r w:rsidRPr="00F8651A">
        <w:rPr>
          <w:rFonts w:ascii="Arial" w:hAnsi="Arial" w:cs="Arial"/>
          <w:b/>
          <w:bCs/>
          <w:lang w:val="bg-BG"/>
        </w:rPr>
        <w:t>Е</w:t>
      </w:r>
      <w:r w:rsidR="00286BF4" w:rsidRPr="00F8651A">
        <w:rPr>
          <w:rFonts w:ascii="Arial" w:hAnsi="Arial" w:cs="Arial"/>
          <w:b/>
          <w:bCs/>
          <w:lang w:val="bg-BG"/>
        </w:rPr>
        <w:t>тап</w:t>
      </w:r>
      <w:r w:rsidRPr="00F8651A">
        <w:rPr>
          <w:rFonts w:ascii="Arial" w:hAnsi="Arial" w:cs="Arial"/>
          <w:b/>
          <w:bCs/>
          <w:lang w:val="bg-BG"/>
        </w:rPr>
        <w:t>ът</w:t>
      </w:r>
      <w:r w:rsidR="00286BF4" w:rsidRPr="00F8651A">
        <w:rPr>
          <w:rFonts w:ascii="Arial" w:hAnsi="Arial" w:cs="Arial"/>
          <w:b/>
          <w:bCs/>
          <w:lang w:val="bg-BG"/>
        </w:rPr>
        <w:t xml:space="preserve"> на събиране на данни</w:t>
      </w:r>
      <w:r w:rsidR="00286BF4" w:rsidRPr="00F8651A">
        <w:rPr>
          <w:rFonts w:ascii="Arial" w:hAnsi="Arial" w:cs="Arial"/>
          <w:lang w:val="bg-BG"/>
        </w:rPr>
        <w:t xml:space="preserve"> за междинната оценка включваше следните задачи: </w:t>
      </w:r>
    </w:p>
    <w:p w14:paraId="3DB03F31" w14:textId="77777777" w:rsidR="00286BF4" w:rsidRPr="00F8651A" w:rsidRDefault="00AB7537" w:rsidP="0096039C">
      <w:pPr>
        <w:pStyle w:val="BodyText"/>
        <w:numPr>
          <w:ilvl w:val="0"/>
          <w:numId w:val="31"/>
        </w:numPr>
        <w:rPr>
          <w:rFonts w:ascii="Arial" w:hAnsi="Arial" w:cs="Arial"/>
          <w:lang w:val="bg-BG"/>
        </w:rPr>
      </w:pPr>
      <w:r w:rsidRPr="00F8651A">
        <w:rPr>
          <w:rFonts w:ascii="Arial" w:hAnsi="Arial" w:cs="Arial"/>
          <w:lang w:val="bg-BG"/>
        </w:rPr>
        <w:t>З</w:t>
      </w:r>
      <w:r w:rsidR="00286BF4" w:rsidRPr="00F8651A">
        <w:rPr>
          <w:rFonts w:ascii="Arial" w:hAnsi="Arial" w:cs="Arial"/>
          <w:lang w:val="bg-BG"/>
        </w:rPr>
        <w:t>адълбочено документално проучване</w:t>
      </w:r>
      <w:r w:rsidR="00990ACD" w:rsidRPr="00F8651A">
        <w:rPr>
          <w:rFonts w:ascii="Arial" w:hAnsi="Arial" w:cs="Arial"/>
          <w:lang w:val="bg-BG"/>
        </w:rPr>
        <w:t>;</w:t>
      </w:r>
    </w:p>
    <w:p w14:paraId="2D751BD6" w14:textId="77777777" w:rsidR="00286BF4" w:rsidRPr="00F8651A" w:rsidRDefault="00AB7537" w:rsidP="0096039C">
      <w:pPr>
        <w:pStyle w:val="BodyText"/>
        <w:numPr>
          <w:ilvl w:val="0"/>
          <w:numId w:val="31"/>
        </w:numPr>
        <w:rPr>
          <w:rFonts w:ascii="Arial" w:hAnsi="Arial" w:cs="Arial"/>
          <w:lang w:val="bg-BG"/>
        </w:rPr>
      </w:pPr>
      <w:r w:rsidRPr="00F8651A">
        <w:rPr>
          <w:rFonts w:ascii="Arial" w:hAnsi="Arial" w:cs="Arial"/>
          <w:lang w:val="bg-BG"/>
        </w:rPr>
        <w:t>П</w:t>
      </w:r>
      <w:r w:rsidR="00286BF4" w:rsidRPr="00F8651A">
        <w:rPr>
          <w:rFonts w:ascii="Arial" w:hAnsi="Arial" w:cs="Arial"/>
          <w:lang w:val="bg-BG"/>
        </w:rPr>
        <w:t xml:space="preserve">ровеждане на </w:t>
      </w:r>
      <w:r w:rsidR="00EE4595" w:rsidRPr="00F8651A">
        <w:rPr>
          <w:rFonts w:ascii="Arial" w:hAnsi="Arial" w:cs="Arial"/>
          <w:lang w:val="bg-BG"/>
        </w:rPr>
        <w:t>2</w:t>
      </w:r>
      <w:r w:rsidR="00286BF4" w:rsidRPr="00F8651A">
        <w:rPr>
          <w:rFonts w:ascii="Arial" w:hAnsi="Arial" w:cs="Arial"/>
          <w:lang w:val="bg-BG"/>
        </w:rPr>
        <w:t xml:space="preserve"> </w:t>
      </w:r>
      <w:r w:rsidR="00EE4595" w:rsidRPr="00F8651A">
        <w:rPr>
          <w:rFonts w:ascii="Arial" w:hAnsi="Arial" w:cs="Arial"/>
          <w:lang w:val="bg-BG"/>
        </w:rPr>
        <w:t xml:space="preserve">групови </w:t>
      </w:r>
      <w:r w:rsidR="00A92154" w:rsidRPr="00F8651A">
        <w:rPr>
          <w:rFonts w:ascii="Arial" w:hAnsi="Arial" w:cs="Arial"/>
          <w:lang w:val="bg-BG"/>
        </w:rPr>
        <w:t xml:space="preserve">дълбочинни </w:t>
      </w:r>
      <w:r w:rsidR="00286BF4" w:rsidRPr="00F8651A">
        <w:rPr>
          <w:rFonts w:ascii="Arial" w:hAnsi="Arial" w:cs="Arial"/>
          <w:lang w:val="bg-BG"/>
        </w:rPr>
        <w:t xml:space="preserve">интервюта със </w:t>
      </w:r>
      <w:r w:rsidR="00EE4595" w:rsidRPr="00F8651A">
        <w:rPr>
          <w:rFonts w:ascii="Arial" w:hAnsi="Arial" w:cs="Arial"/>
          <w:lang w:val="bg-BG"/>
        </w:rPr>
        <w:t>2</w:t>
      </w:r>
      <w:r w:rsidR="00275817" w:rsidRPr="00F8651A">
        <w:rPr>
          <w:rFonts w:ascii="Arial" w:hAnsi="Arial" w:cs="Arial"/>
          <w:lang w:val="bg-BG"/>
        </w:rPr>
        <w:t xml:space="preserve"> </w:t>
      </w:r>
      <w:r w:rsidR="00286BF4" w:rsidRPr="00F8651A">
        <w:rPr>
          <w:rFonts w:ascii="Arial" w:hAnsi="Arial" w:cs="Arial"/>
          <w:lang w:val="bg-BG"/>
        </w:rPr>
        <w:t xml:space="preserve">служители на </w:t>
      </w:r>
      <w:r w:rsidR="00EE4595" w:rsidRPr="00F8651A">
        <w:rPr>
          <w:rFonts w:ascii="Arial" w:hAnsi="Arial" w:cs="Arial"/>
          <w:lang w:val="bg-BG"/>
        </w:rPr>
        <w:t xml:space="preserve">Дирекция Миграция и 3 </w:t>
      </w:r>
      <w:r w:rsidR="007417D9" w:rsidRPr="00F8651A">
        <w:rPr>
          <w:rFonts w:ascii="Arial" w:hAnsi="Arial" w:cs="Arial"/>
          <w:lang w:val="bg-BG"/>
        </w:rPr>
        <w:t>служители</w:t>
      </w:r>
      <w:r w:rsidR="00EE4595" w:rsidRPr="00F8651A">
        <w:rPr>
          <w:rFonts w:ascii="Arial" w:hAnsi="Arial" w:cs="Arial"/>
          <w:lang w:val="bg-BG"/>
        </w:rPr>
        <w:t xml:space="preserve"> от ДАБ </w:t>
      </w:r>
    </w:p>
    <w:p w14:paraId="00B99CD7" w14:textId="77777777" w:rsidR="004E5BA9" w:rsidRPr="00F8651A" w:rsidRDefault="00154494" w:rsidP="004E5BA9">
      <w:pPr>
        <w:pStyle w:val="BodyText"/>
        <w:rPr>
          <w:rFonts w:ascii="Arial" w:hAnsi="Arial" w:cs="Arial"/>
          <w:lang w:val="bg-BG"/>
        </w:rPr>
      </w:pPr>
      <w:r w:rsidRPr="00F8651A">
        <w:rPr>
          <w:rFonts w:ascii="Arial" w:hAnsi="Arial" w:cs="Arial"/>
          <w:lang w:val="bg-BG"/>
        </w:rPr>
        <w:t>В заключител</w:t>
      </w:r>
      <w:r w:rsidR="00AB7537" w:rsidRPr="00F8651A">
        <w:rPr>
          <w:rFonts w:ascii="Arial" w:hAnsi="Arial" w:cs="Arial"/>
          <w:lang w:val="bg-BG"/>
        </w:rPr>
        <w:t>ният</w:t>
      </w:r>
      <w:r w:rsidR="008F2AFB" w:rsidRPr="00F8651A">
        <w:rPr>
          <w:rFonts w:ascii="Arial" w:hAnsi="Arial" w:cs="Arial"/>
          <w:lang w:val="bg-BG"/>
        </w:rPr>
        <w:t xml:space="preserve"> </w:t>
      </w:r>
      <w:r w:rsidRPr="00F8651A">
        <w:rPr>
          <w:rFonts w:ascii="Arial" w:hAnsi="Arial" w:cs="Arial"/>
          <w:lang w:val="bg-BG"/>
        </w:rPr>
        <w:t>етап</w:t>
      </w:r>
      <w:r w:rsidR="00AB7537" w:rsidRPr="00F8651A">
        <w:rPr>
          <w:rFonts w:ascii="Arial" w:hAnsi="Arial" w:cs="Arial"/>
          <w:lang w:val="bg-BG"/>
        </w:rPr>
        <w:t xml:space="preserve">, </w:t>
      </w:r>
      <w:r w:rsidR="008F2AFB" w:rsidRPr="00F8651A">
        <w:rPr>
          <w:rFonts w:ascii="Arial" w:hAnsi="Arial" w:cs="Arial"/>
          <w:b/>
          <w:bCs/>
          <w:lang w:val="bg-BG"/>
        </w:rPr>
        <w:t>Анализ и докладване</w:t>
      </w:r>
      <w:r w:rsidR="00AB7537" w:rsidRPr="00F8651A">
        <w:rPr>
          <w:rFonts w:ascii="Arial" w:hAnsi="Arial" w:cs="Arial"/>
          <w:b/>
          <w:bCs/>
          <w:lang w:val="bg-BG"/>
        </w:rPr>
        <w:t>,</w:t>
      </w:r>
      <w:r w:rsidR="008F2AFB" w:rsidRPr="00F8651A">
        <w:rPr>
          <w:rFonts w:ascii="Arial" w:hAnsi="Arial" w:cs="Arial"/>
          <w:lang w:val="bg-BG"/>
        </w:rPr>
        <w:t xml:space="preserve"> </w:t>
      </w:r>
      <w:r w:rsidRPr="00F8651A">
        <w:rPr>
          <w:rFonts w:ascii="Arial" w:hAnsi="Arial" w:cs="Arial"/>
          <w:lang w:val="bg-BG"/>
        </w:rPr>
        <w:t>бяха анализирани наличните данни, за да се</w:t>
      </w:r>
      <w:r w:rsidR="00493B07" w:rsidRPr="00F8651A">
        <w:rPr>
          <w:rFonts w:ascii="Arial" w:hAnsi="Arial" w:cs="Arial"/>
          <w:lang w:val="bg-BG"/>
        </w:rPr>
        <w:t xml:space="preserve"> </w:t>
      </w:r>
      <w:r w:rsidRPr="00F8651A">
        <w:rPr>
          <w:rFonts w:ascii="Arial" w:hAnsi="Arial" w:cs="Arial"/>
          <w:lang w:val="bg-BG"/>
        </w:rPr>
        <w:t xml:space="preserve">отговори на ключовите въпроси на оценката и да се предоставят заключения и препоръки за останалата част от периода на изпълнение на </w:t>
      </w:r>
      <w:r w:rsidR="00EE4595" w:rsidRPr="00F8651A">
        <w:rPr>
          <w:rFonts w:ascii="Arial" w:hAnsi="Arial" w:cs="Arial"/>
          <w:lang w:val="bg-BG"/>
        </w:rPr>
        <w:t>ФУМИ</w:t>
      </w:r>
      <w:r w:rsidRPr="00F8651A">
        <w:rPr>
          <w:rFonts w:ascii="Arial" w:hAnsi="Arial" w:cs="Arial"/>
          <w:lang w:val="bg-BG"/>
        </w:rPr>
        <w:t xml:space="preserve"> 2021-2027 г.</w:t>
      </w:r>
      <w:r w:rsidR="001618E6" w:rsidRPr="00F8651A">
        <w:rPr>
          <w:rFonts w:ascii="Arial" w:hAnsi="Arial" w:cs="Arial"/>
          <w:lang w:val="bg-BG"/>
        </w:rPr>
        <w:t xml:space="preserve"> При отговорите на </w:t>
      </w:r>
      <w:r w:rsidR="00E935E0" w:rsidRPr="00F8651A">
        <w:rPr>
          <w:rFonts w:ascii="Arial" w:hAnsi="Arial" w:cs="Arial"/>
          <w:lang w:val="bg-BG"/>
        </w:rPr>
        <w:t>въпросите бяха извършени и следните анализ</w:t>
      </w:r>
      <w:r w:rsidR="00447B62" w:rsidRPr="00F8651A">
        <w:rPr>
          <w:rFonts w:ascii="Arial" w:hAnsi="Arial" w:cs="Arial"/>
          <w:lang w:val="bg-BG"/>
        </w:rPr>
        <w:t>и</w:t>
      </w:r>
      <w:r w:rsidR="00E935E0" w:rsidRPr="00F8651A">
        <w:rPr>
          <w:rFonts w:ascii="Arial" w:hAnsi="Arial" w:cs="Arial"/>
          <w:lang w:val="bg-BG"/>
        </w:rPr>
        <w:t xml:space="preserve">: </w:t>
      </w:r>
    </w:p>
    <w:p w14:paraId="6BC28B24" w14:textId="77777777" w:rsidR="00E935E0" w:rsidRPr="00F8651A" w:rsidRDefault="00E935E0" w:rsidP="0096039C">
      <w:pPr>
        <w:pStyle w:val="BodyText"/>
        <w:numPr>
          <w:ilvl w:val="0"/>
          <w:numId w:val="32"/>
        </w:numPr>
        <w:rPr>
          <w:rFonts w:ascii="Arial" w:hAnsi="Arial" w:cs="Arial"/>
          <w:lang w:val="bg-BG"/>
        </w:rPr>
      </w:pPr>
      <w:r w:rsidRPr="00F8651A">
        <w:rPr>
          <w:rFonts w:ascii="Arial" w:hAnsi="Arial" w:cs="Arial"/>
          <w:lang w:val="bg-BG"/>
        </w:rPr>
        <w:t>Анализ и оценка на социално-икономическата среда и влиянието й за изпълнението на програмата</w:t>
      </w:r>
    </w:p>
    <w:p w14:paraId="2160D646" w14:textId="77777777" w:rsidR="00E935E0" w:rsidRPr="00F8651A" w:rsidRDefault="00B01BA7" w:rsidP="0096039C">
      <w:pPr>
        <w:pStyle w:val="BodyText"/>
        <w:numPr>
          <w:ilvl w:val="0"/>
          <w:numId w:val="32"/>
        </w:numPr>
        <w:rPr>
          <w:rFonts w:ascii="Arial" w:hAnsi="Arial" w:cs="Arial"/>
          <w:lang w:val="bg-BG"/>
        </w:rPr>
      </w:pPr>
      <w:r w:rsidRPr="00F8651A">
        <w:rPr>
          <w:rFonts w:ascii="Arial" w:hAnsi="Arial" w:cs="Arial"/>
          <w:lang w:val="bg-BG"/>
        </w:rPr>
        <w:t xml:space="preserve">Анализ и оценка на промените в нуждите на развитието по отношение на </w:t>
      </w:r>
      <w:proofErr w:type="spellStart"/>
      <w:r w:rsidRPr="00F8651A">
        <w:rPr>
          <w:rFonts w:ascii="Arial" w:hAnsi="Arial" w:cs="Arial"/>
          <w:lang w:val="bg-BG"/>
        </w:rPr>
        <w:t>релевантност</w:t>
      </w:r>
      <w:proofErr w:type="spellEnd"/>
      <w:r w:rsidRPr="00F8651A">
        <w:rPr>
          <w:rFonts w:ascii="Arial" w:hAnsi="Arial" w:cs="Arial"/>
          <w:lang w:val="bg-BG"/>
        </w:rPr>
        <w:t xml:space="preserve"> на идентифицираните в процеса на програмиране нужди на целевите групи</w:t>
      </w:r>
    </w:p>
    <w:p w14:paraId="1B08F38E" w14:textId="77777777" w:rsidR="00B01BA7" w:rsidRPr="00F8651A" w:rsidRDefault="00A4064B" w:rsidP="0096039C">
      <w:pPr>
        <w:pStyle w:val="BodyText"/>
        <w:numPr>
          <w:ilvl w:val="0"/>
          <w:numId w:val="32"/>
        </w:numPr>
        <w:rPr>
          <w:rFonts w:ascii="Arial" w:hAnsi="Arial" w:cs="Arial"/>
          <w:lang w:val="bg-BG"/>
        </w:rPr>
      </w:pPr>
      <w:r w:rsidRPr="00F8651A">
        <w:rPr>
          <w:rFonts w:ascii="Arial" w:hAnsi="Arial" w:cs="Arial"/>
          <w:lang w:val="bg-BG"/>
        </w:rPr>
        <w:t>Анализ на добавената стойност за Съюза на действията, изпълнявани по линия на програмата по Фонда</w:t>
      </w:r>
    </w:p>
    <w:p w14:paraId="417443EF" w14:textId="77777777" w:rsidR="00A040E1" w:rsidRPr="00F8651A" w:rsidRDefault="00A040E1" w:rsidP="0096039C">
      <w:pPr>
        <w:pStyle w:val="ListParagraph"/>
        <w:numPr>
          <w:ilvl w:val="0"/>
          <w:numId w:val="32"/>
        </w:numPr>
        <w:rPr>
          <w:rFonts w:ascii="Arial" w:hAnsi="Arial" w:cs="Arial"/>
          <w:lang w:val="bg-BG"/>
        </w:rPr>
      </w:pPr>
      <w:r w:rsidRPr="00F8651A">
        <w:rPr>
          <w:rFonts w:ascii="Arial" w:hAnsi="Arial" w:cs="Arial"/>
          <w:lang w:val="bg-BG"/>
        </w:rPr>
        <w:t>Анализ на ефективността на системите за управление и контрол.</w:t>
      </w:r>
    </w:p>
    <w:p w14:paraId="245F0E41" w14:textId="77777777" w:rsidR="00A040E1" w:rsidRPr="00F8651A" w:rsidRDefault="00B574F4" w:rsidP="0096039C">
      <w:pPr>
        <w:pStyle w:val="BodyText"/>
        <w:numPr>
          <w:ilvl w:val="0"/>
          <w:numId w:val="32"/>
        </w:numPr>
        <w:rPr>
          <w:rFonts w:ascii="Arial" w:hAnsi="Arial" w:cs="Arial"/>
          <w:lang w:val="bg-BG"/>
        </w:rPr>
      </w:pPr>
      <w:r w:rsidRPr="00F8651A">
        <w:rPr>
          <w:rFonts w:ascii="Arial" w:hAnsi="Arial" w:cs="Arial"/>
          <w:lang w:val="bg-BG"/>
        </w:rPr>
        <w:lastRenderedPageBreak/>
        <w:t>Анализ на координацията, съгласуваността и взаимното допълване между действията, подкрепяни от програмата по фонда, и подкрепата, предоставена от други фондове на Съюза.</w:t>
      </w:r>
    </w:p>
    <w:p w14:paraId="6DB292B3" w14:textId="77777777" w:rsidR="00B574F4" w:rsidRPr="00F8651A" w:rsidRDefault="00603BEC" w:rsidP="0096039C">
      <w:pPr>
        <w:pStyle w:val="BodyText"/>
        <w:numPr>
          <w:ilvl w:val="0"/>
          <w:numId w:val="32"/>
        </w:numPr>
        <w:rPr>
          <w:rFonts w:ascii="Arial" w:hAnsi="Arial" w:cs="Arial"/>
          <w:lang w:val="bg-BG"/>
        </w:rPr>
      </w:pPr>
      <w:r w:rsidRPr="00F8651A">
        <w:rPr>
          <w:rFonts w:ascii="Arial" w:hAnsi="Arial" w:cs="Arial"/>
          <w:lang w:val="bg-BG"/>
        </w:rPr>
        <w:t>Анализ на действията, изпълнени с, във или по отношение на трети държави</w:t>
      </w:r>
    </w:p>
    <w:p w14:paraId="76B2DAFB" w14:textId="77777777" w:rsidR="00603BEC" w:rsidRPr="00F8651A" w:rsidRDefault="009C4DC1" w:rsidP="009C4DC1">
      <w:pPr>
        <w:pStyle w:val="BodyText"/>
        <w:rPr>
          <w:rFonts w:ascii="Arial" w:hAnsi="Arial" w:cs="Arial"/>
          <w:lang w:val="bg-BG"/>
        </w:rPr>
      </w:pPr>
      <w:r w:rsidRPr="00F8651A">
        <w:rPr>
          <w:rFonts w:ascii="Arial" w:hAnsi="Arial" w:cs="Arial"/>
          <w:lang w:val="bg-BG"/>
        </w:rPr>
        <w:t xml:space="preserve">Основни ограничения на </w:t>
      </w:r>
      <w:r w:rsidR="003639BC" w:rsidRPr="00F8651A">
        <w:rPr>
          <w:rFonts w:ascii="Arial" w:hAnsi="Arial" w:cs="Arial"/>
          <w:lang w:val="bg-BG"/>
        </w:rPr>
        <w:t xml:space="preserve">приложената </w:t>
      </w:r>
      <w:r w:rsidRPr="00F8651A">
        <w:rPr>
          <w:rFonts w:ascii="Arial" w:hAnsi="Arial" w:cs="Arial"/>
          <w:lang w:val="bg-BG"/>
        </w:rPr>
        <w:t>методолог</w:t>
      </w:r>
      <w:r w:rsidR="003639BC" w:rsidRPr="00F8651A">
        <w:rPr>
          <w:rFonts w:ascii="Arial" w:hAnsi="Arial" w:cs="Arial"/>
          <w:lang w:val="bg-BG"/>
        </w:rPr>
        <w:t xml:space="preserve">ия са следните: </w:t>
      </w:r>
    </w:p>
    <w:p w14:paraId="4687B60F" w14:textId="77777777" w:rsidR="00A35697" w:rsidRPr="00F8651A" w:rsidRDefault="00A35697" w:rsidP="0096039C">
      <w:pPr>
        <w:pStyle w:val="BodyText"/>
        <w:numPr>
          <w:ilvl w:val="0"/>
          <w:numId w:val="33"/>
        </w:numPr>
        <w:rPr>
          <w:rFonts w:ascii="Arial" w:hAnsi="Arial" w:cs="Arial"/>
          <w:lang w:val="bg-BG"/>
        </w:rPr>
      </w:pPr>
      <w:r w:rsidRPr="00F8651A">
        <w:rPr>
          <w:rFonts w:ascii="Arial" w:hAnsi="Arial" w:cs="Arial"/>
          <w:b/>
          <w:bCs/>
          <w:lang w:val="bg-BG"/>
        </w:rPr>
        <w:t xml:space="preserve">Липса на </w:t>
      </w:r>
      <w:r w:rsidR="00E6122E" w:rsidRPr="00F8651A">
        <w:rPr>
          <w:rFonts w:ascii="Arial" w:hAnsi="Arial" w:cs="Arial"/>
          <w:b/>
          <w:bCs/>
          <w:lang w:val="bg-BG"/>
        </w:rPr>
        <w:t>отправна точка</w:t>
      </w:r>
      <w:r w:rsidR="00E6122E" w:rsidRPr="00F8651A">
        <w:rPr>
          <w:rFonts w:ascii="Arial" w:hAnsi="Arial" w:cs="Arial"/>
          <w:lang w:val="bg-BG"/>
        </w:rPr>
        <w:t xml:space="preserve">: поради липсата на крайна оценка на </w:t>
      </w:r>
      <w:r w:rsidR="00447B62" w:rsidRPr="00F8651A">
        <w:rPr>
          <w:rFonts w:ascii="Arial" w:hAnsi="Arial" w:cs="Arial"/>
          <w:lang w:val="bg-BG"/>
        </w:rPr>
        <w:t>предходният</w:t>
      </w:r>
      <w:r w:rsidR="00E6122E" w:rsidRPr="00F8651A">
        <w:rPr>
          <w:rFonts w:ascii="Arial" w:hAnsi="Arial" w:cs="Arial"/>
          <w:lang w:val="bg-BG"/>
        </w:rPr>
        <w:t xml:space="preserve"> </w:t>
      </w:r>
      <w:r w:rsidR="006C2A6F" w:rsidRPr="00F8651A">
        <w:rPr>
          <w:rFonts w:ascii="Arial" w:hAnsi="Arial" w:cs="Arial"/>
          <w:lang w:val="bg-BG"/>
        </w:rPr>
        <w:t xml:space="preserve">финансов </w:t>
      </w:r>
      <w:r w:rsidR="00E6122E" w:rsidRPr="00F8651A">
        <w:rPr>
          <w:rFonts w:ascii="Arial" w:hAnsi="Arial" w:cs="Arial"/>
          <w:lang w:val="bg-BG"/>
        </w:rPr>
        <w:t>период</w:t>
      </w:r>
      <w:r w:rsidR="006C2A6F" w:rsidRPr="00F8651A">
        <w:rPr>
          <w:rFonts w:ascii="Arial" w:hAnsi="Arial" w:cs="Arial"/>
          <w:lang w:val="bg-BG"/>
        </w:rPr>
        <w:t xml:space="preserve"> (2014-</w:t>
      </w:r>
      <w:r w:rsidR="002207F0" w:rsidRPr="00F8651A">
        <w:rPr>
          <w:rFonts w:ascii="Arial" w:hAnsi="Arial" w:cs="Arial"/>
          <w:lang w:val="bg-BG"/>
        </w:rPr>
        <w:t>202</w:t>
      </w:r>
      <w:r w:rsidR="002207F0">
        <w:rPr>
          <w:rFonts w:ascii="Arial" w:hAnsi="Arial" w:cs="Arial"/>
          <w:lang w:val="bg-BG"/>
        </w:rPr>
        <w:t>0</w:t>
      </w:r>
      <w:r w:rsidR="006C2A6F" w:rsidRPr="00F8651A">
        <w:rPr>
          <w:rFonts w:ascii="Arial" w:hAnsi="Arial" w:cs="Arial"/>
          <w:lang w:val="bg-BG"/>
        </w:rPr>
        <w:t>)</w:t>
      </w:r>
      <w:r w:rsidR="00E6122E" w:rsidRPr="00F8651A">
        <w:rPr>
          <w:rFonts w:ascii="Arial" w:hAnsi="Arial" w:cs="Arial"/>
          <w:lang w:val="bg-BG"/>
        </w:rPr>
        <w:t xml:space="preserve">, се наложи </w:t>
      </w:r>
      <w:r w:rsidR="00296CB7" w:rsidRPr="00F8651A">
        <w:rPr>
          <w:rFonts w:ascii="Arial" w:hAnsi="Arial" w:cs="Arial"/>
          <w:lang w:val="bg-BG"/>
        </w:rPr>
        <w:t xml:space="preserve">в рамките на интервютата и документалния преглед да се събира информация и за </w:t>
      </w:r>
      <w:r w:rsidR="006C2A6F" w:rsidRPr="00F8651A">
        <w:rPr>
          <w:rFonts w:ascii="Arial" w:hAnsi="Arial" w:cs="Arial"/>
          <w:lang w:val="bg-BG"/>
        </w:rPr>
        <w:t>изпълнение на програмата от финансовия период 2014-202</w:t>
      </w:r>
      <w:r w:rsidR="002207F0">
        <w:rPr>
          <w:rFonts w:ascii="Arial" w:hAnsi="Arial" w:cs="Arial"/>
          <w:lang w:val="bg-BG"/>
        </w:rPr>
        <w:t>0</w:t>
      </w:r>
      <w:r w:rsidR="00296CB7" w:rsidRPr="00F8651A">
        <w:rPr>
          <w:rFonts w:ascii="Arial" w:hAnsi="Arial" w:cs="Arial"/>
          <w:lang w:val="bg-BG"/>
        </w:rPr>
        <w:t>.</w:t>
      </w:r>
    </w:p>
    <w:p w14:paraId="5F60466C" w14:textId="77777777" w:rsidR="003639BC" w:rsidRPr="00F8651A" w:rsidRDefault="003639BC" w:rsidP="0096039C">
      <w:pPr>
        <w:pStyle w:val="BodyText"/>
        <w:numPr>
          <w:ilvl w:val="0"/>
          <w:numId w:val="33"/>
        </w:numPr>
        <w:rPr>
          <w:rFonts w:ascii="Arial" w:hAnsi="Arial" w:cs="Arial"/>
          <w:lang w:val="bg-BG"/>
        </w:rPr>
      </w:pPr>
      <w:r w:rsidRPr="00F8651A">
        <w:rPr>
          <w:rFonts w:ascii="Arial" w:hAnsi="Arial" w:cs="Arial"/>
          <w:b/>
          <w:bCs/>
          <w:lang w:val="bg-BG"/>
        </w:rPr>
        <w:t>Кратките срокове за изпълнение</w:t>
      </w:r>
      <w:r w:rsidRPr="00F8651A">
        <w:rPr>
          <w:rFonts w:ascii="Arial" w:hAnsi="Arial" w:cs="Arial"/>
          <w:lang w:val="bg-BG"/>
        </w:rPr>
        <w:t xml:space="preserve"> на оценката (3 седмици)</w:t>
      </w:r>
      <w:r w:rsidR="00A35697" w:rsidRPr="00F8651A">
        <w:rPr>
          <w:rFonts w:ascii="Arial" w:hAnsi="Arial" w:cs="Arial"/>
          <w:lang w:val="bg-BG"/>
        </w:rPr>
        <w:t xml:space="preserve"> не позволиха да се навлезе в особена дълбочина в анализа на нуждите. </w:t>
      </w:r>
      <w:r w:rsidR="00715A7D" w:rsidRPr="00F8651A">
        <w:rPr>
          <w:rFonts w:ascii="Arial" w:hAnsi="Arial" w:cs="Arial"/>
          <w:lang w:val="bg-BG"/>
        </w:rPr>
        <w:t xml:space="preserve">Това бе компенсирано с добра мобилизация </w:t>
      </w:r>
      <w:r w:rsidR="00E0224F" w:rsidRPr="00F8651A">
        <w:rPr>
          <w:rFonts w:ascii="Arial" w:hAnsi="Arial" w:cs="Arial"/>
          <w:lang w:val="bg-BG"/>
        </w:rPr>
        <w:t xml:space="preserve">от страна на ДМП </w:t>
      </w:r>
      <w:r w:rsidR="001824B9" w:rsidRPr="00F8651A">
        <w:rPr>
          <w:rFonts w:ascii="Arial" w:hAnsi="Arial" w:cs="Arial"/>
          <w:lang w:val="bg-BG"/>
        </w:rPr>
        <w:t xml:space="preserve">за </w:t>
      </w:r>
      <w:r w:rsidR="00715A7D" w:rsidRPr="00F8651A">
        <w:rPr>
          <w:rFonts w:ascii="Arial" w:hAnsi="Arial" w:cs="Arial"/>
          <w:lang w:val="bg-BG"/>
        </w:rPr>
        <w:t>предоставяне на инфор</w:t>
      </w:r>
      <w:r w:rsidR="00E0224F" w:rsidRPr="00F8651A">
        <w:rPr>
          <w:rFonts w:ascii="Arial" w:hAnsi="Arial" w:cs="Arial"/>
          <w:lang w:val="bg-BG"/>
        </w:rPr>
        <w:t>м</w:t>
      </w:r>
      <w:r w:rsidR="00715A7D" w:rsidRPr="00F8651A">
        <w:rPr>
          <w:rFonts w:ascii="Arial" w:hAnsi="Arial" w:cs="Arial"/>
          <w:lang w:val="bg-BG"/>
        </w:rPr>
        <w:t>ация</w:t>
      </w:r>
      <w:r w:rsidR="001824B9" w:rsidRPr="00F8651A">
        <w:rPr>
          <w:rFonts w:ascii="Arial" w:hAnsi="Arial" w:cs="Arial"/>
          <w:lang w:val="bg-BG"/>
        </w:rPr>
        <w:t xml:space="preserve">, </w:t>
      </w:r>
      <w:r w:rsidR="00E0224F" w:rsidRPr="00F8651A">
        <w:rPr>
          <w:rFonts w:ascii="Arial" w:hAnsi="Arial" w:cs="Arial"/>
          <w:lang w:val="bg-BG"/>
        </w:rPr>
        <w:t xml:space="preserve">разпространение анкетите, и насрочване на </w:t>
      </w:r>
      <w:r w:rsidR="00715A7D" w:rsidRPr="00F8651A">
        <w:rPr>
          <w:rFonts w:ascii="Arial" w:hAnsi="Arial" w:cs="Arial"/>
          <w:lang w:val="bg-BG"/>
        </w:rPr>
        <w:t>интер</w:t>
      </w:r>
      <w:r w:rsidR="001824B9" w:rsidRPr="00F8651A">
        <w:rPr>
          <w:rFonts w:ascii="Arial" w:hAnsi="Arial" w:cs="Arial"/>
          <w:lang w:val="bg-BG"/>
        </w:rPr>
        <w:t>вюта</w:t>
      </w:r>
      <w:r w:rsidR="00644FB1" w:rsidRPr="00F8651A">
        <w:rPr>
          <w:rFonts w:ascii="Arial" w:hAnsi="Arial" w:cs="Arial"/>
          <w:lang w:val="bg-BG"/>
        </w:rPr>
        <w:t xml:space="preserve">та. </w:t>
      </w:r>
    </w:p>
    <w:p w14:paraId="0B7A896F" w14:textId="77777777" w:rsidR="006C2A6F" w:rsidRPr="00F8651A" w:rsidRDefault="00954745" w:rsidP="0096039C">
      <w:pPr>
        <w:pStyle w:val="BodyText"/>
        <w:numPr>
          <w:ilvl w:val="0"/>
          <w:numId w:val="33"/>
        </w:numPr>
        <w:rPr>
          <w:rFonts w:ascii="Arial" w:hAnsi="Arial" w:cs="Arial"/>
          <w:b/>
          <w:bCs/>
          <w:lang w:val="bg-BG"/>
        </w:rPr>
      </w:pPr>
      <w:r w:rsidRPr="00F8651A">
        <w:rPr>
          <w:rFonts w:ascii="Arial" w:hAnsi="Arial" w:cs="Arial"/>
          <w:b/>
          <w:bCs/>
          <w:lang w:val="bg-BG"/>
        </w:rPr>
        <w:t xml:space="preserve">Липса на достатъчен напредък в изпълнение на проектите: </w:t>
      </w:r>
      <w:r w:rsidRPr="00F8651A">
        <w:rPr>
          <w:rFonts w:ascii="Arial" w:hAnsi="Arial" w:cs="Arial"/>
          <w:lang w:val="bg-BG"/>
        </w:rPr>
        <w:t xml:space="preserve">оценката на ефективността бе затруднена, поради ранния етап на </w:t>
      </w:r>
      <w:r w:rsidR="00BC5D02" w:rsidRPr="00F8651A">
        <w:rPr>
          <w:rFonts w:ascii="Arial" w:hAnsi="Arial" w:cs="Arial"/>
          <w:lang w:val="bg-BG"/>
        </w:rPr>
        <w:t xml:space="preserve">изпълнението на програмата, липсата на все още отчетени индикатори, </w:t>
      </w:r>
      <w:r w:rsidR="00184F2B" w:rsidRPr="00F8651A">
        <w:rPr>
          <w:rFonts w:ascii="Arial" w:hAnsi="Arial" w:cs="Arial"/>
          <w:lang w:val="bg-BG"/>
        </w:rPr>
        <w:t>или проведени или изпълнени обществени поръчки.</w:t>
      </w:r>
      <w:r w:rsidR="00571C1A" w:rsidRPr="00F8651A">
        <w:rPr>
          <w:rFonts w:ascii="Arial" w:hAnsi="Arial" w:cs="Arial"/>
          <w:lang w:val="bg-BG"/>
        </w:rPr>
        <w:t xml:space="preserve"> Фокусът в консултациите със заинтересованите страни беше </w:t>
      </w:r>
      <w:r w:rsidR="008B150A" w:rsidRPr="00F8651A">
        <w:rPr>
          <w:rFonts w:ascii="Arial" w:hAnsi="Arial" w:cs="Arial"/>
          <w:lang w:val="bg-BG"/>
        </w:rPr>
        <w:t xml:space="preserve">предимно </w:t>
      </w:r>
      <w:r w:rsidR="00571C1A" w:rsidRPr="00F8651A">
        <w:rPr>
          <w:rFonts w:ascii="Arial" w:hAnsi="Arial" w:cs="Arial"/>
          <w:lang w:val="bg-BG"/>
        </w:rPr>
        <w:t>върху</w:t>
      </w:r>
      <w:r w:rsidR="008B150A" w:rsidRPr="00F8651A">
        <w:rPr>
          <w:rFonts w:ascii="Arial" w:hAnsi="Arial" w:cs="Arial"/>
          <w:lang w:val="bg-BG"/>
        </w:rPr>
        <w:t xml:space="preserve"> нуждите и очакванията за успешно изпълнение на проектите.</w:t>
      </w:r>
    </w:p>
    <w:p w14:paraId="76F725E3" w14:textId="77777777" w:rsidR="008B150A" w:rsidRPr="00F8651A" w:rsidRDefault="008B150A" w:rsidP="008B150A">
      <w:pPr>
        <w:pStyle w:val="BodyText"/>
        <w:rPr>
          <w:rFonts w:ascii="Arial" w:hAnsi="Arial" w:cs="Arial"/>
          <w:b/>
          <w:bCs/>
          <w:lang w:val="bg-BG"/>
        </w:rPr>
      </w:pPr>
      <w:r w:rsidRPr="00F8651A">
        <w:rPr>
          <w:rFonts w:ascii="Arial" w:hAnsi="Arial" w:cs="Arial"/>
          <w:b/>
          <w:bCs/>
          <w:lang w:val="bg-BG"/>
        </w:rPr>
        <w:t xml:space="preserve">По-подробно описание на методология е представено в Анекс 2 на доклада. </w:t>
      </w:r>
    </w:p>
    <w:p w14:paraId="02756902" w14:textId="77777777" w:rsidR="00614688" w:rsidRPr="00F8651A" w:rsidRDefault="00614688" w:rsidP="00CA29C4">
      <w:pPr>
        <w:pStyle w:val="Heading1"/>
        <w:rPr>
          <w:rFonts w:ascii="Arial" w:hAnsi="Arial" w:cs="Arial"/>
          <w:lang w:val="bg-BG"/>
        </w:rPr>
      </w:pPr>
      <w:bookmarkStart w:id="22" w:name="_Toc160313858"/>
      <w:r w:rsidRPr="00F8651A">
        <w:rPr>
          <w:rFonts w:ascii="Arial" w:hAnsi="Arial" w:cs="Arial"/>
          <w:lang w:val="bg-BG"/>
        </w:rPr>
        <w:lastRenderedPageBreak/>
        <w:t>Актуално състояние на фонда</w:t>
      </w:r>
      <w:bookmarkEnd w:id="22"/>
      <w:r w:rsidRPr="00F8651A">
        <w:rPr>
          <w:rFonts w:ascii="Arial" w:hAnsi="Arial" w:cs="Arial"/>
          <w:lang w:val="bg-BG"/>
        </w:rPr>
        <w:t xml:space="preserve"> </w:t>
      </w:r>
    </w:p>
    <w:p w14:paraId="6D4A28CC" w14:textId="77777777" w:rsidR="00557B44" w:rsidRPr="00F8651A" w:rsidRDefault="00557B44" w:rsidP="00557B44">
      <w:pPr>
        <w:pStyle w:val="Heading2"/>
        <w:rPr>
          <w:rFonts w:ascii="Arial" w:hAnsi="Arial" w:cs="Arial"/>
          <w:lang w:val="bg-BG"/>
        </w:rPr>
      </w:pPr>
      <w:bookmarkStart w:id="23" w:name="_Toc160313859"/>
      <w:r w:rsidRPr="00F8651A">
        <w:rPr>
          <w:rFonts w:ascii="Arial" w:hAnsi="Arial" w:cs="Arial"/>
          <w:lang w:val="bg-BG"/>
        </w:rPr>
        <w:t>Процедурен напредък</w:t>
      </w:r>
      <w:bookmarkEnd w:id="23"/>
    </w:p>
    <w:tbl>
      <w:tblPr>
        <w:tblStyle w:val="TableGrid"/>
        <w:tblW w:w="0" w:type="auto"/>
        <w:tblInd w:w="851" w:type="dxa"/>
        <w:tblLook w:val="04A0" w:firstRow="1" w:lastRow="0" w:firstColumn="1" w:lastColumn="0" w:noHBand="0" w:noVBand="1"/>
      </w:tblPr>
      <w:tblGrid>
        <w:gridCol w:w="9061"/>
      </w:tblGrid>
      <w:tr w:rsidR="00557B44" w:rsidRPr="00682DD9" w14:paraId="55831888" w14:textId="77777777">
        <w:tc>
          <w:tcPr>
            <w:tcW w:w="9061" w:type="dxa"/>
            <w:shd w:val="clear" w:color="auto" w:fill="B4E0FF" w:themeFill="accent1" w:themeFillTint="33"/>
          </w:tcPr>
          <w:p w14:paraId="510C075B" w14:textId="77777777" w:rsidR="00557B44" w:rsidRPr="00F8651A" w:rsidRDefault="00557B44">
            <w:pPr>
              <w:pStyle w:val="BodyText"/>
              <w:ind w:left="0"/>
              <w:rPr>
                <w:rFonts w:ascii="Arial" w:hAnsi="Arial" w:cs="Arial"/>
                <w:lang w:val="bg-BG"/>
              </w:rPr>
            </w:pPr>
            <w:r w:rsidRPr="00F8651A">
              <w:rPr>
                <w:rFonts w:ascii="Arial" w:hAnsi="Arial" w:cs="Arial"/>
                <w:lang w:val="bg-BG"/>
              </w:rPr>
              <w:t>Въпреки известно забавяне в одобрението на програма</w:t>
            </w:r>
            <w:r w:rsidR="001A1302">
              <w:rPr>
                <w:rFonts w:ascii="Arial" w:hAnsi="Arial" w:cs="Arial"/>
                <w:lang w:val="bg-BG"/>
              </w:rPr>
              <w:t>та</w:t>
            </w:r>
            <w:r w:rsidRPr="00F8651A">
              <w:rPr>
                <w:rFonts w:ascii="Arial" w:hAnsi="Arial" w:cs="Arial"/>
                <w:lang w:val="bg-BG"/>
              </w:rPr>
              <w:t xml:space="preserve"> по ФУМИ, с обявяването на покани и одобряването на </w:t>
            </w:r>
            <w:r w:rsidR="00E8399B" w:rsidRPr="00F8651A">
              <w:rPr>
                <w:rFonts w:ascii="Arial" w:hAnsi="Arial" w:cs="Arial"/>
                <w:lang w:val="bg-BG"/>
              </w:rPr>
              <w:t>5</w:t>
            </w:r>
            <w:r w:rsidRPr="00F8651A">
              <w:rPr>
                <w:rFonts w:ascii="Arial" w:hAnsi="Arial" w:cs="Arial"/>
                <w:lang w:val="bg-BG"/>
              </w:rPr>
              <w:t xml:space="preserve"> проекта през 2023, процедурният напредък към началото на 2024 г. може да се определи като задоволителен.  </w:t>
            </w:r>
          </w:p>
        </w:tc>
      </w:tr>
    </w:tbl>
    <w:p w14:paraId="2150F785" w14:textId="77777777" w:rsidR="00EE4595" w:rsidRPr="00F8651A" w:rsidRDefault="00EE4595" w:rsidP="00CF310A">
      <w:pPr>
        <w:pStyle w:val="BodyText"/>
        <w:rPr>
          <w:rFonts w:ascii="Arial" w:eastAsiaTheme="majorEastAsia" w:hAnsi="Arial" w:cs="Arial"/>
          <w:iCs/>
          <w:lang w:val="bg-BG"/>
        </w:rPr>
      </w:pPr>
    </w:p>
    <w:p w14:paraId="3A346230" w14:textId="77777777" w:rsidR="00CF310A" w:rsidRPr="00F8651A" w:rsidRDefault="00557B44" w:rsidP="00CF310A">
      <w:pPr>
        <w:pStyle w:val="BodyText"/>
        <w:rPr>
          <w:rFonts w:ascii="Arial" w:hAnsi="Arial" w:cs="Arial"/>
          <w:i/>
          <w:lang w:val="bg-BG"/>
        </w:rPr>
      </w:pPr>
      <w:r w:rsidRPr="00F8651A">
        <w:rPr>
          <w:rFonts w:ascii="Arial" w:eastAsiaTheme="majorEastAsia" w:hAnsi="Arial" w:cs="Arial"/>
          <w:iCs/>
          <w:lang w:val="bg-BG"/>
        </w:rPr>
        <w:t>Подготовка</w:t>
      </w:r>
      <w:r w:rsidR="00347298" w:rsidRPr="00F8651A">
        <w:rPr>
          <w:rFonts w:ascii="Arial" w:hAnsi="Arial" w:cs="Arial"/>
          <w:iCs/>
          <w:lang w:val="bg-BG"/>
        </w:rPr>
        <w:t>та</w:t>
      </w:r>
      <w:r w:rsidRPr="00F8651A">
        <w:rPr>
          <w:rFonts w:ascii="Arial" w:eastAsiaTheme="majorEastAsia" w:hAnsi="Arial" w:cs="Arial"/>
          <w:iCs/>
          <w:lang w:val="bg-BG"/>
        </w:rPr>
        <w:t xml:space="preserve"> на приемането на програма</w:t>
      </w:r>
      <w:r w:rsidR="00FE6DD8">
        <w:rPr>
          <w:rFonts w:ascii="Arial" w:eastAsiaTheme="majorEastAsia" w:hAnsi="Arial" w:cs="Arial"/>
          <w:iCs/>
          <w:lang w:val="bg-BG"/>
        </w:rPr>
        <w:t>та</w:t>
      </w:r>
      <w:r w:rsidRPr="00F8651A">
        <w:rPr>
          <w:rFonts w:ascii="Arial" w:eastAsiaTheme="majorEastAsia" w:hAnsi="Arial" w:cs="Arial"/>
          <w:iCs/>
          <w:lang w:val="bg-BG"/>
        </w:rPr>
        <w:t xml:space="preserve"> по </w:t>
      </w:r>
      <w:r w:rsidRPr="00F8651A">
        <w:rPr>
          <w:rFonts w:ascii="Arial" w:hAnsi="Arial" w:cs="Arial"/>
          <w:iCs/>
          <w:lang w:val="bg-BG"/>
        </w:rPr>
        <w:t>ФУМИ</w:t>
      </w:r>
      <w:r w:rsidRPr="00F8651A">
        <w:rPr>
          <w:rFonts w:ascii="Arial" w:eastAsiaTheme="majorEastAsia" w:hAnsi="Arial" w:cs="Arial"/>
          <w:iCs/>
          <w:lang w:val="bg-BG"/>
        </w:rPr>
        <w:t xml:space="preserve"> започва през 2019 г</w:t>
      </w:r>
      <w:r w:rsidRPr="00F8651A">
        <w:rPr>
          <w:rFonts w:ascii="Arial" w:hAnsi="Arial" w:cs="Arial"/>
          <w:iCs/>
          <w:lang w:val="bg-BG"/>
        </w:rPr>
        <w:t xml:space="preserve"> с Постановление № 142</w:t>
      </w:r>
      <w:r w:rsidR="00CF310A" w:rsidRPr="00F8651A">
        <w:rPr>
          <w:rStyle w:val="FootnoteReference"/>
          <w:rFonts w:ascii="Arial" w:hAnsi="Arial" w:cs="Arial"/>
          <w:lang w:val="bg-BG"/>
        </w:rPr>
        <w:footnoteReference w:id="11"/>
      </w:r>
      <w:r w:rsidR="00CF310A" w:rsidRPr="00F8651A">
        <w:rPr>
          <w:rStyle w:val="normaltextrun"/>
          <w:rFonts w:ascii="Arial" w:hAnsi="Arial" w:cs="Arial"/>
          <w:lang w:val="bg-BG"/>
        </w:rPr>
        <w:t xml:space="preserve"> </w:t>
      </w:r>
      <w:r w:rsidRPr="00F8651A">
        <w:rPr>
          <w:rFonts w:ascii="Arial" w:hAnsi="Arial" w:cs="Arial"/>
          <w:iCs/>
          <w:lang w:val="bg-BG"/>
        </w:rPr>
        <w:t xml:space="preserve"> на Министерски съвет за разработване на стратегическите и програмните документи на Република България за управление на средствата от фондовете на ЕС за програмния период 2021-2027 г.</w:t>
      </w:r>
      <w:r w:rsidR="00347298" w:rsidRPr="00F8651A">
        <w:rPr>
          <w:rStyle w:val="normaltextrun"/>
          <w:rFonts w:ascii="Arial" w:hAnsi="Arial" w:cs="Arial"/>
          <w:lang w:val="bg-BG"/>
        </w:rPr>
        <w:t xml:space="preserve"> </w:t>
      </w:r>
      <w:r w:rsidR="00347298" w:rsidRPr="00F8651A">
        <w:rPr>
          <w:rFonts w:ascii="Arial" w:hAnsi="Arial" w:cs="Arial"/>
          <w:iCs/>
          <w:lang w:val="bg-BG"/>
        </w:rPr>
        <w:t>С</w:t>
      </w:r>
      <w:r w:rsidRPr="00F8651A">
        <w:rPr>
          <w:rFonts w:ascii="Arial" w:hAnsi="Arial" w:cs="Arial"/>
          <w:iCs/>
          <w:lang w:val="bg-BG"/>
        </w:rPr>
        <w:t xml:space="preserve"> Решение № 196 на Министерски съвет от 2019 г.</w:t>
      </w:r>
      <w:r w:rsidR="00CF310A" w:rsidRPr="00F8651A">
        <w:rPr>
          <w:rStyle w:val="FootnoteReference"/>
          <w:rFonts w:ascii="Arial" w:hAnsi="Arial" w:cs="Arial"/>
          <w:lang w:val="bg-BG"/>
        </w:rPr>
        <w:t xml:space="preserve"> </w:t>
      </w:r>
      <w:r w:rsidR="00CF310A" w:rsidRPr="00F8651A">
        <w:rPr>
          <w:rStyle w:val="FootnoteReference"/>
          <w:rFonts w:ascii="Arial" w:hAnsi="Arial" w:cs="Arial"/>
          <w:lang w:val="bg-BG"/>
        </w:rPr>
        <w:footnoteReference w:id="12"/>
      </w:r>
      <w:r w:rsidR="00CF310A" w:rsidRPr="00F8651A">
        <w:rPr>
          <w:rStyle w:val="normaltextrun"/>
          <w:rFonts w:ascii="Arial" w:hAnsi="Arial" w:cs="Arial"/>
          <w:lang w:val="bg-BG"/>
        </w:rPr>
        <w:t>,</w:t>
      </w:r>
      <w:r w:rsidRPr="00F8651A">
        <w:rPr>
          <w:rFonts w:ascii="Arial" w:hAnsi="Arial" w:cs="Arial"/>
          <w:iCs/>
          <w:lang w:val="bg-BG"/>
        </w:rPr>
        <w:t xml:space="preserve"> Министерството на вътрешните работи (МВР) е определено като водещо ведомство за разработване на програм</w:t>
      </w:r>
      <w:r w:rsidR="00347298" w:rsidRPr="00F8651A">
        <w:rPr>
          <w:rFonts w:ascii="Arial" w:hAnsi="Arial" w:cs="Arial"/>
          <w:iCs/>
          <w:lang w:val="bg-BG"/>
        </w:rPr>
        <w:t>ата</w:t>
      </w:r>
      <w:bookmarkStart w:id="24" w:name="_Hlk159832677"/>
      <w:r w:rsidR="00347298" w:rsidRPr="00F8651A">
        <w:rPr>
          <w:rFonts w:ascii="Arial" w:hAnsi="Arial" w:cs="Arial"/>
          <w:iCs/>
          <w:lang w:val="bg-BG"/>
        </w:rPr>
        <w:t>, като п</w:t>
      </w:r>
      <w:r w:rsidRPr="00F8651A">
        <w:rPr>
          <w:rFonts w:ascii="Arial" w:hAnsi="Arial" w:cs="Arial"/>
          <w:iCs/>
          <w:lang w:val="bg-BG"/>
        </w:rPr>
        <w:t>редставители на дирекция „Международни проекти“ при МВР са включени в работната група за подготовка на Споразумението за партньорство</w:t>
      </w:r>
      <w:bookmarkEnd w:id="24"/>
      <w:r w:rsidRPr="00F8651A">
        <w:rPr>
          <w:rFonts w:ascii="Arial" w:hAnsi="Arial" w:cs="Arial"/>
          <w:iCs/>
          <w:lang w:val="bg-BG"/>
        </w:rPr>
        <w:t>, създадена със заповед на заместник-министър председател на Република България.</w:t>
      </w:r>
      <w:r w:rsidRPr="00F8651A">
        <w:rPr>
          <w:rFonts w:ascii="Arial" w:hAnsi="Arial" w:cs="Arial"/>
          <w:i/>
          <w:lang w:val="bg-BG"/>
        </w:rPr>
        <w:t xml:space="preserve"> </w:t>
      </w:r>
    </w:p>
    <w:p w14:paraId="06A7A01C" w14:textId="77777777" w:rsidR="00EE4595" w:rsidRPr="00F8651A" w:rsidRDefault="00EE4595" w:rsidP="00CF310A">
      <w:pPr>
        <w:pStyle w:val="BodyText"/>
        <w:rPr>
          <w:rFonts w:ascii="Arial" w:hAnsi="Arial" w:cs="Arial"/>
          <w:i/>
          <w:lang w:val="bg-BG"/>
        </w:rPr>
      </w:pPr>
    </w:p>
    <w:p w14:paraId="67B60F63" w14:textId="77777777" w:rsidR="00CF310A" w:rsidRPr="00F8651A" w:rsidRDefault="00CF310A" w:rsidP="00CF310A">
      <w:pPr>
        <w:pStyle w:val="BodyText"/>
        <w:rPr>
          <w:rStyle w:val="normaltextrun"/>
          <w:rFonts w:ascii="Arial" w:hAnsi="Arial" w:cs="Arial"/>
          <w:lang w:val="bg-BG"/>
        </w:rPr>
      </w:pPr>
      <w:r w:rsidRPr="00F8651A">
        <w:rPr>
          <w:rStyle w:val="normaltextrun"/>
          <w:rFonts w:ascii="Arial" w:hAnsi="Arial" w:cs="Arial"/>
          <w:lang w:val="bg-BG"/>
        </w:rPr>
        <w:t>С чл. 7 на същото ПМС се създават тематични работни групи за разработване на програма по ФУМИ. Член 7 също определя и широк кръг заинтересовани лица, които следва да бъдат членове на тематичните работни групи и които включват не само заинтересовани лица в областта на миграцията, но също и хоризонтални приоритети свързани с човешки права, синдикати, работодатели, местно управление, неправителствен сектор, както и държавни институции отговарящи на централно ниво за управление на фондовете на ЕС. </w:t>
      </w:r>
    </w:p>
    <w:p w14:paraId="4E79322A" w14:textId="77777777" w:rsidR="00EE4595" w:rsidRPr="00F8651A" w:rsidRDefault="00EE4595" w:rsidP="00CF310A">
      <w:pPr>
        <w:pStyle w:val="BodyText"/>
        <w:rPr>
          <w:rStyle w:val="normaltextrun"/>
          <w:rFonts w:ascii="Arial" w:hAnsi="Arial" w:cs="Arial"/>
          <w:lang w:val="bg-BG"/>
        </w:rPr>
      </w:pPr>
    </w:p>
    <w:p w14:paraId="1A865000" w14:textId="77777777" w:rsidR="000A2D13" w:rsidRPr="00F8651A" w:rsidRDefault="00CF310A" w:rsidP="000A2D13">
      <w:pPr>
        <w:pStyle w:val="BodyText"/>
        <w:rPr>
          <w:rFonts w:ascii="Arial" w:hAnsi="Arial" w:cs="Arial"/>
          <w:lang w:val="bg-BG"/>
        </w:rPr>
      </w:pPr>
      <w:r w:rsidRPr="00F8651A">
        <w:rPr>
          <w:rStyle w:val="normaltextrun"/>
          <w:rFonts w:ascii="Arial" w:hAnsi="Arial" w:cs="Arial"/>
          <w:lang w:val="bg-BG"/>
        </w:rPr>
        <w:t>Тематичната работна група</w:t>
      </w:r>
      <w:r w:rsidR="000A2D13" w:rsidRPr="00F8651A">
        <w:rPr>
          <w:rStyle w:val="normaltextrun"/>
          <w:rFonts w:ascii="Arial" w:hAnsi="Arial" w:cs="Arial"/>
          <w:lang w:val="bg-BG"/>
        </w:rPr>
        <w:t xml:space="preserve"> (ТРГ)</w:t>
      </w:r>
      <w:r w:rsidRPr="00F8651A">
        <w:rPr>
          <w:rStyle w:val="normaltextrun"/>
          <w:rFonts w:ascii="Arial" w:hAnsi="Arial" w:cs="Arial"/>
          <w:lang w:val="bg-BG"/>
        </w:rPr>
        <w:t xml:space="preserve"> по ФУМИ е създадена със заповед на министъра на вътрешните работи от декември 2019 и започва активна работа по разработване на програмата през 2020 г., като използва за основа </w:t>
      </w:r>
      <w:r w:rsidRPr="00F8651A">
        <w:rPr>
          <w:rFonts w:ascii="Arial" w:hAnsi="Arial" w:cs="Arial"/>
          <w:noProof/>
          <w:lang w:val="bg-BG"/>
        </w:rPr>
        <w:t>получения програмен документ от Европейската комисия с приоритетни теми, които да бъдат включени в програмата на България.</w:t>
      </w:r>
      <w:r w:rsidRPr="00F8651A">
        <w:rPr>
          <w:rFonts w:ascii="Arial" w:hAnsi="Arial" w:cs="Arial"/>
          <w:lang w:val="bg-BG"/>
        </w:rPr>
        <w:t xml:space="preserve"> </w:t>
      </w:r>
    </w:p>
    <w:p w14:paraId="2DB7C234" w14:textId="77777777" w:rsidR="00EE4595" w:rsidRPr="00F8651A" w:rsidRDefault="00EE4595" w:rsidP="000A2D13">
      <w:pPr>
        <w:pStyle w:val="BodyText"/>
        <w:rPr>
          <w:rFonts w:ascii="Arial" w:hAnsi="Arial" w:cs="Arial"/>
          <w:lang w:val="bg-BG"/>
        </w:rPr>
      </w:pPr>
    </w:p>
    <w:p w14:paraId="7DA21330" w14:textId="77777777" w:rsidR="006C5855" w:rsidRPr="00F8651A" w:rsidRDefault="000A2D13" w:rsidP="006C5855">
      <w:pPr>
        <w:pStyle w:val="BodyText"/>
        <w:rPr>
          <w:rFonts w:ascii="Arial" w:hAnsi="Arial" w:cs="Arial"/>
          <w:iCs/>
          <w:lang w:val="bg-BG"/>
        </w:rPr>
      </w:pPr>
      <w:r w:rsidRPr="00F8651A">
        <w:rPr>
          <w:rFonts w:ascii="Arial" w:hAnsi="Arial" w:cs="Arial"/>
          <w:noProof/>
          <w:lang w:val="bg-BG"/>
        </w:rPr>
        <w:t>ТРГ</w:t>
      </w:r>
      <w:r w:rsidR="00CF310A" w:rsidRPr="00F8651A">
        <w:rPr>
          <w:rFonts w:ascii="Arial" w:hAnsi="Arial" w:cs="Arial"/>
          <w:noProof/>
          <w:lang w:val="bg-BG"/>
        </w:rPr>
        <w:t xml:space="preserve"> е оглавявана от ресорен зам. министър, секретариат е Дирекция „Международни проекти“</w:t>
      </w:r>
      <w:r w:rsidRPr="00F8651A">
        <w:rPr>
          <w:rFonts w:ascii="Arial" w:hAnsi="Arial" w:cs="Arial"/>
          <w:noProof/>
          <w:lang w:val="bg-BG"/>
        </w:rPr>
        <w:t xml:space="preserve"> и </w:t>
      </w:r>
      <w:r w:rsidRPr="00F8651A">
        <w:rPr>
          <w:rFonts w:ascii="Arial" w:hAnsi="Arial" w:cs="Arial"/>
          <w:iCs/>
          <w:lang w:val="bg-BG"/>
        </w:rPr>
        <w:t xml:space="preserve">включва представители на съответните заинтересовани страни, работещи в областта на убежището и миграцията – публични органи (дирекция „Централно координационно звено“ към Министерски съвет; Държавна агенция за бежанците; дирекция „Миграция“- МВР, Главна дирекция „Гранична полиция“-МВР, Министерство на труда и социалната политика, Министерство на образованието и науката; Изпълнителна агенция „Програмно образование”; Министерство на регионалното развитие и благоустройството; Агенция за социално подпомагане; Държавна агенция за закрила на детето, Национална комисия за борба с трафика на хора), международни и неправителствени организации (Национално сдружение на общините в Република България; Каритас България, Международна организация по миграция в България; ВКБООН България, УНИЦЕФ, Български червен кръст; Български съвет за бежанци и мигранти; Фондация Европейски институт), академичната общност (Университет за национално и световно стопанство). Представителите на българския </w:t>
      </w:r>
      <w:r w:rsidRPr="00F8651A">
        <w:rPr>
          <w:rFonts w:ascii="Arial" w:hAnsi="Arial" w:cs="Arial"/>
          <w:iCs/>
          <w:lang w:val="bg-BG"/>
        </w:rPr>
        <w:lastRenderedPageBreak/>
        <w:t xml:space="preserve">омбудсман бяха включени в Тематичната работна група за подготовка на Програмата </w:t>
      </w:r>
      <w:r w:rsidR="000477AF">
        <w:rPr>
          <w:rFonts w:ascii="Arial" w:hAnsi="Arial" w:cs="Arial"/>
          <w:iCs/>
          <w:lang w:val="bg-BG"/>
        </w:rPr>
        <w:t>по</w:t>
      </w:r>
      <w:r w:rsidR="000477AF" w:rsidRPr="00F8651A">
        <w:rPr>
          <w:rFonts w:ascii="Arial" w:hAnsi="Arial" w:cs="Arial"/>
          <w:iCs/>
          <w:lang w:val="bg-BG"/>
        </w:rPr>
        <w:t xml:space="preserve"> </w:t>
      </w:r>
      <w:r w:rsidRPr="00F8651A">
        <w:rPr>
          <w:rFonts w:ascii="Arial" w:hAnsi="Arial" w:cs="Arial"/>
          <w:iCs/>
          <w:lang w:val="bg-BG"/>
        </w:rPr>
        <w:t>ФУМИ.</w:t>
      </w:r>
    </w:p>
    <w:p w14:paraId="4DC71185" w14:textId="77777777" w:rsidR="00EE4595" w:rsidRPr="00F8651A" w:rsidRDefault="00EE4595" w:rsidP="006C5855">
      <w:pPr>
        <w:pStyle w:val="BodyText"/>
        <w:rPr>
          <w:rFonts w:ascii="Arial" w:hAnsi="Arial" w:cs="Arial"/>
          <w:iCs/>
          <w:lang w:val="bg-BG"/>
        </w:rPr>
      </w:pPr>
    </w:p>
    <w:p w14:paraId="68F80989" w14:textId="77777777" w:rsidR="006C5855" w:rsidRPr="00F8651A" w:rsidRDefault="000A2D13" w:rsidP="006C5855">
      <w:pPr>
        <w:pStyle w:val="BodyText"/>
        <w:rPr>
          <w:rFonts w:ascii="Arial" w:hAnsi="Arial" w:cs="Arial"/>
          <w:noProof/>
          <w:lang w:val="bg-BG"/>
        </w:rPr>
      </w:pPr>
      <w:r w:rsidRPr="00F8651A">
        <w:rPr>
          <w:rFonts w:ascii="Arial" w:hAnsi="Arial" w:cs="Arial"/>
          <w:noProof/>
          <w:lang w:val="bg-BG"/>
        </w:rPr>
        <w:t>Компетентните структури и ведомства изпращат информация за приоритетите и мерките</w:t>
      </w:r>
      <w:r w:rsidR="006C5855" w:rsidRPr="00F8651A">
        <w:rPr>
          <w:rFonts w:ascii="Arial" w:hAnsi="Arial" w:cs="Arial"/>
          <w:noProof/>
          <w:lang w:val="bg-BG"/>
        </w:rPr>
        <w:t xml:space="preserve"> под формата на идейни проекти</w:t>
      </w:r>
      <w:r w:rsidR="006C5855" w:rsidRPr="00F8651A">
        <w:rPr>
          <w:rFonts w:ascii="Arial" w:hAnsi="Arial" w:cs="Arial"/>
          <w:lang w:val="bg-BG"/>
        </w:rPr>
        <w:t xml:space="preserve"> с индикативен бюджет</w:t>
      </w:r>
      <w:r w:rsidRPr="00F8651A">
        <w:rPr>
          <w:rFonts w:ascii="Arial" w:hAnsi="Arial" w:cs="Arial"/>
          <w:noProof/>
          <w:lang w:val="bg-BG"/>
        </w:rPr>
        <w:t>, които да бъдат включени в програмата по ФУМИ</w:t>
      </w:r>
      <w:r w:rsidR="006C5855" w:rsidRPr="00F8651A">
        <w:rPr>
          <w:rFonts w:ascii="Arial" w:hAnsi="Arial" w:cs="Arial"/>
          <w:lang w:val="bg-BG"/>
        </w:rPr>
        <w:t xml:space="preserve">. Индикативната обща стойност на получените идейни проекти надвишаваше 2-3 пъти наличните средства, което наложи редуциране на планирате средствата в идейните </w:t>
      </w:r>
      <w:r w:rsidR="00341C44" w:rsidRPr="00F8651A">
        <w:rPr>
          <w:rFonts w:ascii="Arial" w:hAnsi="Arial" w:cs="Arial"/>
          <w:lang w:val="bg-BG"/>
        </w:rPr>
        <w:t>проекти</w:t>
      </w:r>
      <w:r w:rsidR="006C5855" w:rsidRPr="00F8651A">
        <w:rPr>
          <w:rFonts w:ascii="Arial" w:hAnsi="Arial" w:cs="Arial"/>
          <w:lang w:val="bg-BG"/>
        </w:rPr>
        <w:t xml:space="preserve"> съобразно наличните средства.  През октомври 2021 г., първоначалната версия на </w:t>
      </w:r>
      <w:r w:rsidR="002511ED" w:rsidRPr="00F8651A">
        <w:rPr>
          <w:rFonts w:ascii="Arial" w:hAnsi="Arial" w:cs="Arial"/>
          <w:lang w:val="bg-BG"/>
        </w:rPr>
        <w:t>програма</w:t>
      </w:r>
      <w:r w:rsidR="00FE6DD8">
        <w:rPr>
          <w:rFonts w:ascii="Arial" w:hAnsi="Arial" w:cs="Arial"/>
          <w:lang w:val="bg-BG"/>
        </w:rPr>
        <w:t>та</w:t>
      </w:r>
      <w:r w:rsidR="006C5855" w:rsidRPr="00F8651A">
        <w:rPr>
          <w:rFonts w:ascii="Arial" w:hAnsi="Arial" w:cs="Arial"/>
          <w:lang w:val="bg-BG"/>
        </w:rPr>
        <w:t xml:space="preserve"> е официално изпратена на Европейската Комисия</w:t>
      </w:r>
      <w:r w:rsidR="00763048" w:rsidRPr="00F8651A">
        <w:rPr>
          <w:rFonts w:ascii="Arial" w:hAnsi="Arial" w:cs="Arial"/>
          <w:lang w:val="bg-BG"/>
        </w:rPr>
        <w:t xml:space="preserve">. </w:t>
      </w:r>
      <w:r w:rsidR="00763048" w:rsidRPr="00F8651A">
        <w:rPr>
          <w:rFonts w:ascii="Arial" w:hAnsi="Arial" w:cs="Arial"/>
          <w:noProof/>
          <w:lang w:val="bg-BG"/>
        </w:rPr>
        <w:t>През м. ноември 2021 г. са получени коментари от ЕК относно необходимостта от допълване на програмата. Проведена е техническа среща между представители на ДМП-МВР и ЕК.</w:t>
      </w:r>
    </w:p>
    <w:p w14:paraId="0E92AE08" w14:textId="77777777" w:rsidR="00EE4595" w:rsidRPr="00F8651A" w:rsidRDefault="00EE4595" w:rsidP="006C5855">
      <w:pPr>
        <w:pStyle w:val="BodyText"/>
        <w:rPr>
          <w:rFonts w:ascii="Arial" w:hAnsi="Arial" w:cs="Arial"/>
          <w:iCs/>
          <w:lang w:val="bg-BG"/>
        </w:rPr>
      </w:pPr>
    </w:p>
    <w:p w14:paraId="2C2B138B" w14:textId="1A15BB84" w:rsidR="00763048" w:rsidRPr="00F8651A" w:rsidRDefault="000A2D13" w:rsidP="00BE5FAB">
      <w:pPr>
        <w:pStyle w:val="pf0"/>
        <w:ind w:left="851"/>
        <w:rPr>
          <w:rFonts w:ascii="Arial" w:hAnsi="Arial" w:cs="Arial"/>
          <w:iCs/>
          <w:lang w:val="bg-BG"/>
        </w:rPr>
      </w:pPr>
      <w:r w:rsidRPr="00F8651A">
        <w:rPr>
          <w:rFonts w:ascii="Arial" w:hAnsi="Arial" w:cs="Arial"/>
          <w:iCs/>
          <w:lang w:val="bg-BG"/>
        </w:rPr>
        <w:t>След одобряването на програмата с Решение на Европейската комисия от 21.11.2022 г. Управляващият орган предприема проактивен подход към подготовката на основните документи и структури, необходими за стартирането на изпълнението и постигането на целите на програмата. Сформиран е Комитет за наблюдение</w:t>
      </w:r>
      <w:r w:rsidR="00763048" w:rsidRPr="00F8651A">
        <w:rPr>
          <w:rFonts w:ascii="Arial" w:hAnsi="Arial" w:cs="Arial"/>
          <w:iCs/>
          <w:lang w:val="bg-BG"/>
        </w:rPr>
        <w:t xml:space="preserve"> в изпълнение на разпоредбата на чл. 13, ал. 3 от Постановление на Министерския съвет № 302 от 29.09.2022 г. със заповед на министъра на вътрешните работи. </w:t>
      </w:r>
      <w:r w:rsidRPr="00F8651A">
        <w:rPr>
          <w:rFonts w:ascii="Arial" w:hAnsi="Arial" w:cs="Arial"/>
          <w:iCs/>
          <w:lang w:val="bg-BG"/>
        </w:rPr>
        <w:t xml:space="preserve">Подготвени са съответните документи като Индикативна годишна работна програма за 2023 г., методология и критерии за оценка на проектни предложения и Годишни доклади за качеството на изпълнението на програмите, които дават необходимата основа за ефективното изпълнение на планираните в програмата операции. </w:t>
      </w:r>
      <w:r w:rsidR="00763048" w:rsidRPr="00F8651A">
        <w:rPr>
          <w:rFonts w:ascii="Arial" w:hAnsi="Arial" w:cs="Arial"/>
          <w:iCs/>
          <w:lang w:val="bg-BG"/>
        </w:rPr>
        <w:t xml:space="preserve"> През програмен период 2021-2027 г. бе значително разширен кръгът от организации, номинирали членове в Комитета за наблюдение.</w:t>
      </w:r>
      <w:r w:rsidR="00A64B6B" w:rsidRPr="00A64B6B">
        <w:rPr>
          <w:rFonts w:ascii="Arial" w:hAnsi="Arial" w:cs="Arial"/>
          <w:iCs/>
          <w:lang w:val="ru-RU"/>
        </w:rPr>
        <w:t xml:space="preserve"> </w:t>
      </w:r>
      <w:r w:rsidR="00763048" w:rsidRPr="00F8651A">
        <w:rPr>
          <w:rFonts w:ascii="Arial" w:hAnsi="Arial" w:cs="Arial"/>
          <w:iCs/>
          <w:lang w:val="bg-BG"/>
        </w:rPr>
        <w:t xml:space="preserve">От началото на 2023г. са обявени </w:t>
      </w:r>
      <w:r w:rsidR="002207F0">
        <w:rPr>
          <w:rFonts w:ascii="Arial" w:hAnsi="Arial" w:cs="Arial"/>
          <w:iCs/>
          <w:lang w:val="bg-BG"/>
        </w:rPr>
        <w:t>четири</w:t>
      </w:r>
      <w:r w:rsidR="002207F0" w:rsidRPr="00F8651A">
        <w:rPr>
          <w:rFonts w:ascii="Arial" w:hAnsi="Arial" w:cs="Arial"/>
          <w:iCs/>
          <w:lang w:val="bg-BG"/>
        </w:rPr>
        <w:t xml:space="preserve"> </w:t>
      </w:r>
      <w:r w:rsidR="00763048" w:rsidRPr="00F8651A">
        <w:rPr>
          <w:rFonts w:ascii="Arial" w:hAnsi="Arial" w:cs="Arial"/>
          <w:iCs/>
          <w:lang w:val="bg-BG"/>
        </w:rPr>
        <w:t>процедури</w:t>
      </w:r>
      <w:r w:rsidR="002207F0" w:rsidRPr="00BE5FAB">
        <w:rPr>
          <w:rFonts w:ascii="Arial" w:hAnsi="Arial" w:cs="Arial"/>
          <w:iCs/>
          <w:lang w:val="bg-BG"/>
        </w:rPr>
        <w:t xml:space="preserve"> , 2 от които са приключили през 2023 г. и 2 ще приключат през 2024 г.</w:t>
      </w:r>
      <w:r w:rsidR="002207F0">
        <w:rPr>
          <w:rFonts w:ascii="Arial" w:hAnsi="Arial" w:cs="Arial"/>
          <w:iCs/>
          <w:lang w:val="bg-BG"/>
        </w:rPr>
        <w:t xml:space="preserve"> Първите две процедури са</w:t>
      </w:r>
      <w:r w:rsidR="00BC6338">
        <w:rPr>
          <w:rFonts w:ascii="Arial" w:hAnsi="Arial" w:cs="Arial"/>
          <w:iCs/>
          <w:lang w:val="bg-BG"/>
        </w:rPr>
        <w:t xml:space="preserve"> </w:t>
      </w:r>
      <w:r w:rsidR="00763048" w:rsidRPr="00F8651A">
        <w:rPr>
          <w:rFonts w:ascii="Arial" w:hAnsi="Arial" w:cs="Arial"/>
          <w:iCs/>
          <w:lang w:val="bg-BG"/>
        </w:rPr>
        <w:t>за предоставяне на безвъзмездна финансова помощ на стойност около 69 млн. лева с конкретни бенефициенти – Държавната агенция за бежанците (ДАБ)  и дирекция „Миграция“, МВР. Заложените цели са подобряване на условията за прием и настаняване на граждани от трети държави, както и противодействие на незаконната миграция чрез ефективно, безопасно и достойно връщане на незаконно пребиваващи у нас.</w:t>
      </w:r>
    </w:p>
    <w:p w14:paraId="0B997C8A" w14:textId="77777777" w:rsidR="002207F0" w:rsidRPr="00BE5FAB" w:rsidRDefault="00763048" w:rsidP="00BE5FAB">
      <w:pPr>
        <w:pStyle w:val="pf0"/>
        <w:ind w:left="851"/>
        <w:rPr>
          <w:rFonts w:ascii="Arial" w:eastAsia="Times New Roman" w:hAnsi="Arial" w:cs="Arial"/>
          <w:sz w:val="20"/>
          <w:szCs w:val="20"/>
          <w:lang w:val="ru-RU" w:eastAsia="en-GB"/>
        </w:rPr>
      </w:pPr>
      <w:r w:rsidRPr="00F8651A">
        <w:rPr>
          <w:rFonts w:ascii="Arial" w:hAnsi="Arial" w:cs="Arial"/>
          <w:iCs/>
          <w:lang w:val="bg-BG"/>
        </w:rPr>
        <w:t>Третата обявена процедура е с три срока за подаване на проектни предложения, които ще приключат през януари 2024 г. Тя е насочена към  адаптацията на лица, търсещи международна закрила със специално внимание към уязвимите групи, както и насърчаване на доброволното връщане на нелегално пребиваващи.</w:t>
      </w:r>
      <w:r w:rsidR="002207F0">
        <w:rPr>
          <w:rFonts w:ascii="Arial" w:hAnsi="Arial" w:cs="Arial"/>
          <w:iCs/>
          <w:lang w:val="bg-BG"/>
        </w:rPr>
        <w:t xml:space="preserve"> </w:t>
      </w:r>
      <w:r w:rsidR="002207F0" w:rsidRPr="00BE5FAB">
        <w:rPr>
          <w:rFonts w:ascii="Arial" w:hAnsi="Arial" w:cs="Arial"/>
          <w:iCs/>
          <w:lang w:val="bg-BG"/>
        </w:rPr>
        <w:t xml:space="preserve">На 01.12.2023 г. е обявена </w:t>
      </w:r>
      <w:r w:rsidR="002207F0">
        <w:rPr>
          <w:rFonts w:ascii="Arial" w:hAnsi="Arial" w:cs="Arial"/>
          <w:iCs/>
          <w:lang w:val="bg-BG"/>
        </w:rPr>
        <w:t xml:space="preserve">и четвъртата </w:t>
      </w:r>
      <w:r w:rsidR="002207F0" w:rsidRPr="00BE5FAB">
        <w:rPr>
          <w:rFonts w:ascii="Arial" w:hAnsi="Arial" w:cs="Arial"/>
          <w:iCs/>
          <w:lang w:val="bg-BG"/>
        </w:rPr>
        <w:t xml:space="preserve">процедура – за презаселване на ГТД с бюджет </w:t>
      </w:r>
      <w:r w:rsidR="002207F0" w:rsidRPr="00F8651A">
        <w:rPr>
          <w:rFonts w:ascii="Arial" w:hAnsi="Arial" w:cs="Arial"/>
          <w:noProof/>
          <w:lang w:val="bg-BG"/>
        </w:rPr>
        <w:t xml:space="preserve"> </w:t>
      </w:r>
      <w:r w:rsidR="002207F0" w:rsidRPr="00BE5FAB">
        <w:rPr>
          <w:rFonts w:ascii="Arial" w:hAnsi="Arial" w:cs="Arial"/>
          <w:noProof/>
          <w:lang w:val="bg-BG"/>
        </w:rPr>
        <w:t>€</w:t>
      </w:r>
      <w:r w:rsidR="002207F0" w:rsidRPr="00BE5FAB">
        <w:rPr>
          <w:rFonts w:ascii="Arial" w:hAnsi="Arial" w:cs="Arial"/>
          <w:iCs/>
          <w:lang w:val="bg-BG"/>
        </w:rPr>
        <w:t>250 000 евро</w:t>
      </w:r>
      <w:r w:rsidR="002207F0">
        <w:rPr>
          <w:rFonts w:ascii="Arial" w:hAnsi="Arial" w:cs="Arial"/>
          <w:iCs/>
          <w:lang w:val="bg-BG"/>
        </w:rPr>
        <w:t>.</w:t>
      </w:r>
    </w:p>
    <w:p w14:paraId="1A4B60B9" w14:textId="77777777" w:rsidR="00763048" w:rsidRPr="00F8651A" w:rsidRDefault="00763048" w:rsidP="00E8399B">
      <w:pPr>
        <w:shd w:val="clear" w:color="auto" w:fill="FFFFFF"/>
        <w:spacing w:after="150"/>
        <w:ind w:left="851"/>
        <w:rPr>
          <w:rFonts w:ascii="Arial" w:hAnsi="Arial" w:cs="Arial"/>
          <w:iCs/>
          <w:lang w:val="bg-BG"/>
        </w:rPr>
      </w:pPr>
    </w:p>
    <w:p w14:paraId="58CA6196" w14:textId="77777777" w:rsidR="00763048" w:rsidRPr="00F8651A" w:rsidRDefault="00763048" w:rsidP="00763048">
      <w:pPr>
        <w:rPr>
          <w:rFonts w:ascii="Arial" w:hAnsi="Arial" w:cs="Arial"/>
          <w:lang w:val="bg-BG"/>
        </w:rPr>
      </w:pPr>
    </w:p>
    <w:p w14:paraId="670EA329" w14:textId="77777777" w:rsidR="00E8399B" w:rsidRPr="00F8651A" w:rsidRDefault="00E8399B" w:rsidP="00E8399B">
      <w:pPr>
        <w:pStyle w:val="Caption"/>
        <w:keepNext/>
        <w:rPr>
          <w:rFonts w:ascii="Arial" w:hAnsi="Arial" w:cs="Arial"/>
          <w:lang w:val="bg-BG"/>
        </w:rPr>
      </w:pPr>
      <w:bookmarkStart w:id="25" w:name="_Ref159942162"/>
      <w:r w:rsidRPr="00F8651A">
        <w:rPr>
          <w:rFonts w:ascii="Arial" w:hAnsi="Arial" w:cs="Arial"/>
          <w:lang w:val="bg-BG"/>
        </w:rPr>
        <w:lastRenderedPageBreak/>
        <w:t xml:space="preserve">Фигура </w:t>
      </w:r>
      <w:bookmarkEnd w:id="25"/>
      <w:r w:rsidR="00EC2BE5" w:rsidRPr="00F8651A">
        <w:rPr>
          <w:rFonts w:ascii="Arial" w:hAnsi="Arial" w:cs="Arial"/>
          <w:lang w:val="bg-BG"/>
        </w:rPr>
        <w:t>4</w:t>
      </w:r>
      <w:r w:rsidRPr="00F8651A">
        <w:rPr>
          <w:rFonts w:ascii="Arial" w:hAnsi="Arial" w:cs="Arial"/>
          <w:lang w:val="bg-BG"/>
        </w:rPr>
        <w:t xml:space="preserve"> Процедурен напредък по програма на Република България по</w:t>
      </w:r>
      <w:r w:rsidRPr="00CE1B65">
        <w:rPr>
          <w:rFonts w:ascii="Arial" w:hAnsi="Arial" w:cs="Arial"/>
          <w:color w:val="auto"/>
          <w:lang w:val="bg-BG"/>
        </w:rPr>
        <w:t xml:space="preserve"> </w:t>
      </w:r>
      <w:r w:rsidR="002207F0" w:rsidRPr="00CE1B65">
        <w:rPr>
          <w:rFonts w:ascii="Arial" w:hAnsi="Arial" w:cs="Arial"/>
          <w:color w:val="auto"/>
          <w:lang w:val="bg-BG"/>
        </w:rPr>
        <w:t xml:space="preserve">ФУМИ </w:t>
      </w:r>
      <w:r w:rsidRPr="00F8651A">
        <w:rPr>
          <w:rFonts w:ascii="Arial" w:hAnsi="Arial" w:cs="Arial"/>
          <w:lang w:val="bg-BG"/>
        </w:rPr>
        <w:t>(2021-2027 г.) в периода  2019 – 2023 г.</w:t>
      </w:r>
    </w:p>
    <w:p w14:paraId="37965CC6" w14:textId="77777777" w:rsidR="005A6B10" w:rsidRPr="00F8651A" w:rsidRDefault="005A6B10" w:rsidP="005A6B10">
      <w:pPr>
        <w:rPr>
          <w:rFonts w:ascii="Arial" w:hAnsi="Arial" w:cs="Arial"/>
          <w:lang w:val="bg-BG"/>
        </w:rPr>
      </w:pPr>
      <w:r w:rsidRPr="00F8651A">
        <w:rPr>
          <w:rFonts w:ascii="Arial" w:hAnsi="Arial" w:cs="Arial"/>
          <w:noProof/>
          <w:lang w:val="bg-BG" w:eastAsia="bg-BG"/>
        </w:rPr>
        <w:drawing>
          <wp:inline distT="0" distB="0" distL="0" distR="0" wp14:anchorId="14052C06" wp14:editId="1C2A125A">
            <wp:extent cx="5383269" cy="2901633"/>
            <wp:effectExtent l="0" t="0" r="8255" b="0"/>
            <wp:docPr id="506928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391789" cy="2906226"/>
                    </a:xfrm>
                    <a:prstGeom prst="rect">
                      <a:avLst/>
                    </a:prstGeom>
                    <a:noFill/>
                  </pic:spPr>
                </pic:pic>
              </a:graphicData>
            </a:graphic>
          </wp:inline>
        </w:drawing>
      </w:r>
    </w:p>
    <w:p w14:paraId="1E71DB98" w14:textId="77777777" w:rsidR="00E8399B" w:rsidRPr="00F8651A" w:rsidRDefault="00E8399B" w:rsidP="00E8399B">
      <w:pPr>
        <w:pStyle w:val="paragraph"/>
        <w:spacing w:before="0" w:beforeAutospacing="0" w:after="0" w:afterAutospacing="0"/>
        <w:ind w:left="840"/>
        <w:textAlignment w:val="baseline"/>
        <w:rPr>
          <w:rFonts w:ascii="Arial" w:hAnsi="Arial" w:cs="Arial"/>
          <w:i/>
          <w:iCs/>
          <w:sz w:val="20"/>
          <w:szCs w:val="20"/>
        </w:rPr>
      </w:pPr>
      <w:r w:rsidRPr="00F8651A">
        <w:rPr>
          <w:rStyle w:val="eop"/>
          <w:rFonts w:ascii="Arial" w:eastAsiaTheme="majorEastAsia" w:hAnsi="Arial" w:cs="Arial"/>
          <w:sz w:val="20"/>
          <w:szCs w:val="20"/>
        </w:rPr>
        <w:t> </w:t>
      </w:r>
      <w:r w:rsidRPr="00F8651A">
        <w:rPr>
          <w:rStyle w:val="eop"/>
          <w:rFonts w:ascii="Arial" w:eastAsiaTheme="majorEastAsia" w:hAnsi="Arial" w:cs="Arial"/>
          <w:i/>
          <w:iCs/>
          <w:sz w:val="20"/>
          <w:szCs w:val="20"/>
        </w:rPr>
        <w:t xml:space="preserve">Източник: Изработка на </w:t>
      </w:r>
      <w:proofErr w:type="spellStart"/>
      <w:r w:rsidRPr="00F8651A">
        <w:rPr>
          <w:rStyle w:val="eop"/>
          <w:rFonts w:ascii="Arial" w:eastAsiaTheme="majorEastAsia" w:hAnsi="Arial" w:cs="Arial"/>
          <w:i/>
          <w:iCs/>
          <w:sz w:val="20"/>
          <w:szCs w:val="20"/>
        </w:rPr>
        <w:t>ПиЕмДжи</w:t>
      </w:r>
      <w:proofErr w:type="spellEnd"/>
      <w:r w:rsidRPr="00F8651A">
        <w:rPr>
          <w:rStyle w:val="eop"/>
          <w:rFonts w:ascii="Arial" w:eastAsiaTheme="majorEastAsia" w:hAnsi="Arial" w:cs="Arial"/>
          <w:i/>
          <w:iCs/>
          <w:sz w:val="20"/>
          <w:szCs w:val="20"/>
        </w:rPr>
        <w:t xml:space="preserve"> </w:t>
      </w:r>
      <w:proofErr w:type="spellStart"/>
      <w:r w:rsidRPr="00F8651A">
        <w:rPr>
          <w:rStyle w:val="eop"/>
          <w:rFonts w:ascii="Arial" w:eastAsiaTheme="majorEastAsia" w:hAnsi="Arial" w:cs="Arial"/>
          <w:i/>
          <w:iCs/>
          <w:sz w:val="20"/>
          <w:szCs w:val="20"/>
        </w:rPr>
        <w:t>Аналитикс</w:t>
      </w:r>
      <w:proofErr w:type="spellEnd"/>
      <w:r w:rsidRPr="00F8651A">
        <w:rPr>
          <w:rStyle w:val="eop"/>
          <w:rFonts w:ascii="Arial" w:eastAsiaTheme="majorEastAsia" w:hAnsi="Arial" w:cs="Arial"/>
          <w:i/>
          <w:iCs/>
          <w:sz w:val="20"/>
          <w:szCs w:val="20"/>
        </w:rPr>
        <w:t xml:space="preserve"> на базата на годишни доклади за изпълнението и протоколи от заседания на ТРГ и КН</w:t>
      </w:r>
    </w:p>
    <w:p w14:paraId="11020A86" w14:textId="77777777" w:rsidR="00E8399B" w:rsidRPr="00F8651A" w:rsidRDefault="00E8399B" w:rsidP="00E8399B">
      <w:pPr>
        <w:pStyle w:val="paragraph"/>
        <w:spacing w:before="0" w:beforeAutospacing="0" w:after="0" w:afterAutospacing="0"/>
        <w:ind w:left="840"/>
        <w:textAlignment w:val="baseline"/>
        <w:rPr>
          <w:rFonts w:ascii="Arial" w:hAnsi="Arial" w:cs="Arial"/>
          <w:sz w:val="18"/>
          <w:szCs w:val="18"/>
        </w:rPr>
      </w:pPr>
      <w:r w:rsidRPr="00F8651A">
        <w:rPr>
          <w:rStyle w:val="eop"/>
          <w:rFonts w:ascii="Arial" w:eastAsiaTheme="majorEastAsia" w:hAnsi="Arial" w:cs="Arial"/>
        </w:rPr>
        <w:t> </w:t>
      </w:r>
    </w:p>
    <w:p w14:paraId="165A61EB" w14:textId="77777777" w:rsidR="005A6B10" w:rsidRPr="00F8651A" w:rsidRDefault="005A6B10" w:rsidP="005A6B10">
      <w:pPr>
        <w:pStyle w:val="Heading2"/>
        <w:rPr>
          <w:rFonts w:ascii="Arial" w:hAnsi="Arial" w:cs="Arial"/>
          <w:lang w:val="bg-BG"/>
        </w:rPr>
      </w:pPr>
      <w:bookmarkStart w:id="26" w:name="_Toc160313860"/>
      <w:r w:rsidRPr="00F8651A">
        <w:rPr>
          <w:rFonts w:ascii="Arial" w:hAnsi="Arial" w:cs="Arial"/>
          <w:lang w:val="bg-BG"/>
        </w:rPr>
        <w:t>Финансов напредък</w:t>
      </w:r>
      <w:bookmarkEnd w:id="26"/>
    </w:p>
    <w:p w14:paraId="246B206E" w14:textId="77777777" w:rsidR="005A6B10" w:rsidRPr="00F8651A" w:rsidRDefault="005A6B10" w:rsidP="005A6B10">
      <w:pPr>
        <w:pStyle w:val="Heading3"/>
        <w:rPr>
          <w:rFonts w:ascii="Arial" w:hAnsi="Arial" w:cs="Arial"/>
          <w:lang w:val="bg-BG"/>
        </w:rPr>
      </w:pPr>
      <w:r w:rsidRPr="00F8651A">
        <w:rPr>
          <w:rFonts w:ascii="Arial" w:hAnsi="Arial" w:cs="Arial"/>
          <w:lang w:val="bg-BG"/>
        </w:rPr>
        <w:t>Програмирани разходи</w:t>
      </w:r>
    </w:p>
    <w:p w14:paraId="3CC7EE4F" w14:textId="77777777" w:rsidR="00557B44" w:rsidRPr="00F8651A" w:rsidRDefault="00E742F1" w:rsidP="00ED3E59">
      <w:pPr>
        <w:pStyle w:val="BodyText"/>
        <w:rPr>
          <w:rFonts w:ascii="Arial" w:hAnsi="Arial" w:cs="Arial"/>
          <w:noProof/>
          <w:lang w:val="bg-BG"/>
        </w:rPr>
      </w:pPr>
      <w:r w:rsidRPr="00F8651A">
        <w:rPr>
          <w:rFonts w:ascii="Arial" w:hAnsi="Arial" w:cs="Arial"/>
          <w:noProof/>
          <w:lang w:val="bg-BG"/>
        </w:rPr>
        <w:t xml:space="preserve">Одобрената програма на Република България по ФУМИ за периода 2021-2027 г. е на обща стойност </w:t>
      </w:r>
      <w:r w:rsidRPr="00F8651A">
        <w:rPr>
          <w:rFonts w:ascii="Arial" w:hAnsi="Arial" w:cs="Arial"/>
          <w:b/>
          <w:bCs/>
          <w:noProof/>
          <w:lang w:val="bg-BG"/>
        </w:rPr>
        <w:t>€</w:t>
      </w:r>
      <w:r w:rsidR="000D50AB" w:rsidRPr="00F8651A">
        <w:rPr>
          <w:rFonts w:ascii="Arial" w:hAnsi="Arial" w:cs="Arial"/>
          <w:b/>
          <w:bCs/>
          <w:lang w:val="bg-BG"/>
        </w:rPr>
        <w:t>37,469,439.82</w:t>
      </w:r>
      <w:r w:rsidRPr="00F8651A">
        <w:rPr>
          <w:rFonts w:ascii="Arial" w:hAnsi="Arial" w:cs="Arial"/>
          <w:noProof/>
          <w:lang w:val="bg-BG"/>
        </w:rPr>
        <w:t xml:space="preserve">, от които финансовото участие на Съюза е </w:t>
      </w:r>
      <w:r w:rsidRPr="00F8651A">
        <w:rPr>
          <w:rFonts w:ascii="Arial" w:hAnsi="Arial" w:cs="Arial"/>
          <w:b/>
          <w:bCs/>
          <w:noProof/>
          <w:lang w:val="bg-BG"/>
        </w:rPr>
        <w:t>€</w:t>
      </w:r>
      <w:r w:rsidR="000D50AB" w:rsidRPr="00F8651A">
        <w:rPr>
          <w:rFonts w:ascii="Arial" w:hAnsi="Arial" w:cs="Arial"/>
          <w:b/>
          <w:bCs/>
          <w:lang w:val="bg-BG"/>
        </w:rPr>
        <w:t>28,505,459.00</w:t>
      </w:r>
      <w:r w:rsidRPr="00F8651A">
        <w:rPr>
          <w:rFonts w:ascii="Arial" w:hAnsi="Arial" w:cs="Arial"/>
          <w:noProof/>
          <w:lang w:val="bg-BG"/>
        </w:rPr>
        <w:t xml:space="preserve">, а националният принос - </w:t>
      </w:r>
      <w:r w:rsidRPr="00F8651A">
        <w:rPr>
          <w:rFonts w:ascii="Arial" w:hAnsi="Arial" w:cs="Arial"/>
          <w:b/>
          <w:bCs/>
          <w:noProof/>
          <w:lang w:val="bg-BG"/>
        </w:rPr>
        <w:t>€</w:t>
      </w:r>
      <w:r w:rsidR="000D50AB" w:rsidRPr="00F8651A">
        <w:rPr>
          <w:rFonts w:ascii="Arial" w:hAnsi="Arial" w:cs="Arial"/>
          <w:b/>
          <w:bCs/>
          <w:lang w:val="bg-BG"/>
        </w:rPr>
        <w:t>8,963,980.82</w:t>
      </w:r>
      <w:r w:rsidRPr="00F8651A">
        <w:rPr>
          <w:rFonts w:ascii="Arial" w:hAnsi="Arial" w:cs="Arial"/>
          <w:noProof/>
          <w:lang w:val="bg-BG"/>
        </w:rPr>
        <w:t>. Средставата имат следното разпределение по специфични цели</w:t>
      </w:r>
      <w:r w:rsidR="000D50AB" w:rsidRPr="00F8651A">
        <w:rPr>
          <w:rFonts w:ascii="Arial" w:hAnsi="Arial" w:cs="Arial"/>
          <w:noProof/>
          <w:lang w:val="bg-BG"/>
        </w:rPr>
        <w:t>:</w:t>
      </w:r>
    </w:p>
    <w:p w14:paraId="5D0E1813" w14:textId="77777777" w:rsidR="000D50AB" w:rsidRPr="00F8651A" w:rsidRDefault="000D50AB" w:rsidP="0096039C">
      <w:pPr>
        <w:pStyle w:val="BodyText"/>
        <w:numPr>
          <w:ilvl w:val="0"/>
          <w:numId w:val="37"/>
        </w:numPr>
        <w:rPr>
          <w:rFonts w:ascii="Arial" w:hAnsi="Arial" w:cs="Arial"/>
          <w:lang w:val="bg-BG"/>
        </w:rPr>
      </w:pPr>
      <w:bookmarkStart w:id="27" w:name="_Hlk160115588"/>
      <w:r w:rsidRPr="00F8651A">
        <w:rPr>
          <w:rFonts w:ascii="Arial" w:hAnsi="Arial" w:cs="Arial"/>
          <w:lang w:val="bg-BG"/>
        </w:rPr>
        <w:t xml:space="preserve">СЦ1 Обща европейска система за убежище </w:t>
      </w:r>
      <w:r w:rsidRPr="00F8651A">
        <w:rPr>
          <w:rFonts w:ascii="Arial" w:hAnsi="Arial" w:cs="Arial"/>
          <w:noProof/>
          <w:lang w:val="bg-BG"/>
        </w:rPr>
        <w:t xml:space="preserve">– </w:t>
      </w:r>
      <w:r w:rsidRPr="00F8651A">
        <w:rPr>
          <w:rFonts w:ascii="Arial" w:hAnsi="Arial" w:cs="Arial"/>
          <w:b/>
          <w:bCs/>
          <w:noProof/>
          <w:lang w:val="bg-BG"/>
        </w:rPr>
        <w:t>€</w:t>
      </w:r>
      <w:r w:rsidRPr="00F8651A">
        <w:rPr>
          <w:rFonts w:ascii="Arial" w:hAnsi="Arial" w:cs="Arial"/>
          <w:b/>
          <w:bCs/>
          <w:lang w:val="bg-BG"/>
        </w:rPr>
        <w:t>17,116,056.00</w:t>
      </w:r>
      <w:r w:rsidRPr="00F8651A">
        <w:rPr>
          <w:rFonts w:ascii="Arial" w:hAnsi="Arial" w:cs="Arial"/>
          <w:lang w:val="bg-BG"/>
        </w:rPr>
        <w:t xml:space="preserve"> </w:t>
      </w:r>
      <w:r w:rsidRPr="00F8651A">
        <w:rPr>
          <w:rFonts w:ascii="Arial" w:hAnsi="Arial" w:cs="Arial"/>
          <w:noProof/>
          <w:lang w:val="bg-BG"/>
        </w:rPr>
        <w:t>общо, от които финансовото участие на Съюза е €</w:t>
      </w:r>
      <w:r w:rsidRPr="00F8651A">
        <w:rPr>
          <w:rFonts w:ascii="Arial" w:hAnsi="Arial" w:cs="Arial"/>
          <w:lang w:val="bg-BG"/>
        </w:rPr>
        <w:t>12,837,042.00</w:t>
      </w:r>
      <w:r w:rsidRPr="00F8651A">
        <w:rPr>
          <w:rFonts w:ascii="Arial" w:hAnsi="Arial" w:cs="Arial"/>
          <w:noProof/>
          <w:lang w:val="bg-BG"/>
        </w:rPr>
        <w:t xml:space="preserve">, а националният принос - € </w:t>
      </w:r>
      <w:r w:rsidRPr="00F8651A">
        <w:rPr>
          <w:rFonts w:ascii="Arial" w:hAnsi="Arial" w:cs="Arial"/>
          <w:lang w:val="bg-BG"/>
        </w:rPr>
        <w:t>4,279,014.00</w:t>
      </w:r>
      <w:r w:rsidRPr="00F8651A">
        <w:rPr>
          <w:rFonts w:ascii="Arial" w:hAnsi="Arial" w:cs="Arial"/>
          <w:noProof/>
          <w:lang w:val="bg-BG"/>
        </w:rPr>
        <w:t xml:space="preserve"> (75% ставка на съфинансиране) </w:t>
      </w:r>
    </w:p>
    <w:p w14:paraId="00BE86C5" w14:textId="77777777" w:rsidR="000D50AB" w:rsidRPr="00F8651A" w:rsidRDefault="000D50AB" w:rsidP="0096039C">
      <w:pPr>
        <w:pStyle w:val="BodyText"/>
        <w:numPr>
          <w:ilvl w:val="0"/>
          <w:numId w:val="37"/>
        </w:numPr>
        <w:rPr>
          <w:rFonts w:ascii="Arial" w:hAnsi="Arial" w:cs="Arial"/>
          <w:lang w:val="bg-BG"/>
        </w:rPr>
      </w:pPr>
      <w:r w:rsidRPr="00F8651A">
        <w:rPr>
          <w:rFonts w:ascii="Arial" w:hAnsi="Arial" w:cs="Arial"/>
          <w:lang w:val="bg-BG"/>
        </w:rPr>
        <w:t xml:space="preserve">СЦ2 Законна миграция и интеграция - </w:t>
      </w:r>
      <w:r w:rsidRPr="00F8651A">
        <w:rPr>
          <w:rFonts w:ascii="Arial" w:hAnsi="Arial" w:cs="Arial"/>
          <w:b/>
          <w:bCs/>
          <w:noProof/>
          <w:lang w:val="bg-BG"/>
        </w:rPr>
        <w:t>€</w:t>
      </w:r>
      <w:r w:rsidRPr="00F8651A">
        <w:rPr>
          <w:rFonts w:ascii="Arial" w:hAnsi="Arial" w:cs="Arial"/>
          <w:b/>
          <w:bCs/>
          <w:lang w:val="bg-BG"/>
        </w:rPr>
        <w:t>5,701,092.00</w:t>
      </w:r>
      <w:r w:rsidRPr="00F8651A">
        <w:rPr>
          <w:rFonts w:ascii="Arial" w:hAnsi="Arial" w:cs="Arial"/>
          <w:lang w:val="bg-BG"/>
        </w:rPr>
        <w:t xml:space="preserve"> </w:t>
      </w:r>
      <w:r w:rsidRPr="00F8651A">
        <w:rPr>
          <w:rFonts w:ascii="Arial" w:hAnsi="Arial" w:cs="Arial"/>
          <w:noProof/>
          <w:lang w:val="bg-BG"/>
        </w:rPr>
        <w:t>общо, от които финансовото участие на Съюза е €</w:t>
      </w:r>
      <w:r w:rsidRPr="00F8651A">
        <w:rPr>
          <w:rFonts w:ascii="Arial" w:hAnsi="Arial" w:cs="Arial"/>
          <w:lang w:val="bg-BG"/>
        </w:rPr>
        <w:t>4,275,819.00</w:t>
      </w:r>
      <w:r w:rsidRPr="00F8651A">
        <w:rPr>
          <w:rFonts w:ascii="Arial" w:hAnsi="Arial" w:cs="Arial"/>
          <w:noProof/>
          <w:lang w:val="bg-BG"/>
        </w:rPr>
        <w:t xml:space="preserve">, а националният принос - € </w:t>
      </w:r>
      <w:r w:rsidRPr="00F8651A">
        <w:rPr>
          <w:rFonts w:ascii="Arial" w:hAnsi="Arial" w:cs="Arial"/>
          <w:lang w:val="bg-BG"/>
        </w:rPr>
        <w:t>1,425,273.00</w:t>
      </w:r>
      <w:r w:rsidRPr="00F8651A">
        <w:rPr>
          <w:rFonts w:ascii="Arial" w:hAnsi="Arial" w:cs="Arial"/>
          <w:noProof/>
          <w:lang w:val="bg-BG"/>
        </w:rPr>
        <w:t xml:space="preserve"> (75% ставка на съфинансиране) </w:t>
      </w:r>
    </w:p>
    <w:p w14:paraId="2844DC54" w14:textId="77777777" w:rsidR="000D50AB" w:rsidRPr="00F8651A" w:rsidRDefault="000D50AB" w:rsidP="0096039C">
      <w:pPr>
        <w:pStyle w:val="BodyText"/>
        <w:numPr>
          <w:ilvl w:val="0"/>
          <w:numId w:val="37"/>
        </w:numPr>
        <w:rPr>
          <w:rFonts w:ascii="Arial" w:hAnsi="Arial" w:cs="Arial"/>
          <w:lang w:val="bg-BG"/>
        </w:rPr>
      </w:pPr>
      <w:r w:rsidRPr="00F8651A">
        <w:rPr>
          <w:rFonts w:ascii="Arial" w:hAnsi="Arial" w:cs="Arial"/>
          <w:lang w:val="bg-BG"/>
        </w:rPr>
        <w:t xml:space="preserve">СЦ3 Връщане - </w:t>
      </w:r>
      <w:r w:rsidRPr="00F8651A">
        <w:rPr>
          <w:rFonts w:ascii="Arial" w:hAnsi="Arial" w:cs="Arial"/>
          <w:b/>
          <w:bCs/>
          <w:noProof/>
          <w:lang w:val="bg-BG"/>
        </w:rPr>
        <w:t>€</w:t>
      </w:r>
      <w:r w:rsidRPr="00F8651A">
        <w:rPr>
          <w:rFonts w:ascii="Arial" w:hAnsi="Arial" w:cs="Arial"/>
          <w:b/>
          <w:bCs/>
          <w:lang w:val="bg-BG"/>
        </w:rPr>
        <w:t>13,038,775.2</w:t>
      </w:r>
      <w:r w:rsidRPr="00F8651A">
        <w:rPr>
          <w:rFonts w:ascii="Arial" w:hAnsi="Arial" w:cs="Arial"/>
          <w:lang w:val="bg-BG"/>
        </w:rPr>
        <w:t xml:space="preserve"> </w:t>
      </w:r>
      <w:r w:rsidRPr="00F8651A">
        <w:rPr>
          <w:rFonts w:ascii="Arial" w:hAnsi="Arial" w:cs="Arial"/>
          <w:noProof/>
          <w:lang w:val="bg-BG"/>
        </w:rPr>
        <w:t>общо, от които финансовото участие на Съюза е €</w:t>
      </w:r>
      <w:r w:rsidRPr="00F8651A">
        <w:rPr>
          <w:rFonts w:ascii="Arial" w:hAnsi="Arial" w:cs="Arial"/>
          <w:lang w:val="bg-BG"/>
        </w:rPr>
        <w:t>9,779,081.46</w:t>
      </w:r>
      <w:r w:rsidRPr="00F8651A">
        <w:rPr>
          <w:rFonts w:ascii="Arial" w:hAnsi="Arial" w:cs="Arial"/>
          <w:noProof/>
          <w:lang w:val="bg-BG"/>
        </w:rPr>
        <w:t xml:space="preserve">, а националният принос - € </w:t>
      </w:r>
      <w:r w:rsidRPr="00F8651A">
        <w:rPr>
          <w:rFonts w:ascii="Arial" w:hAnsi="Arial" w:cs="Arial"/>
          <w:lang w:val="bg-BG"/>
        </w:rPr>
        <w:t>3,259,693.82</w:t>
      </w:r>
      <w:r w:rsidRPr="00F8651A">
        <w:rPr>
          <w:rFonts w:ascii="Arial" w:hAnsi="Arial" w:cs="Arial"/>
          <w:noProof/>
          <w:lang w:val="bg-BG"/>
        </w:rPr>
        <w:t xml:space="preserve"> (75% ставка на съфинансиране) </w:t>
      </w:r>
    </w:p>
    <w:p w14:paraId="74C55529" w14:textId="77777777" w:rsidR="000D50AB" w:rsidRPr="00F8651A" w:rsidRDefault="000D50AB" w:rsidP="0096039C">
      <w:pPr>
        <w:pStyle w:val="BodyText"/>
        <w:numPr>
          <w:ilvl w:val="0"/>
          <w:numId w:val="37"/>
        </w:numPr>
        <w:rPr>
          <w:rFonts w:ascii="Arial" w:hAnsi="Arial" w:cs="Arial"/>
          <w:lang w:val="bg-BG"/>
        </w:rPr>
      </w:pPr>
      <w:r w:rsidRPr="00F8651A">
        <w:rPr>
          <w:rFonts w:ascii="Arial" w:hAnsi="Arial" w:cs="Arial"/>
          <w:lang w:val="bg-BG"/>
        </w:rPr>
        <w:t xml:space="preserve">СЦ4 Солидарност - </w:t>
      </w:r>
      <w:r w:rsidRPr="00F8651A">
        <w:rPr>
          <w:rFonts w:ascii="Arial" w:hAnsi="Arial" w:cs="Arial"/>
          <w:b/>
          <w:bCs/>
          <w:noProof/>
          <w:lang w:val="bg-BG"/>
        </w:rPr>
        <w:t>€</w:t>
      </w:r>
      <w:r w:rsidR="002207F0" w:rsidRPr="00BE5FAB">
        <w:rPr>
          <w:rFonts w:ascii="Arial" w:hAnsi="Arial" w:cs="Arial"/>
          <w:noProof/>
          <w:lang w:val="bg-BG"/>
        </w:rPr>
        <w:t>250 000 за презаселване на 25 лица</w:t>
      </w:r>
    </w:p>
    <w:p w14:paraId="5160F8A5" w14:textId="77777777" w:rsidR="000D50AB" w:rsidRPr="00F8651A" w:rsidRDefault="000D50AB" w:rsidP="0096039C">
      <w:pPr>
        <w:pStyle w:val="BodyText"/>
        <w:numPr>
          <w:ilvl w:val="0"/>
          <w:numId w:val="37"/>
        </w:numPr>
        <w:rPr>
          <w:rFonts w:ascii="Arial" w:hAnsi="Arial" w:cs="Arial"/>
          <w:lang w:val="bg-BG"/>
        </w:rPr>
      </w:pPr>
      <w:r w:rsidRPr="00F8651A">
        <w:rPr>
          <w:rFonts w:ascii="Arial" w:hAnsi="Arial" w:cs="Arial"/>
          <w:lang w:val="bg-BG"/>
        </w:rPr>
        <w:t xml:space="preserve">Техническа помощ – единна ставка (чл. 36(5) от РОР - </w:t>
      </w:r>
      <w:r w:rsidRPr="00F8651A">
        <w:rPr>
          <w:rFonts w:ascii="Arial" w:hAnsi="Arial" w:cs="Arial"/>
          <w:b/>
          <w:bCs/>
          <w:noProof/>
          <w:lang w:val="bg-BG"/>
        </w:rPr>
        <w:t>€</w:t>
      </w:r>
      <w:r w:rsidRPr="00F8651A">
        <w:rPr>
          <w:rFonts w:ascii="Arial" w:hAnsi="Arial" w:cs="Arial"/>
          <w:b/>
          <w:bCs/>
          <w:lang w:val="bg-BG"/>
        </w:rPr>
        <w:t>1,613,516.54</w:t>
      </w:r>
    </w:p>
    <w:p w14:paraId="102FC602" w14:textId="77777777" w:rsidR="000D50AB" w:rsidRDefault="000D50AB" w:rsidP="000D50AB">
      <w:pPr>
        <w:pStyle w:val="Caption"/>
        <w:keepNext/>
        <w:rPr>
          <w:rFonts w:ascii="Arial" w:hAnsi="Arial" w:cs="Arial"/>
          <w:lang w:val="bg-BG"/>
        </w:rPr>
      </w:pPr>
      <w:bookmarkStart w:id="28" w:name="_Ref159947391"/>
      <w:bookmarkEnd w:id="27"/>
      <w:r w:rsidRPr="00F8651A">
        <w:rPr>
          <w:rFonts w:ascii="Arial" w:hAnsi="Arial" w:cs="Arial"/>
          <w:lang w:val="bg-BG"/>
        </w:rPr>
        <w:lastRenderedPageBreak/>
        <w:t xml:space="preserve">Фигура </w:t>
      </w:r>
      <w:r w:rsidRPr="00F8651A">
        <w:rPr>
          <w:rFonts w:ascii="Arial" w:hAnsi="Arial" w:cs="Arial"/>
          <w:lang w:val="bg-BG"/>
        </w:rPr>
        <w:fldChar w:fldCharType="begin"/>
      </w:r>
      <w:r w:rsidRPr="00F8651A">
        <w:rPr>
          <w:rFonts w:ascii="Arial" w:hAnsi="Arial" w:cs="Arial"/>
          <w:lang w:val="bg-BG"/>
        </w:rPr>
        <w:instrText xml:space="preserve"> SEQ Фигура \* ARABIC </w:instrText>
      </w:r>
      <w:r w:rsidRPr="00F8651A">
        <w:rPr>
          <w:rFonts w:ascii="Arial" w:hAnsi="Arial" w:cs="Arial"/>
          <w:lang w:val="bg-BG"/>
        </w:rPr>
        <w:fldChar w:fldCharType="separate"/>
      </w:r>
      <w:r w:rsidRPr="00F8651A">
        <w:rPr>
          <w:rFonts w:ascii="Arial" w:hAnsi="Arial" w:cs="Arial"/>
          <w:lang w:val="bg-BG"/>
        </w:rPr>
        <w:t>5</w:t>
      </w:r>
      <w:r w:rsidRPr="00F8651A">
        <w:rPr>
          <w:rFonts w:ascii="Arial" w:hAnsi="Arial" w:cs="Arial"/>
          <w:lang w:val="bg-BG"/>
        </w:rPr>
        <w:fldChar w:fldCharType="end"/>
      </w:r>
      <w:bookmarkEnd w:id="28"/>
      <w:r w:rsidRPr="00F8651A">
        <w:rPr>
          <w:rFonts w:ascii="Arial" w:hAnsi="Arial" w:cs="Arial"/>
          <w:lang w:val="bg-BG"/>
        </w:rPr>
        <w:t xml:space="preserve"> Финансово разпределение по специфични цели</w:t>
      </w:r>
    </w:p>
    <w:p w14:paraId="13CBFC11" w14:textId="77777777" w:rsidR="00B613A6" w:rsidRPr="00BE5FAB" w:rsidRDefault="00B613A6" w:rsidP="00BE5FAB">
      <w:pPr>
        <w:rPr>
          <w:lang w:val="bg-BG"/>
        </w:rPr>
      </w:pPr>
      <w:r>
        <w:rPr>
          <w:noProof/>
          <w:lang w:val="bg-BG" w:eastAsia="bg-BG"/>
        </w:rPr>
        <w:drawing>
          <wp:inline distT="0" distB="0" distL="0" distR="0" wp14:anchorId="53B98449" wp14:editId="0F14C69B">
            <wp:extent cx="4572000" cy="2743200"/>
            <wp:effectExtent l="0" t="0" r="0" b="0"/>
            <wp:docPr id="968326581" name="Chart 1">
              <a:extLst xmlns:a="http://schemas.openxmlformats.org/drawingml/2006/main">
                <a:ext uri="{FF2B5EF4-FFF2-40B4-BE49-F238E27FC236}">
                  <a16:creationId xmlns:a16="http://schemas.microsoft.com/office/drawing/2014/main" id="{CB018E7E-AF87-9C43-D122-D77AB22A77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391DAA4" w14:textId="77777777" w:rsidR="00EF0815" w:rsidRPr="00F8651A" w:rsidRDefault="00EF0815">
      <w:pPr>
        <w:rPr>
          <w:rFonts w:ascii="Arial" w:hAnsi="Arial" w:cs="Arial"/>
          <w:noProof/>
          <w:lang w:val="bg-BG"/>
        </w:rPr>
      </w:pPr>
    </w:p>
    <w:p w14:paraId="5D7D7D79" w14:textId="77777777" w:rsidR="005643D6" w:rsidRPr="00F8651A" w:rsidRDefault="005643D6" w:rsidP="005643D6">
      <w:pPr>
        <w:pStyle w:val="paragraph"/>
        <w:spacing w:before="0" w:beforeAutospacing="0" w:after="0" w:afterAutospacing="0"/>
        <w:textAlignment w:val="baseline"/>
        <w:rPr>
          <w:rFonts w:ascii="Arial" w:hAnsi="Arial" w:cs="Arial"/>
          <w:noProof/>
        </w:rPr>
      </w:pPr>
      <w:r w:rsidRPr="00F8651A">
        <w:rPr>
          <w:rStyle w:val="eop"/>
          <w:rFonts w:ascii="Arial" w:hAnsi="Arial" w:cs="Arial"/>
          <w:i/>
          <w:iCs/>
        </w:rPr>
        <w:t xml:space="preserve">Източник: Изработка на </w:t>
      </w:r>
      <w:proofErr w:type="spellStart"/>
      <w:r w:rsidRPr="00F8651A">
        <w:rPr>
          <w:rStyle w:val="eop"/>
          <w:rFonts w:ascii="Arial" w:hAnsi="Arial" w:cs="Arial"/>
          <w:i/>
          <w:iCs/>
        </w:rPr>
        <w:t>ПиЕмДжи</w:t>
      </w:r>
      <w:proofErr w:type="spellEnd"/>
      <w:r w:rsidRPr="00F8651A">
        <w:rPr>
          <w:rStyle w:val="eop"/>
          <w:rFonts w:ascii="Arial" w:hAnsi="Arial" w:cs="Arial"/>
          <w:i/>
          <w:iCs/>
        </w:rPr>
        <w:t xml:space="preserve"> </w:t>
      </w:r>
      <w:proofErr w:type="spellStart"/>
      <w:r w:rsidRPr="00F8651A">
        <w:rPr>
          <w:rStyle w:val="eop"/>
          <w:rFonts w:ascii="Arial" w:hAnsi="Arial" w:cs="Arial"/>
          <w:i/>
          <w:iCs/>
        </w:rPr>
        <w:t>Аналитикс</w:t>
      </w:r>
      <w:proofErr w:type="spellEnd"/>
      <w:r w:rsidRPr="00F8651A">
        <w:rPr>
          <w:rStyle w:val="eop"/>
          <w:rFonts w:ascii="Arial" w:hAnsi="Arial" w:cs="Arial"/>
          <w:i/>
          <w:iCs/>
        </w:rPr>
        <w:t xml:space="preserve"> на базата на одобрена програма на Република България по ФУМИ за периода 2021 – 2027 г.</w:t>
      </w:r>
    </w:p>
    <w:p w14:paraId="32437821" w14:textId="77777777" w:rsidR="005643D6" w:rsidRPr="00F8651A" w:rsidRDefault="005643D6" w:rsidP="005643D6">
      <w:pPr>
        <w:pStyle w:val="paragraph"/>
        <w:spacing w:before="0" w:beforeAutospacing="0" w:after="0" w:afterAutospacing="0"/>
        <w:textAlignment w:val="baseline"/>
        <w:rPr>
          <w:rFonts w:ascii="Arial" w:hAnsi="Arial" w:cs="Arial"/>
          <w:noProof/>
        </w:rPr>
      </w:pPr>
    </w:p>
    <w:p w14:paraId="6164566A" w14:textId="77777777" w:rsidR="005643D6" w:rsidRPr="00F8651A" w:rsidRDefault="005643D6" w:rsidP="005643D6">
      <w:pPr>
        <w:pStyle w:val="paragraph"/>
        <w:spacing w:before="0" w:beforeAutospacing="0" w:after="0" w:afterAutospacing="0"/>
        <w:textAlignment w:val="baseline"/>
        <w:rPr>
          <w:rFonts w:ascii="Arial" w:hAnsi="Arial" w:cs="Arial"/>
          <w:noProof/>
        </w:rPr>
      </w:pPr>
      <w:r w:rsidRPr="00F8651A">
        <w:rPr>
          <w:rFonts w:ascii="Arial" w:hAnsi="Arial" w:cs="Arial"/>
          <w:noProof/>
        </w:rPr>
        <w:t>Към одобрената програма са предвидени две специфични дейности:</w:t>
      </w:r>
    </w:p>
    <w:p w14:paraId="615404D6" w14:textId="77777777" w:rsidR="009E3A59" w:rsidRPr="00BE5FAB" w:rsidRDefault="009E3A59" w:rsidP="00A94EA3">
      <w:pPr>
        <w:pStyle w:val="paragraph"/>
        <w:numPr>
          <w:ilvl w:val="0"/>
          <w:numId w:val="46"/>
        </w:numPr>
        <w:textAlignment w:val="baseline"/>
        <w:rPr>
          <w:rFonts w:ascii="Arial" w:hAnsi="Arial" w:cs="Arial"/>
          <w:noProof/>
          <w:lang w:val="ru-RU" w:eastAsia="en-US"/>
        </w:rPr>
      </w:pPr>
      <w:r w:rsidRPr="00BE5FAB">
        <w:rPr>
          <w:rFonts w:ascii="Arial" w:hAnsi="Arial" w:cs="Arial"/>
          <w:noProof/>
          <w:lang w:val="ru-RU" w:eastAsia="en-US"/>
        </w:rPr>
        <w:t>Непридружени непълнолетни €13 361 596,11 общо, от които финансовото участие на Съюза е €12 025 436,79  (90% ставка на съфинансиране) , а националният принос - € 1 336 159  евро.</w:t>
      </w:r>
    </w:p>
    <w:p w14:paraId="6F4A67E5" w14:textId="77777777" w:rsidR="009E3A59" w:rsidRPr="00BE5FAB" w:rsidRDefault="009E3A59" w:rsidP="00A94EA3">
      <w:pPr>
        <w:pStyle w:val="BodyText"/>
        <w:numPr>
          <w:ilvl w:val="1"/>
          <w:numId w:val="46"/>
        </w:numPr>
        <w:ind w:left="709" w:hanging="425"/>
        <w:rPr>
          <w:rFonts w:ascii="Arial" w:hAnsi="Arial" w:cs="Arial"/>
          <w:noProof/>
          <w:lang w:val="ru-RU"/>
        </w:rPr>
      </w:pPr>
      <w:r w:rsidRPr="00BE5FAB">
        <w:rPr>
          <w:rFonts w:ascii="Arial" w:hAnsi="Arial" w:cs="Arial"/>
          <w:noProof/>
          <w:lang w:val="ru-RU"/>
        </w:rPr>
        <w:t>Подкрепа за Украйна €12 249 295,44 общо, от които финансовото участие на Съюза е €11 024 365 (90% ставка на съфинансиране), а националният принос - € 1 224 929,54.</w:t>
      </w:r>
    </w:p>
    <w:p w14:paraId="1480BA73" w14:textId="77777777" w:rsidR="00633038" w:rsidRPr="00F8651A" w:rsidRDefault="00633038" w:rsidP="00633038">
      <w:pPr>
        <w:pStyle w:val="BodyText"/>
        <w:ind w:left="0"/>
        <w:rPr>
          <w:rFonts w:ascii="Arial" w:hAnsi="Arial" w:cs="Arial"/>
          <w:lang w:val="bg-BG"/>
        </w:rPr>
      </w:pPr>
      <w:r w:rsidRPr="00F8651A">
        <w:rPr>
          <w:rFonts w:ascii="Arial" w:hAnsi="Arial" w:cs="Arial"/>
          <w:lang w:val="bg-BG"/>
        </w:rPr>
        <w:t>ЕС съфинансирането варира, и за повечето дейности е 75%, с изключение на техническата помощ, където е 100%, а за специфични дейности е 90%.</w:t>
      </w:r>
    </w:p>
    <w:p w14:paraId="297D83CD" w14:textId="77777777" w:rsidR="00B87096" w:rsidRPr="00F8651A" w:rsidRDefault="00B87096" w:rsidP="00B87096">
      <w:pPr>
        <w:pStyle w:val="Heading3"/>
        <w:rPr>
          <w:rFonts w:ascii="Arial" w:hAnsi="Arial" w:cs="Arial"/>
          <w:lang w:val="bg-BG"/>
        </w:rPr>
      </w:pPr>
      <w:r w:rsidRPr="00F8651A">
        <w:rPr>
          <w:rFonts w:ascii="Arial" w:hAnsi="Arial" w:cs="Arial"/>
          <w:lang w:val="bg-BG"/>
        </w:rPr>
        <w:t>Процедури</w:t>
      </w:r>
    </w:p>
    <w:p w14:paraId="4F3627E3" w14:textId="77777777" w:rsidR="00B613A6" w:rsidRPr="00BE5FAB" w:rsidRDefault="004D6FF3" w:rsidP="00BE5FAB">
      <w:pPr>
        <w:pStyle w:val="pf0"/>
        <w:ind w:left="851"/>
        <w:rPr>
          <w:rFonts w:ascii="Arial" w:eastAsia="Times New Roman" w:hAnsi="Arial" w:cs="Arial"/>
          <w:sz w:val="20"/>
          <w:szCs w:val="20"/>
          <w:lang w:val="ru-RU" w:eastAsia="en-GB"/>
        </w:rPr>
      </w:pPr>
      <w:r w:rsidRPr="00F8651A">
        <w:rPr>
          <w:rFonts w:ascii="Arial" w:hAnsi="Arial" w:cs="Arial"/>
          <w:lang w:val="bg-BG"/>
        </w:rPr>
        <w:t xml:space="preserve">Над 97% от бюджета на Фонд „Убежище, миграция и интеграция“ за новия  период 2021-2027 г. вече е разпределен за дейности по програмата. </w:t>
      </w:r>
      <w:r w:rsidR="00B87096" w:rsidRPr="00F8651A">
        <w:rPr>
          <w:rFonts w:ascii="Arial" w:hAnsi="Arial" w:cs="Arial"/>
          <w:lang w:val="bg-BG"/>
        </w:rPr>
        <w:t>С приемането през месец февруари 2023 г</w:t>
      </w:r>
      <w:r w:rsidR="00860A86" w:rsidRPr="00F8651A">
        <w:rPr>
          <w:rFonts w:ascii="Arial" w:hAnsi="Arial" w:cs="Arial"/>
          <w:lang w:val="bg-BG"/>
        </w:rPr>
        <w:t>.</w:t>
      </w:r>
      <w:r w:rsidR="00B87096" w:rsidRPr="00F8651A">
        <w:rPr>
          <w:rFonts w:ascii="Arial" w:hAnsi="Arial" w:cs="Arial"/>
          <w:lang w:val="bg-BG"/>
        </w:rPr>
        <w:t xml:space="preserve"> на Индикативната годишната работна програма по </w:t>
      </w:r>
      <w:r w:rsidR="00632A00" w:rsidRPr="00F8651A">
        <w:rPr>
          <w:rFonts w:ascii="Arial" w:hAnsi="Arial" w:cs="Arial"/>
          <w:lang w:val="bg-BG"/>
        </w:rPr>
        <w:t>ФУМИ</w:t>
      </w:r>
      <w:r w:rsidR="00B87096" w:rsidRPr="00F8651A">
        <w:rPr>
          <w:rFonts w:ascii="Arial" w:hAnsi="Arial" w:cs="Arial"/>
          <w:lang w:val="bg-BG"/>
        </w:rPr>
        <w:t xml:space="preserve"> за 2023 г., се планират а, в последствие и се обявяват </w:t>
      </w:r>
      <w:r w:rsidR="00860A86" w:rsidRPr="00F8651A">
        <w:rPr>
          <w:rFonts w:ascii="Arial" w:hAnsi="Arial" w:cs="Arial"/>
          <w:lang w:val="bg-BG"/>
        </w:rPr>
        <w:t xml:space="preserve">четири </w:t>
      </w:r>
      <w:r w:rsidR="00B87096" w:rsidRPr="00F8651A">
        <w:rPr>
          <w:rFonts w:ascii="Arial" w:hAnsi="Arial" w:cs="Arial"/>
          <w:lang w:val="bg-BG"/>
        </w:rPr>
        <w:t xml:space="preserve">процедури за набиране на проекти, на обща стойност € (виж Таблица 1), които привличат </w:t>
      </w:r>
      <w:r w:rsidR="00632A00" w:rsidRPr="00F8651A">
        <w:rPr>
          <w:rFonts w:ascii="Arial" w:hAnsi="Arial" w:cs="Arial"/>
          <w:lang w:val="bg-BG"/>
        </w:rPr>
        <w:t>5</w:t>
      </w:r>
      <w:r w:rsidR="00B87096" w:rsidRPr="00F8651A">
        <w:rPr>
          <w:rFonts w:ascii="Arial" w:hAnsi="Arial" w:cs="Arial"/>
          <w:lang w:val="bg-BG"/>
        </w:rPr>
        <w:t xml:space="preserve"> проекти (операции)</w:t>
      </w:r>
      <w:r w:rsidR="00B613A6">
        <w:rPr>
          <w:rFonts w:ascii="Arial" w:hAnsi="Arial" w:cs="Arial"/>
          <w:lang w:val="bg-BG"/>
        </w:rPr>
        <w:t xml:space="preserve"> </w:t>
      </w:r>
      <w:r w:rsidR="00B613A6" w:rsidRPr="00BE5FAB">
        <w:rPr>
          <w:rFonts w:ascii="Arial" w:hAnsi="Arial" w:cs="Arial"/>
          <w:lang w:val="bg-BG"/>
        </w:rPr>
        <w:t xml:space="preserve">приключилите през 2023 г. </w:t>
      </w:r>
      <w:r w:rsidR="00B613A6">
        <w:rPr>
          <w:rFonts w:ascii="Arial" w:hAnsi="Arial" w:cs="Arial"/>
          <w:lang w:val="bg-BG"/>
        </w:rPr>
        <w:t xml:space="preserve">Две </w:t>
      </w:r>
      <w:r w:rsidR="00B613A6" w:rsidRPr="00BE5FAB">
        <w:rPr>
          <w:rFonts w:ascii="Arial" w:hAnsi="Arial" w:cs="Arial"/>
          <w:lang w:val="bg-BG"/>
        </w:rPr>
        <w:t>процедури</w:t>
      </w:r>
      <w:r w:rsidR="00B87096" w:rsidRPr="00F8651A">
        <w:rPr>
          <w:rFonts w:ascii="Arial" w:hAnsi="Arial" w:cs="Arial"/>
          <w:lang w:val="bg-BG"/>
        </w:rPr>
        <w:t xml:space="preserve">. Към 12.31.2023 Процедура 1 </w:t>
      </w:r>
      <w:r w:rsidR="00632A00" w:rsidRPr="00F8651A">
        <w:rPr>
          <w:rFonts w:ascii="Arial" w:hAnsi="Arial" w:cs="Arial"/>
          <w:lang w:val="bg-BG"/>
        </w:rPr>
        <w:t xml:space="preserve">и 2 са </w:t>
      </w:r>
      <w:r w:rsidR="00B87096" w:rsidRPr="00F8651A">
        <w:rPr>
          <w:rFonts w:ascii="Arial" w:hAnsi="Arial" w:cs="Arial"/>
          <w:lang w:val="bg-BG"/>
        </w:rPr>
        <w:t>изцяло приключил</w:t>
      </w:r>
      <w:r w:rsidR="00632A00" w:rsidRPr="00F8651A">
        <w:rPr>
          <w:rFonts w:ascii="Arial" w:hAnsi="Arial" w:cs="Arial"/>
          <w:lang w:val="bg-BG"/>
        </w:rPr>
        <w:t xml:space="preserve">и </w:t>
      </w:r>
      <w:r w:rsidR="00B87096" w:rsidRPr="00F8651A">
        <w:rPr>
          <w:rFonts w:ascii="Arial" w:hAnsi="Arial" w:cs="Arial"/>
          <w:lang w:val="bg-BG"/>
        </w:rPr>
        <w:t xml:space="preserve">и споразуменията за финансиране са подписани, докато процедура 3 приключват през </w:t>
      </w:r>
      <w:r w:rsidR="00632A00" w:rsidRPr="00F8651A">
        <w:rPr>
          <w:rFonts w:ascii="Arial" w:hAnsi="Arial" w:cs="Arial"/>
          <w:lang w:val="bg-BG"/>
        </w:rPr>
        <w:t>април</w:t>
      </w:r>
      <w:r w:rsidR="00B87096" w:rsidRPr="00F8651A">
        <w:rPr>
          <w:rFonts w:ascii="Arial" w:hAnsi="Arial" w:cs="Arial"/>
          <w:lang w:val="bg-BG"/>
        </w:rPr>
        <w:t xml:space="preserve"> 2024</w:t>
      </w:r>
      <w:r w:rsidR="00860A86" w:rsidRPr="00F8651A">
        <w:rPr>
          <w:rFonts w:ascii="Arial" w:hAnsi="Arial" w:cs="Arial"/>
          <w:lang w:val="bg-BG"/>
        </w:rPr>
        <w:t>г., а процедура 4 през юни 2024г.</w:t>
      </w:r>
      <w:r w:rsidR="00B613A6">
        <w:rPr>
          <w:rFonts w:ascii="Arial" w:hAnsi="Arial" w:cs="Arial"/>
          <w:lang w:val="bg-BG"/>
        </w:rPr>
        <w:t xml:space="preserve"> </w:t>
      </w:r>
      <w:r w:rsidR="00B613A6" w:rsidRPr="00BE5FAB">
        <w:rPr>
          <w:rFonts w:ascii="Arial" w:hAnsi="Arial" w:cs="Arial"/>
          <w:lang w:val="bg-BG"/>
        </w:rPr>
        <w:t>По процедура 4 са подадени 3 проекта, а по процедура 3 са подадени 17 проекта</w:t>
      </w:r>
      <w:r w:rsidR="00B613A6">
        <w:rPr>
          <w:rFonts w:ascii="Arial" w:hAnsi="Arial" w:cs="Arial"/>
          <w:lang w:val="bg-BG"/>
        </w:rPr>
        <w:t>.</w:t>
      </w:r>
    </w:p>
    <w:p w14:paraId="6BA51630" w14:textId="77777777" w:rsidR="005643D6" w:rsidRPr="00F8651A" w:rsidRDefault="005643D6" w:rsidP="004D6FF3">
      <w:pPr>
        <w:pStyle w:val="BodyText"/>
        <w:rPr>
          <w:rFonts w:ascii="Arial" w:hAnsi="Arial" w:cs="Arial"/>
          <w:lang w:val="bg-BG"/>
        </w:rPr>
      </w:pPr>
    </w:p>
    <w:p w14:paraId="375130C4" w14:textId="77777777" w:rsidR="00B87096" w:rsidRPr="00F8651A" w:rsidRDefault="00EC2BE5" w:rsidP="00B87096">
      <w:pPr>
        <w:pStyle w:val="Caption"/>
        <w:keepNext/>
        <w:rPr>
          <w:rFonts w:ascii="Arial" w:hAnsi="Arial" w:cs="Arial"/>
          <w:lang w:val="bg-BG"/>
        </w:rPr>
      </w:pPr>
      <w:r w:rsidRPr="00F8651A">
        <w:rPr>
          <w:rFonts w:ascii="Arial" w:hAnsi="Arial" w:cs="Arial"/>
          <w:lang w:val="bg-BG"/>
        </w:rPr>
        <w:t xml:space="preserve">Фигура 6. </w:t>
      </w:r>
      <w:r w:rsidR="00B87096" w:rsidRPr="00F8651A">
        <w:rPr>
          <w:rFonts w:ascii="Arial" w:hAnsi="Arial" w:cs="Arial"/>
          <w:lang w:val="bg-BG"/>
        </w:rPr>
        <w:t>Процедури приключили и стартирали от ДМП</w:t>
      </w:r>
    </w:p>
    <w:tbl>
      <w:tblPr>
        <w:tblStyle w:val="GridTable5Dark-Accent1"/>
        <w:tblW w:w="9322" w:type="dxa"/>
        <w:tblInd w:w="738" w:type="dxa"/>
        <w:tblLook w:val="04A0" w:firstRow="1" w:lastRow="0" w:firstColumn="1" w:lastColumn="0" w:noHBand="0" w:noVBand="1"/>
      </w:tblPr>
      <w:tblGrid>
        <w:gridCol w:w="1260"/>
        <w:gridCol w:w="1358"/>
        <w:gridCol w:w="1077"/>
        <w:gridCol w:w="3615"/>
        <w:gridCol w:w="2012"/>
      </w:tblGrid>
      <w:tr w:rsidR="00860A86" w:rsidRPr="00F8651A" w14:paraId="63615404" w14:textId="77777777" w:rsidTr="00106C6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64" w:type="dxa"/>
            <w:tcBorders>
              <w:top w:val="single" w:sz="4" w:space="0" w:color="auto"/>
              <w:left w:val="single" w:sz="4" w:space="0" w:color="auto"/>
            </w:tcBorders>
          </w:tcPr>
          <w:p w14:paraId="40C89676" w14:textId="77777777" w:rsidR="00B87096" w:rsidRPr="00F8651A" w:rsidRDefault="00B87096">
            <w:pPr>
              <w:pStyle w:val="BodyText"/>
              <w:ind w:left="0"/>
              <w:rPr>
                <w:rFonts w:ascii="Arial" w:hAnsi="Arial" w:cs="Arial"/>
                <w:sz w:val="18"/>
                <w:szCs w:val="18"/>
                <w:lang w:val="bg-BG"/>
              </w:rPr>
            </w:pPr>
            <w:r w:rsidRPr="00F8651A">
              <w:rPr>
                <w:rFonts w:ascii="Arial" w:hAnsi="Arial" w:cs="Arial"/>
                <w:sz w:val="18"/>
                <w:szCs w:val="18"/>
                <w:lang w:val="bg-BG"/>
              </w:rPr>
              <w:t>Процедури / стойност</w:t>
            </w:r>
          </w:p>
        </w:tc>
        <w:tc>
          <w:tcPr>
            <w:tcW w:w="1197" w:type="dxa"/>
            <w:tcBorders>
              <w:top w:val="single" w:sz="4" w:space="0" w:color="auto"/>
            </w:tcBorders>
          </w:tcPr>
          <w:p w14:paraId="6A40FCBD" w14:textId="77777777" w:rsidR="00B87096" w:rsidRPr="00F8651A" w:rsidRDefault="00B87096">
            <w:pPr>
              <w:pStyle w:val="BodyText"/>
              <w:ind w:left="0"/>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Специфична цел</w:t>
            </w:r>
          </w:p>
        </w:tc>
        <w:tc>
          <w:tcPr>
            <w:tcW w:w="987" w:type="dxa"/>
            <w:tcBorders>
              <w:top w:val="single" w:sz="4" w:space="0" w:color="auto"/>
            </w:tcBorders>
          </w:tcPr>
          <w:p w14:paraId="5A2CD0A0" w14:textId="77777777" w:rsidR="00B87096" w:rsidRPr="00F8651A" w:rsidRDefault="00B87096">
            <w:pPr>
              <w:pStyle w:val="BodyText"/>
              <w:ind w:left="0"/>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Брой операции</w:t>
            </w:r>
          </w:p>
        </w:tc>
        <w:tc>
          <w:tcPr>
            <w:tcW w:w="3792" w:type="dxa"/>
            <w:tcBorders>
              <w:top w:val="single" w:sz="4" w:space="0" w:color="auto"/>
            </w:tcBorders>
          </w:tcPr>
          <w:p w14:paraId="044C6E88" w14:textId="77777777" w:rsidR="00B87096" w:rsidRPr="00F8651A" w:rsidRDefault="00106C65">
            <w:pPr>
              <w:pStyle w:val="BodyText"/>
              <w:ind w:left="0"/>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Проекти</w:t>
            </w:r>
          </w:p>
        </w:tc>
        <w:tc>
          <w:tcPr>
            <w:tcW w:w="2082" w:type="dxa"/>
            <w:tcBorders>
              <w:top w:val="single" w:sz="4" w:space="0" w:color="auto"/>
            </w:tcBorders>
          </w:tcPr>
          <w:p w14:paraId="03391A2C" w14:textId="77777777" w:rsidR="00B87096" w:rsidRPr="00F8651A" w:rsidRDefault="00B87096">
            <w:pPr>
              <w:pStyle w:val="BodyText"/>
              <w:ind w:left="0"/>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bg-BG"/>
              </w:rPr>
            </w:pPr>
            <w:proofErr w:type="spellStart"/>
            <w:r w:rsidRPr="00F8651A">
              <w:rPr>
                <w:rFonts w:ascii="Arial" w:hAnsi="Arial" w:cs="Arial"/>
                <w:sz w:val="18"/>
                <w:szCs w:val="18"/>
                <w:lang w:val="bg-BG"/>
              </w:rPr>
              <w:t>Бенефи</w:t>
            </w:r>
            <w:proofErr w:type="spellEnd"/>
            <w:r w:rsidRPr="00F8651A">
              <w:rPr>
                <w:rFonts w:ascii="Arial" w:hAnsi="Arial" w:cs="Arial"/>
                <w:sz w:val="18"/>
                <w:szCs w:val="18"/>
                <w:lang w:val="bg-BG"/>
              </w:rPr>
              <w:t>-</w:t>
            </w:r>
          </w:p>
          <w:p w14:paraId="40ADB764" w14:textId="77777777" w:rsidR="00B87096" w:rsidRPr="00F8651A" w:rsidRDefault="00B87096">
            <w:pPr>
              <w:pStyle w:val="BodyText"/>
              <w:ind w:left="0"/>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bg-BG"/>
              </w:rPr>
            </w:pPr>
            <w:proofErr w:type="spellStart"/>
            <w:r w:rsidRPr="00F8651A">
              <w:rPr>
                <w:rFonts w:ascii="Arial" w:hAnsi="Arial" w:cs="Arial"/>
                <w:sz w:val="18"/>
                <w:szCs w:val="18"/>
                <w:lang w:val="bg-BG"/>
              </w:rPr>
              <w:t>циент</w:t>
            </w:r>
            <w:proofErr w:type="spellEnd"/>
          </w:p>
        </w:tc>
      </w:tr>
      <w:tr w:rsidR="00860A86" w:rsidRPr="00F8651A" w14:paraId="341D6656" w14:textId="77777777" w:rsidTr="00106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4" w:type="dxa"/>
            <w:tcBorders>
              <w:left w:val="single" w:sz="4" w:space="0" w:color="auto"/>
            </w:tcBorders>
            <w:shd w:val="clear" w:color="auto" w:fill="D7E8D3" w:themeFill="accent3" w:themeFillTint="33"/>
          </w:tcPr>
          <w:p w14:paraId="27E10262" w14:textId="77777777" w:rsidR="00B87096" w:rsidRPr="00F8651A" w:rsidRDefault="00B87096" w:rsidP="00B87096">
            <w:pPr>
              <w:pStyle w:val="BodyText"/>
              <w:ind w:left="0"/>
              <w:jc w:val="center"/>
              <w:rPr>
                <w:rFonts w:ascii="Arial" w:hAnsi="Arial" w:cs="Arial"/>
                <w:sz w:val="18"/>
                <w:szCs w:val="18"/>
                <w:lang w:val="bg-BG"/>
              </w:rPr>
            </w:pPr>
            <w:r w:rsidRPr="00F8651A">
              <w:rPr>
                <w:rFonts w:ascii="Arial" w:hAnsi="Arial" w:cs="Arial"/>
                <w:color w:val="auto"/>
                <w:sz w:val="18"/>
                <w:szCs w:val="18"/>
                <w:lang w:val="bg-BG"/>
              </w:rPr>
              <w:t>Процедура 1</w:t>
            </w:r>
          </w:p>
          <w:p w14:paraId="7E2536C6" w14:textId="77777777" w:rsidR="00B87096" w:rsidRPr="00F8651A" w:rsidRDefault="00632A00">
            <w:pPr>
              <w:pStyle w:val="BodyText"/>
              <w:ind w:left="0"/>
              <w:jc w:val="center"/>
              <w:rPr>
                <w:rFonts w:ascii="Arial" w:hAnsi="Arial" w:cs="Arial"/>
                <w:color w:val="auto"/>
                <w:sz w:val="18"/>
                <w:szCs w:val="18"/>
                <w:lang w:val="bg-BG"/>
              </w:rPr>
            </w:pPr>
            <w:r w:rsidRPr="00F8651A">
              <w:rPr>
                <w:rFonts w:ascii="Arial" w:hAnsi="Arial" w:cs="Arial"/>
                <w:b w:val="0"/>
                <w:bCs w:val="0"/>
                <w:color w:val="auto"/>
                <w:sz w:val="18"/>
                <w:szCs w:val="18"/>
                <w:lang w:val="bg-BG"/>
              </w:rPr>
              <w:t>€18,042,716</w:t>
            </w:r>
          </w:p>
        </w:tc>
        <w:tc>
          <w:tcPr>
            <w:tcW w:w="1197" w:type="dxa"/>
            <w:shd w:val="clear" w:color="auto" w:fill="D7E8D3" w:themeFill="accent3" w:themeFillTint="33"/>
          </w:tcPr>
          <w:p w14:paraId="74B34D93" w14:textId="77777777" w:rsidR="00B87096" w:rsidRPr="00F8651A" w:rsidRDefault="00B87096">
            <w:pPr>
              <w:pStyle w:val="BodyText"/>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СЦ1 Убежище</w:t>
            </w:r>
          </w:p>
          <w:p w14:paraId="1DB40627" w14:textId="77777777" w:rsidR="00B87096" w:rsidRPr="00F8651A" w:rsidRDefault="00B87096">
            <w:pPr>
              <w:pStyle w:val="BodyText"/>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СЦ3 Връщане</w:t>
            </w:r>
          </w:p>
        </w:tc>
        <w:tc>
          <w:tcPr>
            <w:tcW w:w="987" w:type="dxa"/>
            <w:shd w:val="clear" w:color="auto" w:fill="D7E8D3" w:themeFill="accent3" w:themeFillTint="33"/>
          </w:tcPr>
          <w:p w14:paraId="1E5CC27D" w14:textId="77777777" w:rsidR="00B87096" w:rsidRPr="00F8651A" w:rsidRDefault="00B87096">
            <w:pPr>
              <w:pStyle w:val="BodyText"/>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2</w:t>
            </w:r>
          </w:p>
          <w:p w14:paraId="679DF15A" w14:textId="77777777" w:rsidR="00B87096" w:rsidRPr="00F8651A" w:rsidRDefault="00B87096">
            <w:pPr>
              <w:pStyle w:val="BodyText"/>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p>
          <w:p w14:paraId="3140EF86" w14:textId="77777777" w:rsidR="00B87096" w:rsidRPr="00F8651A" w:rsidRDefault="00B87096">
            <w:pPr>
              <w:pStyle w:val="BodyText"/>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2</w:t>
            </w:r>
          </w:p>
        </w:tc>
        <w:tc>
          <w:tcPr>
            <w:tcW w:w="3792" w:type="dxa"/>
            <w:shd w:val="clear" w:color="auto" w:fill="D7E8D3" w:themeFill="accent3" w:themeFillTint="33"/>
          </w:tcPr>
          <w:p w14:paraId="2331BBC0" w14:textId="77777777" w:rsidR="00B87096" w:rsidRPr="00F8651A" w:rsidRDefault="00B87096">
            <w:pPr>
              <w:pStyle w:val="BodyText"/>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Предоставяне на безвъзмездна финансова помощ:</w:t>
            </w:r>
          </w:p>
          <w:p w14:paraId="45FC86F2" w14:textId="77777777" w:rsidR="00B87096" w:rsidRPr="00F8651A" w:rsidRDefault="00632A00" w:rsidP="00632A0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1.</w:t>
            </w:r>
            <w:r w:rsidR="00B87096" w:rsidRPr="00F8651A">
              <w:rPr>
                <w:rFonts w:ascii="Arial" w:hAnsi="Arial" w:cs="Arial"/>
                <w:sz w:val="18"/>
                <w:szCs w:val="18"/>
                <w:lang w:val="bg-BG"/>
              </w:rPr>
              <w:t>Поддържане и подобряване на условията за прием и настаняване</w:t>
            </w:r>
          </w:p>
          <w:p w14:paraId="03D1D5B9" w14:textId="77777777" w:rsidR="00B87096" w:rsidRPr="00F8651A" w:rsidRDefault="00632A00" w:rsidP="00632A0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2.</w:t>
            </w:r>
            <w:r w:rsidR="00B87096" w:rsidRPr="00F8651A">
              <w:rPr>
                <w:rFonts w:ascii="Arial" w:hAnsi="Arial" w:cs="Arial"/>
                <w:sz w:val="18"/>
                <w:szCs w:val="18"/>
                <w:lang w:val="bg-BG"/>
              </w:rPr>
              <w:t>Оперативна подкрепа</w:t>
            </w:r>
          </w:p>
          <w:p w14:paraId="2400CB96" w14:textId="77777777" w:rsidR="00B87096" w:rsidRPr="00F8651A" w:rsidRDefault="00B87096" w:rsidP="00B8709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lastRenderedPageBreak/>
              <w:t>3.  Осигуряване на средства за оперативни разходи за СДВНЧ</w:t>
            </w:r>
          </w:p>
          <w:p w14:paraId="4D8F07DE" w14:textId="77777777" w:rsidR="00B87096" w:rsidRPr="00F8651A" w:rsidRDefault="00B87096" w:rsidP="00B87096">
            <w:pPr>
              <w:pStyle w:val="BodyText"/>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4. Оперативна подкрепа - Осигуряване на средства за подобряване условията за настаняване и сигурността в СДВНЧ</w:t>
            </w:r>
          </w:p>
        </w:tc>
        <w:tc>
          <w:tcPr>
            <w:tcW w:w="2082" w:type="dxa"/>
            <w:shd w:val="clear" w:color="auto" w:fill="D7E8D3" w:themeFill="accent3" w:themeFillTint="33"/>
          </w:tcPr>
          <w:p w14:paraId="032DA957" w14:textId="77777777" w:rsidR="00B87096" w:rsidRPr="00F8651A" w:rsidRDefault="00B87096">
            <w:pPr>
              <w:pStyle w:val="BodyText"/>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lastRenderedPageBreak/>
              <w:t>ДАБ</w:t>
            </w:r>
          </w:p>
          <w:p w14:paraId="09C63258" w14:textId="77777777" w:rsidR="00B87096" w:rsidRPr="00F8651A" w:rsidRDefault="00B87096">
            <w:pPr>
              <w:pStyle w:val="BodyText"/>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p>
          <w:p w14:paraId="1386153E" w14:textId="77777777" w:rsidR="00B87096" w:rsidRPr="00F8651A" w:rsidRDefault="00B87096">
            <w:pPr>
              <w:pStyle w:val="BodyText"/>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p>
          <w:p w14:paraId="19E9A9A2" w14:textId="77777777" w:rsidR="00B87096" w:rsidRPr="00F8651A" w:rsidRDefault="00B87096">
            <w:pPr>
              <w:pStyle w:val="BodyText"/>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Дирекция „Миграция“–МВР</w:t>
            </w:r>
          </w:p>
        </w:tc>
      </w:tr>
      <w:tr w:rsidR="00632A00" w:rsidRPr="00F8651A" w14:paraId="7C4DFF5D" w14:textId="77777777" w:rsidTr="00106C65">
        <w:tc>
          <w:tcPr>
            <w:cnfStyle w:val="001000000000" w:firstRow="0" w:lastRow="0" w:firstColumn="1" w:lastColumn="0" w:oddVBand="0" w:evenVBand="0" w:oddHBand="0" w:evenHBand="0" w:firstRowFirstColumn="0" w:firstRowLastColumn="0" w:lastRowFirstColumn="0" w:lastRowLastColumn="0"/>
            <w:tcW w:w="1264" w:type="dxa"/>
            <w:tcBorders>
              <w:left w:val="single" w:sz="4" w:space="0" w:color="auto"/>
            </w:tcBorders>
            <w:shd w:val="clear" w:color="auto" w:fill="D7E8D3" w:themeFill="accent3" w:themeFillTint="33"/>
          </w:tcPr>
          <w:p w14:paraId="66EBAF18" w14:textId="77777777" w:rsidR="00632A00" w:rsidRPr="00F8651A" w:rsidRDefault="00632A00" w:rsidP="00632A00">
            <w:pPr>
              <w:pStyle w:val="BodyText"/>
              <w:ind w:left="0"/>
              <w:jc w:val="center"/>
              <w:rPr>
                <w:rFonts w:ascii="Arial" w:hAnsi="Arial" w:cs="Arial"/>
                <w:b w:val="0"/>
                <w:bCs w:val="0"/>
                <w:sz w:val="18"/>
                <w:szCs w:val="18"/>
                <w:lang w:val="bg-BG"/>
              </w:rPr>
            </w:pPr>
            <w:r w:rsidRPr="00F8651A">
              <w:rPr>
                <w:rFonts w:ascii="Arial" w:hAnsi="Arial" w:cs="Arial"/>
                <w:color w:val="auto"/>
                <w:sz w:val="18"/>
                <w:szCs w:val="18"/>
                <w:lang w:val="bg-BG"/>
              </w:rPr>
              <w:t>Процедура 2</w:t>
            </w:r>
          </w:p>
          <w:p w14:paraId="7AA9169A" w14:textId="77777777" w:rsidR="00632A00" w:rsidRPr="00F8651A" w:rsidRDefault="00632A00" w:rsidP="00632A00">
            <w:pPr>
              <w:pStyle w:val="BodyText"/>
              <w:ind w:left="0"/>
              <w:rPr>
                <w:rFonts w:ascii="Arial" w:hAnsi="Arial" w:cs="Arial"/>
                <w:b w:val="0"/>
                <w:bCs w:val="0"/>
                <w:sz w:val="18"/>
                <w:szCs w:val="18"/>
                <w:lang w:val="bg-BG"/>
              </w:rPr>
            </w:pPr>
            <w:r w:rsidRPr="00F8651A">
              <w:rPr>
                <w:rFonts w:ascii="Arial" w:hAnsi="Arial" w:cs="Arial"/>
                <w:b w:val="0"/>
                <w:bCs w:val="0"/>
                <w:color w:val="auto"/>
                <w:sz w:val="18"/>
                <w:szCs w:val="18"/>
                <w:lang w:val="bg-BG"/>
              </w:rPr>
              <w:t>€</w:t>
            </w:r>
            <w:r w:rsidR="00B613A6" w:rsidRPr="00BE5FAB">
              <w:rPr>
                <w:rFonts w:ascii="Arial" w:hAnsi="Arial" w:cs="Arial"/>
                <w:sz w:val="18"/>
                <w:szCs w:val="18"/>
                <w:lang w:val="bg-BG"/>
              </w:rPr>
              <w:t>2 212 572,00</w:t>
            </w:r>
          </w:p>
        </w:tc>
        <w:tc>
          <w:tcPr>
            <w:tcW w:w="1197" w:type="dxa"/>
            <w:shd w:val="clear" w:color="auto" w:fill="D7E8D3" w:themeFill="accent3" w:themeFillTint="33"/>
          </w:tcPr>
          <w:p w14:paraId="43D5033D" w14:textId="77777777" w:rsidR="00632A00" w:rsidRPr="00F8651A" w:rsidRDefault="00632A00">
            <w:pPr>
              <w:pStyle w:val="BodyText"/>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СЦ3 Връщане</w:t>
            </w:r>
          </w:p>
        </w:tc>
        <w:tc>
          <w:tcPr>
            <w:tcW w:w="987" w:type="dxa"/>
            <w:shd w:val="clear" w:color="auto" w:fill="D7E8D3" w:themeFill="accent3" w:themeFillTint="33"/>
          </w:tcPr>
          <w:p w14:paraId="5DEA0736" w14:textId="77777777" w:rsidR="00632A00" w:rsidRPr="00F8651A" w:rsidRDefault="00632A00">
            <w:pPr>
              <w:pStyle w:val="BodyText"/>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1</w:t>
            </w:r>
          </w:p>
        </w:tc>
        <w:tc>
          <w:tcPr>
            <w:tcW w:w="3792" w:type="dxa"/>
            <w:shd w:val="clear" w:color="auto" w:fill="D7E8D3" w:themeFill="accent3" w:themeFillTint="33"/>
          </w:tcPr>
          <w:p w14:paraId="76238A77" w14:textId="77777777" w:rsidR="00632A00" w:rsidRPr="00F8651A" w:rsidRDefault="00632A00">
            <w:pPr>
              <w:pStyle w:val="BodyText"/>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1.Прилагане на принудителни административни мерки, наложени на ГТД и осигуряване на превод</w:t>
            </w:r>
          </w:p>
        </w:tc>
        <w:tc>
          <w:tcPr>
            <w:tcW w:w="2082" w:type="dxa"/>
            <w:shd w:val="clear" w:color="auto" w:fill="D7E8D3" w:themeFill="accent3" w:themeFillTint="33"/>
          </w:tcPr>
          <w:p w14:paraId="4C83EDFE" w14:textId="77777777" w:rsidR="00632A00" w:rsidRPr="00F8651A" w:rsidRDefault="00632A00">
            <w:pPr>
              <w:pStyle w:val="BodyText"/>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Дирекция „Миграция“–МВР</w:t>
            </w:r>
          </w:p>
        </w:tc>
      </w:tr>
      <w:tr w:rsidR="00860A86" w:rsidRPr="00F8651A" w14:paraId="7AE36BDC" w14:textId="77777777" w:rsidTr="00106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4" w:type="dxa"/>
            <w:tcBorders>
              <w:left w:val="single" w:sz="4" w:space="0" w:color="auto"/>
            </w:tcBorders>
            <w:shd w:val="clear" w:color="auto" w:fill="FCE2C8"/>
          </w:tcPr>
          <w:p w14:paraId="574A87AC" w14:textId="77777777" w:rsidR="00632A00" w:rsidRPr="00F8651A" w:rsidRDefault="00632A00" w:rsidP="00632A00">
            <w:pPr>
              <w:pStyle w:val="BodyText"/>
              <w:ind w:left="0"/>
              <w:jc w:val="center"/>
              <w:rPr>
                <w:rFonts w:ascii="Arial" w:hAnsi="Arial" w:cs="Arial"/>
                <w:b w:val="0"/>
                <w:bCs w:val="0"/>
                <w:sz w:val="18"/>
                <w:szCs w:val="18"/>
                <w:lang w:val="bg-BG"/>
              </w:rPr>
            </w:pPr>
            <w:r w:rsidRPr="00F8651A">
              <w:rPr>
                <w:rFonts w:ascii="Arial" w:hAnsi="Arial" w:cs="Arial"/>
                <w:color w:val="auto"/>
                <w:sz w:val="18"/>
                <w:szCs w:val="18"/>
                <w:lang w:val="bg-BG"/>
              </w:rPr>
              <w:t>Процедура 3</w:t>
            </w:r>
          </w:p>
          <w:p w14:paraId="6143B91C" w14:textId="77777777" w:rsidR="00B87096" w:rsidRPr="00F8651A" w:rsidRDefault="00B87096" w:rsidP="00106C65">
            <w:pPr>
              <w:pStyle w:val="BodyText"/>
              <w:ind w:left="0"/>
              <w:rPr>
                <w:rFonts w:ascii="Arial" w:hAnsi="Arial" w:cs="Arial"/>
                <w:color w:val="auto"/>
                <w:sz w:val="18"/>
                <w:szCs w:val="18"/>
                <w:lang w:val="bg-BG"/>
              </w:rPr>
            </w:pPr>
            <w:r w:rsidRPr="00F8651A">
              <w:rPr>
                <w:rFonts w:ascii="Arial" w:hAnsi="Arial" w:cs="Arial"/>
                <w:b w:val="0"/>
                <w:bCs w:val="0"/>
                <w:color w:val="auto"/>
                <w:sz w:val="18"/>
                <w:szCs w:val="18"/>
                <w:lang w:val="bg-BG"/>
              </w:rPr>
              <w:t>€</w:t>
            </w:r>
            <w:r w:rsidR="00106C65" w:rsidRPr="00F8651A">
              <w:rPr>
                <w:rFonts w:ascii="Arial" w:hAnsi="Arial" w:cs="Arial"/>
                <w:b w:val="0"/>
                <w:bCs w:val="0"/>
                <w:color w:val="auto"/>
                <w:sz w:val="18"/>
                <w:szCs w:val="18"/>
                <w:lang w:val="bg-BG"/>
              </w:rPr>
              <w:t>14,839,693</w:t>
            </w:r>
          </w:p>
        </w:tc>
        <w:tc>
          <w:tcPr>
            <w:tcW w:w="1197" w:type="dxa"/>
            <w:shd w:val="clear" w:color="auto" w:fill="FCE2C8"/>
          </w:tcPr>
          <w:p w14:paraId="7E214906" w14:textId="77777777" w:rsidR="00106C65" w:rsidRPr="00F8651A" w:rsidRDefault="00106C65" w:rsidP="00106C65">
            <w:pPr>
              <w:pStyle w:val="BodyText"/>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СЦ1 Убежище</w:t>
            </w:r>
          </w:p>
          <w:p w14:paraId="5DFB73EC" w14:textId="77777777" w:rsidR="00106C65" w:rsidRPr="00F8651A" w:rsidRDefault="00106C65" w:rsidP="00106C65">
            <w:pPr>
              <w:pStyle w:val="BodyText"/>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СЦ2 Законна миграция и интеграция</w:t>
            </w:r>
          </w:p>
          <w:p w14:paraId="129B119C" w14:textId="77777777" w:rsidR="00B87096" w:rsidRPr="00F8651A" w:rsidRDefault="00106C65" w:rsidP="00106C65">
            <w:pPr>
              <w:pStyle w:val="BodyText"/>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СЦ3 Връщане</w:t>
            </w:r>
          </w:p>
        </w:tc>
        <w:tc>
          <w:tcPr>
            <w:tcW w:w="987" w:type="dxa"/>
            <w:shd w:val="clear" w:color="auto" w:fill="FCE2C8"/>
          </w:tcPr>
          <w:p w14:paraId="61FF3E39" w14:textId="77777777" w:rsidR="00B87096" w:rsidRPr="00F8651A" w:rsidRDefault="00B613A6">
            <w:pPr>
              <w:pStyle w:val="BodyText"/>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r>
              <w:rPr>
                <w:rFonts w:ascii="Arial" w:hAnsi="Arial" w:cs="Arial"/>
                <w:sz w:val="18"/>
                <w:szCs w:val="18"/>
                <w:lang w:val="bg-BG"/>
              </w:rPr>
              <w:t>17</w:t>
            </w:r>
          </w:p>
          <w:p w14:paraId="18030586" w14:textId="77777777" w:rsidR="00B87096" w:rsidRPr="00F8651A" w:rsidRDefault="00B87096">
            <w:pPr>
              <w:pStyle w:val="BodyText"/>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p>
          <w:p w14:paraId="46F79FF9" w14:textId="77777777" w:rsidR="00B87096" w:rsidRPr="00F8651A" w:rsidRDefault="00B87096">
            <w:pPr>
              <w:pStyle w:val="BodyText"/>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p>
        </w:tc>
        <w:tc>
          <w:tcPr>
            <w:tcW w:w="3792" w:type="dxa"/>
            <w:shd w:val="clear" w:color="auto" w:fill="FCE2C8"/>
          </w:tcPr>
          <w:p w14:paraId="24C0F970" w14:textId="77777777" w:rsidR="00B87096" w:rsidRPr="00F8651A" w:rsidRDefault="00106C65" w:rsidP="00106C65">
            <w:pPr>
              <w:pStyle w:val="BodyText"/>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1.Подкрепа за функционирането на сигурните зони за настаняване на непридружени малолетни и непълнолетни лица в центровете за настаняване</w:t>
            </w:r>
          </w:p>
          <w:p w14:paraId="1A2DF955" w14:textId="77777777" w:rsidR="00106C65" w:rsidRPr="00F8651A" w:rsidRDefault="00106C65" w:rsidP="00106C65">
            <w:pPr>
              <w:pStyle w:val="BodyText"/>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 xml:space="preserve">2.Мерки за осигуряване на социална, психологическа, правна и административна подкрепа </w:t>
            </w:r>
          </w:p>
          <w:p w14:paraId="70C2FBD5" w14:textId="77777777" w:rsidR="00106C65" w:rsidRPr="00F8651A" w:rsidRDefault="00106C65" w:rsidP="00106C65">
            <w:pPr>
              <w:pStyle w:val="BodyText"/>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3.Мерки за идентифициране и предоставяне на подходяща подкрепа на жертвите на трафик на хора</w:t>
            </w:r>
          </w:p>
          <w:p w14:paraId="0343FEF0" w14:textId="77777777" w:rsidR="00106C65" w:rsidRPr="00F8651A" w:rsidRDefault="00106C65" w:rsidP="00106C65">
            <w:pPr>
              <w:pStyle w:val="BodyText"/>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4.Разработване на мерки и програми за интеграция</w:t>
            </w:r>
          </w:p>
          <w:p w14:paraId="6297E7AC" w14:textId="77777777" w:rsidR="00106C65" w:rsidRPr="00F8651A" w:rsidRDefault="00106C65" w:rsidP="00106C65">
            <w:pPr>
              <w:pStyle w:val="BodyText"/>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5.Провеждане на обучения на български език за законно пребиваващи ГТД</w:t>
            </w:r>
          </w:p>
          <w:p w14:paraId="789F8AF3" w14:textId="77777777" w:rsidR="00106C65" w:rsidRPr="00F8651A" w:rsidRDefault="00106C65" w:rsidP="00106C65">
            <w:pPr>
              <w:pStyle w:val="BodyText"/>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6.Мерки за насърчаване на законната миграция в България</w:t>
            </w:r>
          </w:p>
          <w:p w14:paraId="1BA2787A" w14:textId="77777777" w:rsidR="00106C65" w:rsidRPr="00F8651A" w:rsidRDefault="00106C65" w:rsidP="00106C65">
            <w:pPr>
              <w:pStyle w:val="BodyText"/>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7.Повишаване толерантността на българското общество</w:t>
            </w:r>
          </w:p>
          <w:p w14:paraId="42F49EE3" w14:textId="77777777" w:rsidR="00106C65" w:rsidRPr="00F8651A" w:rsidRDefault="00106C65" w:rsidP="00106C65">
            <w:pPr>
              <w:pStyle w:val="BodyText"/>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8.Информиране и консултиране на ГТД за насърчаване на доброволното им връщане</w:t>
            </w:r>
          </w:p>
        </w:tc>
        <w:tc>
          <w:tcPr>
            <w:tcW w:w="2082" w:type="dxa"/>
            <w:shd w:val="clear" w:color="auto" w:fill="FCE2C8"/>
          </w:tcPr>
          <w:p w14:paraId="3D8037A4" w14:textId="77777777" w:rsidR="00B87096" w:rsidRPr="00F8651A" w:rsidRDefault="00591B10">
            <w:pPr>
              <w:pStyle w:val="BodyText"/>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Не са избрани</w:t>
            </w:r>
          </w:p>
        </w:tc>
      </w:tr>
      <w:tr w:rsidR="00860A86" w:rsidRPr="00682DD9" w14:paraId="128F4DBB" w14:textId="77777777" w:rsidTr="00106C65">
        <w:tc>
          <w:tcPr>
            <w:cnfStyle w:val="001000000000" w:firstRow="0" w:lastRow="0" w:firstColumn="1" w:lastColumn="0" w:oddVBand="0" w:evenVBand="0" w:oddHBand="0" w:evenHBand="0" w:firstRowFirstColumn="0" w:firstRowLastColumn="0" w:lastRowFirstColumn="0" w:lastRowLastColumn="0"/>
            <w:tcW w:w="1264" w:type="dxa"/>
            <w:tcBorders>
              <w:left w:val="single" w:sz="4" w:space="0" w:color="auto"/>
            </w:tcBorders>
            <w:shd w:val="clear" w:color="auto" w:fill="FCE2C8"/>
          </w:tcPr>
          <w:p w14:paraId="01ADDC99" w14:textId="77777777" w:rsidR="00860A86" w:rsidRPr="00F8651A" w:rsidRDefault="00860A86" w:rsidP="00860A86">
            <w:pPr>
              <w:pStyle w:val="BodyText"/>
              <w:ind w:left="0"/>
              <w:jc w:val="center"/>
              <w:rPr>
                <w:rFonts w:ascii="Arial" w:hAnsi="Arial" w:cs="Arial"/>
                <w:b w:val="0"/>
                <w:bCs w:val="0"/>
                <w:sz w:val="18"/>
                <w:szCs w:val="18"/>
                <w:lang w:val="bg-BG"/>
              </w:rPr>
            </w:pPr>
            <w:r w:rsidRPr="00F8651A">
              <w:rPr>
                <w:rFonts w:ascii="Arial" w:hAnsi="Arial" w:cs="Arial"/>
                <w:color w:val="auto"/>
                <w:sz w:val="18"/>
                <w:szCs w:val="18"/>
                <w:lang w:val="bg-BG"/>
              </w:rPr>
              <w:t>Процедура 4</w:t>
            </w:r>
          </w:p>
          <w:p w14:paraId="05F48EDC" w14:textId="77777777" w:rsidR="00860A86" w:rsidRPr="00F8651A" w:rsidRDefault="00860A86" w:rsidP="00860A86">
            <w:pPr>
              <w:pStyle w:val="BodyText"/>
              <w:ind w:left="0"/>
              <w:jc w:val="center"/>
              <w:rPr>
                <w:rFonts w:ascii="Arial" w:hAnsi="Arial" w:cs="Arial"/>
                <w:b w:val="0"/>
                <w:bCs w:val="0"/>
                <w:color w:val="auto"/>
                <w:sz w:val="18"/>
                <w:szCs w:val="18"/>
                <w:lang w:val="bg-BG"/>
              </w:rPr>
            </w:pPr>
            <w:r w:rsidRPr="00F8651A">
              <w:rPr>
                <w:rFonts w:ascii="Arial" w:hAnsi="Arial" w:cs="Arial"/>
                <w:b w:val="0"/>
                <w:bCs w:val="0"/>
                <w:color w:val="auto"/>
                <w:sz w:val="18"/>
                <w:szCs w:val="18"/>
                <w:lang w:val="bg-BG"/>
              </w:rPr>
              <w:t>€</w:t>
            </w:r>
            <w:r w:rsidR="009B54EC">
              <w:rPr>
                <w:rFonts w:ascii="Arial" w:hAnsi="Arial" w:cs="Arial"/>
                <w:b w:val="0"/>
                <w:bCs w:val="0"/>
                <w:color w:val="auto"/>
                <w:sz w:val="18"/>
                <w:szCs w:val="18"/>
                <w:lang w:val="bg-BG"/>
              </w:rPr>
              <w:t xml:space="preserve"> 250 000 </w:t>
            </w:r>
          </w:p>
          <w:p w14:paraId="12194706" w14:textId="77777777" w:rsidR="00860A86" w:rsidRPr="00F8651A" w:rsidRDefault="00860A86" w:rsidP="00632A00">
            <w:pPr>
              <w:pStyle w:val="BodyText"/>
              <w:ind w:left="0"/>
              <w:jc w:val="center"/>
              <w:rPr>
                <w:rFonts w:ascii="Arial" w:hAnsi="Arial" w:cs="Arial"/>
                <w:sz w:val="18"/>
                <w:szCs w:val="18"/>
                <w:lang w:val="bg-BG"/>
              </w:rPr>
            </w:pPr>
          </w:p>
        </w:tc>
        <w:tc>
          <w:tcPr>
            <w:tcW w:w="1197" w:type="dxa"/>
            <w:shd w:val="clear" w:color="auto" w:fill="FCE2C8"/>
          </w:tcPr>
          <w:p w14:paraId="6EC66505" w14:textId="77777777" w:rsidR="00860A86" w:rsidRPr="00F8651A" w:rsidRDefault="00860A86" w:rsidP="00106C65">
            <w:pPr>
              <w:pStyle w:val="BodyText"/>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СЦ 4 Солидарност</w:t>
            </w:r>
          </w:p>
        </w:tc>
        <w:tc>
          <w:tcPr>
            <w:tcW w:w="987" w:type="dxa"/>
            <w:shd w:val="clear" w:color="auto" w:fill="FCE2C8"/>
          </w:tcPr>
          <w:p w14:paraId="4C1E5615" w14:textId="77777777" w:rsidR="00860A86" w:rsidRPr="00F8651A" w:rsidRDefault="00B613A6">
            <w:pPr>
              <w:pStyle w:val="BodyText"/>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bg-BG"/>
              </w:rPr>
            </w:pPr>
            <w:r>
              <w:rPr>
                <w:rFonts w:ascii="Arial" w:hAnsi="Arial" w:cs="Arial"/>
                <w:sz w:val="18"/>
                <w:szCs w:val="18"/>
                <w:lang w:val="bg-BG"/>
              </w:rPr>
              <w:t>3</w:t>
            </w:r>
          </w:p>
        </w:tc>
        <w:tc>
          <w:tcPr>
            <w:tcW w:w="3792" w:type="dxa"/>
            <w:shd w:val="clear" w:color="auto" w:fill="FCE2C8"/>
          </w:tcPr>
          <w:p w14:paraId="42D93D05" w14:textId="77777777" w:rsidR="00860A86" w:rsidRPr="00F8651A" w:rsidRDefault="00860A86" w:rsidP="00106C65">
            <w:pPr>
              <w:pStyle w:val="BodyText"/>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безвъзмездна финансова помощ</w:t>
            </w:r>
          </w:p>
          <w:p w14:paraId="2306B70B" w14:textId="77777777" w:rsidR="00860A86" w:rsidRPr="00F8651A" w:rsidRDefault="00860A86" w:rsidP="00106C65">
            <w:pPr>
              <w:pStyle w:val="BodyText"/>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1.Презаселване</w:t>
            </w:r>
          </w:p>
        </w:tc>
        <w:tc>
          <w:tcPr>
            <w:tcW w:w="2082" w:type="dxa"/>
            <w:shd w:val="clear" w:color="auto" w:fill="FCE2C8"/>
          </w:tcPr>
          <w:p w14:paraId="53A8ECBF" w14:textId="77777777" w:rsidR="00860A86" w:rsidRPr="00F8651A" w:rsidRDefault="00860A86">
            <w:pPr>
              <w:pStyle w:val="BodyText"/>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ДАБ</w:t>
            </w:r>
            <w:r w:rsidR="00B613A6">
              <w:rPr>
                <w:rFonts w:ascii="Arial" w:hAnsi="Arial" w:cs="Arial"/>
                <w:sz w:val="18"/>
                <w:szCs w:val="18"/>
                <w:lang w:val="bg-BG"/>
              </w:rPr>
              <w:t xml:space="preserve"> </w:t>
            </w:r>
            <w:r w:rsidR="00B613A6" w:rsidRPr="00BE5FAB">
              <w:rPr>
                <w:rFonts w:ascii="Arial" w:hAnsi="Arial" w:cs="Arial"/>
                <w:sz w:val="18"/>
                <w:szCs w:val="18"/>
                <w:lang w:val="bg-BG"/>
              </w:rPr>
              <w:t>и общини и райони на общини</w:t>
            </w:r>
            <w:r w:rsidR="00B613A6">
              <w:rPr>
                <w:rStyle w:val="FootnoteReference"/>
                <w:rFonts w:ascii="Arial" w:hAnsi="Arial" w:cs="Arial"/>
                <w:sz w:val="18"/>
                <w:szCs w:val="18"/>
                <w:lang w:val="bg-BG"/>
              </w:rPr>
              <w:footnoteReference w:id="13"/>
            </w:r>
          </w:p>
        </w:tc>
      </w:tr>
      <w:tr w:rsidR="00860A86" w:rsidRPr="00F8651A" w14:paraId="3268D154" w14:textId="77777777" w:rsidTr="00106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4" w:type="dxa"/>
            <w:tcBorders>
              <w:left w:val="single" w:sz="4" w:space="0" w:color="auto"/>
              <w:bottom w:val="single" w:sz="4" w:space="0" w:color="auto"/>
            </w:tcBorders>
          </w:tcPr>
          <w:p w14:paraId="1EA5B974" w14:textId="77777777" w:rsidR="00B87096" w:rsidRPr="00F8651A" w:rsidRDefault="00B87096">
            <w:pPr>
              <w:pStyle w:val="BodyText"/>
              <w:ind w:left="0"/>
              <w:jc w:val="center"/>
              <w:rPr>
                <w:rFonts w:ascii="Arial" w:hAnsi="Arial" w:cs="Arial"/>
                <w:sz w:val="18"/>
                <w:szCs w:val="18"/>
                <w:lang w:val="bg-BG"/>
              </w:rPr>
            </w:pPr>
            <w:r w:rsidRPr="00F8651A">
              <w:rPr>
                <w:rFonts w:ascii="Arial" w:hAnsi="Arial" w:cs="Arial"/>
                <w:sz w:val="18"/>
                <w:szCs w:val="18"/>
                <w:lang w:val="bg-BG"/>
              </w:rPr>
              <w:t>Общо</w:t>
            </w:r>
          </w:p>
          <w:p w14:paraId="56C86BA9" w14:textId="77777777" w:rsidR="00860A86" w:rsidRPr="00F8651A" w:rsidRDefault="00B87096">
            <w:pPr>
              <w:pStyle w:val="BodyText"/>
              <w:ind w:left="0"/>
              <w:jc w:val="center"/>
              <w:rPr>
                <w:rFonts w:ascii="Arial" w:hAnsi="Arial" w:cs="Arial"/>
                <w:b w:val="0"/>
                <w:bCs w:val="0"/>
                <w:sz w:val="18"/>
                <w:szCs w:val="18"/>
                <w:lang w:val="bg-BG"/>
              </w:rPr>
            </w:pPr>
            <w:bookmarkStart w:id="29" w:name="_Hlk159949957"/>
            <w:r w:rsidRPr="00F8651A">
              <w:rPr>
                <w:rFonts w:ascii="Arial" w:hAnsi="Arial" w:cs="Arial"/>
                <w:sz w:val="18"/>
                <w:szCs w:val="18"/>
                <w:lang w:val="bg-BG"/>
              </w:rPr>
              <w:t>€</w:t>
            </w:r>
            <w:bookmarkEnd w:id="29"/>
            <w:r w:rsidR="00860A86" w:rsidRPr="00F8651A">
              <w:rPr>
                <w:rFonts w:ascii="Arial" w:hAnsi="Arial" w:cs="Arial"/>
                <w:sz w:val="18"/>
                <w:szCs w:val="18"/>
                <w:lang w:val="bg-BG"/>
              </w:rPr>
              <w:t xml:space="preserve"> </w:t>
            </w:r>
          </w:p>
          <w:p w14:paraId="61D70809" w14:textId="77777777" w:rsidR="00860A86" w:rsidRPr="00F8651A" w:rsidRDefault="00860A86" w:rsidP="00860A86">
            <w:pPr>
              <w:pStyle w:val="BodyText"/>
              <w:ind w:left="0"/>
              <w:jc w:val="center"/>
              <w:rPr>
                <w:rFonts w:ascii="Arial" w:hAnsi="Arial" w:cs="Arial"/>
                <w:sz w:val="18"/>
                <w:szCs w:val="18"/>
                <w:lang w:val="bg-BG"/>
              </w:rPr>
            </w:pPr>
            <w:r w:rsidRPr="00F8651A">
              <w:rPr>
                <w:rFonts w:ascii="Arial" w:hAnsi="Arial" w:cs="Arial"/>
                <w:sz w:val="18"/>
                <w:szCs w:val="18"/>
                <w:lang w:val="bg-BG"/>
              </w:rPr>
              <w:t>35,</w:t>
            </w:r>
            <w:r w:rsidR="00B613A6" w:rsidRPr="00F8651A">
              <w:rPr>
                <w:rFonts w:ascii="Arial" w:hAnsi="Arial" w:cs="Arial"/>
                <w:sz w:val="18"/>
                <w:szCs w:val="18"/>
                <w:lang w:val="bg-BG"/>
              </w:rPr>
              <w:t>34</w:t>
            </w:r>
            <w:r w:rsidR="00B613A6">
              <w:rPr>
                <w:rFonts w:ascii="Arial" w:hAnsi="Arial" w:cs="Arial"/>
                <w:sz w:val="18"/>
                <w:szCs w:val="18"/>
                <w:lang w:val="bg-BG"/>
              </w:rPr>
              <w:t>4</w:t>
            </w:r>
            <w:r w:rsidRPr="00F8651A">
              <w:rPr>
                <w:rFonts w:ascii="Arial" w:hAnsi="Arial" w:cs="Arial"/>
                <w:sz w:val="18"/>
                <w:szCs w:val="18"/>
                <w:lang w:val="bg-BG"/>
              </w:rPr>
              <w:t>,</w:t>
            </w:r>
            <w:r w:rsidR="00B613A6">
              <w:rPr>
                <w:rFonts w:ascii="Arial" w:hAnsi="Arial" w:cs="Arial"/>
                <w:sz w:val="18"/>
                <w:szCs w:val="18"/>
                <w:lang w:val="bg-BG"/>
              </w:rPr>
              <w:t>981</w:t>
            </w:r>
          </w:p>
          <w:p w14:paraId="115C32B7" w14:textId="77777777" w:rsidR="00B87096" w:rsidRPr="00F8651A" w:rsidRDefault="00B87096">
            <w:pPr>
              <w:pStyle w:val="BodyText"/>
              <w:ind w:left="0"/>
              <w:jc w:val="center"/>
              <w:rPr>
                <w:rFonts w:ascii="Arial" w:hAnsi="Arial" w:cs="Arial"/>
                <w:sz w:val="18"/>
                <w:szCs w:val="18"/>
                <w:lang w:val="bg-BG"/>
              </w:rPr>
            </w:pPr>
          </w:p>
        </w:tc>
        <w:tc>
          <w:tcPr>
            <w:tcW w:w="1197" w:type="dxa"/>
            <w:tcBorders>
              <w:bottom w:val="single" w:sz="4" w:space="0" w:color="auto"/>
            </w:tcBorders>
            <w:shd w:val="clear" w:color="auto" w:fill="00538B" w:themeFill="accent1"/>
          </w:tcPr>
          <w:p w14:paraId="19124A1C" w14:textId="77777777" w:rsidR="00B87096" w:rsidRPr="00F8651A" w:rsidRDefault="00B87096">
            <w:pPr>
              <w:pStyle w:val="BodyText"/>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lang w:val="bg-BG"/>
              </w:rPr>
            </w:pPr>
          </w:p>
        </w:tc>
        <w:tc>
          <w:tcPr>
            <w:tcW w:w="987" w:type="dxa"/>
            <w:tcBorders>
              <w:bottom w:val="single" w:sz="4" w:space="0" w:color="auto"/>
            </w:tcBorders>
            <w:shd w:val="clear" w:color="auto" w:fill="00538B" w:themeFill="accent1"/>
          </w:tcPr>
          <w:p w14:paraId="6DB1CD6A" w14:textId="77777777" w:rsidR="00B87096" w:rsidRPr="00F8651A" w:rsidRDefault="00B613A6">
            <w:pPr>
              <w:pStyle w:val="BodyText"/>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lang w:val="bg-BG"/>
              </w:rPr>
            </w:pPr>
            <w:r>
              <w:rPr>
                <w:rFonts w:ascii="Arial" w:hAnsi="Arial" w:cs="Arial"/>
                <w:b/>
                <w:bCs/>
                <w:color w:val="FFFFFF" w:themeColor="background1"/>
                <w:sz w:val="18"/>
                <w:szCs w:val="18"/>
                <w:lang w:val="bg-BG"/>
              </w:rPr>
              <w:t>25</w:t>
            </w:r>
          </w:p>
        </w:tc>
        <w:tc>
          <w:tcPr>
            <w:tcW w:w="3792" w:type="dxa"/>
            <w:tcBorders>
              <w:bottom w:val="single" w:sz="4" w:space="0" w:color="auto"/>
            </w:tcBorders>
            <w:shd w:val="clear" w:color="auto" w:fill="00538B" w:themeFill="accent1"/>
          </w:tcPr>
          <w:p w14:paraId="59225304" w14:textId="77777777" w:rsidR="00B87096" w:rsidRPr="00F8651A" w:rsidRDefault="00B87096">
            <w:pPr>
              <w:pStyle w:val="BodyText"/>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lang w:val="bg-BG"/>
              </w:rPr>
            </w:pPr>
          </w:p>
        </w:tc>
        <w:tc>
          <w:tcPr>
            <w:tcW w:w="2082" w:type="dxa"/>
            <w:tcBorders>
              <w:bottom w:val="single" w:sz="4" w:space="0" w:color="auto"/>
            </w:tcBorders>
            <w:shd w:val="clear" w:color="auto" w:fill="00538B" w:themeFill="accent1"/>
          </w:tcPr>
          <w:p w14:paraId="14D7B5DE" w14:textId="77777777" w:rsidR="00B87096" w:rsidRPr="00F8651A" w:rsidRDefault="00B87096">
            <w:pPr>
              <w:pStyle w:val="BodyText"/>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lang w:val="bg-BG"/>
              </w:rPr>
            </w:pPr>
          </w:p>
        </w:tc>
      </w:tr>
    </w:tbl>
    <w:p w14:paraId="7A334885" w14:textId="77777777" w:rsidR="00B87096" w:rsidRPr="00F8651A" w:rsidRDefault="00B87096" w:rsidP="00B87096">
      <w:pPr>
        <w:pStyle w:val="BodyText"/>
        <w:rPr>
          <w:rFonts w:ascii="Arial" w:hAnsi="Arial" w:cs="Arial"/>
          <w:lang w:val="bg-BG"/>
        </w:rPr>
      </w:pPr>
    </w:p>
    <w:p w14:paraId="1C7221AF" w14:textId="77777777" w:rsidR="004D6FF3" w:rsidRPr="00F8651A" w:rsidRDefault="004D6FF3" w:rsidP="004D6FF3">
      <w:pPr>
        <w:pStyle w:val="Heading2"/>
        <w:rPr>
          <w:rFonts w:ascii="Arial" w:hAnsi="Arial" w:cs="Arial"/>
          <w:lang w:val="bg-BG"/>
        </w:rPr>
      </w:pPr>
      <w:bookmarkStart w:id="30" w:name="_Toc160313861"/>
      <w:r w:rsidRPr="00F8651A">
        <w:rPr>
          <w:rFonts w:ascii="Arial" w:hAnsi="Arial" w:cs="Arial"/>
          <w:lang w:val="bg-BG"/>
        </w:rPr>
        <w:t>Физически напредък</w:t>
      </w:r>
      <w:bookmarkEnd w:id="30"/>
      <w:r w:rsidRPr="00F8651A">
        <w:rPr>
          <w:rFonts w:ascii="Arial" w:hAnsi="Arial" w:cs="Arial"/>
          <w:lang w:val="bg-BG"/>
        </w:rPr>
        <w:t>   </w:t>
      </w:r>
    </w:p>
    <w:p w14:paraId="61830AB8" w14:textId="77777777" w:rsidR="00134BA5" w:rsidRPr="00F8651A" w:rsidRDefault="00304C38" w:rsidP="005643D6">
      <w:pPr>
        <w:tabs>
          <w:tab w:val="left" w:pos="2630"/>
        </w:tabs>
        <w:rPr>
          <w:rFonts w:ascii="Arial" w:hAnsi="Arial" w:cs="Arial"/>
          <w:lang w:val="bg-BG"/>
        </w:rPr>
      </w:pPr>
      <w:r w:rsidRPr="00F8651A">
        <w:rPr>
          <w:rFonts w:ascii="Arial" w:hAnsi="Arial" w:cs="Arial"/>
          <w:lang w:val="bg-BG"/>
        </w:rPr>
        <w:t xml:space="preserve">Физическият напредък към момента на съставяне на настоящият доклад е съществен, като се вземе предвид краткото време изминало след реалното одобрение на проектните предложения. </w:t>
      </w:r>
    </w:p>
    <w:p w14:paraId="7B3F0E01" w14:textId="77777777" w:rsidR="007F7AED" w:rsidRPr="00F8651A" w:rsidRDefault="00134BA5" w:rsidP="005643D6">
      <w:pPr>
        <w:tabs>
          <w:tab w:val="left" w:pos="2630"/>
        </w:tabs>
        <w:rPr>
          <w:rFonts w:ascii="Arial" w:hAnsi="Arial" w:cs="Arial"/>
          <w:lang w:val="bg-BG"/>
        </w:rPr>
      </w:pPr>
      <w:r w:rsidRPr="00F8651A">
        <w:rPr>
          <w:rFonts w:ascii="Arial" w:hAnsi="Arial" w:cs="Arial"/>
          <w:lang w:val="bg-BG"/>
        </w:rPr>
        <w:t xml:space="preserve">Всички от 5те проекта са в </w:t>
      </w:r>
      <w:r w:rsidR="00D73AE8" w:rsidRPr="00F8651A">
        <w:rPr>
          <w:rFonts w:ascii="Arial" w:hAnsi="Arial" w:cs="Arial"/>
          <w:lang w:val="bg-BG"/>
        </w:rPr>
        <w:t xml:space="preserve">процес на </w:t>
      </w:r>
      <w:r w:rsidRPr="00F8651A">
        <w:rPr>
          <w:rFonts w:ascii="Arial" w:hAnsi="Arial" w:cs="Arial"/>
          <w:lang w:val="bg-BG"/>
        </w:rPr>
        <w:t>изпълнение</w:t>
      </w:r>
      <w:r w:rsidR="007F7AED" w:rsidRPr="00F8651A">
        <w:rPr>
          <w:rFonts w:ascii="Arial" w:hAnsi="Arial" w:cs="Arial"/>
          <w:lang w:val="bg-BG"/>
        </w:rPr>
        <w:t xml:space="preserve">. </w:t>
      </w:r>
    </w:p>
    <w:p w14:paraId="3D094269" w14:textId="77777777" w:rsidR="005643D6" w:rsidRPr="00F8651A" w:rsidRDefault="007F7AED" w:rsidP="00A94EA3">
      <w:pPr>
        <w:pStyle w:val="ListParagraph"/>
        <w:numPr>
          <w:ilvl w:val="0"/>
          <w:numId w:val="38"/>
        </w:numPr>
        <w:tabs>
          <w:tab w:val="left" w:pos="2630"/>
        </w:tabs>
        <w:rPr>
          <w:rFonts w:ascii="Arial" w:hAnsi="Arial" w:cs="Arial"/>
          <w:lang w:val="bg-BG"/>
        </w:rPr>
      </w:pPr>
      <w:r w:rsidRPr="00F8651A">
        <w:rPr>
          <w:rFonts w:ascii="Arial" w:hAnsi="Arial" w:cs="Arial"/>
          <w:lang w:val="bg-BG"/>
        </w:rPr>
        <w:t>По проект „Оперативна подкрепа чрез наемане на допълнителен персонал и текуща поддръжка“ в ДАБ при МС, 90% от планирания персонал е нает.</w:t>
      </w:r>
    </w:p>
    <w:p w14:paraId="27458E56" w14:textId="77777777" w:rsidR="007F7AED" w:rsidRPr="00F8651A" w:rsidRDefault="007F7AED" w:rsidP="00A94EA3">
      <w:pPr>
        <w:pStyle w:val="ListParagraph"/>
        <w:numPr>
          <w:ilvl w:val="0"/>
          <w:numId w:val="38"/>
        </w:numPr>
        <w:tabs>
          <w:tab w:val="left" w:pos="2630"/>
        </w:tabs>
        <w:rPr>
          <w:rFonts w:ascii="Arial" w:hAnsi="Arial" w:cs="Arial"/>
          <w:lang w:val="bg-BG"/>
        </w:rPr>
      </w:pPr>
      <w:r w:rsidRPr="00F8651A">
        <w:rPr>
          <w:rFonts w:ascii="Arial" w:hAnsi="Arial" w:cs="Arial"/>
          <w:lang w:val="bg-BG"/>
        </w:rPr>
        <w:t xml:space="preserve">По проект „Прилагане на принудителни административни мерки“ до месец февруари 2024 г., са </w:t>
      </w:r>
      <w:r w:rsidR="00D86B59" w:rsidRPr="00F8651A">
        <w:rPr>
          <w:rFonts w:ascii="Arial" w:hAnsi="Arial" w:cs="Arial"/>
          <w:lang w:val="bg-BG"/>
        </w:rPr>
        <w:t>извършени</w:t>
      </w:r>
      <w:r w:rsidRPr="00F8651A">
        <w:rPr>
          <w:rFonts w:ascii="Arial" w:hAnsi="Arial" w:cs="Arial"/>
          <w:lang w:val="bg-BG"/>
        </w:rPr>
        <w:t xml:space="preserve"> над 200 ефективни връщания от заложените 900 за проекта. </w:t>
      </w:r>
    </w:p>
    <w:p w14:paraId="32724B11" w14:textId="77777777" w:rsidR="007155F5" w:rsidRPr="00F8651A" w:rsidRDefault="00134BA5" w:rsidP="00A94EA3">
      <w:pPr>
        <w:pStyle w:val="ListParagraph"/>
        <w:numPr>
          <w:ilvl w:val="0"/>
          <w:numId w:val="38"/>
        </w:numPr>
        <w:tabs>
          <w:tab w:val="left" w:pos="2630"/>
        </w:tabs>
        <w:rPr>
          <w:rFonts w:ascii="Arial" w:hAnsi="Arial" w:cs="Arial"/>
          <w:lang w:val="bg-BG"/>
        </w:rPr>
      </w:pPr>
      <w:r w:rsidRPr="00F8651A">
        <w:rPr>
          <w:rFonts w:ascii="Arial" w:hAnsi="Arial" w:cs="Arial"/>
          <w:lang w:val="bg-BG"/>
        </w:rPr>
        <w:t>По останалите 3 проекта, са извършени или в момента текат о</w:t>
      </w:r>
      <w:r w:rsidR="007155F5" w:rsidRPr="00F8651A">
        <w:rPr>
          <w:rFonts w:ascii="Arial" w:hAnsi="Arial" w:cs="Arial"/>
          <w:lang w:val="bg-BG"/>
        </w:rPr>
        <w:t>бществени поръчки</w:t>
      </w:r>
      <w:r w:rsidRPr="00F8651A">
        <w:rPr>
          <w:rFonts w:ascii="Arial" w:hAnsi="Arial" w:cs="Arial"/>
          <w:lang w:val="bg-BG"/>
        </w:rPr>
        <w:t xml:space="preserve">. </w:t>
      </w:r>
    </w:p>
    <w:p w14:paraId="65B68C23" w14:textId="77777777" w:rsidR="00D73AE8" w:rsidRPr="00F8651A" w:rsidRDefault="00D73AE8" w:rsidP="00D73AE8">
      <w:pPr>
        <w:pStyle w:val="BodyText"/>
        <w:rPr>
          <w:rFonts w:ascii="Arial" w:hAnsi="Arial" w:cs="Arial"/>
          <w:lang w:val="bg-BG"/>
        </w:rPr>
      </w:pPr>
    </w:p>
    <w:p w14:paraId="272B0710" w14:textId="77777777" w:rsidR="00D73AE8" w:rsidRPr="00F8651A" w:rsidRDefault="00D73AE8" w:rsidP="00D73AE8">
      <w:pPr>
        <w:pStyle w:val="Caption"/>
        <w:keepNext/>
        <w:rPr>
          <w:rFonts w:ascii="Arial" w:hAnsi="Arial" w:cs="Arial"/>
          <w:lang w:val="bg-BG"/>
        </w:rPr>
      </w:pPr>
      <w:r w:rsidRPr="00F8651A">
        <w:rPr>
          <w:rFonts w:ascii="Arial" w:hAnsi="Arial" w:cs="Arial"/>
          <w:lang w:val="bg-BG"/>
        </w:rPr>
        <w:lastRenderedPageBreak/>
        <w:t>Фигура 7. Реално изплатени суми по текущи проекти</w:t>
      </w:r>
    </w:p>
    <w:tbl>
      <w:tblPr>
        <w:tblStyle w:val="TableGrid"/>
        <w:tblW w:w="0" w:type="auto"/>
        <w:tblLook w:val="04A0" w:firstRow="1" w:lastRow="0" w:firstColumn="1" w:lastColumn="0" w:noHBand="0" w:noVBand="1"/>
      </w:tblPr>
      <w:tblGrid>
        <w:gridCol w:w="1808"/>
        <w:gridCol w:w="1184"/>
        <w:gridCol w:w="1664"/>
        <w:gridCol w:w="1764"/>
        <w:gridCol w:w="1317"/>
        <w:gridCol w:w="2175"/>
      </w:tblGrid>
      <w:tr w:rsidR="00D73AE8" w:rsidRPr="00F8651A" w14:paraId="465FF701" w14:textId="77777777" w:rsidTr="00134BA5">
        <w:tc>
          <w:tcPr>
            <w:tcW w:w="1973" w:type="dxa"/>
          </w:tcPr>
          <w:p w14:paraId="38BABD51" w14:textId="77777777" w:rsidR="00134BA5" w:rsidRPr="00F8651A" w:rsidRDefault="00134BA5" w:rsidP="005643D6">
            <w:pPr>
              <w:tabs>
                <w:tab w:val="left" w:pos="2630"/>
              </w:tabs>
              <w:rPr>
                <w:rFonts w:ascii="Arial" w:hAnsi="Arial" w:cs="Arial"/>
                <w:b/>
                <w:bCs/>
                <w:lang w:val="bg-BG"/>
              </w:rPr>
            </w:pPr>
            <w:r w:rsidRPr="00F8651A">
              <w:rPr>
                <w:rFonts w:ascii="Arial" w:hAnsi="Arial" w:cs="Arial"/>
                <w:b/>
                <w:bCs/>
                <w:lang w:val="bg-BG"/>
              </w:rPr>
              <w:t>Проект</w:t>
            </w:r>
          </w:p>
        </w:tc>
        <w:tc>
          <w:tcPr>
            <w:tcW w:w="1601" w:type="dxa"/>
          </w:tcPr>
          <w:p w14:paraId="6EFD915B" w14:textId="77777777" w:rsidR="00134BA5" w:rsidRPr="00F8651A" w:rsidRDefault="00134BA5" w:rsidP="005643D6">
            <w:pPr>
              <w:tabs>
                <w:tab w:val="left" w:pos="2630"/>
              </w:tabs>
              <w:rPr>
                <w:rFonts w:ascii="Arial" w:hAnsi="Arial" w:cs="Arial"/>
                <w:b/>
                <w:bCs/>
                <w:lang w:val="bg-BG"/>
              </w:rPr>
            </w:pPr>
            <w:r w:rsidRPr="00F8651A">
              <w:rPr>
                <w:rFonts w:ascii="Arial" w:hAnsi="Arial" w:cs="Arial"/>
                <w:b/>
                <w:bCs/>
                <w:lang w:val="bg-BG"/>
              </w:rPr>
              <w:t>Начало</w:t>
            </w:r>
          </w:p>
        </w:tc>
        <w:tc>
          <w:tcPr>
            <w:tcW w:w="2048" w:type="dxa"/>
          </w:tcPr>
          <w:p w14:paraId="10BE5476" w14:textId="77777777" w:rsidR="00134BA5" w:rsidRPr="00F8651A" w:rsidRDefault="00134BA5" w:rsidP="005643D6">
            <w:pPr>
              <w:tabs>
                <w:tab w:val="left" w:pos="2630"/>
              </w:tabs>
              <w:rPr>
                <w:rFonts w:ascii="Arial" w:hAnsi="Arial" w:cs="Arial"/>
                <w:b/>
                <w:bCs/>
                <w:lang w:val="bg-BG"/>
              </w:rPr>
            </w:pPr>
            <w:r w:rsidRPr="00F8651A">
              <w:rPr>
                <w:rFonts w:ascii="Arial" w:hAnsi="Arial" w:cs="Arial"/>
                <w:b/>
                <w:bCs/>
                <w:lang w:val="bg-BG"/>
              </w:rPr>
              <w:t>Бенефициент</w:t>
            </w:r>
          </w:p>
        </w:tc>
        <w:tc>
          <w:tcPr>
            <w:tcW w:w="1734" w:type="dxa"/>
          </w:tcPr>
          <w:p w14:paraId="70BAE4D7" w14:textId="77777777" w:rsidR="00134BA5" w:rsidRPr="00F8651A" w:rsidRDefault="00134BA5" w:rsidP="005643D6">
            <w:pPr>
              <w:tabs>
                <w:tab w:val="left" w:pos="2630"/>
              </w:tabs>
              <w:rPr>
                <w:rFonts w:ascii="Arial" w:hAnsi="Arial" w:cs="Arial"/>
                <w:b/>
                <w:bCs/>
                <w:lang w:val="bg-BG"/>
              </w:rPr>
            </w:pPr>
            <w:r w:rsidRPr="00F8651A">
              <w:rPr>
                <w:rFonts w:ascii="Arial" w:hAnsi="Arial" w:cs="Arial"/>
                <w:b/>
                <w:bCs/>
                <w:lang w:val="bg-BG"/>
              </w:rPr>
              <w:t>Обща стойност</w:t>
            </w:r>
          </w:p>
        </w:tc>
        <w:tc>
          <w:tcPr>
            <w:tcW w:w="1278" w:type="dxa"/>
          </w:tcPr>
          <w:p w14:paraId="4CEA123A" w14:textId="77777777" w:rsidR="00134BA5" w:rsidRPr="00F8651A" w:rsidRDefault="00134BA5" w:rsidP="005643D6">
            <w:pPr>
              <w:tabs>
                <w:tab w:val="left" w:pos="2630"/>
              </w:tabs>
              <w:rPr>
                <w:rFonts w:ascii="Arial" w:hAnsi="Arial" w:cs="Arial"/>
                <w:b/>
                <w:bCs/>
                <w:lang w:val="bg-BG"/>
              </w:rPr>
            </w:pPr>
            <w:r w:rsidRPr="00F8651A">
              <w:rPr>
                <w:rFonts w:ascii="Arial" w:hAnsi="Arial" w:cs="Arial"/>
                <w:b/>
                <w:bCs/>
                <w:lang w:val="bg-BG"/>
              </w:rPr>
              <w:t>Реално изплатени суми</w:t>
            </w:r>
          </w:p>
        </w:tc>
        <w:tc>
          <w:tcPr>
            <w:tcW w:w="1278" w:type="dxa"/>
          </w:tcPr>
          <w:p w14:paraId="4ACA1A4E" w14:textId="77777777" w:rsidR="00134BA5" w:rsidRPr="00F8651A" w:rsidRDefault="00134BA5" w:rsidP="005643D6">
            <w:pPr>
              <w:tabs>
                <w:tab w:val="left" w:pos="2630"/>
              </w:tabs>
              <w:rPr>
                <w:rFonts w:ascii="Arial" w:hAnsi="Arial" w:cs="Arial"/>
                <w:b/>
                <w:bCs/>
                <w:lang w:val="bg-BG"/>
              </w:rPr>
            </w:pPr>
            <w:r w:rsidRPr="00F8651A">
              <w:rPr>
                <w:rFonts w:ascii="Arial" w:hAnsi="Arial" w:cs="Arial"/>
                <w:b/>
                <w:bCs/>
                <w:lang w:val="bg-BG"/>
              </w:rPr>
              <w:t>Продължителност (месеци)</w:t>
            </w:r>
          </w:p>
        </w:tc>
      </w:tr>
      <w:tr w:rsidR="00D73AE8" w:rsidRPr="00F8651A" w14:paraId="2B4172DF" w14:textId="77777777" w:rsidTr="00134BA5">
        <w:tc>
          <w:tcPr>
            <w:tcW w:w="1973" w:type="dxa"/>
          </w:tcPr>
          <w:p w14:paraId="6A93C4F1" w14:textId="77777777" w:rsidR="00134BA5" w:rsidRPr="00F8651A" w:rsidRDefault="00A94EA3" w:rsidP="005643D6">
            <w:pPr>
              <w:tabs>
                <w:tab w:val="left" w:pos="2630"/>
              </w:tabs>
              <w:rPr>
                <w:rFonts w:ascii="Arial" w:hAnsi="Arial" w:cs="Arial"/>
                <w:color w:val="333333"/>
                <w:sz w:val="20"/>
                <w:szCs w:val="20"/>
                <w:shd w:val="clear" w:color="auto" w:fill="FFFFFF"/>
                <w:lang w:val="bg-BG"/>
              </w:rPr>
            </w:pPr>
            <w:hyperlink r:id="rId36" w:history="1">
              <w:r w:rsidR="00134BA5" w:rsidRPr="00F8651A">
                <w:rPr>
                  <w:rFonts w:ascii="Arial" w:hAnsi="Arial" w:cs="Arial"/>
                  <w:color w:val="333333"/>
                  <w:sz w:val="20"/>
                  <w:szCs w:val="20"/>
                  <w:shd w:val="clear" w:color="auto" w:fill="FFFFFF"/>
                  <w:lang w:val="bg-BG"/>
                </w:rPr>
                <w:t>Осигуряване на средства за оперативни разходи за СДВНЧ</w:t>
              </w:r>
            </w:hyperlink>
            <w:r w:rsidR="00D73AE8" w:rsidRPr="00F8651A">
              <w:rPr>
                <w:rFonts w:ascii="Arial" w:hAnsi="Arial" w:cs="Arial"/>
                <w:color w:val="333333"/>
                <w:sz w:val="20"/>
                <w:szCs w:val="20"/>
                <w:shd w:val="clear" w:color="auto" w:fill="FFFFFF"/>
                <w:lang w:val="bg-BG"/>
              </w:rPr>
              <w:t xml:space="preserve"> </w:t>
            </w:r>
          </w:p>
          <w:p w14:paraId="41F73AC0" w14:textId="77777777" w:rsidR="00D73AE8" w:rsidRPr="00F8651A" w:rsidRDefault="00D73AE8" w:rsidP="00D73AE8">
            <w:pPr>
              <w:tabs>
                <w:tab w:val="left" w:pos="2630"/>
              </w:tabs>
              <w:rPr>
                <w:rFonts w:ascii="Arial" w:hAnsi="Arial" w:cs="Arial"/>
                <w:i/>
                <w:iCs/>
                <w:color w:val="333333"/>
                <w:sz w:val="20"/>
                <w:szCs w:val="20"/>
                <w:shd w:val="clear" w:color="auto" w:fill="FFFFFF"/>
                <w:lang w:val="bg-BG"/>
              </w:rPr>
            </w:pPr>
            <w:r w:rsidRPr="00F8651A">
              <w:rPr>
                <w:rFonts w:ascii="Arial" w:hAnsi="Arial" w:cs="Arial"/>
                <w:i/>
                <w:iCs/>
                <w:color w:val="333333"/>
                <w:sz w:val="20"/>
                <w:szCs w:val="20"/>
                <w:shd w:val="clear" w:color="auto" w:fill="FFFFFF"/>
                <w:lang w:val="bg-BG"/>
              </w:rPr>
              <w:t>Спе</w:t>
            </w:r>
            <w:r w:rsidR="00EB5F05" w:rsidRPr="00F8651A">
              <w:rPr>
                <w:rFonts w:ascii="Arial" w:hAnsi="Arial" w:cs="Arial"/>
                <w:i/>
                <w:iCs/>
                <w:color w:val="333333"/>
                <w:sz w:val="20"/>
                <w:szCs w:val="20"/>
                <w:shd w:val="clear" w:color="auto" w:fill="FFFFFF"/>
                <w:lang w:val="bg-BG"/>
              </w:rPr>
              <w:t>ц</w:t>
            </w:r>
            <w:r w:rsidRPr="00F8651A">
              <w:rPr>
                <w:rFonts w:ascii="Arial" w:hAnsi="Arial" w:cs="Arial"/>
                <w:i/>
                <w:iCs/>
                <w:color w:val="333333"/>
                <w:sz w:val="20"/>
                <w:szCs w:val="20"/>
                <w:shd w:val="clear" w:color="auto" w:fill="FFFFFF"/>
                <w:lang w:val="bg-BG"/>
              </w:rPr>
              <w:t>ифична цел 3</w:t>
            </w:r>
          </w:p>
        </w:tc>
        <w:tc>
          <w:tcPr>
            <w:tcW w:w="1601" w:type="dxa"/>
          </w:tcPr>
          <w:p w14:paraId="4495B27D" w14:textId="77777777" w:rsidR="00134BA5" w:rsidRPr="00F8651A" w:rsidRDefault="00134BA5" w:rsidP="005643D6">
            <w:pPr>
              <w:tabs>
                <w:tab w:val="left" w:pos="2630"/>
              </w:tabs>
              <w:rPr>
                <w:rFonts w:ascii="Arial" w:hAnsi="Arial" w:cs="Arial"/>
                <w:color w:val="333333"/>
                <w:sz w:val="20"/>
                <w:szCs w:val="20"/>
                <w:shd w:val="clear" w:color="auto" w:fill="FFFFFF"/>
                <w:lang w:val="bg-BG"/>
              </w:rPr>
            </w:pPr>
            <w:r w:rsidRPr="00F8651A">
              <w:rPr>
                <w:rFonts w:ascii="Arial" w:hAnsi="Arial" w:cs="Arial"/>
                <w:color w:val="333333"/>
                <w:sz w:val="20"/>
                <w:szCs w:val="20"/>
                <w:shd w:val="clear" w:color="auto" w:fill="FFFFFF"/>
                <w:lang w:val="bg-BG"/>
              </w:rPr>
              <w:t>04.09.2023</w:t>
            </w:r>
          </w:p>
        </w:tc>
        <w:tc>
          <w:tcPr>
            <w:tcW w:w="2048" w:type="dxa"/>
          </w:tcPr>
          <w:p w14:paraId="3DED3DFA" w14:textId="77777777" w:rsidR="00134BA5" w:rsidRPr="00F8651A" w:rsidRDefault="00134BA5" w:rsidP="005643D6">
            <w:pPr>
              <w:tabs>
                <w:tab w:val="left" w:pos="2630"/>
              </w:tabs>
              <w:rPr>
                <w:rFonts w:ascii="Arial" w:hAnsi="Arial" w:cs="Arial"/>
                <w:color w:val="333333"/>
                <w:sz w:val="20"/>
                <w:szCs w:val="20"/>
                <w:shd w:val="clear" w:color="auto" w:fill="FFFFFF"/>
                <w:lang w:val="bg-BG"/>
              </w:rPr>
            </w:pPr>
            <w:r w:rsidRPr="00F8651A">
              <w:rPr>
                <w:rFonts w:ascii="Arial" w:hAnsi="Arial" w:cs="Arial"/>
                <w:color w:val="333333"/>
                <w:sz w:val="20"/>
                <w:szCs w:val="20"/>
                <w:shd w:val="clear" w:color="auto" w:fill="FFFFFF"/>
                <w:lang w:val="bg-BG"/>
              </w:rPr>
              <w:t>МВР</w:t>
            </w:r>
          </w:p>
        </w:tc>
        <w:tc>
          <w:tcPr>
            <w:tcW w:w="1734" w:type="dxa"/>
          </w:tcPr>
          <w:p w14:paraId="516F6E1F" w14:textId="77777777" w:rsidR="00FA5412" w:rsidRDefault="00B613A6" w:rsidP="005643D6">
            <w:pPr>
              <w:tabs>
                <w:tab w:val="left" w:pos="2630"/>
              </w:tabs>
              <w:rPr>
                <w:rFonts w:ascii="Arial" w:hAnsi="Arial" w:cs="Arial"/>
                <w:color w:val="333333"/>
                <w:sz w:val="20"/>
                <w:szCs w:val="20"/>
                <w:shd w:val="clear" w:color="auto" w:fill="FFFFFF"/>
                <w:lang w:val="bg-BG"/>
              </w:rPr>
            </w:pPr>
            <w:r w:rsidRPr="00BE5FAB">
              <w:rPr>
                <w:rFonts w:ascii="Arial" w:hAnsi="Arial" w:cs="Arial"/>
                <w:color w:val="333333"/>
                <w:sz w:val="20"/>
                <w:szCs w:val="20"/>
                <w:shd w:val="clear" w:color="auto" w:fill="FFFFFF"/>
                <w:lang w:val="bg-BG"/>
              </w:rPr>
              <w:t>€ 3</w:t>
            </w:r>
            <w:r>
              <w:rPr>
                <w:rFonts w:ascii="Arial" w:hAnsi="Arial" w:cs="Arial"/>
                <w:color w:val="333333"/>
                <w:sz w:val="20"/>
                <w:szCs w:val="20"/>
                <w:shd w:val="clear" w:color="auto" w:fill="FFFFFF"/>
                <w:lang w:val="bg-BG"/>
              </w:rPr>
              <w:t>,</w:t>
            </w:r>
            <w:r w:rsidRPr="00BE5FAB">
              <w:rPr>
                <w:rFonts w:ascii="Arial" w:hAnsi="Arial" w:cs="Arial"/>
                <w:color w:val="333333"/>
                <w:sz w:val="20"/>
                <w:szCs w:val="20"/>
                <w:shd w:val="clear" w:color="auto" w:fill="FFFFFF"/>
                <w:lang w:val="bg-BG"/>
              </w:rPr>
              <w:t>028</w:t>
            </w:r>
            <w:r>
              <w:rPr>
                <w:rFonts w:ascii="Arial" w:hAnsi="Arial" w:cs="Arial"/>
                <w:color w:val="333333"/>
                <w:sz w:val="20"/>
                <w:szCs w:val="20"/>
                <w:shd w:val="clear" w:color="auto" w:fill="FFFFFF"/>
                <w:lang w:val="bg-BG"/>
              </w:rPr>
              <w:t>,</w:t>
            </w:r>
            <w:r w:rsidRPr="00BE5FAB">
              <w:rPr>
                <w:rFonts w:ascii="Arial" w:hAnsi="Arial" w:cs="Arial"/>
                <w:color w:val="333333"/>
                <w:sz w:val="20"/>
                <w:szCs w:val="20"/>
                <w:shd w:val="clear" w:color="auto" w:fill="FFFFFF"/>
                <w:lang w:val="bg-BG"/>
              </w:rPr>
              <w:t>573</w:t>
            </w:r>
            <w:r>
              <w:rPr>
                <w:rFonts w:ascii="Arial" w:hAnsi="Arial" w:cs="Arial"/>
                <w:color w:val="333333"/>
                <w:sz w:val="20"/>
                <w:szCs w:val="20"/>
                <w:shd w:val="clear" w:color="auto" w:fill="FFFFFF"/>
                <w:lang w:val="bg-BG"/>
              </w:rPr>
              <w:t>.</w:t>
            </w:r>
            <w:r w:rsidRPr="00BE5FAB">
              <w:rPr>
                <w:rFonts w:ascii="Arial" w:hAnsi="Arial" w:cs="Arial"/>
                <w:color w:val="333333"/>
                <w:sz w:val="20"/>
                <w:szCs w:val="20"/>
                <w:shd w:val="clear" w:color="auto" w:fill="FFFFFF"/>
                <w:lang w:val="bg-BG"/>
              </w:rPr>
              <w:t xml:space="preserve">33 </w:t>
            </w:r>
          </w:p>
          <w:p w14:paraId="3AE06DFC" w14:textId="77777777" w:rsidR="00FA5412" w:rsidRDefault="00FA5412" w:rsidP="005643D6">
            <w:pPr>
              <w:tabs>
                <w:tab w:val="left" w:pos="2630"/>
              </w:tabs>
              <w:rPr>
                <w:rFonts w:ascii="Arial" w:hAnsi="Arial" w:cs="Arial"/>
                <w:color w:val="333333"/>
                <w:sz w:val="20"/>
                <w:szCs w:val="20"/>
                <w:shd w:val="clear" w:color="auto" w:fill="FFFFFF"/>
                <w:lang w:val="bg-BG"/>
              </w:rPr>
            </w:pPr>
          </w:p>
          <w:p w14:paraId="4EE82467" w14:textId="77777777" w:rsidR="00134BA5" w:rsidRPr="00F8651A" w:rsidRDefault="00FA5412" w:rsidP="005643D6">
            <w:pPr>
              <w:tabs>
                <w:tab w:val="left" w:pos="2630"/>
              </w:tabs>
              <w:rPr>
                <w:rFonts w:ascii="Arial" w:hAnsi="Arial" w:cs="Arial"/>
                <w:color w:val="333333"/>
                <w:sz w:val="20"/>
                <w:szCs w:val="20"/>
                <w:shd w:val="clear" w:color="auto" w:fill="FFFFFF"/>
                <w:lang w:val="bg-BG"/>
              </w:rPr>
            </w:pPr>
            <w:r>
              <w:rPr>
                <w:rFonts w:ascii="Arial" w:hAnsi="Arial" w:cs="Arial"/>
                <w:color w:val="333333"/>
                <w:sz w:val="20"/>
                <w:szCs w:val="20"/>
                <w:shd w:val="clear" w:color="auto" w:fill="FFFFFF"/>
                <w:lang w:val="bg-BG"/>
              </w:rPr>
              <w:t>(</w:t>
            </w:r>
            <w:r w:rsidR="00B613A6" w:rsidRPr="00BE5FAB">
              <w:rPr>
                <w:rFonts w:ascii="Arial" w:hAnsi="Arial" w:cs="Arial"/>
                <w:color w:val="333333"/>
                <w:sz w:val="20"/>
                <w:szCs w:val="20"/>
                <w:shd w:val="clear" w:color="auto" w:fill="FFFFFF"/>
                <w:lang w:val="bg-BG"/>
              </w:rPr>
              <w:t>или € 2</w:t>
            </w:r>
            <w:r w:rsidR="00B613A6">
              <w:rPr>
                <w:rFonts w:ascii="Arial" w:hAnsi="Arial" w:cs="Arial"/>
                <w:color w:val="333333"/>
                <w:sz w:val="20"/>
                <w:szCs w:val="20"/>
                <w:shd w:val="clear" w:color="auto" w:fill="FFFFFF"/>
                <w:lang w:val="bg-BG"/>
              </w:rPr>
              <w:t>,</w:t>
            </w:r>
            <w:r w:rsidR="00B613A6" w:rsidRPr="00BE5FAB">
              <w:rPr>
                <w:rFonts w:ascii="Arial" w:hAnsi="Arial" w:cs="Arial"/>
                <w:color w:val="333333"/>
                <w:sz w:val="20"/>
                <w:szCs w:val="20"/>
                <w:shd w:val="clear" w:color="auto" w:fill="FFFFFF"/>
                <w:lang w:val="bg-BG"/>
              </w:rPr>
              <w:t>271</w:t>
            </w:r>
            <w:r w:rsidR="00B613A6">
              <w:rPr>
                <w:rFonts w:ascii="Arial" w:hAnsi="Arial" w:cs="Arial"/>
                <w:color w:val="333333"/>
                <w:sz w:val="20"/>
                <w:szCs w:val="20"/>
                <w:shd w:val="clear" w:color="auto" w:fill="FFFFFF"/>
                <w:lang w:val="bg-BG"/>
              </w:rPr>
              <w:t>,</w:t>
            </w:r>
            <w:r w:rsidR="00B613A6" w:rsidRPr="00BE5FAB">
              <w:rPr>
                <w:rFonts w:ascii="Arial" w:hAnsi="Arial" w:cs="Arial"/>
                <w:color w:val="333333"/>
                <w:sz w:val="20"/>
                <w:szCs w:val="20"/>
                <w:shd w:val="clear" w:color="auto" w:fill="FFFFFF"/>
                <w:lang w:val="bg-BG"/>
              </w:rPr>
              <w:t xml:space="preserve">430 без нац. </w:t>
            </w:r>
            <w:r w:rsidRPr="00FA5412">
              <w:rPr>
                <w:rFonts w:ascii="Arial" w:hAnsi="Arial" w:cs="Arial"/>
                <w:color w:val="333333"/>
                <w:sz w:val="20"/>
                <w:szCs w:val="20"/>
                <w:shd w:val="clear" w:color="auto" w:fill="FFFFFF"/>
                <w:lang w:val="bg-BG"/>
              </w:rPr>
              <w:t>С</w:t>
            </w:r>
            <w:r w:rsidR="00B613A6" w:rsidRPr="00BE5FAB">
              <w:rPr>
                <w:rFonts w:ascii="Arial" w:hAnsi="Arial" w:cs="Arial"/>
                <w:color w:val="333333"/>
                <w:sz w:val="20"/>
                <w:szCs w:val="20"/>
                <w:shd w:val="clear" w:color="auto" w:fill="FFFFFF"/>
                <w:lang w:val="bg-BG"/>
              </w:rPr>
              <w:t>ъфинансиране</w:t>
            </w:r>
            <w:r>
              <w:rPr>
                <w:rFonts w:ascii="Arial" w:hAnsi="Arial" w:cs="Arial"/>
                <w:color w:val="333333"/>
                <w:sz w:val="20"/>
                <w:szCs w:val="20"/>
                <w:shd w:val="clear" w:color="auto" w:fill="FFFFFF"/>
                <w:lang w:val="bg-BG"/>
              </w:rPr>
              <w:t>)</w:t>
            </w:r>
          </w:p>
        </w:tc>
        <w:tc>
          <w:tcPr>
            <w:tcW w:w="1278" w:type="dxa"/>
          </w:tcPr>
          <w:p w14:paraId="3AC964AD" w14:textId="77777777" w:rsidR="00134BA5" w:rsidRPr="00F8651A" w:rsidRDefault="00B613A6" w:rsidP="005643D6">
            <w:pPr>
              <w:tabs>
                <w:tab w:val="left" w:pos="2630"/>
              </w:tabs>
              <w:rPr>
                <w:rFonts w:ascii="Arial" w:hAnsi="Arial" w:cs="Arial"/>
                <w:color w:val="333333"/>
                <w:sz w:val="20"/>
                <w:szCs w:val="20"/>
                <w:shd w:val="clear" w:color="auto" w:fill="FFFFFF"/>
                <w:lang w:val="bg-BG"/>
              </w:rPr>
            </w:pPr>
            <w:r w:rsidRPr="00BE5FAB">
              <w:rPr>
                <w:rFonts w:ascii="Arial" w:hAnsi="Arial" w:cs="Arial"/>
                <w:color w:val="333333"/>
                <w:sz w:val="20"/>
                <w:szCs w:val="20"/>
                <w:shd w:val="clear" w:color="auto" w:fill="FFFFFF"/>
                <w:lang w:val="bg-BG"/>
              </w:rPr>
              <w:t>€ 878</w:t>
            </w:r>
            <w:r>
              <w:rPr>
                <w:rFonts w:ascii="Arial" w:hAnsi="Arial" w:cs="Arial"/>
                <w:color w:val="333333"/>
                <w:sz w:val="20"/>
                <w:szCs w:val="20"/>
                <w:shd w:val="clear" w:color="auto" w:fill="FFFFFF"/>
                <w:lang w:val="bg-BG"/>
              </w:rPr>
              <w:t>,</w:t>
            </w:r>
            <w:r w:rsidRPr="00BE5FAB">
              <w:rPr>
                <w:rFonts w:ascii="Arial" w:hAnsi="Arial" w:cs="Arial"/>
                <w:color w:val="333333"/>
                <w:sz w:val="20"/>
                <w:szCs w:val="20"/>
                <w:shd w:val="clear" w:color="auto" w:fill="FFFFFF"/>
                <w:lang w:val="bg-BG"/>
              </w:rPr>
              <w:t>910</w:t>
            </w:r>
            <w:r>
              <w:rPr>
                <w:rFonts w:ascii="Arial" w:hAnsi="Arial" w:cs="Arial"/>
                <w:color w:val="333333"/>
                <w:sz w:val="20"/>
                <w:szCs w:val="20"/>
                <w:shd w:val="clear" w:color="auto" w:fill="FFFFFF"/>
                <w:lang w:val="bg-BG"/>
              </w:rPr>
              <w:t>.</w:t>
            </w:r>
            <w:r w:rsidRPr="00BE5FAB">
              <w:rPr>
                <w:rFonts w:ascii="Arial" w:hAnsi="Arial" w:cs="Arial"/>
                <w:color w:val="333333"/>
                <w:sz w:val="20"/>
                <w:szCs w:val="20"/>
                <w:shd w:val="clear" w:color="auto" w:fill="FFFFFF"/>
                <w:lang w:val="bg-BG"/>
              </w:rPr>
              <w:t>03</w:t>
            </w:r>
          </w:p>
        </w:tc>
        <w:tc>
          <w:tcPr>
            <w:tcW w:w="1278" w:type="dxa"/>
          </w:tcPr>
          <w:p w14:paraId="5B2811D8" w14:textId="77777777" w:rsidR="00134BA5" w:rsidRPr="00F8651A" w:rsidRDefault="00134BA5" w:rsidP="005643D6">
            <w:pPr>
              <w:tabs>
                <w:tab w:val="left" w:pos="2630"/>
              </w:tabs>
              <w:rPr>
                <w:rFonts w:ascii="Arial" w:hAnsi="Arial" w:cs="Arial"/>
                <w:color w:val="333333"/>
                <w:sz w:val="20"/>
                <w:szCs w:val="20"/>
                <w:shd w:val="clear" w:color="auto" w:fill="FFFFFF"/>
                <w:lang w:val="bg-BG"/>
              </w:rPr>
            </w:pPr>
            <w:r w:rsidRPr="00F8651A">
              <w:rPr>
                <w:rFonts w:ascii="Arial" w:hAnsi="Arial" w:cs="Arial"/>
                <w:color w:val="333333"/>
                <w:sz w:val="20"/>
                <w:szCs w:val="20"/>
                <w:shd w:val="clear" w:color="auto" w:fill="FFFFFF"/>
                <w:lang w:val="bg-BG"/>
              </w:rPr>
              <w:t>40</w:t>
            </w:r>
          </w:p>
        </w:tc>
      </w:tr>
      <w:tr w:rsidR="00D73AE8" w:rsidRPr="00F8651A" w14:paraId="17B42332" w14:textId="77777777" w:rsidTr="00134BA5">
        <w:tc>
          <w:tcPr>
            <w:tcW w:w="1973" w:type="dxa"/>
          </w:tcPr>
          <w:p w14:paraId="08E0A1F7" w14:textId="77777777" w:rsidR="00134BA5" w:rsidRPr="00F8651A" w:rsidRDefault="00A94EA3" w:rsidP="005643D6">
            <w:pPr>
              <w:tabs>
                <w:tab w:val="left" w:pos="2630"/>
              </w:tabs>
              <w:rPr>
                <w:rFonts w:ascii="Arial" w:hAnsi="Arial" w:cs="Arial"/>
                <w:color w:val="333333"/>
                <w:sz w:val="20"/>
                <w:szCs w:val="20"/>
                <w:shd w:val="clear" w:color="auto" w:fill="FFFFFF"/>
                <w:lang w:val="bg-BG"/>
              </w:rPr>
            </w:pPr>
            <w:hyperlink r:id="rId37" w:history="1">
              <w:r w:rsidR="00134BA5" w:rsidRPr="00F8651A">
                <w:rPr>
                  <w:rFonts w:ascii="Arial" w:hAnsi="Arial" w:cs="Arial"/>
                  <w:color w:val="333333"/>
                  <w:sz w:val="20"/>
                  <w:szCs w:val="20"/>
                  <w:shd w:val="clear" w:color="auto" w:fill="FFFFFF"/>
                  <w:lang w:val="bg-BG"/>
                </w:rPr>
                <w:t>Осигуряване на средства за подобряване на условията за настаняване и сигурността в СДВНЧ</w:t>
              </w:r>
            </w:hyperlink>
          </w:p>
          <w:p w14:paraId="2CB2491D" w14:textId="77777777" w:rsidR="00D73AE8" w:rsidRPr="00F8651A" w:rsidRDefault="00D73AE8" w:rsidP="005643D6">
            <w:pPr>
              <w:tabs>
                <w:tab w:val="left" w:pos="2630"/>
              </w:tabs>
              <w:rPr>
                <w:rFonts w:ascii="Arial" w:hAnsi="Arial" w:cs="Arial"/>
                <w:color w:val="333333"/>
                <w:sz w:val="20"/>
                <w:szCs w:val="20"/>
                <w:shd w:val="clear" w:color="auto" w:fill="FFFFFF"/>
                <w:lang w:val="bg-BG"/>
              </w:rPr>
            </w:pPr>
            <w:r w:rsidRPr="00F8651A">
              <w:rPr>
                <w:rFonts w:ascii="Arial" w:hAnsi="Arial" w:cs="Arial"/>
                <w:i/>
                <w:iCs/>
                <w:color w:val="333333"/>
                <w:sz w:val="20"/>
                <w:szCs w:val="20"/>
                <w:shd w:val="clear" w:color="auto" w:fill="FFFFFF"/>
                <w:lang w:val="bg-BG"/>
              </w:rPr>
              <w:t>Спе</w:t>
            </w:r>
            <w:r w:rsidR="00EB5F05" w:rsidRPr="00F8651A">
              <w:rPr>
                <w:rFonts w:ascii="Arial" w:hAnsi="Arial" w:cs="Arial"/>
                <w:i/>
                <w:iCs/>
                <w:color w:val="333333"/>
                <w:sz w:val="20"/>
                <w:szCs w:val="20"/>
                <w:shd w:val="clear" w:color="auto" w:fill="FFFFFF"/>
                <w:lang w:val="bg-BG"/>
              </w:rPr>
              <w:t>ц</w:t>
            </w:r>
            <w:r w:rsidRPr="00F8651A">
              <w:rPr>
                <w:rFonts w:ascii="Arial" w:hAnsi="Arial" w:cs="Arial"/>
                <w:i/>
                <w:iCs/>
                <w:color w:val="333333"/>
                <w:sz w:val="20"/>
                <w:szCs w:val="20"/>
                <w:shd w:val="clear" w:color="auto" w:fill="FFFFFF"/>
                <w:lang w:val="bg-BG"/>
              </w:rPr>
              <w:t>ифична цел 3</w:t>
            </w:r>
          </w:p>
        </w:tc>
        <w:tc>
          <w:tcPr>
            <w:tcW w:w="1601" w:type="dxa"/>
          </w:tcPr>
          <w:p w14:paraId="4EABA2D8" w14:textId="77777777" w:rsidR="00134BA5" w:rsidRPr="00F8651A" w:rsidRDefault="00134BA5" w:rsidP="005643D6">
            <w:pPr>
              <w:tabs>
                <w:tab w:val="left" w:pos="2630"/>
              </w:tabs>
              <w:rPr>
                <w:rFonts w:ascii="Arial" w:hAnsi="Arial" w:cs="Arial"/>
                <w:color w:val="333333"/>
                <w:sz w:val="20"/>
                <w:szCs w:val="20"/>
                <w:shd w:val="clear" w:color="auto" w:fill="FFFFFF"/>
                <w:lang w:val="bg-BG"/>
              </w:rPr>
            </w:pPr>
            <w:r w:rsidRPr="00F8651A">
              <w:rPr>
                <w:rFonts w:ascii="Arial" w:hAnsi="Arial" w:cs="Arial"/>
                <w:color w:val="333333"/>
                <w:sz w:val="20"/>
                <w:szCs w:val="20"/>
                <w:shd w:val="clear" w:color="auto" w:fill="FFFFFF"/>
                <w:lang w:val="bg-BG"/>
              </w:rPr>
              <w:t>05.09.2023</w:t>
            </w:r>
          </w:p>
        </w:tc>
        <w:tc>
          <w:tcPr>
            <w:tcW w:w="2048" w:type="dxa"/>
          </w:tcPr>
          <w:p w14:paraId="299312FC" w14:textId="77777777" w:rsidR="00134BA5" w:rsidRPr="00F8651A" w:rsidRDefault="00134BA5" w:rsidP="005643D6">
            <w:pPr>
              <w:tabs>
                <w:tab w:val="left" w:pos="2630"/>
              </w:tabs>
              <w:rPr>
                <w:rFonts w:ascii="Arial" w:hAnsi="Arial" w:cs="Arial"/>
                <w:color w:val="333333"/>
                <w:sz w:val="20"/>
                <w:szCs w:val="20"/>
                <w:shd w:val="clear" w:color="auto" w:fill="FFFFFF"/>
                <w:lang w:val="bg-BG"/>
              </w:rPr>
            </w:pPr>
            <w:r w:rsidRPr="00F8651A">
              <w:rPr>
                <w:rFonts w:ascii="Arial" w:hAnsi="Arial" w:cs="Arial"/>
                <w:color w:val="333333"/>
                <w:sz w:val="20"/>
                <w:szCs w:val="20"/>
                <w:shd w:val="clear" w:color="auto" w:fill="FFFFFF"/>
                <w:lang w:val="bg-BG"/>
              </w:rPr>
              <w:t>МВР</w:t>
            </w:r>
          </w:p>
        </w:tc>
        <w:tc>
          <w:tcPr>
            <w:tcW w:w="1734" w:type="dxa"/>
          </w:tcPr>
          <w:p w14:paraId="0A4C1136" w14:textId="77777777" w:rsidR="00FA5412" w:rsidRDefault="00B613A6" w:rsidP="00B613A6">
            <w:pPr>
              <w:spacing w:before="100" w:beforeAutospacing="1"/>
              <w:rPr>
                <w:rFonts w:ascii="Arial" w:hAnsi="Arial" w:cs="Arial"/>
                <w:color w:val="333333"/>
                <w:sz w:val="20"/>
                <w:szCs w:val="20"/>
                <w:shd w:val="clear" w:color="auto" w:fill="FFFFFF"/>
                <w:lang w:val="bg-BG"/>
              </w:rPr>
            </w:pPr>
            <w:r w:rsidRPr="00BE5FAB">
              <w:rPr>
                <w:rFonts w:ascii="Arial" w:hAnsi="Arial" w:cs="Arial"/>
                <w:color w:val="333333"/>
                <w:sz w:val="20"/>
                <w:szCs w:val="20"/>
                <w:shd w:val="clear" w:color="auto" w:fill="FFFFFF"/>
                <w:lang w:val="bg-BG"/>
              </w:rPr>
              <w:t>€ 3</w:t>
            </w:r>
            <w:r>
              <w:rPr>
                <w:rFonts w:ascii="Arial" w:hAnsi="Arial" w:cs="Arial"/>
                <w:color w:val="333333"/>
                <w:sz w:val="20"/>
                <w:szCs w:val="20"/>
                <w:shd w:val="clear" w:color="auto" w:fill="FFFFFF"/>
                <w:lang w:val="bg-BG"/>
              </w:rPr>
              <w:t>,</w:t>
            </w:r>
            <w:r w:rsidRPr="00BE5FAB">
              <w:rPr>
                <w:rFonts w:ascii="Arial" w:hAnsi="Arial" w:cs="Arial"/>
                <w:color w:val="333333"/>
                <w:sz w:val="20"/>
                <w:szCs w:val="20"/>
                <w:shd w:val="clear" w:color="auto" w:fill="FFFFFF"/>
                <w:lang w:val="bg-BG"/>
              </w:rPr>
              <w:t>000</w:t>
            </w:r>
            <w:r>
              <w:rPr>
                <w:rFonts w:ascii="Arial" w:hAnsi="Arial" w:cs="Arial"/>
                <w:color w:val="333333"/>
                <w:sz w:val="20"/>
                <w:szCs w:val="20"/>
                <w:shd w:val="clear" w:color="auto" w:fill="FFFFFF"/>
                <w:lang w:val="bg-BG"/>
              </w:rPr>
              <w:t>,</w:t>
            </w:r>
            <w:r w:rsidRPr="00BE5FAB">
              <w:rPr>
                <w:rFonts w:ascii="Arial" w:hAnsi="Arial" w:cs="Arial"/>
                <w:color w:val="333333"/>
                <w:sz w:val="20"/>
                <w:szCs w:val="20"/>
                <w:shd w:val="clear" w:color="auto" w:fill="FFFFFF"/>
                <w:lang w:val="bg-BG"/>
              </w:rPr>
              <w:t>000</w:t>
            </w:r>
            <w:r>
              <w:rPr>
                <w:rFonts w:ascii="Arial" w:hAnsi="Arial" w:cs="Arial"/>
                <w:color w:val="333333"/>
                <w:sz w:val="20"/>
                <w:szCs w:val="20"/>
                <w:shd w:val="clear" w:color="auto" w:fill="FFFFFF"/>
                <w:lang w:val="bg-BG"/>
              </w:rPr>
              <w:t xml:space="preserve"> </w:t>
            </w:r>
          </w:p>
          <w:p w14:paraId="233CF8EB" w14:textId="77777777" w:rsidR="00B613A6" w:rsidRPr="00BE5FAB" w:rsidRDefault="00FA5412" w:rsidP="00BE5FAB">
            <w:pPr>
              <w:spacing w:before="100" w:beforeAutospacing="1"/>
              <w:rPr>
                <w:rFonts w:ascii="Arial" w:hAnsi="Arial" w:cs="Arial"/>
                <w:color w:val="333333"/>
                <w:sz w:val="20"/>
                <w:szCs w:val="20"/>
                <w:shd w:val="clear" w:color="auto" w:fill="FFFFFF"/>
                <w:lang w:val="bg-BG"/>
              </w:rPr>
            </w:pPr>
            <w:r>
              <w:rPr>
                <w:rFonts w:ascii="Arial" w:hAnsi="Arial" w:cs="Arial"/>
                <w:color w:val="333333"/>
                <w:sz w:val="20"/>
                <w:szCs w:val="20"/>
                <w:shd w:val="clear" w:color="auto" w:fill="FFFFFF"/>
                <w:lang w:val="bg-BG"/>
              </w:rPr>
              <w:t>(</w:t>
            </w:r>
            <w:r w:rsidR="00B613A6" w:rsidRPr="00BE5FAB">
              <w:rPr>
                <w:rFonts w:ascii="Arial" w:hAnsi="Arial" w:cs="Arial"/>
                <w:color w:val="333333"/>
                <w:sz w:val="20"/>
                <w:szCs w:val="20"/>
                <w:shd w:val="clear" w:color="auto" w:fill="FFFFFF"/>
                <w:lang w:val="bg-BG"/>
              </w:rPr>
              <w:t>или</w:t>
            </w:r>
            <w:r w:rsidR="00B613A6">
              <w:rPr>
                <w:rFonts w:ascii="Arial" w:hAnsi="Arial" w:cs="Arial"/>
                <w:color w:val="333333"/>
                <w:sz w:val="20"/>
                <w:szCs w:val="20"/>
                <w:shd w:val="clear" w:color="auto" w:fill="FFFFFF"/>
                <w:lang w:val="bg-BG"/>
              </w:rPr>
              <w:t xml:space="preserve"> </w:t>
            </w:r>
            <w:r w:rsidR="00B613A6" w:rsidRPr="00BE5FAB">
              <w:rPr>
                <w:rFonts w:ascii="Arial" w:hAnsi="Arial" w:cs="Arial"/>
                <w:color w:val="333333"/>
                <w:sz w:val="20"/>
                <w:szCs w:val="20"/>
                <w:shd w:val="clear" w:color="auto" w:fill="FFFFFF"/>
                <w:lang w:val="bg-BG"/>
              </w:rPr>
              <w:t>€ 2</w:t>
            </w:r>
            <w:r w:rsidR="00B613A6">
              <w:rPr>
                <w:rFonts w:ascii="Arial" w:hAnsi="Arial" w:cs="Arial"/>
                <w:color w:val="333333"/>
                <w:sz w:val="20"/>
                <w:szCs w:val="20"/>
                <w:shd w:val="clear" w:color="auto" w:fill="FFFFFF"/>
                <w:lang w:val="bg-BG"/>
              </w:rPr>
              <w:t>,</w:t>
            </w:r>
            <w:r w:rsidR="00B613A6" w:rsidRPr="00BE5FAB">
              <w:rPr>
                <w:rFonts w:ascii="Arial" w:hAnsi="Arial" w:cs="Arial"/>
                <w:color w:val="333333"/>
                <w:sz w:val="20"/>
                <w:szCs w:val="20"/>
                <w:shd w:val="clear" w:color="auto" w:fill="FFFFFF"/>
                <w:lang w:val="bg-BG"/>
              </w:rPr>
              <w:t>250</w:t>
            </w:r>
            <w:r w:rsidR="00B613A6">
              <w:rPr>
                <w:rFonts w:ascii="Arial" w:hAnsi="Arial" w:cs="Arial"/>
                <w:color w:val="333333"/>
                <w:sz w:val="20"/>
                <w:szCs w:val="20"/>
                <w:shd w:val="clear" w:color="auto" w:fill="FFFFFF"/>
                <w:lang w:val="bg-BG"/>
              </w:rPr>
              <w:t>,</w:t>
            </w:r>
            <w:r w:rsidR="00B613A6" w:rsidRPr="00BE5FAB">
              <w:rPr>
                <w:rFonts w:ascii="Arial" w:hAnsi="Arial" w:cs="Arial"/>
                <w:color w:val="333333"/>
                <w:sz w:val="20"/>
                <w:szCs w:val="20"/>
                <w:shd w:val="clear" w:color="auto" w:fill="FFFFFF"/>
                <w:lang w:val="bg-BG"/>
              </w:rPr>
              <w:t xml:space="preserve">000 без нац. </w:t>
            </w:r>
            <w:r w:rsidRPr="00FA5412">
              <w:rPr>
                <w:rFonts w:ascii="Arial" w:hAnsi="Arial" w:cs="Arial"/>
                <w:color w:val="333333"/>
                <w:sz w:val="20"/>
                <w:szCs w:val="20"/>
                <w:shd w:val="clear" w:color="auto" w:fill="FFFFFF"/>
                <w:lang w:val="bg-BG"/>
              </w:rPr>
              <w:t>С</w:t>
            </w:r>
            <w:r w:rsidR="00B613A6" w:rsidRPr="00BE5FAB">
              <w:rPr>
                <w:rFonts w:ascii="Arial" w:hAnsi="Arial" w:cs="Arial"/>
                <w:color w:val="333333"/>
                <w:sz w:val="20"/>
                <w:szCs w:val="20"/>
                <w:shd w:val="clear" w:color="auto" w:fill="FFFFFF"/>
                <w:lang w:val="bg-BG"/>
              </w:rPr>
              <w:t>ъфинансиране</w:t>
            </w:r>
            <w:r>
              <w:rPr>
                <w:rFonts w:ascii="Arial" w:hAnsi="Arial" w:cs="Arial"/>
                <w:color w:val="333333"/>
                <w:sz w:val="20"/>
                <w:szCs w:val="20"/>
                <w:shd w:val="clear" w:color="auto" w:fill="FFFFFF"/>
                <w:lang w:val="bg-BG"/>
              </w:rPr>
              <w:t>)</w:t>
            </w:r>
          </w:p>
          <w:p w14:paraId="752620F7" w14:textId="77777777" w:rsidR="00134BA5" w:rsidRPr="00F8651A" w:rsidRDefault="00134BA5" w:rsidP="005643D6">
            <w:pPr>
              <w:tabs>
                <w:tab w:val="left" w:pos="2630"/>
              </w:tabs>
              <w:rPr>
                <w:rFonts w:ascii="Arial" w:hAnsi="Arial" w:cs="Arial"/>
                <w:color w:val="333333"/>
                <w:sz w:val="20"/>
                <w:szCs w:val="20"/>
                <w:shd w:val="clear" w:color="auto" w:fill="FFFFFF"/>
                <w:lang w:val="bg-BG"/>
              </w:rPr>
            </w:pPr>
          </w:p>
        </w:tc>
        <w:tc>
          <w:tcPr>
            <w:tcW w:w="1278" w:type="dxa"/>
          </w:tcPr>
          <w:p w14:paraId="52CB9C84" w14:textId="77777777" w:rsidR="00B613A6" w:rsidRPr="00BE5FAB" w:rsidRDefault="00B613A6" w:rsidP="00B613A6">
            <w:pPr>
              <w:spacing w:before="100" w:beforeAutospacing="1" w:after="100" w:afterAutospacing="1"/>
              <w:rPr>
                <w:rFonts w:ascii="Arial" w:hAnsi="Arial" w:cs="Arial"/>
                <w:color w:val="333333"/>
                <w:sz w:val="20"/>
                <w:szCs w:val="20"/>
                <w:shd w:val="clear" w:color="auto" w:fill="FFFFFF"/>
                <w:lang w:val="bg-BG"/>
              </w:rPr>
            </w:pPr>
            <w:r w:rsidRPr="00BE5FAB">
              <w:rPr>
                <w:rFonts w:ascii="Arial" w:hAnsi="Arial" w:cs="Arial"/>
                <w:color w:val="333333"/>
                <w:sz w:val="20"/>
                <w:szCs w:val="20"/>
                <w:shd w:val="clear" w:color="auto" w:fill="FFFFFF"/>
                <w:lang w:val="bg-BG"/>
              </w:rPr>
              <w:t>€ 692</w:t>
            </w:r>
            <w:r>
              <w:rPr>
                <w:rFonts w:ascii="Arial" w:hAnsi="Arial" w:cs="Arial"/>
                <w:color w:val="333333"/>
                <w:sz w:val="20"/>
                <w:szCs w:val="20"/>
                <w:shd w:val="clear" w:color="auto" w:fill="FFFFFF"/>
                <w:lang w:val="bg-BG"/>
              </w:rPr>
              <w:t>,</w:t>
            </w:r>
            <w:r w:rsidRPr="00BE5FAB">
              <w:rPr>
                <w:rFonts w:ascii="Arial" w:hAnsi="Arial" w:cs="Arial"/>
                <w:color w:val="333333"/>
                <w:sz w:val="20"/>
                <w:szCs w:val="20"/>
                <w:shd w:val="clear" w:color="auto" w:fill="FFFFFF"/>
                <w:lang w:val="bg-BG"/>
              </w:rPr>
              <w:t>876</w:t>
            </w:r>
            <w:r>
              <w:rPr>
                <w:rFonts w:ascii="Arial" w:hAnsi="Arial" w:cs="Arial"/>
                <w:color w:val="333333"/>
                <w:sz w:val="20"/>
                <w:szCs w:val="20"/>
                <w:shd w:val="clear" w:color="auto" w:fill="FFFFFF"/>
                <w:lang w:val="bg-BG"/>
              </w:rPr>
              <w:t>.</w:t>
            </w:r>
            <w:r w:rsidRPr="00BE5FAB">
              <w:rPr>
                <w:rFonts w:ascii="Arial" w:hAnsi="Arial" w:cs="Arial"/>
                <w:color w:val="333333"/>
                <w:sz w:val="20"/>
                <w:szCs w:val="20"/>
                <w:shd w:val="clear" w:color="auto" w:fill="FFFFFF"/>
                <w:lang w:val="bg-BG"/>
              </w:rPr>
              <w:t>84</w:t>
            </w:r>
          </w:p>
          <w:p w14:paraId="6840464C" w14:textId="77777777" w:rsidR="00134BA5" w:rsidRPr="00F8651A" w:rsidRDefault="00134BA5" w:rsidP="005643D6">
            <w:pPr>
              <w:tabs>
                <w:tab w:val="left" w:pos="2630"/>
              </w:tabs>
              <w:rPr>
                <w:rFonts w:ascii="Arial" w:hAnsi="Arial" w:cs="Arial"/>
                <w:color w:val="333333"/>
                <w:sz w:val="20"/>
                <w:szCs w:val="20"/>
                <w:shd w:val="clear" w:color="auto" w:fill="FFFFFF"/>
                <w:lang w:val="bg-BG"/>
              </w:rPr>
            </w:pPr>
          </w:p>
        </w:tc>
        <w:tc>
          <w:tcPr>
            <w:tcW w:w="1278" w:type="dxa"/>
          </w:tcPr>
          <w:p w14:paraId="04D5C35B" w14:textId="77777777" w:rsidR="00134BA5" w:rsidRPr="00F8651A" w:rsidRDefault="00134BA5" w:rsidP="005643D6">
            <w:pPr>
              <w:tabs>
                <w:tab w:val="left" w:pos="2630"/>
              </w:tabs>
              <w:rPr>
                <w:rFonts w:ascii="Arial" w:hAnsi="Arial" w:cs="Arial"/>
                <w:color w:val="333333"/>
                <w:sz w:val="20"/>
                <w:szCs w:val="20"/>
                <w:shd w:val="clear" w:color="auto" w:fill="FFFFFF"/>
                <w:lang w:val="bg-BG"/>
              </w:rPr>
            </w:pPr>
            <w:r w:rsidRPr="00F8651A">
              <w:rPr>
                <w:rFonts w:ascii="Arial" w:hAnsi="Arial" w:cs="Arial"/>
                <w:color w:val="333333"/>
                <w:sz w:val="20"/>
                <w:szCs w:val="20"/>
                <w:shd w:val="clear" w:color="auto" w:fill="FFFFFF"/>
                <w:lang w:val="bg-BG"/>
              </w:rPr>
              <w:t>31</w:t>
            </w:r>
          </w:p>
        </w:tc>
      </w:tr>
      <w:tr w:rsidR="00D73AE8" w:rsidRPr="00F8651A" w14:paraId="513F731C" w14:textId="77777777" w:rsidTr="00134BA5">
        <w:tc>
          <w:tcPr>
            <w:tcW w:w="1973" w:type="dxa"/>
          </w:tcPr>
          <w:p w14:paraId="74B70449" w14:textId="77777777" w:rsidR="00134BA5" w:rsidRPr="00F8651A" w:rsidRDefault="00A94EA3" w:rsidP="005643D6">
            <w:pPr>
              <w:tabs>
                <w:tab w:val="left" w:pos="2630"/>
              </w:tabs>
              <w:rPr>
                <w:rFonts w:ascii="Arial" w:hAnsi="Arial" w:cs="Arial"/>
                <w:color w:val="333333"/>
                <w:sz w:val="20"/>
                <w:szCs w:val="20"/>
                <w:shd w:val="clear" w:color="auto" w:fill="FFFFFF"/>
                <w:lang w:val="bg-BG"/>
              </w:rPr>
            </w:pPr>
            <w:hyperlink r:id="rId38" w:history="1">
              <w:r w:rsidR="00D73AE8" w:rsidRPr="00F8651A">
                <w:rPr>
                  <w:rFonts w:ascii="Arial" w:hAnsi="Arial" w:cs="Arial"/>
                  <w:color w:val="333333"/>
                  <w:sz w:val="20"/>
                  <w:szCs w:val="20"/>
                  <w:shd w:val="clear" w:color="auto" w:fill="FFFFFF"/>
                  <w:lang w:val="bg-BG"/>
                </w:rPr>
                <w:t>„Прилагане на принудителни административни мерки, наложени на ГТД и осигуряване на превод“</w:t>
              </w:r>
            </w:hyperlink>
          </w:p>
          <w:p w14:paraId="2C2C5D88" w14:textId="77777777" w:rsidR="00D73AE8" w:rsidRPr="00F8651A" w:rsidRDefault="00D73AE8" w:rsidP="005643D6">
            <w:pPr>
              <w:tabs>
                <w:tab w:val="left" w:pos="2630"/>
              </w:tabs>
              <w:rPr>
                <w:rFonts w:ascii="Arial" w:hAnsi="Arial" w:cs="Arial"/>
                <w:color w:val="333333"/>
                <w:sz w:val="20"/>
                <w:szCs w:val="20"/>
                <w:shd w:val="clear" w:color="auto" w:fill="FFFFFF"/>
                <w:lang w:val="bg-BG"/>
              </w:rPr>
            </w:pPr>
            <w:r w:rsidRPr="00F8651A">
              <w:rPr>
                <w:rFonts w:ascii="Arial" w:hAnsi="Arial" w:cs="Arial"/>
                <w:i/>
                <w:iCs/>
                <w:color w:val="333333"/>
                <w:sz w:val="20"/>
                <w:szCs w:val="20"/>
                <w:shd w:val="clear" w:color="auto" w:fill="FFFFFF"/>
                <w:lang w:val="bg-BG"/>
              </w:rPr>
              <w:t>Спе</w:t>
            </w:r>
            <w:r w:rsidR="00EB5F05" w:rsidRPr="00F8651A">
              <w:rPr>
                <w:rFonts w:ascii="Arial" w:hAnsi="Arial" w:cs="Arial"/>
                <w:i/>
                <w:iCs/>
                <w:color w:val="333333"/>
                <w:sz w:val="20"/>
                <w:szCs w:val="20"/>
                <w:shd w:val="clear" w:color="auto" w:fill="FFFFFF"/>
                <w:lang w:val="bg-BG"/>
              </w:rPr>
              <w:t>ц</w:t>
            </w:r>
            <w:r w:rsidRPr="00F8651A">
              <w:rPr>
                <w:rFonts w:ascii="Arial" w:hAnsi="Arial" w:cs="Arial"/>
                <w:i/>
                <w:iCs/>
                <w:color w:val="333333"/>
                <w:sz w:val="20"/>
                <w:szCs w:val="20"/>
                <w:shd w:val="clear" w:color="auto" w:fill="FFFFFF"/>
                <w:lang w:val="bg-BG"/>
              </w:rPr>
              <w:t>ифична цел 3</w:t>
            </w:r>
          </w:p>
        </w:tc>
        <w:tc>
          <w:tcPr>
            <w:tcW w:w="1601" w:type="dxa"/>
          </w:tcPr>
          <w:p w14:paraId="3D0CEB5F" w14:textId="77777777" w:rsidR="00134BA5" w:rsidRPr="00F8651A" w:rsidRDefault="00D73AE8" w:rsidP="005643D6">
            <w:pPr>
              <w:tabs>
                <w:tab w:val="left" w:pos="2630"/>
              </w:tabs>
              <w:rPr>
                <w:rFonts w:ascii="Arial" w:hAnsi="Arial" w:cs="Arial"/>
                <w:color w:val="333333"/>
                <w:sz w:val="20"/>
                <w:szCs w:val="20"/>
                <w:shd w:val="clear" w:color="auto" w:fill="FFFFFF"/>
                <w:lang w:val="bg-BG"/>
              </w:rPr>
            </w:pPr>
            <w:r w:rsidRPr="00F8651A">
              <w:rPr>
                <w:rFonts w:ascii="Arial" w:hAnsi="Arial" w:cs="Arial"/>
                <w:color w:val="333333"/>
                <w:sz w:val="20"/>
                <w:szCs w:val="20"/>
                <w:shd w:val="clear" w:color="auto" w:fill="FFFFFF"/>
                <w:lang w:val="bg-BG"/>
              </w:rPr>
              <w:t>02.10.2023</w:t>
            </w:r>
          </w:p>
        </w:tc>
        <w:tc>
          <w:tcPr>
            <w:tcW w:w="2048" w:type="dxa"/>
          </w:tcPr>
          <w:p w14:paraId="33AE617F" w14:textId="77777777" w:rsidR="00134BA5" w:rsidRPr="00F8651A" w:rsidRDefault="00D73AE8" w:rsidP="005643D6">
            <w:pPr>
              <w:tabs>
                <w:tab w:val="left" w:pos="2630"/>
              </w:tabs>
              <w:rPr>
                <w:rFonts w:ascii="Arial" w:hAnsi="Arial" w:cs="Arial"/>
                <w:color w:val="333333"/>
                <w:sz w:val="20"/>
                <w:szCs w:val="20"/>
                <w:shd w:val="clear" w:color="auto" w:fill="FFFFFF"/>
                <w:lang w:val="bg-BG"/>
              </w:rPr>
            </w:pPr>
            <w:r w:rsidRPr="00F8651A">
              <w:rPr>
                <w:rFonts w:ascii="Arial" w:hAnsi="Arial" w:cs="Arial"/>
                <w:color w:val="333333"/>
                <w:sz w:val="20"/>
                <w:szCs w:val="20"/>
                <w:shd w:val="clear" w:color="auto" w:fill="FFFFFF"/>
                <w:lang w:val="bg-BG"/>
              </w:rPr>
              <w:t>МВР</w:t>
            </w:r>
          </w:p>
        </w:tc>
        <w:tc>
          <w:tcPr>
            <w:tcW w:w="1734" w:type="dxa"/>
          </w:tcPr>
          <w:p w14:paraId="43DF11A3" w14:textId="77777777" w:rsidR="00FA5412" w:rsidRDefault="00B613A6" w:rsidP="00B613A6">
            <w:pPr>
              <w:rPr>
                <w:rFonts w:ascii="Arial" w:hAnsi="Arial" w:cs="Arial"/>
                <w:color w:val="333333"/>
                <w:sz w:val="20"/>
                <w:szCs w:val="20"/>
                <w:shd w:val="clear" w:color="auto" w:fill="FFFFFF"/>
                <w:lang w:val="bg-BG"/>
              </w:rPr>
            </w:pPr>
            <w:r w:rsidRPr="00BE5FAB">
              <w:rPr>
                <w:rFonts w:ascii="Arial" w:hAnsi="Arial" w:cs="Arial"/>
                <w:color w:val="333333"/>
                <w:sz w:val="20"/>
                <w:szCs w:val="20"/>
                <w:shd w:val="clear" w:color="auto" w:fill="FFFFFF"/>
                <w:lang w:val="bg-BG"/>
              </w:rPr>
              <w:t>€ 2</w:t>
            </w:r>
            <w:r>
              <w:rPr>
                <w:rFonts w:ascii="Arial" w:hAnsi="Arial" w:cs="Arial"/>
                <w:color w:val="333333"/>
                <w:sz w:val="20"/>
                <w:szCs w:val="20"/>
                <w:shd w:val="clear" w:color="auto" w:fill="FFFFFF"/>
                <w:lang w:val="bg-BG"/>
              </w:rPr>
              <w:t>,</w:t>
            </w:r>
            <w:r w:rsidRPr="00BE5FAB">
              <w:rPr>
                <w:rFonts w:ascii="Arial" w:hAnsi="Arial" w:cs="Arial"/>
                <w:color w:val="333333"/>
                <w:sz w:val="20"/>
                <w:szCs w:val="20"/>
                <w:shd w:val="clear" w:color="auto" w:fill="FFFFFF"/>
                <w:lang w:val="bg-BG"/>
              </w:rPr>
              <w:t>212</w:t>
            </w:r>
            <w:r>
              <w:rPr>
                <w:rFonts w:ascii="Arial" w:hAnsi="Arial" w:cs="Arial"/>
                <w:color w:val="333333"/>
                <w:sz w:val="20"/>
                <w:szCs w:val="20"/>
                <w:shd w:val="clear" w:color="auto" w:fill="FFFFFF"/>
                <w:lang w:val="bg-BG"/>
              </w:rPr>
              <w:t>,</w:t>
            </w:r>
            <w:r w:rsidRPr="00BE5FAB">
              <w:rPr>
                <w:rFonts w:ascii="Arial" w:hAnsi="Arial" w:cs="Arial"/>
                <w:color w:val="333333"/>
                <w:sz w:val="20"/>
                <w:szCs w:val="20"/>
                <w:shd w:val="clear" w:color="auto" w:fill="FFFFFF"/>
                <w:lang w:val="bg-BG"/>
              </w:rPr>
              <w:t xml:space="preserve">572 </w:t>
            </w:r>
          </w:p>
          <w:p w14:paraId="5FB48583" w14:textId="77777777" w:rsidR="00FA5412" w:rsidRDefault="00FA5412" w:rsidP="00B613A6">
            <w:pPr>
              <w:rPr>
                <w:rFonts w:ascii="Arial" w:hAnsi="Arial" w:cs="Arial"/>
                <w:color w:val="333333"/>
                <w:sz w:val="20"/>
                <w:szCs w:val="20"/>
                <w:shd w:val="clear" w:color="auto" w:fill="FFFFFF"/>
                <w:lang w:val="bg-BG"/>
              </w:rPr>
            </w:pPr>
          </w:p>
          <w:p w14:paraId="2B72D0A0" w14:textId="77777777" w:rsidR="00B613A6" w:rsidRPr="00BE5FAB" w:rsidRDefault="00FA5412" w:rsidP="00BE5FAB">
            <w:pPr>
              <w:rPr>
                <w:rFonts w:ascii="Arial" w:hAnsi="Arial" w:cs="Arial"/>
                <w:color w:val="333333"/>
                <w:sz w:val="20"/>
                <w:szCs w:val="20"/>
                <w:shd w:val="clear" w:color="auto" w:fill="FFFFFF"/>
                <w:lang w:val="bg-BG"/>
              </w:rPr>
            </w:pPr>
            <w:r>
              <w:rPr>
                <w:rFonts w:ascii="Arial" w:hAnsi="Arial" w:cs="Arial"/>
                <w:color w:val="333333"/>
                <w:sz w:val="20"/>
                <w:szCs w:val="20"/>
                <w:shd w:val="clear" w:color="auto" w:fill="FFFFFF"/>
                <w:lang w:val="bg-BG"/>
              </w:rPr>
              <w:t>(</w:t>
            </w:r>
            <w:r w:rsidR="00B613A6" w:rsidRPr="00BE5FAB">
              <w:rPr>
                <w:rFonts w:ascii="Arial" w:hAnsi="Arial" w:cs="Arial"/>
                <w:color w:val="333333"/>
                <w:sz w:val="20"/>
                <w:szCs w:val="20"/>
                <w:shd w:val="clear" w:color="auto" w:fill="FFFFFF"/>
                <w:lang w:val="bg-BG"/>
              </w:rPr>
              <w:t>или</w:t>
            </w:r>
            <w:r>
              <w:rPr>
                <w:rFonts w:ascii="Arial" w:hAnsi="Arial" w:cs="Arial"/>
                <w:color w:val="333333"/>
                <w:sz w:val="20"/>
                <w:szCs w:val="20"/>
                <w:shd w:val="clear" w:color="auto" w:fill="FFFFFF"/>
                <w:lang w:val="bg-BG"/>
              </w:rPr>
              <w:t xml:space="preserve"> </w:t>
            </w:r>
            <w:r w:rsidR="00B613A6" w:rsidRPr="00BE5FAB">
              <w:rPr>
                <w:rFonts w:ascii="Arial" w:hAnsi="Arial" w:cs="Arial"/>
                <w:color w:val="333333"/>
                <w:sz w:val="20"/>
                <w:szCs w:val="20"/>
                <w:shd w:val="clear" w:color="auto" w:fill="FFFFFF"/>
                <w:lang w:val="bg-BG"/>
              </w:rPr>
              <w:t>€ 1</w:t>
            </w:r>
            <w:r w:rsidR="00B613A6">
              <w:rPr>
                <w:rFonts w:ascii="Arial" w:hAnsi="Arial" w:cs="Arial"/>
                <w:color w:val="333333"/>
                <w:sz w:val="20"/>
                <w:szCs w:val="20"/>
                <w:shd w:val="clear" w:color="auto" w:fill="FFFFFF"/>
                <w:lang w:val="bg-BG"/>
              </w:rPr>
              <w:t>,</w:t>
            </w:r>
            <w:r w:rsidR="00B613A6" w:rsidRPr="00BE5FAB">
              <w:rPr>
                <w:rFonts w:ascii="Arial" w:hAnsi="Arial" w:cs="Arial"/>
                <w:color w:val="333333"/>
                <w:sz w:val="20"/>
                <w:szCs w:val="20"/>
                <w:shd w:val="clear" w:color="auto" w:fill="FFFFFF"/>
                <w:lang w:val="bg-BG"/>
              </w:rPr>
              <w:t>659</w:t>
            </w:r>
            <w:r w:rsidR="00B613A6">
              <w:rPr>
                <w:rFonts w:ascii="Arial" w:hAnsi="Arial" w:cs="Arial"/>
                <w:color w:val="333333"/>
                <w:sz w:val="20"/>
                <w:szCs w:val="20"/>
                <w:shd w:val="clear" w:color="auto" w:fill="FFFFFF"/>
                <w:lang w:val="bg-BG"/>
              </w:rPr>
              <w:t>,</w:t>
            </w:r>
            <w:r w:rsidR="00B613A6" w:rsidRPr="00BE5FAB">
              <w:rPr>
                <w:rFonts w:ascii="Arial" w:hAnsi="Arial" w:cs="Arial"/>
                <w:color w:val="333333"/>
                <w:sz w:val="20"/>
                <w:szCs w:val="20"/>
                <w:shd w:val="clear" w:color="auto" w:fill="FFFFFF"/>
                <w:lang w:val="bg-BG"/>
              </w:rPr>
              <w:t xml:space="preserve">429 без нац. </w:t>
            </w:r>
            <w:r>
              <w:rPr>
                <w:rFonts w:ascii="Arial" w:hAnsi="Arial" w:cs="Arial"/>
                <w:color w:val="333333"/>
                <w:sz w:val="20"/>
                <w:szCs w:val="20"/>
                <w:shd w:val="clear" w:color="auto" w:fill="FFFFFF"/>
                <w:lang w:val="bg-BG"/>
              </w:rPr>
              <w:t>с</w:t>
            </w:r>
            <w:r w:rsidR="00B613A6" w:rsidRPr="00BE5FAB">
              <w:rPr>
                <w:rFonts w:ascii="Arial" w:hAnsi="Arial" w:cs="Arial"/>
                <w:color w:val="333333"/>
                <w:sz w:val="20"/>
                <w:szCs w:val="20"/>
                <w:shd w:val="clear" w:color="auto" w:fill="FFFFFF"/>
                <w:lang w:val="bg-BG"/>
              </w:rPr>
              <w:t>ъфинансиране</w:t>
            </w:r>
            <w:r>
              <w:rPr>
                <w:rFonts w:ascii="Arial" w:hAnsi="Arial" w:cs="Arial"/>
                <w:color w:val="333333"/>
                <w:sz w:val="20"/>
                <w:szCs w:val="20"/>
                <w:shd w:val="clear" w:color="auto" w:fill="FFFFFF"/>
                <w:lang w:val="bg-BG"/>
              </w:rPr>
              <w:t>)</w:t>
            </w:r>
          </w:p>
          <w:p w14:paraId="6EBA6263" w14:textId="77777777" w:rsidR="00134BA5" w:rsidRPr="00F8651A" w:rsidRDefault="00134BA5" w:rsidP="005643D6">
            <w:pPr>
              <w:tabs>
                <w:tab w:val="left" w:pos="2630"/>
              </w:tabs>
              <w:rPr>
                <w:rFonts w:ascii="Arial" w:hAnsi="Arial" w:cs="Arial"/>
                <w:color w:val="333333"/>
                <w:sz w:val="20"/>
                <w:szCs w:val="20"/>
                <w:shd w:val="clear" w:color="auto" w:fill="FFFFFF"/>
                <w:lang w:val="bg-BG"/>
              </w:rPr>
            </w:pPr>
          </w:p>
        </w:tc>
        <w:tc>
          <w:tcPr>
            <w:tcW w:w="1278" w:type="dxa"/>
          </w:tcPr>
          <w:p w14:paraId="7F5D6F1D" w14:textId="77777777" w:rsidR="00134BA5" w:rsidRPr="00F8651A" w:rsidRDefault="00B613A6" w:rsidP="005643D6">
            <w:pPr>
              <w:tabs>
                <w:tab w:val="left" w:pos="2630"/>
              </w:tabs>
              <w:rPr>
                <w:rFonts w:ascii="Arial" w:hAnsi="Arial" w:cs="Arial"/>
                <w:color w:val="333333"/>
                <w:sz w:val="20"/>
                <w:szCs w:val="20"/>
                <w:shd w:val="clear" w:color="auto" w:fill="FFFFFF"/>
                <w:lang w:val="bg-BG"/>
              </w:rPr>
            </w:pPr>
            <w:r w:rsidRPr="00BE5FAB">
              <w:rPr>
                <w:rFonts w:ascii="Arial" w:hAnsi="Arial" w:cs="Arial"/>
                <w:color w:val="333333"/>
                <w:sz w:val="20"/>
                <w:szCs w:val="20"/>
                <w:shd w:val="clear" w:color="auto" w:fill="FFFFFF"/>
                <w:lang w:val="bg-BG"/>
              </w:rPr>
              <w:t>€ 229</w:t>
            </w:r>
            <w:r>
              <w:rPr>
                <w:rFonts w:ascii="Arial" w:hAnsi="Arial" w:cs="Arial"/>
                <w:color w:val="333333"/>
                <w:sz w:val="20"/>
                <w:szCs w:val="20"/>
                <w:shd w:val="clear" w:color="auto" w:fill="FFFFFF"/>
                <w:lang w:val="bg-BG"/>
              </w:rPr>
              <w:t>,</w:t>
            </w:r>
            <w:r w:rsidRPr="00BE5FAB">
              <w:rPr>
                <w:rFonts w:ascii="Arial" w:hAnsi="Arial" w:cs="Arial"/>
                <w:color w:val="333333"/>
                <w:sz w:val="20"/>
                <w:szCs w:val="20"/>
                <w:shd w:val="clear" w:color="auto" w:fill="FFFFFF"/>
                <w:lang w:val="bg-BG"/>
              </w:rPr>
              <w:t>619</w:t>
            </w:r>
            <w:r>
              <w:rPr>
                <w:rFonts w:ascii="Arial" w:hAnsi="Arial" w:cs="Arial"/>
                <w:color w:val="333333"/>
                <w:sz w:val="20"/>
                <w:szCs w:val="20"/>
                <w:shd w:val="clear" w:color="auto" w:fill="FFFFFF"/>
                <w:lang w:val="bg-BG"/>
              </w:rPr>
              <w:t>.</w:t>
            </w:r>
            <w:r w:rsidRPr="00BE5FAB">
              <w:rPr>
                <w:rFonts w:ascii="Arial" w:hAnsi="Arial" w:cs="Arial"/>
                <w:color w:val="333333"/>
                <w:sz w:val="20"/>
                <w:szCs w:val="20"/>
                <w:shd w:val="clear" w:color="auto" w:fill="FFFFFF"/>
                <w:lang w:val="bg-BG"/>
              </w:rPr>
              <w:t>48</w:t>
            </w:r>
          </w:p>
        </w:tc>
        <w:tc>
          <w:tcPr>
            <w:tcW w:w="1278" w:type="dxa"/>
          </w:tcPr>
          <w:p w14:paraId="3E7CB52E" w14:textId="77777777" w:rsidR="00134BA5" w:rsidRPr="00F8651A" w:rsidRDefault="00D73AE8" w:rsidP="005643D6">
            <w:pPr>
              <w:tabs>
                <w:tab w:val="left" w:pos="2630"/>
              </w:tabs>
              <w:rPr>
                <w:rFonts w:ascii="Arial" w:hAnsi="Arial" w:cs="Arial"/>
                <w:color w:val="333333"/>
                <w:sz w:val="20"/>
                <w:szCs w:val="20"/>
                <w:shd w:val="clear" w:color="auto" w:fill="FFFFFF"/>
                <w:lang w:val="bg-BG"/>
              </w:rPr>
            </w:pPr>
            <w:r w:rsidRPr="00F8651A">
              <w:rPr>
                <w:rFonts w:ascii="Arial" w:hAnsi="Arial" w:cs="Arial"/>
                <w:color w:val="333333"/>
                <w:sz w:val="20"/>
                <w:szCs w:val="20"/>
                <w:shd w:val="clear" w:color="auto" w:fill="FFFFFF"/>
                <w:lang w:val="bg-BG"/>
              </w:rPr>
              <w:t>60</w:t>
            </w:r>
          </w:p>
        </w:tc>
      </w:tr>
      <w:tr w:rsidR="00D73AE8" w:rsidRPr="00F8651A" w14:paraId="46A2A066" w14:textId="77777777" w:rsidTr="00134BA5">
        <w:tc>
          <w:tcPr>
            <w:tcW w:w="1973" w:type="dxa"/>
          </w:tcPr>
          <w:p w14:paraId="0A2FEB5E" w14:textId="77777777" w:rsidR="00134BA5" w:rsidRPr="00F8651A" w:rsidRDefault="00A94EA3" w:rsidP="005643D6">
            <w:pPr>
              <w:tabs>
                <w:tab w:val="left" w:pos="2630"/>
              </w:tabs>
              <w:rPr>
                <w:rFonts w:ascii="Arial" w:hAnsi="Arial" w:cs="Arial"/>
                <w:color w:val="333333"/>
                <w:sz w:val="20"/>
                <w:szCs w:val="20"/>
                <w:shd w:val="clear" w:color="auto" w:fill="FFFFFF"/>
                <w:lang w:val="bg-BG"/>
              </w:rPr>
            </w:pPr>
            <w:hyperlink r:id="rId39" w:history="1">
              <w:r w:rsidR="00D73AE8" w:rsidRPr="00F8651A">
                <w:rPr>
                  <w:rFonts w:ascii="Arial" w:hAnsi="Arial" w:cs="Arial"/>
                  <w:color w:val="333333"/>
                  <w:sz w:val="20"/>
                  <w:szCs w:val="20"/>
                  <w:shd w:val="clear" w:color="auto" w:fill="FFFFFF"/>
                  <w:lang w:val="bg-BG"/>
                </w:rPr>
                <w:t>Оперативна подкрепа чрез наемане на допълнителен персонал и текуща поддръжка в ДАБ при МС</w:t>
              </w:r>
            </w:hyperlink>
          </w:p>
          <w:p w14:paraId="6B6521BA" w14:textId="77777777" w:rsidR="00EB5F05" w:rsidRPr="00F8651A" w:rsidRDefault="00EB5F05" w:rsidP="005643D6">
            <w:pPr>
              <w:tabs>
                <w:tab w:val="left" w:pos="2630"/>
              </w:tabs>
              <w:rPr>
                <w:rFonts w:ascii="Arial" w:hAnsi="Arial" w:cs="Arial"/>
                <w:color w:val="333333"/>
                <w:sz w:val="20"/>
                <w:szCs w:val="20"/>
                <w:shd w:val="clear" w:color="auto" w:fill="FFFFFF"/>
                <w:lang w:val="bg-BG"/>
              </w:rPr>
            </w:pPr>
            <w:r w:rsidRPr="00F8651A">
              <w:rPr>
                <w:rFonts w:ascii="Arial" w:hAnsi="Arial" w:cs="Arial"/>
                <w:i/>
                <w:iCs/>
                <w:color w:val="333333"/>
                <w:sz w:val="20"/>
                <w:szCs w:val="20"/>
                <w:shd w:val="clear" w:color="auto" w:fill="FFFFFF"/>
                <w:lang w:val="bg-BG"/>
              </w:rPr>
              <w:t>Специфична цел 1</w:t>
            </w:r>
          </w:p>
        </w:tc>
        <w:tc>
          <w:tcPr>
            <w:tcW w:w="1601" w:type="dxa"/>
          </w:tcPr>
          <w:p w14:paraId="21CBDFB2" w14:textId="77777777" w:rsidR="00134BA5" w:rsidRPr="00F8651A" w:rsidRDefault="00D73AE8" w:rsidP="005643D6">
            <w:pPr>
              <w:tabs>
                <w:tab w:val="left" w:pos="2630"/>
              </w:tabs>
              <w:rPr>
                <w:rFonts w:ascii="Arial" w:hAnsi="Arial" w:cs="Arial"/>
                <w:color w:val="333333"/>
                <w:sz w:val="20"/>
                <w:szCs w:val="20"/>
                <w:shd w:val="clear" w:color="auto" w:fill="FFFFFF"/>
                <w:lang w:val="bg-BG"/>
              </w:rPr>
            </w:pPr>
            <w:r w:rsidRPr="00F8651A">
              <w:rPr>
                <w:rFonts w:ascii="Arial" w:hAnsi="Arial" w:cs="Arial"/>
                <w:color w:val="333333"/>
                <w:sz w:val="20"/>
                <w:szCs w:val="20"/>
                <w:shd w:val="clear" w:color="auto" w:fill="FFFFFF"/>
                <w:lang w:val="bg-BG"/>
              </w:rPr>
              <w:t>01.09.2023</w:t>
            </w:r>
          </w:p>
        </w:tc>
        <w:tc>
          <w:tcPr>
            <w:tcW w:w="2048" w:type="dxa"/>
          </w:tcPr>
          <w:p w14:paraId="255184B6" w14:textId="77777777" w:rsidR="00134BA5" w:rsidRPr="00F8651A" w:rsidRDefault="00D73AE8" w:rsidP="005643D6">
            <w:pPr>
              <w:tabs>
                <w:tab w:val="left" w:pos="2630"/>
              </w:tabs>
              <w:rPr>
                <w:rFonts w:ascii="Arial" w:hAnsi="Arial" w:cs="Arial"/>
                <w:color w:val="333333"/>
                <w:sz w:val="20"/>
                <w:szCs w:val="20"/>
                <w:shd w:val="clear" w:color="auto" w:fill="FFFFFF"/>
                <w:lang w:val="bg-BG"/>
              </w:rPr>
            </w:pPr>
            <w:r w:rsidRPr="00F8651A">
              <w:rPr>
                <w:rFonts w:ascii="Arial" w:hAnsi="Arial" w:cs="Arial"/>
                <w:color w:val="333333"/>
                <w:sz w:val="20"/>
                <w:szCs w:val="20"/>
                <w:shd w:val="clear" w:color="auto" w:fill="FFFFFF"/>
                <w:lang w:val="bg-BG"/>
              </w:rPr>
              <w:t>ДАБ</w:t>
            </w:r>
          </w:p>
        </w:tc>
        <w:tc>
          <w:tcPr>
            <w:tcW w:w="1734" w:type="dxa"/>
          </w:tcPr>
          <w:p w14:paraId="435CF3D0" w14:textId="77777777" w:rsidR="00134BA5" w:rsidRPr="00F8651A" w:rsidRDefault="00D73AE8" w:rsidP="005643D6">
            <w:pPr>
              <w:tabs>
                <w:tab w:val="left" w:pos="2630"/>
              </w:tabs>
              <w:rPr>
                <w:rFonts w:ascii="Arial" w:hAnsi="Arial" w:cs="Arial"/>
                <w:color w:val="333333"/>
                <w:sz w:val="20"/>
                <w:szCs w:val="20"/>
                <w:shd w:val="clear" w:color="auto" w:fill="FFFFFF"/>
                <w:lang w:val="bg-BG"/>
              </w:rPr>
            </w:pPr>
            <w:r w:rsidRPr="00F8651A">
              <w:rPr>
                <w:rFonts w:ascii="Arial" w:hAnsi="Arial" w:cs="Arial"/>
                <w:color w:val="333333"/>
                <w:sz w:val="20"/>
                <w:szCs w:val="20"/>
                <w:shd w:val="clear" w:color="auto" w:fill="FFFFFF"/>
                <w:lang w:val="bg-BG"/>
              </w:rPr>
              <w:t>€2,480,5</w:t>
            </w:r>
            <w:r w:rsidR="00B613A6">
              <w:rPr>
                <w:rFonts w:ascii="Arial" w:hAnsi="Arial" w:cs="Arial"/>
                <w:color w:val="333333"/>
                <w:sz w:val="20"/>
                <w:szCs w:val="20"/>
                <w:shd w:val="clear" w:color="auto" w:fill="FFFFFF"/>
                <w:lang w:val="bg-BG"/>
              </w:rPr>
              <w:t>33</w:t>
            </w:r>
          </w:p>
        </w:tc>
        <w:tc>
          <w:tcPr>
            <w:tcW w:w="1278" w:type="dxa"/>
          </w:tcPr>
          <w:p w14:paraId="60024728" w14:textId="77777777" w:rsidR="00134BA5" w:rsidRPr="00F8651A" w:rsidRDefault="00D73AE8" w:rsidP="005643D6">
            <w:pPr>
              <w:tabs>
                <w:tab w:val="left" w:pos="2630"/>
              </w:tabs>
              <w:rPr>
                <w:rFonts w:ascii="Arial" w:hAnsi="Arial" w:cs="Arial"/>
                <w:color w:val="333333"/>
                <w:sz w:val="20"/>
                <w:szCs w:val="20"/>
                <w:shd w:val="clear" w:color="auto" w:fill="FFFFFF"/>
                <w:lang w:val="bg-BG"/>
              </w:rPr>
            </w:pPr>
            <w:r w:rsidRPr="00F8651A">
              <w:rPr>
                <w:rFonts w:ascii="Arial" w:hAnsi="Arial" w:cs="Arial"/>
                <w:color w:val="333333"/>
                <w:sz w:val="20"/>
                <w:szCs w:val="20"/>
                <w:shd w:val="clear" w:color="auto" w:fill="FFFFFF"/>
                <w:lang w:val="bg-BG"/>
              </w:rPr>
              <w:t>€</w:t>
            </w:r>
            <w:r w:rsidR="00B613A6">
              <w:rPr>
                <w:rFonts w:ascii="Arial" w:hAnsi="Arial" w:cs="Arial"/>
                <w:color w:val="333333"/>
                <w:sz w:val="20"/>
                <w:szCs w:val="20"/>
                <w:shd w:val="clear" w:color="auto" w:fill="FFFFFF"/>
                <w:lang w:val="bg-BG"/>
              </w:rPr>
              <w:t>589,636</w:t>
            </w:r>
          </w:p>
        </w:tc>
        <w:tc>
          <w:tcPr>
            <w:tcW w:w="1278" w:type="dxa"/>
          </w:tcPr>
          <w:p w14:paraId="5270A624" w14:textId="77777777" w:rsidR="00134BA5" w:rsidRPr="00F8651A" w:rsidRDefault="00D73AE8" w:rsidP="005643D6">
            <w:pPr>
              <w:tabs>
                <w:tab w:val="left" w:pos="2630"/>
              </w:tabs>
              <w:rPr>
                <w:rFonts w:ascii="Arial" w:hAnsi="Arial" w:cs="Arial"/>
                <w:color w:val="333333"/>
                <w:sz w:val="20"/>
                <w:szCs w:val="20"/>
                <w:shd w:val="clear" w:color="auto" w:fill="FFFFFF"/>
                <w:lang w:val="bg-BG"/>
              </w:rPr>
            </w:pPr>
            <w:r w:rsidRPr="00F8651A">
              <w:rPr>
                <w:rFonts w:ascii="Arial" w:hAnsi="Arial" w:cs="Arial"/>
                <w:color w:val="333333"/>
                <w:sz w:val="20"/>
                <w:szCs w:val="20"/>
                <w:shd w:val="clear" w:color="auto" w:fill="FFFFFF"/>
                <w:lang w:val="bg-BG"/>
              </w:rPr>
              <w:t>30</w:t>
            </w:r>
          </w:p>
        </w:tc>
      </w:tr>
      <w:tr w:rsidR="00D73AE8" w:rsidRPr="00F8651A" w14:paraId="32380FA7" w14:textId="77777777" w:rsidTr="00134BA5">
        <w:tc>
          <w:tcPr>
            <w:tcW w:w="1973" w:type="dxa"/>
          </w:tcPr>
          <w:p w14:paraId="67F0436B" w14:textId="77777777" w:rsidR="00134BA5" w:rsidRPr="00F8651A" w:rsidRDefault="00A94EA3" w:rsidP="005643D6">
            <w:pPr>
              <w:tabs>
                <w:tab w:val="left" w:pos="2630"/>
              </w:tabs>
              <w:rPr>
                <w:rFonts w:ascii="Arial" w:hAnsi="Arial" w:cs="Arial"/>
                <w:color w:val="333333"/>
                <w:sz w:val="20"/>
                <w:szCs w:val="20"/>
                <w:shd w:val="clear" w:color="auto" w:fill="FFFFFF"/>
                <w:lang w:val="bg-BG"/>
              </w:rPr>
            </w:pPr>
            <w:hyperlink r:id="rId40" w:history="1">
              <w:r w:rsidR="00D73AE8" w:rsidRPr="00F8651A">
                <w:rPr>
                  <w:rFonts w:ascii="Arial" w:hAnsi="Arial" w:cs="Arial"/>
                  <w:color w:val="333333"/>
                  <w:sz w:val="20"/>
                  <w:szCs w:val="20"/>
                  <w:shd w:val="clear" w:color="auto" w:fill="FFFFFF"/>
                  <w:lang w:val="bg-BG"/>
                </w:rPr>
                <w:t>Осигуряване на условия за прием и настаняване в центровете на ДАБ при МС</w:t>
              </w:r>
            </w:hyperlink>
          </w:p>
          <w:p w14:paraId="07573BF6" w14:textId="77777777" w:rsidR="00EB5F05" w:rsidRPr="00F8651A" w:rsidRDefault="00EB5F05" w:rsidP="005643D6">
            <w:pPr>
              <w:tabs>
                <w:tab w:val="left" w:pos="2630"/>
              </w:tabs>
              <w:rPr>
                <w:rFonts w:ascii="Arial" w:hAnsi="Arial" w:cs="Arial"/>
                <w:color w:val="333333"/>
                <w:sz w:val="20"/>
                <w:szCs w:val="20"/>
                <w:shd w:val="clear" w:color="auto" w:fill="FFFFFF"/>
                <w:lang w:val="bg-BG"/>
              </w:rPr>
            </w:pPr>
            <w:r w:rsidRPr="00F8651A">
              <w:rPr>
                <w:rFonts w:ascii="Arial" w:hAnsi="Arial" w:cs="Arial"/>
                <w:i/>
                <w:iCs/>
                <w:color w:val="333333"/>
                <w:sz w:val="20"/>
                <w:szCs w:val="20"/>
                <w:shd w:val="clear" w:color="auto" w:fill="FFFFFF"/>
                <w:lang w:val="bg-BG"/>
              </w:rPr>
              <w:t>Специфична цел 1</w:t>
            </w:r>
          </w:p>
        </w:tc>
        <w:tc>
          <w:tcPr>
            <w:tcW w:w="1601" w:type="dxa"/>
          </w:tcPr>
          <w:p w14:paraId="38A408E9" w14:textId="77777777" w:rsidR="00134BA5" w:rsidRPr="00F8651A" w:rsidRDefault="00D73AE8" w:rsidP="005643D6">
            <w:pPr>
              <w:tabs>
                <w:tab w:val="left" w:pos="2630"/>
              </w:tabs>
              <w:rPr>
                <w:rFonts w:ascii="Arial" w:hAnsi="Arial" w:cs="Arial"/>
                <w:color w:val="333333"/>
                <w:sz w:val="20"/>
                <w:szCs w:val="20"/>
                <w:shd w:val="clear" w:color="auto" w:fill="FFFFFF"/>
                <w:lang w:val="bg-BG"/>
              </w:rPr>
            </w:pPr>
            <w:r w:rsidRPr="00F8651A">
              <w:rPr>
                <w:rFonts w:ascii="Arial" w:hAnsi="Arial" w:cs="Arial"/>
                <w:color w:val="333333"/>
                <w:sz w:val="20"/>
                <w:szCs w:val="20"/>
                <w:shd w:val="clear" w:color="auto" w:fill="FFFFFF"/>
                <w:lang w:val="bg-BG"/>
              </w:rPr>
              <w:t>01.09.2023</w:t>
            </w:r>
          </w:p>
        </w:tc>
        <w:tc>
          <w:tcPr>
            <w:tcW w:w="2048" w:type="dxa"/>
          </w:tcPr>
          <w:p w14:paraId="07F6A37F" w14:textId="77777777" w:rsidR="00134BA5" w:rsidRPr="00F8651A" w:rsidRDefault="00D73AE8" w:rsidP="005643D6">
            <w:pPr>
              <w:tabs>
                <w:tab w:val="left" w:pos="2630"/>
              </w:tabs>
              <w:rPr>
                <w:rFonts w:ascii="Arial" w:hAnsi="Arial" w:cs="Arial"/>
                <w:color w:val="333333"/>
                <w:sz w:val="20"/>
                <w:szCs w:val="20"/>
                <w:shd w:val="clear" w:color="auto" w:fill="FFFFFF"/>
                <w:lang w:val="bg-BG"/>
              </w:rPr>
            </w:pPr>
            <w:r w:rsidRPr="00F8651A">
              <w:rPr>
                <w:rFonts w:ascii="Arial" w:hAnsi="Arial" w:cs="Arial"/>
                <w:color w:val="333333"/>
                <w:sz w:val="20"/>
                <w:szCs w:val="20"/>
                <w:shd w:val="clear" w:color="auto" w:fill="FFFFFF"/>
                <w:lang w:val="bg-BG"/>
              </w:rPr>
              <w:t>ДАБ</w:t>
            </w:r>
          </w:p>
        </w:tc>
        <w:tc>
          <w:tcPr>
            <w:tcW w:w="1734" w:type="dxa"/>
          </w:tcPr>
          <w:p w14:paraId="1BEAF23E" w14:textId="77777777" w:rsidR="00134BA5" w:rsidRPr="00F8651A" w:rsidRDefault="00D73AE8" w:rsidP="005643D6">
            <w:pPr>
              <w:tabs>
                <w:tab w:val="left" w:pos="2630"/>
              </w:tabs>
              <w:rPr>
                <w:rFonts w:ascii="Arial" w:hAnsi="Arial" w:cs="Arial"/>
                <w:color w:val="333333"/>
                <w:sz w:val="20"/>
                <w:szCs w:val="20"/>
                <w:shd w:val="clear" w:color="auto" w:fill="FFFFFF"/>
                <w:lang w:val="bg-BG"/>
              </w:rPr>
            </w:pPr>
            <w:r w:rsidRPr="00F8651A">
              <w:rPr>
                <w:rFonts w:ascii="Arial" w:hAnsi="Arial" w:cs="Arial"/>
                <w:color w:val="333333"/>
                <w:sz w:val="20"/>
                <w:szCs w:val="20"/>
                <w:shd w:val="clear" w:color="auto" w:fill="FFFFFF"/>
                <w:lang w:val="bg-BG"/>
              </w:rPr>
              <w:t>€9,565,</w:t>
            </w:r>
            <w:r w:rsidR="00B613A6">
              <w:rPr>
                <w:rFonts w:ascii="Arial" w:hAnsi="Arial" w:cs="Arial"/>
                <w:color w:val="333333"/>
                <w:sz w:val="20"/>
                <w:szCs w:val="20"/>
                <w:shd w:val="clear" w:color="auto" w:fill="FFFFFF"/>
                <w:lang w:val="bg-BG"/>
              </w:rPr>
              <w:t>065</w:t>
            </w:r>
          </w:p>
        </w:tc>
        <w:tc>
          <w:tcPr>
            <w:tcW w:w="1278" w:type="dxa"/>
          </w:tcPr>
          <w:p w14:paraId="1F5BE35B" w14:textId="77777777" w:rsidR="00134BA5" w:rsidRPr="00F8651A" w:rsidRDefault="00D73AE8" w:rsidP="005643D6">
            <w:pPr>
              <w:tabs>
                <w:tab w:val="left" w:pos="2630"/>
              </w:tabs>
              <w:rPr>
                <w:rFonts w:ascii="Arial" w:hAnsi="Arial" w:cs="Arial"/>
                <w:color w:val="333333"/>
                <w:sz w:val="20"/>
                <w:szCs w:val="20"/>
                <w:shd w:val="clear" w:color="auto" w:fill="FFFFFF"/>
                <w:lang w:val="bg-BG"/>
              </w:rPr>
            </w:pPr>
            <w:r w:rsidRPr="00F8651A">
              <w:rPr>
                <w:rFonts w:ascii="Arial" w:hAnsi="Arial" w:cs="Arial"/>
                <w:color w:val="333333"/>
                <w:sz w:val="20"/>
                <w:szCs w:val="20"/>
                <w:shd w:val="clear" w:color="auto" w:fill="FFFFFF"/>
                <w:lang w:val="bg-BG"/>
              </w:rPr>
              <w:t>€1,913,0</w:t>
            </w:r>
            <w:r w:rsidR="00B613A6">
              <w:rPr>
                <w:rFonts w:ascii="Arial" w:hAnsi="Arial" w:cs="Arial"/>
                <w:color w:val="333333"/>
                <w:sz w:val="20"/>
                <w:szCs w:val="20"/>
                <w:shd w:val="clear" w:color="auto" w:fill="FFFFFF"/>
                <w:lang w:val="bg-BG"/>
              </w:rPr>
              <w:t>13</w:t>
            </w:r>
          </w:p>
        </w:tc>
        <w:tc>
          <w:tcPr>
            <w:tcW w:w="1278" w:type="dxa"/>
          </w:tcPr>
          <w:p w14:paraId="232DE1B1" w14:textId="77777777" w:rsidR="00134BA5" w:rsidRPr="00F8651A" w:rsidRDefault="00D73AE8" w:rsidP="005643D6">
            <w:pPr>
              <w:tabs>
                <w:tab w:val="left" w:pos="2630"/>
              </w:tabs>
              <w:rPr>
                <w:rFonts w:ascii="Arial" w:hAnsi="Arial" w:cs="Arial"/>
                <w:color w:val="333333"/>
                <w:sz w:val="20"/>
                <w:szCs w:val="20"/>
                <w:shd w:val="clear" w:color="auto" w:fill="FFFFFF"/>
                <w:lang w:val="bg-BG"/>
              </w:rPr>
            </w:pPr>
            <w:r w:rsidRPr="00F8651A">
              <w:rPr>
                <w:rFonts w:ascii="Arial" w:hAnsi="Arial" w:cs="Arial"/>
                <w:color w:val="333333"/>
                <w:sz w:val="20"/>
                <w:szCs w:val="20"/>
                <w:shd w:val="clear" w:color="auto" w:fill="FFFFFF"/>
                <w:lang w:val="bg-BG"/>
              </w:rPr>
              <w:t>21</w:t>
            </w:r>
          </w:p>
        </w:tc>
      </w:tr>
    </w:tbl>
    <w:p w14:paraId="2BBD5708" w14:textId="77777777" w:rsidR="00134BA5" w:rsidRPr="00F8651A" w:rsidRDefault="00D73AE8" w:rsidP="005643D6">
      <w:pPr>
        <w:tabs>
          <w:tab w:val="left" w:pos="2630"/>
        </w:tabs>
        <w:rPr>
          <w:rFonts w:ascii="Arial" w:hAnsi="Arial" w:cs="Arial"/>
          <w:i/>
          <w:iCs/>
          <w:color w:val="768591" w:themeColor="text2"/>
          <w:sz w:val="18"/>
          <w:szCs w:val="18"/>
          <w:lang w:val="bg-BG"/>
        </w:rPr>
      </w:pPr>
      <w:r w:rsidRPr="00F8651A">
        <w:rPr>
          <w:rFonts w:ascii="Arial" w:hAnsi="Arial" w:cs="Arial"/>
          <w:i/>
          <w:iCs/>
          <w:color w:val="768591" w:themeColor="text2"/>
          <w:sz w:val="18"/>
          <w:szCs w:val="18"/>
          <w:lang w:val="bg-BG"/>
        </w:rPr>
        <w:t xml:space="preserve">Източник: ИСУН </w:t>
      </w:r>
    </w:p>
    <w:p w14:paraId="19C08DD3" w14:textId="77777777" w:rsidR="00D73AE8" w:rsidRPr="00F8651A" w:rsidRDefault="00D73AE8" w:rsidP="00695553">
      <w:pPr>
        <w:spacing w:before="100" w:beforeAutospacing="1" w:after="100" w:afterAutospacing="1"/>
        <w:rPr>
          <w:rFonts w:ascii="Arial" w:hAnsi="Arial" w:cs="Arial"/>
          <w:sz w:val="21"/>
          <w:szCs w:val="21"/>
          <w:lang w:val="bg-BG"/>
        </w:rPr>
      </w:pPr>
    </w:p>
    <w:p w14:paraId="0B0D88CF" w14:textId="77777777" w:rsidR="00695553" w:rsidRPr="00F8651A" w:rsidRDefault="00695553" w:rsidP="005643D6">
      <w:pPr>
        <w:tabs>
          <w:tab w:val="left" w:pos="2630"/>
        </w:tabs>
        <w:rPr>
          <w:rFonts w:ascii="Arial" w:hAnsi="Arial" w:cs="Arial"/>
          <w:lang w:val="bg-BG"/>
        </w:rPr>
      </w:pPr>
    </w:p>
    <w:p w14:paraId="214626AC" w14:textId="77777777" w:rsidR="007A693F" w:rsidRPr="00F8651A" w:rsidRDefault="00614688" w:rsidP="00CA29C4">
      <w:pPr>
        <w:pStyle w:val="Heading1"/>
        <w:rPr>
          <w:rFonts w:ascii="Arial" w:hAnsi="Arial" w:cs="Arial"/>
          <w:lang w:val="bg-BG"/>
        </w:rPr>
      </w:pPr>
      <w:bookmarkStart w:id="31" w:name="_Toc160313862"/>
      <w:r w:rsidRPr="00F8651A">
        <w:rPr>
          <w:rFonts w:ascii="Arial" w:hAnsi="Arial" w:cs="Arial"/>
          <w:lang w:val="bg-BG"/>
        </w:rPr>
        <w:lastRenderedPageBreak/>
        <w:t>Констатации по оценкат</w:t>
      </w:r>
      <w:r w:rsidR="007A693F" w:rsidRPr="00F8651A">
        <w:rPr>
          <w:rFonts w:ascii="Arial" w:hAnsi="Arial" w:cs="Arial"/>
          <w:lang w:val="bg-BG"/>
        </w:rPr>
        <w:t>а</w:t>
      </w:r>
      <w:bookmarkEnd w:id="31"/>
    </w:p>
    <w:p w14:paraId="1B46542D" w14:textId="77777777" w:rsidR="00CA29C4" w:rsidRPr="00F8651A" w:rsidRDefault="007A693F" w:rsidP="007A693F">
      <w:pPr>
        <w:pStyle w:val="Heading2"/>
        <w:rPr>
          <w:rFonts w:ascii="Arial" w:hAnsi="Arial" w:cs="Arial"/>
          <w:lang w:val="bg-BG"/>
        </w:rPr>
      </w:pPr>
      <w:bookmarkStart w:id="32" w:name="_Toc160313863"/>
      <w:proofErr w:type="spellStart"/>
      <w:r w:rsidRPr="00F8651A">
        <w:rPr>
          <w:rFonts w:ascii="Arial" w:hAnsi="Arial" w:cs="Arial"/>
          <w:lang w:val="bg-BG"/>
        </w:rPr>
        <w:t>Относимост</w:t>
      </w:r>
      <w:bookmarkEnd w:id="32"/>
      <w:proofErr w:type="spellEnd"/>
    </w:p>
    <w:p w14:paraId="741804F5" w14:textId="77777777" w:rsidR="007E09D0" w:rsidRPr="00F8651A" w:rsidRDefault="00E01937" w:rsidP="003A1D85">
      <w:pPr>
        <w:pStyle w:val="BodyText"/>
        <w:rPr>
          <w:rFonts w:ascii="Arial" w:hAnsi="Arial" w:cs="Arial"/>
          <w:lang w:val="bg-BG"/>
        </w:rPr>
      </w:pPr>
      <w:r w:rsidRPr="00F8651A">
        <w:rPr>
          <w:rFonts w:ascii="Arial" w:hAnsi="Arial" w:cs="Arial"/>
          <w:noProof/>
          <w:lang w:val="bg-BG" w:eastAsia="bg-BG"/>
        </w:rPr>
        <mc:AlternateContent>
          <mc:Choice Requires="wps">
            <w:drawing>
              <wp:inline distT="0" distB="0" distL="0" distR="0" wp14:anchorId="2B13D2DF" wp14:editId="328D6F15">
                <wp:extent cx="5866130" cy="902970"/>
                <wp:effectExtent l="0" t="0" r="1270" b="0"/>
                <wp:docPr id="31863204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902970"/>
                        </a:xfrm>
                        <a:prstGeom prst="rect">
                          <a:avLst/>
                        </a:prstGeom>
                        <a:solidFill>
                          <a:srgbClr val="FFFFFF"/>
                        </a:solidFill>
                        <a:ln w="9525">
                          <a:solidFill>
                            <a:srgbClr val="000000"/>
                          </a:solidFill>
                          <a:miter lim="800000"/>
                          <a:headEnd/>
                          <a:tailEnd/>
                        </a:ln>
                      </wps:spPr>
                      <wps:txbx>
                        <w:txbxContent>
                          <w:p w14:paraId="4CAC546A" w14:textId="77777777" w:rsidR="00BC6338" w:rsidRPr="00D15527" w:rsidRDefault="00BC6338">
                            <w:pPr>
                              <w:rPr>
                                <w:rFonts w:ascii="Arial" w:hAnsi="Arial" w:cs="Arial"/>
                                <w:lang w:val="ru-RU"/>
                              </w:rPr>
                            </w:pPr>
                            <w:r w:rsidRPr="00D15527">
                              <w:rPr>
                                <w:rFonts w:ascii="Arial" w:hAnsi="Arial" w:cs="Arial"/>
                                <w:b/>
                                <w:bCs/>
                                <w:lang w:val="bg-BG"/>
                              </w:rPr>
                              <w:t>Относимостта</w:t>
                            </w:r>
                            <w:r w:rsidRPr="00D15527">
                              <w:rPr>
                                <w:rFonts w:ascii="Arial" w:hAnsi="Arial" w:cs="Arial"/>
                                <w:lang w:val="bg-BG"/>
                              </w:rPr>
                              <w:t xml:space="preserve"> разглежда връзката между нуждите и проблемите в обществото и целите на интервенциите, и засяга аспекти на програмирането и дизайна. Тъй като обстоятелствата и контекстът се променят с времето, нуждите и проблемите, които трите фонда адресират могат да се променят и да възникнат нови</w:t>
                            </w:r>
                            <w:r w:rsidRPr="00D15527">
                              <w:rPr>
                                <w:rFonts w:ascii="Arial" w:hAnsi="Arial" w:cs="Arial"/>
                                <w:lang w:val="ru-RU"/>
                              </w:rPr>
                              <w:t>.</w:t>
                            </w:r>
                          </w:p>
                        </w:txbxContent>
                      </wps:txbx>
                      <wps:bodyPr rot="0" vert="horz" wrap="square" lIns="91440" tIns="45720" rIns="91440" bIns="45720" anchor="t" anchorCtr="0">
                        <a:noAutofit/>
                      </wps:bodyPr>
                    </wps:wsp>
                  </a:graphicData>
                </a:graphic>
              </wp:inline>
            </w:drawing>
          </mc:Choice>
          <mc:Fallback xmlns:oel="http://schemas.microsoft.com/office/2019/extlst">
            <w:pict>
              <v:shapetype w14:anchorId="2B13D2DF" id="_x0000_t202" coordsize="21600,21600" o:spt="202" path="m,l,21600r21600,l21600,xe">
                <v:stroke joinstyle="miter"/>
                <v:path gradientshapeok="t" o:connecttype="rect"/>
              </v:shapetype>
              <v:shape id="Text Box 6" o:spid="_x0000_s1056" type="#_x0000_t202" style="width:461.9pt;height:7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">
                <v:textbox>
                  <w:txbxContent>
                    <w:p w14:paraId="4CAC546A" w14:textId="77777777" w:rsidR="00BC6338" w:rsidRPr="00D15527" w:rsidRDefault="00BC6338">
                      <w:pPr>
                        <w:rPr>
                          <w:rFonts w:ascii="Arial" w:hAnsi="Arial" w:cs="Arial"/>
                          <w:lang w:val="ru-RU"/>
                        </w:rPr>
                      </w:pPr>
                      <w:proofErr w:type="spellStart"/>
                      <w:r w:rsidRPr="00D15527">
                        <w:rPr>
                          <w:rFonts w:ascii="Arial" w:hAnsi="Arial" w:cs="Arial"/>
                          <w:b/>
                          <w:bCs/>
                          <w:lang w:val="bg-BG"/>
                        </w:rPr>
                        <w:t>Относимостта</w:t>
                      </w:r>
                      <w:proofErr w:type="spellEnd"/>
                      <w:r w:rsidRPr="00D15527">
                        <w:rPr>
                          <w:rFonts w:ascii="Arial" w:hAnsi="Arial" w:cs="Arial"/>
                          <w:lang w:val="bg-BG"/>
                        </w:rPr>
                        <w:t xml:space="preserve"> разглежда връзката между нуждите и проблемите в обществото и целите на интервенциите, и засяга аспекти на програмирането и дизайна. Тъй като обстоятелствата и контекстът се променят с времето, нуждите и проблемите, които трите фонда адресират могат да се променят и да възникнат нови</w:t>
                      </w:r>
                      <w:r w:rsidRPr="00D15527">
                        <w:rPr>
                          <w:rFonts w:ascii="Arial" w:hAnsi="Arial" w:cs="Arial"/>
                          <w:lang w:val="ru-RU"/>
                        </w:rPr>
                        <w:t>.</w:t>
                      </w:r>
                    </w:p>
                  </w:txbxContent>
                </v:textbox>
                <w10:anchorlock/>
              </v:shape>
            </w:pict>
          </mc:Fallback>
        </mc:AlternateContent>
      </w:r>
    </w:p>
    <w:p w14:paraId="58831733" w14:textId="77777777" w:rsidR="003A1D85" w:rsidRPr="00F8651A" w:rsidRDefault="00B77474" w:rsidP="003A1D85">
      <w:pPr>
        <w:pStyle w:val="Heading3"/>
        <w:rPr>
          <w:rFonts w:ascii="Arial" w:hAnsi="Arial" w:cs="Arial"/>
          <w:lang w:val="bg-BG"/>
        </w:rPr>
      </w:pPr>
      <w:r w:rsidRPr="00F8651A">
        <w:rPr>
          <w:rFonts w:ascii="Arial" w:hAnsi="Arial" w:cs="Arial"/>
          <w:lang w:val="bg-BG"/>
        </w:rPr>
        <w:t>До каква степен програмата отговаря на развиващите се нужди?</w:t>
      </w:r>
    </w:p>
    <w:p w14:paraId="381DE475" w14:textId="77777777" w:rsidR="00D73AE8" w:rsidRPr="00F8651A" w:rsidRDefault="00D73AE8" w:rsidP="009E2225">
      <w:pPr>
        <w:ind w:left="851"/>
        <w:rPr>
          <w:rFonts w:ascii="Arial" w:hAnsi="Arial" w:cs="Arial"/>
          <w:b/>
          <w:bCs/>
          <w:lang w:val="bg-BG"/>
        </w:rPr>
      </w:pPr>
      <w:r w:rsidRPr="00F8651A">
        <w:rPr>
          <w:rFonts w:ascii="Arial" w:hAnsi="Arial" w:cs="Arial"/>
          <w:lang w:val="bg-BG"/>
        </w:rPr>
        <w:t xml:space="preserve">Като цяло Програмата отговаря в голяма степен както на </w:t>
      </w:r>
      <w:r w:rsidR="009E2225" w:rsidRPr="00F8651A">
        <w:rPr>
          <w:rFonts w:ascii="Arial" w:hAnsi="Arial" w:cs="Arial"/>
          <w:lang w:val="bg-BG"/>
        </w:rPr>
        <w:t xml:space="preserve">реалните </w:t>
      </w:r>
      <w:r w:rsidRPr="00F8651A">
        <w:rPr>
          <w:rFonts w:ascii="Arial" w:hAnsi="Arial" w:cs="Arial"/>
          <w:lang w:val="bg-BG"/>
        </w:rPr>
        <w:t>нуждите</w:t>
      </w:r>
      <w:r w:rsidR="009E2225" w:rsidRPr="00F8651A">
        <w:rPr>
          <w:rFonts w:ascii="Arial" w:hAnsi="Arial" w:cs="Arial"/>
          <w:lang w:val="bg-BG"/>
        </w:rPr>
        <w:t xml:space="preserve"> на заинтересованите страни</w:t>
      </w:r>
      <w:r w:rsidRPr="00F8651A">
        <w:rPr>
          <w:rFonts w:ascii="Arial" w:hAnsi="Arial" w:cs="Arial"/>
          <w:lang w:val="bg-BG"/>
        </w:rPr>
        <w:t>, които са били идентифицирани в периода на програмиране (2020-2021), така и към настоящият момент – т.е. края на 2023 г. Проектите финансирани до момента отговарят на идентифицираните нужди</w:t>
      </w:r>
      <w:r w:rsidR="009E2225" w:rsidRPr="00F8651A">
        <w:rPr>
          <w:rFonts w:ascii="Arial" w:hAnsi="Arial" w:cs="Arial"/>
          <w:lang w:val="bg-BG"/>
        </w:rPr>
        <w:t xml:space="preserve"> в както в програма</w:t>
      </w:r>
      <w:r w:rsidR="009B54EC">
        <w:rPr>
          <w:rFonts w:ascii="Arial" w:hAnsi="Arial" w:cs="Arial"/>
          <w:lang w:val="bg-BG"/>
        </w:rPr>
        <w:t>та</w:t>
      </w:r>
      <w:r w:rsidR="009E2225" w:rsidRPr="00F8651A">
        <w:rPr>
          <w:rFonts w:ascii="Arial" w:hAnsi="Arial" w:cs="Arial"/>
          <w:lang w:val="bg-BG"/>
        </w:rPr>
        <w:t xml:space="preserve">, така и в националната </w:t>
      </w:r>
      <w:r w:rsidR="00D86B59" w:rsidRPr="00F8651A">
        <w:rPr>
          <w:rFonts w:ascii="Arial" w:hAnsi="Arial" w:cs="Arial"/>
          <w:lang w:val="bg-BG"/>
        </w:rPr>
        <w:t>стратегия</w:t>
      </w:r>
      <w:r w:rsidR="009E2225" w:rsidRPr="00F8651A">
        <w:rPr>
          <w:rFonts w:ascii="Arial" w:hAnsi="Arial" w:cs="Arial"/>
          <w:lang w:val="bg-BG"/>
        </w:rPr>
        <w:t xml:space="preserve"> по миграция.</w:t>
      </w:r>
      <w:r w:rsidR="009E2225" w:rsidRPr="00F8651A">
        <w:rPr>
          <w:rFonts w:ascii="Arial" w:hAnsi="Arial" w:cs="Arial"/>
          <w:b/>
          <w:bCs/>
          <w:lang w:val="bg-BG"/>
        </w:rPr>
        <w:t xml:space="preserve"> </w:t>
      </w:r>
      <w:r w:rsidR="009E2225" w:rsidRPr="00F8651A">
        <w:rPr>
          <w:rFonts w:ascii="Arial" w:hAnsi="Arial" w:cs="Arial"/>
          <w:lang w:val="bg-BG"/>
        </w:rPr>
        <w:t>Проектите също</w:t>
      </w:r>
      <w:r w:rsidR="009E2225" w:rsidRPr="00F8651A">
        <w:rPr>
          <w:rFonts w:ascii="Arial" w:hAnsi="Arial" w:cs="Arial"/>
          <w:b/>
          <w:bCs/>
          <w:lang w:val="bg-BG"/>
        </w:rPr>
        <w:t xml:space="preserve"> </w:t>
      </w:r>
      <w:r w:rsidRPr="00F8651A">
        <w:rPr>
          <w:rFonts w:ascii="Arial" w:hAnsi="Arial" w:cs="Arial"/>
          <w:lang w:val="bg-BG"/>
        </w:rPr>
        <w:t xml:space="preserve">осигуряват </w:t>
      </w:r>
      <w:r w:rsidR="009E2225" w:rsidRPr="00F8651A">
        <w:rPr>
          <w:rFonts w:ascii="Arial" w:hAnsi="Arial" w:cs="Arial"/>
          <w:lang w:val="bg-BG"/>
        </w:rPr>
        <w:t xml:space="preserve">и </w:t>
      </w:r>
      <w:r w:rsidRPr="00F8651A">
        <w:rPr>
          <w:rFonts w:ascii="Arial" w:hAnsi="Arial" w:cs="Arial"/>
          <w:lang w:val="bg-BG"/>
        </w:rPr>
        <w:t xml:space="preserve">продължение на подобни дейности от предходния </w:t>
      </w:r>
      <w:r w:rsidR="00D86B59" w:rsidRPr="00F8651A">
        <w:rPr>
          <w:rFonts w:ascii="Arial" w:hAnsi="Arial" w:cs="Arial"/>
          <w:lang w:val="bg-BG"/>
        </w:rPr>
        <w:t>програмен</w:t>
      </w:r>
      <w:r w:rsidRPr="00F8651A">
        <w:rPr>
          <w:rFonts w:ascii="Arial" w:hAnsi="Arial" w:cs="Arial"/>
          <w:lang w:val="bg-BG"/>
        </w:rPr>
        <w:t xml:space="preserve"> период.</w:t>
      </w:r>
    </w:p>
    <w:p w14:paraId="6DD229AD" w14:textId="77777777" w:rsidR="00D73AE8" w:rsidRPr="00F8651A" w:rsidRDefault="00D73AE8" w:rsidP="001F4874">
      <w:pPr>
        <w:ind w:left="851"/>
        <w:rPr>
          <w:rFonts w:ascii="Arial" w:hAnsi="Arial" w:cs="Arial"/>
          <w:lang w:val="bg-BG"/>
        </w:rPr>
      </w:pPr>
    </w:p>
    <w:p w14:paraId="3295D57F" w14:textId="77777777" w:rsidR="001F4874" w:rsidRPr="00F8651A" w:rsidRDefault="003A1D85" w:rsidP="001F4874">
      <w:pPr>
        <w:ind w:left="851"/>
        <w:rPr>
          <w:rFonts w:ascii="Arial" w:hAnsi="Arial" w:cs="Arial"/>
          <w:lang w:val="bg-BG"/>
        </w:rPr>
      </w:pPr>
      <w:r w:rsidRPr="00F8651A">
        <w:rPr>
          <w:rFonts w:ascii="Arial" w:hAnsi="Arial" w:cs="Arial"/>
          <w:lang w:val="bg-BG"/>
        </w:rPr>
        <w:t xml:space="preserve">Продължаващите световни конфликти създават постоянен миграционен натиск към Европа и в частност към България, предвид специфичното географско разположение на страната на външните граници на Европейския съюз. България е една от входните точки на миграционните маршрути на Балканите и Източното Средиземноморие. </w:t>
      </w:r>
      <w:r w:rsidR="00FE73BF" w:rsidRPr="00F8651A">
        <w:rPr>
          <w:rFonts w:ascii="Arial" w:hAnsi="Arial" w:cs="Arial"/>
          <w:lang w:val="bg-BG"/>
        </w:rPr>
        <w:t>За страната, п</w:t>
      </w:r>
      <w:r w:rsidR="001F4874" w:rsidRPr="00F8651A">
        <w:rPr>
          <w:rFonts w:ascii="Arial" w:hAnsi="Arial" w:cs="Arial"/>
          <w:lang w:val="bg-BG"/>
        </w:rPr>
        <w:t xml:space="preserve">родължават и се увеличават основните </w:t>
      </w:r>
      <w:r w:rsidR="004256C5" w:rsidRPr="00F8651A">
        <w:rPr>
          <w:rFonts w:ascii="Arial" w:hAnsi="Arial" w:cs="Arial"/>
          <w:lang w:val="bg-BG"/>
        </w:rPr>
        <w:t xml:space="preserve">миграционни </w:t>
      </w:r>
      <w:r w:rsidR="001F4874" w:rsidRPr="00F8651A">
        <w:rPr>
          <w:rFonts w:ascii="Arial" w:hAnsi="Arial" w:cs="Arial"/>
          <w:lang w:val="bg-BG"/>
        </w:rPr>
        <w:t>потоци от Сирия, Афганистан и Северна Африка, както и се очакват нови потоци, например от ескалиращият конфликт Израел-Газа.</w:t>
      </w:r>
      <w:r w:rsidR="00B162F2" w:rsidRPr="00F8651A">
        <w:rPr>
          <w:rStyle w:val="FootnoteReference"/>
          <w:rFonts w:ascii="Arial" w:hAnsi="Arial" w:cs="Arial"/>
          <w:lang w:val="bg-BG"/>
        </w:rPr>
        <w:footnoteReference w:id="14"/>
      </w:r>
    </w:p>
    <w:p w14:paraId="392C4885" w14:textId="77777777" w:rsidR="001F4874" w:rsidRPr="00F8651A" w:rsidRDefault="001F4874" w:rsidP="003A1D85">
      <w:pPr>
        <w:ind w:left="851"/>
        <w:rPr>
          <w:rFonts w:ascii="Arial" w:hAnsi="Arial" w:cs="Arial"/>
          <w:lang w:val="bg-BG"/>
        </w:rPr>
      </w:pPr>
    </w:p>
    <w:p w14:paraId="72E6F8EB" w14:textId="77777777" w:rsidR="003A1D85" w:rsidRPr="00F8651A" w:rsidRDefault="003A1D85" w:rsidP="003A1D85">
      <w:pPr>
        <w:ind w:left="851"/>
        <w:rPr>
          <w:rFonts w:ascii="Arial" w:hAnsi="Arial" w:cs="Arial"/>
          <w:lang w:val="bg-BG"/>
        </w:rPr>
      </w:pPr>
      <w:r w:rsidRPr="00F8651A">
        <w:rPr>
          <w:rFonts w:ascii="Arial" w:hAnsi="Arial" w:cs="Arial"/>
          <w:lang w:val="bg-BG"/>
        </w:rPr>
        <w:t>В контекста на бързо променящите се миграционни предизвикателства, характеризиращи се с необходимостта от комплексни мерки, ФУМИ адресира и се адаптира към нуждите в областта на миграцията. Специфичните цели, които са заложени в програма</w:t>
      </w:r>
      <w:r w:rsidR="001A1302">
        <w:rPr>
          <w:rFonts w:ascii="Arial" w:hAnsi="Arial" w:cs="Arial"/>
          <w:lang w:val="bg-BG"/>
        </w:rPr>
        <w:t>та</w:t>
      </w:r>
      <w:r w:rsidRPr="00F8651A">
        <w:rPr>
          <w:rFonts w:ascii="Arial" w:hAnsi="Arial" w:cs="Arial"/>
          <w:lang w:val="bg-BG"/>
        </w:rPr>
        <w:t xml:space="preserve">, предоставят високо ниво на гъвкавост. </w:t>
      </w:r>
      <w:r w:rsidR="00A5017D" w:rsidRPr="00F8651A">
        <w:rPr>
          <w:rFonts w:ascii="Arial" w:hAnsi="Arial" w:cs="Arial"/>
          <w:lang w:val="bg-BG"/>
        </w:rPr>
        <w:t xml:space="preserve">Същевременно, </w:t>
      </w:r>
      <w:r w:rsidR="00FE73BF" w:rsidRPr="00F8651A">
        <w:rPr>
          <w:rFonts w:ascii="Arial" w:hAnsi="Arial" w:cs="Arial"/>
          <w:lang w:val="bg-BG"/>
        </w:rPr>
        <w:t xml:space="preserve">ФУМИ отговаря </w:t>
      </w:r>
      <w:r w:rsidR="00A5017D" w:rsidRPr="00F8651A">
        <w:rPr>
          <w:rFonts w:ascii="Arial" w:hAnsi="Arial" w:cs="Arial"/>
          <w:lang w:val="bg-BG"/>
        </w:rPr>
        <w:t>на нуждите, които са заложени в Националната Стратегия по Миграция на Република България 2021-2025.</w:t>
      </w:r>
      <w:r w:rsidR="00A5017D" w:rsidRPr="00F8651A">
        <w:rPr>
          <w:rStyle w:val="FootnoteReference"/>
          <w:rFonts w:ascii="Arial" w:hAnsi="Arial" w:cs="Arial"/>
          <w:lang w:val="bg-BG"/>
        </w:rPr>
        <w:footnoteReference w:id="15"/>
      </w:r>
      <w:r w:rsidR="00A5017D" w:rsidRPr="00F8651A">
        <w:rPr>
          <w:rFonts w:ascii="Arial" w:hAnsi="Arial" w:cs="Arial"/>
          <w:lang w:val="bg-BG"/>
        </w:rPr>
        <w:t xml:space="preserve"> </w:t>
      </w:r>
    </w:p>
    <w:p w14:paraId="21E85113" w14:textId="77777777" w:rsidR="003A1D85" w:rsidRPr="00F8651A" w:rsidRDefault="003A1D85" w:rsidP="00411913">
      <w:pPr>
        <w:rPr>
          <w:rFonts w:ascii="Arial" w:hAnsi="Arial" w:cs="Arial"/>
          <w:lang w:val="bg-BG"/>
        </w:rPr>
      </w:pPr>
    </w:p>
    <w:p w14:paraId="687B098F" w14:textId="77777777" w:rsidR="00CF5296" w:rsidRPr="00F8651A" w:rsidRDefault="003A1D85" w:rsidP="00CF5296">
      <w:pPr>
        <w:ind w:left="851"/>
        <w:rPr>
          <w:rFonts w:ascii="Arial" w:hAnsi="Arial" w:cs="Arial"/>
          <w:lang w:val="bg-BG"/>
        </w:rPr>
      </w:pPr>
      <w:r w:rsidRPr="00F8651A">
        <w:rPr>
          <w:rFonts w:ascii="Arial" w:hAnsi="Arial" w:cs="Arial"/>
          <w:lang w:val="bg-BG"/>
        </w:rPr>
        <w:t>За да управляват ефективно увеличаващите се миграционни потоци, компетентните институциите в страната (</w:t>
      </w:r>
      <w:r w:rsidR="00CF5296" w:rsidRPr="00F8651A">
        <w:rPr>
          <w:rFonts w:ascii="Arial" w:hAnsi="Arial" w:cs="Arial"/>
          <w:lang w:val="bg-BG"/>
        </w:rPr>
        <w:t>ДАБ</w:t>
      </w:r>
      <w:r w:rsidR="00F9765E" w:rsidRPr="00F8651A">
        <w:rPr>
          <w:rFonts w:ascii="Arial" w:hAnsi="Arial" w:cs="Arial"/>
          <w:lang w:val="bg-BG"/>
        </w:rPr>
        <w:t xml:space="preserve"> при МС</w:t>
      </w:r>
      <w:r w:rsidR="00CF5296" w:rsidRPr="00F8651A">
        <w:rPr>
          <w:rFonts w:ascii="Arial" w:hAnsi="Arial" w:cs="Arial"/>
          <w:lang w:val="bg-BG"/>
        </w:rPr>
        <w:t xml:space="preserve"> и дирекция „Миграция“ при МВР</w:t>
      </w:r>
      <w:r w:rsidRPr="00F8651A">
        <w:rPr>
          <w:rFonts w:ascii="Arial" w:hAnsi="Arial" w:cs="Arial"/>
          <w:lang w:val="bg-BG"/>
        </w:rPr>
        <w:t>) имат силна нужда от оперативна подкрепа. Разработената стратегия за посрещане на тези нужди, има за цел да посрещне най-съществените нужди с пропорционални ресурси.</w:t>
      </w:r>
      <w:r w:rsidR="00A5017D" w:rsidRPr="00F8651A">
        <w:rPr>
          <w:rFonts w:ascii="Arial" w:hAnsi="Arial" w:cs="Arial"/>
          <w:lang w:val="bg-BG"/>
        </w:rPr>
        <w:t xml:space="preserve"> </w:t>
      </w:r>
      <w:r w:rsidR="00FE73BF" w:rsidRPr="00F8651A">
        <w:rPr>
          <w:rFonts w:ascii="Arial" w:hAnsi="Arial" w:cs="Arial"/>
          <w:noProof/>
          <w:lang w:val="bg-BG"/>
        </w:rPr>
        <w:t>За тази цел, п</w:t>
      </w:r>
      <w:r w:rsidR="00A5017D" w:rsidRPr="00F8651A">
        <w:rPr>
          <w:rFonts w:ascii="Arial" w:hAnsi="Arial" w:cs="Arial"/>
          <w:noProof/>
          <w:lang w:val="bg-BG"/>
        </w:rPr>
        <w:t>ри подготовка на програма</w:t>
      </w:r>
      <w:r w:rsidR="009B54EC">
        <w:rPr>
          <w:rFonts w:ascii="Arial" w:hAnsi="Arial" w:cs="Arial"/>
          <w:noProof/>
          <w:lang w:val="bg-BG"/>
        </w:rPr>
        <w:t>та</w:t>
      </w:r>
      <w:r w:rsidR="00A5017D" w:rsidRPr="00F8651A">
        <w:rPr>
          <w:rFonts w:ascii="Arial" w:hAnsi="Arial" w:cs="Arial"/>
          <w:noProof/>
          <w:lang w:val="bg-BG"/>
        </w:rPr>
        <w:t xml:space="preserve"> през 2019 година, съгласие с принципа за партньорство, заложен в чл. 8 от Регламента за общоприложимите разпоредби и в изпълнение на Решение № 196 на Министерски съвет, покана за участие в тематичната работна група (ТРГ) се отправи до компетентните структури на национално ниво в областта на миграцията и убежището.</w:t>
      </w:r>
      <w:r w:rsidR="00A5017D" w:rsidRPr="00F8651A">
        <w:rPr>
          <w:rFonts w:ascii="Arial" w:hAnsi="Arial" w:cs="Arial"/>
          <w:lang w:val="bg-BG"/>
        </w:rPr>
        <w:t xml:space="preserve"> ТРГ започват работа пред 2020 година, които се оглавяват от ресорния министър на вътрешните работи, с цел да се разработят програмните документи в зависимост от тематичния обхват. Управляващият орган получи първоначални предложения с идейни проекти с индикативен бюджет. </w:t>
      </w:r>
    </w:p>
    <w:p w14:paraId="532AB3FA" w14:textId="77777777" w:rsidR="00856FE8" w:rsidRPr="00F8651A" w:rsidRDefault="00856FE8" w:rsidP="00CF5296">
      <w:pPr>
        <w:ind w:left="851"/>
        <w:rPr>
          <w:rFonts w:ascii="Arial" w:hAnsi="Arial" w:cs="Arial"/>
          <w:lang w:val="bg-BG"/>
        </w:rPr>
      </w:pPr>
    </w:p>
    <w:p w14:paraId="28474F6B" w14:textId="77777777" w:rsidR="0047543E" w:rsidRPr="00F8651A" w:rsidRDefault="00856FE8" w:rsidP="00A2077E">
      <w:pPr>
        <w:ind w:left="851"/>
        <w:rPr>
          <w:rFonts w:ascii="Arial" w:hAnsi="Arial" w:cs="Arial"/>
          <w:lang w:val="bg-BG"/>
        </w:rPr>
      </w:pPr>
      <w:r w:rsidRPr="00F8651A">
        <w:rPr>
          <w:rFonts w:ascii="Arial" w:hAnsi="Arial" w:cs="Arial"/>
          <w:lang w:val="bg-BG"/>
        </w:rPr>
        <w:t xml:space="preserve">Прегледът на протоколите от заседанията на ТРГ показват, че заинтересованите страни е трябвало да </w:t>
      </w:r>
      <w:proofErr w:type="spellStart"/>
      <w:r w:rsidRPr="00F8651A">
        <w:rPr>
          <w:rFonts w:ascii="Arial" w:hAnsi="Arial" w:cs="Arial"/>
          <w:lang w:val="bg-BG"/>
        </w:rPr>
        <w:t>приоритизират</w:t>
      </w:r>
      <w:proofErr w:type="spellEnd"/>
      <w:r w:rsidRPr="00F8651A">
        <w:rPr>
          <w:rFonts w:ascii="Arial" w:hAnsi="Arial" w:cs="Arial"/>
          <w:lang w:val="bg-BG"/>
        </w:rPr>
        <w:t xml:space="preserve"> потребностите си, за да се съобразят с наличния </w:t>
      </w:r>
      <w:r w:rsidRPr="00F8651A">
        <w:rPr>
          <w:rFonts w:ascii="Arial" w:hAnsi="Arial" w:cs="Arial"/>
          <w:lang w:val="bg-BG"/>
        </w:rPr>
        <w:lastRenderedPageBreak/>
        <w:t xml:space="preserve">ресурс за България по ФУМИ и правилата за допустими проценти за финансиране на дадени тип дейности. Първоначално обобщението на предложенията на ведомствата в сектор вътрешна сигурност е надвишавало почти три пъти индикативния бюджет по програмата. </w:t>
      </w:r>
      <w:r w:rsidR="00D73AE8" w:rsidRPr="00F8651A">
        <w:rPr>
          <w:rFonts w:ascii="Arial" w:hAnsi="Arial" w:cs="Arial"/>
          <w:lang w:val="bg-BG"/>
        </w:rPr>
        <w:t>И</w:t>
      </w:r>
      <w:r w:rsidRPr="00F8651A">
        <w:rPr>
          <w:rFonts w:ascii="Arial" w:hAnsi="Arial" w:cs="Arial"/>
          <w:lang w:val="bg-BG"/>
        </w:rPr>
        <w:t>нтервюираните бенефициенти споделиха, че е трябвало да се откажат от дейности, заложени в предложенията им до ДМП.</w:t>
      </w:r>
      <w:r w:rsidR="00A2077E" w:rsidRPr="00F8651A">
        <w:rPr>
          <w:rFonts w:ascii="Arial" w:hAnsi="Arial" w:cs="Arial"/>
          <w:lang w:val="bg-BG"/>
        </w:rPr>
        <w:t xml:space="preserve"> Проектите са изготвени въз основа на анализ на нуждите, включително на статистически данни, </w:t>
      </w:r>
      <w:r w:rsidR="005D3108" w:rsidRPr="00F8651A">
        <w:rPr>
          <w:rFonts w:ascii="Arial" w:hAnsi="Arial" w:cs="Arial"/>
          <w:lang w:val="bg-BG"/>
        </w:rPr>
        <w:t>очакван</w:t>
      </w:r>
      <w:r w:rsidR="00A2077E" w:rsidRPr="00F8651A">
        <w:rPr>
          <w:rFonts w:ascii="Arial" w:hAnsi="Arial" w:cs="Arial"/>
          <w:lang w:val="bg-BG"/>
        </w:rPr>
        <w:t xml:space="preserve"> </w:t>
      </w:r>
      <w:r w:rsidR="00C20CCD" w:rsidRPr="00F8651A">
        <w:rPr>
          <w:rFonts w:ascii="Arial" w:hAnsi="Arial" w:cs="Arial"/>
          <w:lang w:val="bg-BG"/>
        </w:rPr>
        <w:t>миграционен</w:t>
      </w:r>
      <w:r w:rsidR="00A2077E" w:rsidRPr="00F8651A">
        <w:rPr>
          <w:rFonts w:ascii="Arial" w:hAnsi="Arial" w:cs="Arial"/>
          <w:lang w:val="bg-BG"/>
        </w:rPr>
        <w:t xml:space="preserve"> натиск и заетост/ капацитет на домовете за настаняване. </w:t>
      </w:r>
    </w:p>
    <w:p w14:paraId="52BE8E4B" w14:textId="77777777" w:rsidR="00CF5296" w:rsidRPr="00F8651A" w:rsidRDefault="00CF5296" w:rsidP="00A2077E">
      <w:pPr>
        <w:rPr>
          <w:rFonts w:ascii="Arial" w:hAnsi="Arial" w:cs="Arial"/>
          <w:lang w:val="bg-BG"/>
        </w:rPr>
      </w:pPr>
    </w:p>
    <w:p w14:paraId="7365A597" w14:textId="77777777" w:rsidR="00CF5296" w:rsidRPr="00F8651A" w:rsidRDefault="002F0FDE" w:rsidP="009B600D">
      <w:pPr>
        <w:ind w:left="851"/>
        <w:rPr>
          <w:rFonts w:ascii="Arial" w:hAnsi="Arial" w:cs="Arial"/>
          <w:lang w:val="bg-BG"/>
        </w:rPr>
      </w:pPr>
      <w:r w:rsidRPr="00F8651A">
        <w:rPr>
          <w:rFonts w:ascii="Arial" w:hAnsi="Arial" w:cs="Arial"/>
          <w:noProof/>
          <w:lang w:val="bg-BG"/>
        </w:rPr>
        <w:t xml:space="preserve">Във връзка със </w:t>
      </w:r>
      <w:r w:rsidRPr="00F8651A">
        <w:rPr>
          <w:rFonts w:ascii="Arial" w:hAnsi="Arial" w:cs="Arial"/>
          <w:b/>
          <w:bCs/>
          <w:noProof/>
          <w:lang w:val="bg-BG"/>
        </w:rPr>
        <w:t>специфична цел 1: Обща европейска система за убежище</w:t>
      </w:r>
      <w:r w:rsidRPr="00F8651A">
        <w:rPr>
          <w:rFonts w:ascii="Arial" w:hAnsi="Arial" w:cs="Arial"/>
          <w:noProof/>
          <w:lang w:val="bg-BG"/>
        </w:rPr>
        <w:t xml:space="preserve">, </w:t>
      </w:r>
      <w:r w:rsidR="00411913" w:rsidRPr="00F8651A">
        <w:rPr>
          <w:rFonts w:ascii="Arial" w:hAnsi="Arial" w:cs="Arial"/>
          <w:lang w:val="bg-BG"/>
        </w:rPr>
        <w:t>през 2023 г. в България са подадени общо 22 518 молби за международна закрила, от които 106 са получили бежански статут, 5</w:t>
      </w:r>
      <w:r w:rsidR="009B600D" w:rsidRPr="00F8651A">
        <w:rPr>
          <w:rFonts w:ascii="Arial" w:hAnsi="Arial" w:cs="Arial"/>
          <w:lang w:val="bg-BG"/>
        </w:rPr>
        <w:t xml:space="preserve"> </w:t>
      </w:r>
      <w:r w:rsidR="00411913" w:rsidRPr="00F8651A">
        <w:rPr>
          <w:rFonts w:ascii="Arial" w:hAnsi="Arial" w:cs="Arial"/>
          <w:lang w:val="bg-BG"/>
        </w:rPr>
        <w:t>682 хуманитарен статут, 2</w:t>
      </w:r>
      <w:r w:rsidR="009B600D" w:rsidRPr="00F8651A">
        <w:rPr>
          <w:rFonts w:ascii="Arial" w:hAnsi="Arial" w:cs="Arial"/>
          <w:lang w:val="bg-BG"/>
        </w:rPr>
        <w:t xml:space="preserve"> </w:t>
      </w:r>
      <w:r w:rsidR="00411913" w:rsidRPr="00F8651A">
        <w:rPr>
          <w:rFonts w:ascii="Arial" w:hAnsi="Arial" w:cs="Arial"/>
          <w:lang w:val="bg-BG"/>
        </w:rPr>
        <w:t>950 са получили отказ и 16 211 са с прекратено производство. Това представлява 10,3% увеличение спрямо потърсилите закрила през 2022 г. (20 407).</w:t>
      </w:r>
      <w:r w:rsidR="00411913" w:rsidRPr="00F8651A">
        <w:rPr>
          <w:rStyle w:val="FootnoteReference"/>
          <w:rFonts w:ascii="Arial" w:hAnsi="Arial" w:cs="Arial"/>
          <w:lang w:val="bg-BG"/>
        </w:rPr>
        <w:footnoteReference w:id="16"/>
      </w:r>
      <w:r w:rsidR="009B600D" w:rsidRPr="00F8651A">
        <w:rPr>
          <w:rFonts w:ascii="Arial" w:hAnsi="Arial" w:cs="Arial"/>
          <w:lang w:val="bg-BG"/>
        </w:rPr>
        <w:t xml:space="preserve"> Представители на ДАБ споделиха, че миграционния натискът през 2023 г. е бил сериозен (надминаващ нивата от 2014 г.), което сериозно е оказало влияние на капацитетът за настаняване на лица, търсещи закрила. </w:t>
      </w:r>
      <w:r w:rsidR="009B600D" w:rsidRPr="00F8651A">
        <w:rPr>
          <w:rFonts w:ascii="Arial" w:hAnsi="Arial" w:cs="Arial"/>
          <w:noProof/>
          <w:lang w:val="bg-BG"/>
        </w:rPr>
        <w:t xml:space="preserve">Базисните нужди </w:t>
      </w:r>
      <w:r w:rsidR="007455BD" w:rsidRPr="00F8651A">
        <w:rPr>
          <w:rFonts w:ascii="Arial" w:hAnsi="Arial" w:cs="Arial"/>
          <w:noProof/>
          <w:lang w:val="bg-BG"/>
        </w:rPr>
        <w:t>изискват п</w:t>
      </w:r>
      <w:r w:rsidR="00D17298" w:rsidRPr="00F8651A">
        <w:rPr>
          <w:rFonts w:ascii="Arial" w:hAnsi="Arial" w:cs="Arial"/>
          <w:lang w:val="bg-BG"/>
        </w:rPr>
        <w:t>поддържането</w:t>
      </w:r>
      <w:r w:rsidR="007455BD" w:rsidRPr="00F8651A">
        <w:rPr>
          <w:rFonts w:ascii="Arial" w:hAnsi="Arial" w:cs="Arial"/>
          <w:lang w:val="bg-BG"/>
        </w:rPr>
        <w:t xml:space="preserve"> на условията за приемане и настаняване на ГТД търсещи или получили международна закрила, материалната база, както и услуги за подпомагане и улесняване на първоначалната адаптация в Република България. Поради интензивната употреба</w:t>
      </w:r>
      <w:r w:rsidR="00FE73BF" w:rsidRPr="00F8651A">
        <w:rPr>
          <w:rFonts w:ascii="Arial" w:hAnsi="Arial" w:cs="Arial"/>
          <w:lang w:val="bg-BG"/>
        </w:rPr>
        <w:t xml:space="preserve"> и увеличения капацитет</w:t>
      </w:r>
      <w:r w:rsidR="007455BD" w:rsidRPr="00F8651A">
        <w:rPr>
          <w:rFonts w:ascii="Arial" w:hAnsi="Arial" w:cs="Arial"/>
          <w:lang w:val="bg-BG"/>
        </w:rPr>
        <w:t xml:space="preserve">, материалните условия се влошават бързо и изискват </w:t>
      </w:r>
      <w:r w:rsidR="00FE73BF" w:rsidRPr="00F8651A">
        <w:rPr>
          <w:rFonts w:ascii="Arial" w:hAnsi="Arial" w:cs="Arial"/>
          <w:lang w:val="bg-BG"/>
        </w:rPr>
        <w:t xml:space="preserve">честа </w:t>
      </w:r>
      <w:r w:rsidR="00ED46EB" w:rsidRPr="00F8651A">
        <w:rPr>
          <w:rFonts w:ascii="Arial" w:hAnsi="Arial" w:cs="Arial"/>
          <w:lang w:val="bg-BG"/>
        </w:rPr>
        <w:t>поддръжка</w:t>
      </w:r>
      <w:r w:rsidR="007455BD" w:rsidRPr="00F8651A">
        <w:rPr>
          <w:rFonts w:ascii="Arial" w:hAnsi="Arial" w:cs="Arial"/>
          <w:lang w:val="bg-BG"/>
        </w:rPr>
        <w:t xml:space="preserve"> и обновяване. Оперативните разходи, охраната и осигуряването на храна са основни дейности, чието осигуряване е необходимо за функционирането на центровете на ДАБ. </w:t>
      </w:r>
      <w:r w:rsidR="00FE73BF" w:rsidRPr="00F8651A">
        <w:rPr>
          <w:rFonts w:ascii="Arial" w:hAnsi="Arial" w:cs="Arial"/>
          <w:b/>
          <w:bCs/>
          <w:lang w:val="bg-BG"/>
        </w:rPr>
        <w:t>Проектите финансирани до момента отговарят на тези нужди</w:t>
      </w:r>
      <w:r w:rsidR="00856FE8" w:rsidRPr="00F8651A">
        <w:rPr>
          <w:rFonts w:ascii="Arial" w:hAnsi="Arial" w:cs="Arial"/>
          <w:b/>
          <w:bCs/>
          <w:lang w:val="bg-BG"/>
        </w:rPr>
        <w:t xml:space="preserve">, </w:t>
      </w:r>
      <w:r w:rsidR="00856FE8" w:rsidRPr="00F8651A">
        <w:rPr>
          <w:rFonts w:ascii="Arial" w:hAnsi="Arial" w:cs="Arial"/>
          <w:lang w:val="bg-BG"/>
        </w:rPr>
        <w:t xml:space="preserve">както и осигуряват продължение на подобни дейности от предходния </w:t>
      </w:r>
      <w:r w:rsidR="00497884" w:rsidRPr="00F8651A">
        <w:rPr>
          <w:rFonts w:ascii="Arial" w:hAnsi="Arial" w:cs="Arial"/>
          <w:lang w:val="bg-BG"/>
        </w:rPr>
        <w:t>програмен</w:t>
      </w:r>
      <w:r w:rsidR="00856FE8" w:rsidRPr="00F8651A">
        <w:rPr>
          <w:rFonts w:ascii="Arial" w:hAnsi="Arial" w:cs="Arial"/>
          <w:lang w:val="bg-BG"/>
        </w:rPr>
        <w:t xml:space="preserve"> период. </w:t>
      </w:r>
      <w:r w:rsidR="00FE73BF" w:rsidRPr="00F8651A">
        <w:rPr>
          <w:rFonts w:ascii="Arial" w:hAnsi="Arial" w:cs="Arial"/>
          <w:lang w:val="bg-BG"/>
        </w:rPr>
        <w:t>По-конкретно, п</w:t>
      </w:r>
      <w:r w:rsidR="00CF5296" w:rsidRPr="00F8651A">
        <w:rPr>
          <w:rFonts w:ascii="Arial" w:hAnsi="Arial" w:cs="Arial"/>
          <w:lang w:val="bg-BG"/>
        </w:rPr>
        <w:t>роцедура</w:t>
      </w:r>
      <w:r w:rsidR="00856FE8" w:rsidRPr="00F8651A">
        <w:rPr>
          <w:rFonts w:ascii="Arial" w:hAnsi="Arial" w:cs="Arial"/>
          <w:lang w:val="bg-BG"/>
        </w:rPr>
        <w:t xml:space="preserve"> 1</w:t>
      </w:r>
      <w:r w:rsidR="00CF5296" w:rsidRPr="00F8651A">
        <w:rPr>
          <w:rFonts w:ascii="Arial" w:hAnsi="Arial" w:cs="Arial"/>
          <w:lang w:val="bg-BG"/>
        </w:rPr>
        <w:t xml:space="preserve"> на директно предоставяне на безвъзмездна финансова помощ обхваща </w:t>
      </w:r>
      <w:r w:rsidR="00FE73BF" w:rsidRPr="00F8651A">
        <w:rPr>
          <w:rFonts w:ascii="Arial" w:hAnsi="Arial" w:cs="Arial"/>
          <w:lang w:val="bg-BG"/>
        </w:rPr>
        <w:t>с</w:t>
      </w:r>
      <w:r w:rsidR="00CF5296" w:rsidRPr="00F8651A">
        <w:rPr>
          <w:rFonts w:ascii="Arial" w:hAnsi="Arial" w:cs="Arial"/>
          <w:lang w:val="bg-BG"/>
        </w:rPr>
        <w:t>пецифична цел 1 с бенефициент ДАБ</w:t>
      </w:r>
      <w:r w:rsidR="00B162F2" w:rsidRPr="00F8651A">
        <w:rPr>
          <w:rFonts w:ascii="Arial" w:hAnsi="Arial" w:cs="Arial"/>
          <w:lang w:val="bg-BG"/>
        </w:rPr>
        <w:t xml:space="preserve"> по проекти „</w:t>
      </w:r>
      <w:r w:rsidR="00B162F2" w:rsidRPr="00F8651A">
        <w:rPr>
          <w:rFonts w:ascii="Arial" w:hAnsi="Arial" w:cs="Arial"/>
          <w:i/>
          <w:iCs/>
          <w:lang w:val="bg-BG"/>
        </w:rPr>
        <w:t>Оперативна подкрепа чрез наемане на допълнителен персонал и текуща поддръжка в ДАБ при МС</w:t>
      </w:r>
      <w:r w:rsidR="00B162F2" w:rsidRPr="00F8651A">
        <w:rPr>
          <w:rFonts w:ascii="Arial" w:hAnsi="Arial" w:cs="Arial"/>
          <w:lang w:val="bg-BG"/>
        </w:rPr>
        <w:t>“ и  „</w:t>
      </w:r>
      <w:r w:rsidR="00B162F2" w:rsidRPr="00F8651A">
        <w:rPr>
          <w:rFonts w:ascii="Arial" w:hAnsi="Arial" w:cs="Arial"/>
          <w:i/>
          <w:iCs/>
          <w:lang w:val="bg-BG"/>
        </w:rPr>
        <w:t>Осигуряване на условия за прием и настаняване в центровете на ДАБ при МС</w:t>
      </w:r>
      <w:r w:rsidR="00B162F2" w:rsidRPr="00F8651A">
        <w:rPr>
          <w:rFonts w:ascii="Arial" w:hAnsi="Arial" w:cs="Arial"/>
          <w:lang w:val="bg-BG"/>
        </w:rPr>
        <w:t xml:space="preserve">“. </w:t>
      </w:r>
    </w:p>
    <w:p w14:paraId="1D8E8399" w14:textId="77777777" w:rsidR="00CF5296" w:rsidRPr="00F8651A" w:rsidRDefault="00CF5296" w:rsidP="00637F3F">
      <w:pPr>
        <w:rPr>
          <w:rFonts w:ascii="Arial" w:hAnsi="Arial" w:cs="Arial"/>
          <w:lang w:val="bg-BG"/>
        </w:rPr>
      </w:pPr>
    </w:p>
    <w:p w14:paraId="7F5B543A" w14:textId="77777777" w:rsidR="00A2077E" w:rsidRPr="00F8651A" w:rsidRDefault="00637F3F" w:rsidP="00A2077E">
      <w:pPr>
        <w:ind w:left="851"/>
        <w:rPr>
          <w:rFonts w:ascii="Arial" w:hAnsi="Arial" w:cs="Arial"/>
          <w:lang w:val="bg-BG"/>
        </w:rPr>
      </w:pPr>
      <w:r w:rsidRPr="00F8651A">
        <w:rPr>
          <w:rFonts w:ascii="Arial" w:hAnsi="Arial" w:cs="Arial"/>
          <w:lang w:val="bg-BG"/>
        </w:rPr>
        <w:t xml:space="preserve">Покриването на текущите разходи (храна, вода, ток) ще </w:t>
      </w:r>
      <w:r w:rsidR="00FE73BF" w:rsidRPr="00F8651A">
        <w:rPr>
          <w:rFonts w:ascii="Arial" w:hAnsi="Arial" w:cs="Arial"/>
          <w:lang w:val="bg-BG"/>
        </w:rPr>
        <w:t>адресира</w:t>
      </w:r>
      <w:r w:rsidRPr="00F8651A">
        <w:rPr>
          <w:rFonts w:ascii="Arial" w:hAnsi="Arial" w:cs="Arial"/>
          <w:lang w:val="bg-BG"/>
        </w:rPr>
        <w:t xml:space="preserve"> базисните нужди на агенцията. </w:t>
      </w:r>
      <w:r w:rsidR="00EF4D11" w:rsidRPr="00F8651A">
        <w:rPr>
          <w:rFonts w:ascii="Arial" w:hAnsi="Arial" w:cs="Arial"/>
          <w:lang w:val="bg-BG"/>
        </w:rPr>
        <w:t xml:space="preserve">Наемането на допълнителен персонал </w:t>
      </w:r>
      <w:r w:rsidRPr="00F8651A">
        <w:rPr>
          <w:rFonts w:ascii="Arial" w:hAnsi="Arial" w:cs="Arial"/>
          <w:lang w:val="bg-BG"/>
        </w:rPr>
        <w:t xml:space="preserve">се очаква да </w:t>
      </w:r>
      <w:r w:rsidR="00EF4D11" w:rsidRPr="00F8651A">
        <w:rPr>
          <w:rFonts w:ascii="Arial" w:hAnsi="Arial" w:cs="Arial"/>
          <w:lang w:val="bg-BG"/>
        </w:rPr>
        <w:t xml:space="preserve">повиши административния капацитет на </w:t>
      </w:r>
      <w:r w:rsidR="00FE73BF" w:rsidRPr="00F8651A">
        <w:rPr>
          <w:rFonts w:ascii="Arial" w:hAnsi="Arial" w:cs="Arial"/>
          <w:lang w:val="bg-BG"/>
        </w:rPr>
        <w:t>а</w:t>
      </w:r>
      <w:r w:rsidR="00EF4D11" w:rsidRPr="00F8651A">
        <w:rPr>
          <w:rFonts w:ascii="Arial" w:hAnsi="Arial" w:cs="Arial"/>
          <w:lang w:val="bg-BG"/>
        </w:rPr>
        <w:t xml:space="preserve">генцията при провеждане на процедурата за международна закрила и приема на ГТД. Предвижда се да бъде осигурена и текуща поддръжка в центровете на ДАБ, чрез която ще бъдат осигурени по-добри условия за настаняване в териториалните поделения на агенцията. </w:t>
      </w:r>
      <w:r w:rsidR="00A2077E" w:rsidRPr="00F8651A">
        <w:rPr>
          <w:rFonts w:ascii="Arial" w:hAnsi="Arial" w:cs="Arial"/>
          <w:lang w:val="bg-BG"/>
        </w:rPr>
        <w:t xml:space="preserve">Въпреки това, поради ограничения финансов ресурс, някои нужди са останали непокрити. В първоначалните </w:t>
      </w:r>
      <w:proofErr w:type="spellStart"/>
      <w:r w:rsidR="00A2077E" w:rsidRPr="00F8651A">
        <w:rPr>
          <w:rFonts w:ascii="Arial" w:hAnsi="Arial" w:cs="Arial"/>
          <w:lang w:val="bg-BG"/>
        </w:rPr>
        <w:t>проекто</w:t>
      </w:r>
      <w:proofErr w:type="spellEnd"/>
      <w:r w:rsidR="00A2077E" w:rsidRPr="00F8651A">
        <w:rPr>
          <w:rFonts w:ascii="Arial" w:hAnsi="Arial" w:cs="Arial"/>
          <w:lang w:val="bg-BG"/>
        </w:rPr>
        <w:t>-предложения, ДАБ залага основен ремонт на сградния фонд, който се амортизира, включително на сграда в Харманли с капацитет 700 души. Тази дейност е отпад</w:t>
      </w:r>
      <w:r w:rsidR="008F0B90">
        <w:rPr>
          <w:rFonts w:ascii="Arial" w:hAnsi="Arial" w:cs="Arial"/>
          <w:lang w:val="bg-BG"/>
        </w:rPr>
        <w:t>н</w:t>
      </w:r>
      <w:r w:rsidR="00A2077E" w:rsidRPr="00F8651A">
        <w:rPr>
          <w:rFonts w:ascii="Arial" w:hAnsi="Arial" w:cs="Arial"/>
          <w:lang w:val="bg-BG"/>
        </w:rPr>
        <w:t>а</w:t>
      </w:r>
      <w:r w:rsidR="008F0B90">
        <w:rPr>
          <w:rFonts w:ascii="Arial" w:hAnsi="Arial" w:cs="Arial"/>
          <w:lang w:val="bg-BG"/>
        </w:rPr>
        <w:t>л</w:t>
      </w:r>
      <w:r w:rsidR="00A2077E" w:rsidRPr="00F8651A">
        <w:rPr>
          <w:rFonts w:ascii="Arial" w:hAnsi="Arial" w:cs="Arial"/>
          <w:lang w:val="bg-BG"/>
        </w:rPr>
        <w:t xml:space="preserve">а, поради липса на достатъчно средства в програмата. </w:t>
      </w:r>
    </w:p>
    <w:p w14:paraId="6DBB387E" w14:textId="77777777" w:rsidR="00637F3F" w:rsidRPr="00F8651A" w:rsidRDefault="00637F3F" w:rsidP="00637F3F">
      <w:pPr>
        <w:rPr>
          <w:rFonts w:ascii="Arial" w:hAnsi="Arial" w:cs="Arial"/>
          <w:lang w:val="bg-BG"/>
        </w:rPr>
      </w:pPr>
    </w:p>
    <w:p w14:paraId="42732AB1" w14:textId="77777777" w:rsidR="00C76600" w:rsidRPr="00F8651A" w:rsidRDefault="00637F3F" w:rsidP="00C76600">
      <w:pPr>
        <w:ind w:left="851"/>
        <w:rPr>
          <w:rFonts w:ascii="Arial" w:hAnsi="Arial" w:cs="Arial"/>
          <w:noProof/>
          <w:lang w:val="bg-BG"/>
        </w:rPr>
      </w:pPr>
      <w:r w:rsidRPr="00F8651A">
        <w:rPr>
          <w:rFonts w:ascii="Arial" w:hAnsi="Arial" w:cs="Arial"/>
          <w:noProof/>
          <w:lang w:val="bg-BG"/>
        </w:rPr>
        <w:t xml:space="preserve">Във връзка със </w:t>
      </w:r>
      <w:r w:rsidRPr="00F8651A">
        <w:rPr>
          <w:rFonts w:ascii="Arial" w:hAnsi="Arial" w:cs="Arial"/>
          <w:b/>
          <w:bCs/>
          <w:noProof/>
          <w:lang w:val="bg-BG"/>
        </w:rPr>
        <w:t>специфична цел 2: законна миграция и интеграция</w:t>
      </w:r>
      <w:r w:rsidRPr="00F8651A">
        <w:rPr>
          <w:rFonts w:ascii="Arial" w:hAnsi="Arial" w:cs="Arial"/>
          <w:noProof/>
          <w:lang w:val="bg-BG"/>
        </w:rPr>
        <w:t>, няма одобрени проекти в тази сфера</w:t>
      </w:r>
      <w:r w:rsidR="00FE73BF" w:rsidRPr="00F8651A">
        <w:rPr>
          <w:rFonts w:ascii="Arial" w:hAnsi="Arial" w:cs="Arial"/>
          <w:noProof/>
          <w:lang w:val="bg-BG"/>
        </w:rPr>
        <w:t xml:space="preserve"> в периода на оценката</w:t>
      </w:r>
      <w:r w:rsidR="00856FE8" w:rsidRPr="00F8651A">
        <w:rPr>
          <w:rFonts w:ascii="Arial" w:hAnsi="Arial" w:cs="Arial"/>
          <w:noProof/>
          <w:lang w:val="bg-BG"/>
        </w:rPr>
        <w:t>, но тече процедура 3, която обхваща СЦ2.</w:t>
      </w:r>
      <w:r w:rsidR="003C4ABE" w:rsidRPr="00F8651A">
        <w:rPr>
          <w:rFonts w:ascii="Arial" w:hAnsi="Arial" w:cs="Arial"/>
          <w:noProof/>
          <w:lang w:val="bg-BG"/>
        </w:rPr>
        <w:t xml:space="preserve"> </w:t>
      </w:r>
      <w:r w:rsidRPr="00F8651A">
        <w:rPr>
          <w:rFonts w:ascii="Arial" w:hAnsi="Arial" w:cs="Arial"/>
          <w:lang w:val="bg-BG"/>
        </w:rPr>
        <w:t>В областта интеграция, няма единен идентифициран орган, който да управлява този процес. При програмирането на програм</w:t>
      </w:r>
      <w:r w:rsidR="00550FC5" w:rsidRPr="00F8651A">
        <w:rPr>
          <w:rFonts w:ascii="Arial" w:hAnsi="Arial" w:cs="Arial"/>
          <w:lang w:val="bg-BG"/>
        </w:rPr>
        <w:t>а</w:t>
      </w:r>
      <w:r w:rsidR="001A1302">
        <w:rPr>
          <w:rFonts w:ascii="Arial" w:hAnsi="Arial" w:cs="Arial"/>
          <w:lang w:val="bg-BG"/>
        </w:rPr>
        <w:t>та</w:t>
      </w:r>
      <w:r w:rsidRPr="00F8651A">
        <w:rPr>
          <w:rFonts w:ascii="Arial" w:hAnsi="Arial" w:cs="Arial"/>
          <w:lang w:val="bg-BG"/>
        </w:rPr>
        <w:t>, заинтересовани организации (</w:t>
      </w:r>
      <w:r w:rsidR="003C4ABE" w:rsidRPr="00F8651A">
        <w:rPr>
          <w:rFonts w:ascii="Arial" w:hAnsi="Arial" w:cs="Arial"/>
          <w:lang w:val="bg-BG"/>
        </w:rPr>
        <w:t xml:space="preserve">напр. МТСП, </w:t>
      </w:r>
      <w:r w:rsidRPr="00F8651A">
        <w:rPr>
          <w:rFonts w:ascii="Arial" w:hAnsi="Arial" w:cs="Arial"/>
          <w:lang w:val="bg-BG"/>
        </w:rPr>
        <w:t>Министерство на образованието и науката</w:t>
      </w:r>
      <w:r w:rsidR="00FE73BF" w:rsidRPr="00F8651A">
        <w:rPr>
          <w:rFonts w:ascii="Arial" w:hAnsi="Arial" w:cs="Arial"/>
          <w:lang w:val="bg-BG"/>
        </w:rPr>
        <w:t xml:space="preserve"> (МОН)</w:t>
      </w:r>
      <w:r w:rsidRPr="00F8651A">
        <w:rPr>
          <w:rFonts w:ascii="Arial" w:hAnsi="Arial" w:cs="Arial"/>
          <w:lang w:val="bg-BG"/>
        </w:rPr>
        <w:t xml:space="preserve">, </w:t>
      </w:r>
      <w:r w:rsidR="00995495" w:rsidRPr="00F8651A">
        <w:rPr>
          <w:rFonts w:ascii="Arial" w:hAnsi="Arial" w:cs="Arial"/>
          <w:lang w:val="bg-BG"/>
        </w:rPr>
        <w:t xml:space="preserve">ВКБООН, </w:t>
      </w:r>
      <w:proofErr w:type="spellStart"/>
      <w:r w:rsidRPr="00F8651A">
        <w:rPr>
          <w:rFonts w:ascii="Arial" w:hAnsi="Arial" w:cs="Arial"/>
          <w:lang w:val="bg-BG"/>
        </w:rPr>
        <w:t>Caritas</w:t>
      </w:r>
      <w:proofErr w:type="spellEnd"/>
      <w:r w:rsidRPr="00F8651A">
        <w:rPr>
          <w:rFonts w:ascii="Arial" w:hAnsi="Arial" w:cs="Arial"/>
          <w:lang w:val="bg-BG"/>
        </w:rPr>
        <w:t>), които имат натрупан опит заедно проведоха срещи и извършиха съвместна работа</w:t>
      </w:r>
      <w:r w:rsidR="00FE73BF" w:rsidRPr="00F8651A">
        <w:rPr>
          <w:rFonts w:ascii="Arial" w:hAnsi="Arial" w:cs="Arial"/>
          <w:lang w:val="bg-BG"/>
        </w:rPr>
        <w:t>,</w:t>
      </w:r>
      <w:r w:rsidR="00550FC5" w:rsidRPr="00F8651A">
        <w:rPr>
          <w:rFonts w:ascii="Arial" w:hAnsi="Arial" w:cs="Arial"/>
          <w:lang w:val="bg-BG"/>
        </w:rPr>
        <w:t xml:space="preserve"> за да определят приоритетите в тази област.</w:t>
      </w:r>
      <w:r w:rsidR="00FE73BF" w:rsidRPr="00F8651A">
        <w:rPr>
          <w:rFonts w:ascii="Arial" w:hAnsi="Arial" w:cs="Arial"/>
          <w:lang w:val="bg-BG"/>
        </w:rPr>
        <w:t xml:space="preserve"> </w:t>
      </w:r>
    </w:p>
    <w:p w14:paraId="573997F3" w14:textId="77777777" w:rsidR="00C76600" w:rsidRPr="00F8651A" w:rsidRDefault="00C76600" w:rsidP="00C76600">
      <w:pPr>
        <w:ind w:left="851"/>
        <w:rPr>
          <w:rFonts w:ascii="Arial" w:hAnsi="Arial" w:cs="Arial"/>
          <w:noProof/>
          <w:lang w:val="bg-BG"/>
        </w:rPr>
      </w:pPr>
    </w:p>
    <w:p w14:paraId="57872256" w14:textId="77777777" w:rsidR="00637F3F" w:rsidRPr="00F8651A" w:rsidRDefault="00C76600" w:rsidP="00C76600">
      <w:pPr>
        <w:ind w:left="851"/>
        <w:rPr>
          <w:rFonts w:ascii="Arial" w:hAnsi="Arial" w:cs="Arial"/>
          <w:lang w:val="bg-BG"/>
        </w:rPr>
      </w:pPr>
      <w:r w:rsidRPr="00F8651A">
        <w:rPr>
          <w:rFonts w:ascii="Arial" w:hAnsi="Arial" w:cs="Arial"/>
          <w:b/>
          <w:bCs/>
          <w:lang w:val="bg-BG"/>
        </w:rPr>
        <w:t>Програмираните дейности съответстват на нуждите, които са разписани в програма</w:t>
      </w:r>
      <w:r w:rsidR="009B54EC">
        <w:rPr>
          <w:rFonts w:ascii="Arial" w:hAnsi="Arial" w:cs="Arial"/>
          <w:b/>
          <w:bCs/>
          <w:lang w:val="bg-BG"/>
        </w:rPr>
        <w:t>та</w:t>
      </w:r>
      <w:r w:rsidRPr="00F8651A">
        <w:rPr>
          <w:rFonts w:ascii="Arial" w:hAnsi="Arial" w:cs="Arial"/>
          <w:b/>
          <w:bCs/>
          <w:lang w:val="bg-BG"/>
        </w:rPr>
        <w:t>, както и в националната стратегия по миграция</w:t>
      </w:r>
      <w:r w:rsidRPr="00F8651A">
        <w:rPr>
          <w:rFonts w:ascii="Arial" w:hAnsi="Arial" w:cs="Arial"/>
          <w:lang w:val="bg-BG"/>
        </w:rPr>
        <w:t xml:space="preserve">. </w:t>
      </w:r>
      <w:r w:rsidR="003C4ABE" w:rsidRPr="00F8651A">
        <w:rPr>
          <w:rFonts w:ascii="Arial" w:hAnsi="Arial" w:cs="Arial"/>
          <w:lang w:val="bg-BG"/>
        </w:rPr>
        <w:t>Предвидените по специфичната цел дейности в програма</w:t>
      </w:r>
      <w:r w:rsidR="001A1302">
        <w:rPr>
          <w:rFonts w:ascii="Arial" w:hAnsi="Arial" w:cs="Arial"/>
          <w:lang w:val="bg-BG"/>
        </w:rPr>
        <w:t>та</w:t>
      </w:r>
      <w:r w:rsidR="003C4ABE" w:rsidRPr="00F8651A">
        <w:rPr>
          <w:rFonts w:ascii="Arial" w:hAnsi="Arial" w:cs="Arial"/>
          <w:lang w:val="bg-BG"/>
        </w:rPr>
        <w:t xml:space="preserve"> са насочени към посрещане на проблемите </w:t>
      </w:r>
      <w:r w:rsidR="003C4ABE" w:rsidRPr="00F8651A">
        <w:rPr>
          <w:rFonts w:ascii="Arial" w:hAnsi="Arial" w:cs="Arial"/>
          <w:lang w:val="bg-BG"/>
        </w:rPr>
        <w:lastRenderedPageBreak/>
        <w:t xml:space="preserve">и потребностите на ГТД, търсещи или получили международна закрила, както и по отношение на </w:t>
      </w:r>
      <w:r w:rsidRPr="00F8651A">
        <w:rPr>
          <w:rFonts w:ascii="Arial" w:hAnsi="Arial" w:cs="Arial"/>
          <w:lang w:val="bg-BG"/>
        </w:rPr>
        <w:t xml:space="preserve">информиране на </w:t>
      </w:r>
      <w:r w:rsidR="003C4ABE" w:rsidRPr="00F8651A">
        <w:rPr>
          <w:rFonts w:ascii="Arial" w:hAnsi="Arial" w:cs="Arial"/>
          <w:lang w:val="bg-BG"/>
        </w:rPr>
        <w:t>българското общество, с цел да се обърне внимание на ниското ниво на информираност на приемащото общество относно мигрантите. Основните дейности по този приоритет са свързани с повеждането на обучения за повишаване на знанията по български език, достъпа до образование и квалификация, социални и медицински услуги и други.</w:t>
      </w:r>
      <w:r w:rsidRPr="00F8651A">
        <w:rPr>
          <w:rFonts w:ascii="Arial" w:hAnsi="Arial" w:cs="Arial"/>
          <w:noProof/>
          <w:lang w:val="bg-BG"/>
        </w:rPr>
        <w:t xml:space="preserve"> </w:t>
      </w:r>
      <w:r w:rsidR="00FE73BF" w:rsidRPr="00F8651A">
        <w:rPr>
          <w:rFonts w:ascii="Arial" w:hAnsi="Arial" w:cs="Arial"/>
          <w:lang w:val="bg-BG"/>
        </w:rPr>
        <w:t xml:space="preserve">Специален акцент </w:t>
      </w:r>
      <w:r w:rsidR="003C4ABE" w:rsidRPr="00F8651A">
        <w:rPr>
          <w:rFonts w:ascii="Arial" w:hAnsi="Arial" w:cs="Arial"/>
          <w:lang w:val="bg-BG"/>
        </w:rPr>
        <w:t xml:space="preserve">в националната програма </w:t>
      </w:r>
      <w:r w:rsidR="00FE73BF" w:rsidRPr="00F8651A">
        <w:rPr>
          <w:rFonts w:ascii="Arial" w:hAnsi="Arial" w:cs="Arial"/>
          <w:lang w:val="bg-BG"/>
        </w:rPr>
        <w:t>беше поставен върху уязвимите лица, на които се предостави специализирана подкрепа, съобразена с техните специфични потребности.</w:t>
      </w:r>
    </w:p>
    <w:p w14:paraId="763D2E02" w14:textId="77777777" w:rsidR="00D15527" w:rsidRPr="00F8651A" w:rsidRDefault="00D15527" w:rsidP="00C76600">
      <w:pPr>
        <w:ind w:left="851"/>
        <w:rPr>
          <w:rFonts w:ascii="Arial" w:hAnsi="Arial" w:cs="Arial"/>
          <w:noProof/>
          <w:lang w:val="bg-BG"/>
        </w:rPr>
      </w:pPr>
    </w:p>
    <w:p w14:paraId="241AEABB" w14:textId="77777777" w:rsidR="00411913" w:rsidRPr="00F8651A" w:rsidRDefault="0036026E" w:rsidP="00D15527">
      <w:pPr>
        <w:ind w:left="851"/>
        <w:rPr>
          <w:rFonts w:ascii="Arial" w:hAnsi="Arial" w:cs="Arial"/>
          <w:lang w:val="bg-BG"/>
        </w:rPr>
      </w:pPr>
      <w:r w:rsidRPr="00F8651A">
        <w:rPr>
          <w:rFonts w:ascii="Arial" w:hAnsi="Arial" w:cs="Arial"/>
          <w:noProof/>
          <w:lang w:val="bg-BG"/>
        </w:rPr>
        <w:t xml:space="preserve">Във връзка със </w:t>
      </w:r>
      <w:r w:rsidRPr="00F8651A">
        <w:rPr>
          <w:rFonts w:ascii="Arial" w:hAnsi="Arial" w:cs="Arial"/>
          <w:b/>
          <w:bCs/>
          <w:noProof/>
          <w:lang w:val="bg-BG"/>
        </w:rPr>
        <w:t>специфична цел 3: връщане</w:t>
      </w:r>
      <w:r w:rsidRPr="00F8651A">
        <w:rPr>
          <w:rFonts w:ascii="Arial" w:hAnsi="Arial" w:cs="Arial"/>
          <w:noProof/>
          <w:lang w:val="bg-BG"/>
        </w:rPr>
        <w:t>,</w:t>
      </w:r>
      <w:r w:rsidR="00411913" w:rsidRPr="00F8651A">
        <w:rPr>
          <w:rFonts w:ascii="Arial" w:hAnsi="Arial" w:cs="Arial"/>
          <w:noProof/>
          <w:lang w:val="bg-BG"/>
        </w:rPr>
        <w:t xml:space="preserve"> </w:t>
      </w:r>
      <w:r w:rsidR="00411913" w:rsidRPr="00F8651A">
        <w:rPr>
          <w:rFonts w:ascii="Arial" w:hAnsi="Arial" w:cs="Arial"/>
          <w:lang w:val="bg-BG"/>
        </w:rPr>
        <w:t xml:space="preserve">броят на задържаните незаконно пребиваващи граждани на трети </w:t>
      </w:r>
      <w:r w:rsidR="008F0B90" w:rsidRPr="00F8651A">
        <w:rPr>
          <w:rFonts w:ascii="Arial" w:hAnsi="Arial" w:cs="Arial"/>
          <w:lang w:val="bg-BG"/>
        </w:rPr>
        <w:t>държави</w:t>
      </w:r>
      <w:r w:rsidR="00411913" w:rsidRPr="00F8651A">
        <w:rPr>
          <w:rFonts w:ascii="Arial" w:hAnsi="Arial" w:cs="Arial"/>
          <w:lang w:val="bg-BG"/>
        </w:rPr>
        <w:t xml:space="preserve"> (ГТД) се увеличава. През 2023 г. </w:t>
      </w:r>
      <w:r w:rsidR="00677FFB" w:rsidRPr="00F8651A">
        <w:rPr>
          <w:rFonts w:ascii="Arial" w:hAnsi="Arial" w:cs="Arial"/>
          <w:lang w:val="bg-BG"/>
        </w:rPr>
        <w:t>общо</w:t>
      </w:r>
      <w:r w:rsidR="00411913" w:rsidRPr="00F8651A">
        <w:rPr>
          <w:rFonts w:ascii="Arial" w:hAnsi="Arial" w:cs="Arial"/>
          <w:lang w:val="bg-BG"/>
        </w:rPr>
        <w:t xml:space="preserve"> са задържани 18 554. От тях на вход на държавната граница – 1803, на изход без регистрация – 1990 и установени в незаконен престой във вътрешността на страната – 14 761 лица. Това представлява 10,7% увеличение спрямо задържаните през 2022 г. (16 767).</w:t>
      </w:r>
      <w:r w:rsidR="00411913" w:rsidRPr="00F8651A">
        <w:rPr>
          <w:rStyle w:val="FootnoteReference"/>
          <w:rFonts w:ascii="Arial" w:hAnsi="Arial" w:cs="Arial"/>
          <w:lang w:val="bg-BG"/>
        </w:rPr>
        <w:footnoteReference w:id="17"/>
      </w:r>
      <w:r w:rsidR="00411913" w:rsidRPr="00F8651A">
        <w:rPr>
          <w:rFonts w:ascii="Arial" w:hAnsi="Arial" w:cs="Arial"/>
          <w:lang w:val="bg-BG"/>
        </w:rPr>
        <w:t xml:space="preserve"> Н</w:t>
      </w:r>
      <w:r w:rsidR="00411913" w:rsidRPr="00F8651A">
        <w:rPr>
          <w:rFonts w:ascii="Arial" w:hAnsi="Arial" w:cs="Arial"/>
          <w:noProof/>
          <w:lang w:val="bg-BG"/>
        </w:rPr>
        <w:t xml:space="preserve">уждите изискват увеличаване на капацитетът за настаняване на незаконно пребиваващи чужденци, както и прилагане на </w:t>
      </w:r>
      <w:r w:rsidR="00D15527" w:rsidRPr="00F8651A">
        <w:rPr>
          <w:rFonts w:ascii="Arial" w:hAnsi="Arial" w:cs="Arial"/>
          <w:noProof/>
          <w:lang w:val="bg-BG"/>
        </w:rPr>
        <w:t>ефективни принудителни административни мерки за връщане.</w:t>
      </w:r>
      <w:r w:rsidR="00D15527" w:rsidRPr="00F8651A">
        <w:rPr>
          <w:rFonts w:ascii="Arial" w:hAnsi="Arial" w:cs="Arial"/>
          <w:lang w:val="bg-BG"/>
        </w:rPr>
        <w:t xml:space="preserve"> </w:t>
      </w:r>
      <w:r w:rsidR="00411913" w:rsidRPr="00F8651A">
        <w:rPr>
          <w:rFonts w:ascii="Arial" w:hAnsi="Arial" w:cs="Arial"/>
          <w:noProof/>
          <w:lang w:val="bg-BG"/>
        </w:rPr>
        <w:t>През последните години нараства броят на чужденците, които отказват да съдействат при принудителното им връщане, което налага организирането на съпровод от полицейски служители.</w:t>
      </w:r>
    </w:p>
    <w:p w14:paraId="37ABBFE8" w14:textId="77777777" w:rsidR="00411913" w:rsidRPr="00F8651A" w:rsidRDefault="00411913" w:rsidP="00637F3F">
      <w:pPr>
        <w:ind w:left="851"/>
        <w:rPr>
          <w:rFonts w:ascii="Arial" w:hAnsi="Arial" w:cs="Arial"/>
          <w:noProof/>
          <w:lang w:val="bg-BG"/>
        </w:rPr>
      </w:pPr>
    </w:p>
    <w:p w14:paraId="52EDF50E" w14:textId="77777777" w:rsidR="00D10F6D" w:rsidRPr="00BE5FAB" w:rsidRDefault="00D15527" w:rsidP="00BE5FAB">
      <w:pPr>
        <w:ind w:left="851"/>
        <w:rPr>
          <w:rFonts w:ascii="Arial" w:hAnsi="Arial" w:cs="Arial"/>
          <w:b/>
          <w:bCs/>
          <w:sz w:val="20"/>
          <w:szCs w:val="20"/>
          <w:lang w:val="bg-BG"/>
        </w:rPr>
      </w:pPr>
      <w:r w:rsidRPr="00F8651A">
        <w:rPr>
          <w:rFonts w:ascii="Arial" w:hAnsi="Arial" w:cs="Arial"/>
          <w:noProof/>
          <w:lang w:val="bg-BG"/>
        </w:rPr>
        <w:t>В тази връзка, целите на трите проекта изпълнявани от Дирекция Миграция при МВР за прилагане на принудителни административни мерки, както и за Осигуряване на средства за подобряване на условията за настаняване и сигурността и за оперативни разходи в СДВНЧ отговарят на реалните нуждите на заинтересованите страни, както и на идентифицираните нужди в програма</w:t>
      </w:r>
      <w:r w:rsidR="001A1302">
        <w:rPr>
          <w:rFonts w:ascii="Arial" w:hAnsi="Arial" w:cs="Arial"/>
          <w:noProof/>
          <w:lang w:val="bg-BG"/>
        </w:rPr>
        <w:t>та</w:t>
      </w:r>
      <w:r w:rsidRPr="00F8651A">
        <w:rPr>
          <w:rFonts w:ascii="Arial" w:hAnsi="Arial" w:cs="Arial"/>
          <w:noProof/>
          <w:lang w:val="bg-BG"/>
        </w:rPr>
        <w:t xml:space="preserve"> и стратегия по миграция.</w:t>
      </w:r>
    </w:p>
    <w:p w14:paraId="0DDF08C2" w14:textId="77777777" w:rsidR="005E7D44" w:rsidRPr="00BE5FAB" w:rsidRDefault="00D15527" w:rsidP="00BE5FAB">
      <w:pPr>
        <w:pStyle w:val="pf0"/>
        <w:ind w:left="851"/>
        <w:rPr>
          <w:rFonts w:ascii="Arial" w:hAnsi="Arial" w:cs="Arial"/>
          <w:noProof/>
          <w:lang w:val="bg-BG"/>
        </w:rPr>
      </w:pPr>
      <w:r w:rsidRPr="00F8651A">
        <w:rPr>
          <w:rFonts w:ascii="Arial" w:hAnsi="Arial" w:cs="Arial"/>
          <w:noProof/>
          <w:lang w:val="bg-BG"/>
        </w:rPr>
        <w:t xml:space="preserve">Във връзка със </w:t>
      </w:r>
      <w:r w:rsidRPr="00F8651A">
        <w:rPr>
          <w:rFonts w:ascii="Arial" w:hAnsi="Arial" w:cs="Arial"/>
          <w:b/>
          <w:bCs/>
          <w:noProof/>
          <w:lang w:val="bg-BG"/>
        </w:rPr>
        <w:t>специфична цел 4: солидарност</w:t>
      </w:r>
      <w:r w:rsidRPr="00F8651A">
        <w:rPr>
          <w:rFonts w:ascii="Arial" w:hAnsi="Arial" w:cs="Arial"/>
          <w:noProof/>
          <w:lang w:val="bg-BG"/>
        </w:rPr>
        <w:t xml:space="preserve">, </w:t>
      </w:r>
      <w:r w:rsidR="005E7D44">
        <w:rPr>
          <w:rFonts w:ascii="Arial" w:hAnsi="Arial" w:cs="Arial"/>
          <w:noProof/>
          <w:lang w:val="bg-BG"/>
        </w:rPr>
        <w:t>п</w:t>
      </w:r>
      <w:r w:rsidR="005E7D44" w:rsidRPr="00BE5FAB">
        <w:rPr>
          <w:rFonts w:ascii="Arial" w:hAnsi="Arial" w:cs="Arial"/>
          <w:noProof/>
          <w:lang w:val="bg-BG"/>
        </w:rPr>
        <w:t xml:space="preserve">о процедурата </w:t>
      </w:r>
      <w:r w:rsidR="005E7D44" w:rsidRPr="00F8651A">
        <w:rPr>
          <w:rFonts w:ascii="Arial" w:hAnsi="Arial" w:cs="Arial"/>
          <w:noProof/>
          <w:lang w:val="bg-BG"/>
        </w:rPr>
        <w:t>за презаселване на до 25 лица</w:t>
      </w:r>
      <w:r w:rsidR="005E7D44">
        <w:rPr>
          <w:rFonts w:ascii="Arial" w:hAnsi="Arial" w:cs="Arial"/>
          <w:noProof/>
          <w:lang w:val="bg-BG"/>
        </w:rPr>
        <w:t xml:space="preserve">, </w:t>
      </w:r>
      <w:r w:rsidR="005E7D44" w:rsidRPr="00BE5FAB">
        <w:rPr>
          <w:rFonts w:ascii="Arial" w:hAnsi="Arial" w:cs="Arial"/>
          <w:noProof/>
          <w:lang w:val="bg-BG"/>
        </w:rPr>
        <w:t>ДАБ и общини и райони на общини</w:t>
      </w:r>
      <w:r w:rsidR="005E7D44">
        <w:rPr>
          <w:rFonts w:ascii="Arial" w:hAnsi="Arial" w:cs="Arial"/>
          <w:noProof/>
          <w:lang w:val="bg-BG"/>
        </w:rPr>
        <w:t xml:space="preserve"> </w:t>
      </w:r>
      <w:r w:rsidR="005E7D44" w:rsidRPr="00591815">
        <w:rPr>
          <w:rFonts w:ascii="Arial" w:hAnsi="Arial" w:cs="Arial"/>
          <w:noProof/>
          <w:lang w:val="bg-BG"/>
        </w:rPr>
        <w:t>са директни бенефициенти</w:t>
      </w:r>
      <w:r w:rsidR="005E7D44" w:rsidRPr="00BE5FAB">
        <w:rPr>
          <w:rFonts w:ascii="Arial" w:hAnsi="Arial" w:cs="Arial"/>
          <w:noProof/>
          <w:lang w:val="bg-BG"/>
        </w:rPr>
        <w:t>, съгласно чл. 10 от Закона за административно-териториалното устройство на Република България. Две районни администрации на София – район Витоша и район Кремиковци също са подали проектни предложения на 29.02.2024</w:t>
      </w:r>
      <w:r w:rsidR="005E7D44">
        <w:rPr>
          <w:rFonts w:ascii="Arial" w:hAnsi="Arial" w:cs="Arial"/>
          <w:noProof/>
          <w:lang w:val="bg-BG"/>
        </w:rPr>
        <w:t xml:space="preserve">.  </w:t>
      </w:r>
      <w:r w:rsidR="005E7D44" w:rsidRPr="00BE5FAB">
        <w:rPr>
          <w:rFonts w:ascii="Arial" w:hAnsi="Arial" w:cs="Arial"/>
          <w:noProof/>
          <w:lang w:val="bg-BG"/>
        </w:rPr>
        <w:t>Подписан е административен договор № 812108-8/02.02.2024 на стойност 146</w:t>
      </w:r>
      <w:r w:rsidR="005E7D44">
        <w:rPr>
          <w:rFonts w:ascii="Arial" w:hAnsi="Arial" w:cs="Arial"/>
          <w:noProof/>
          <w:lang w:val="bg-BG"/>
        </w:rPr>
        <w:t>,</w:t>
      </w:r>
      <w:r w:rsidR="005E7D44" w:rsidRPr="00BE5FAB">
        <w:rPr>
          <w:rFonts w:ascii="Arial" w:hAnsi="Arial" w:cs="Arial"/>
          <w:noProof/>
          <w:lang w:val="bg-BG"/>
        </w:rPr>
        <w:t>685 лв</w:t>
      </w:r>
      <w:r w:rsidR="005E7D44">
        <w:rPr>
          <w:rFonts w:ascii="Arial" w:hAnsi="Arial" w:cs="Arial"/>
          <w:noProof/>
          <w:lang w:val="bg-BG"/>
        </w:rPr>
        <w:t xml:space="preserve"> (</w:t>
      </w:r>
      <w:r w:rsidR="005E7D44" w:rsidRPr="00BE5FAB">
        <w:rPr>
          <w:rFonts w:ascii="Arial" w:hAnsi="Arial" w:cs="Arial"/>
          <w:noProof/>
          <w:lang w:val="bg-BG"/>
        </w:rPr>
        <w:t>€75,000)., по който е предявено окончателно искане за плащане.</w:t>
      </w:r>
      <w:r w:rsidR="005E7D44">
        <w:rPr>
          <w:rFonts w:ascii="Arial" w:hAnsi="Arial" w:cs="Arial"/>
          <w:noProof/>
          <w:lang w:val="bg-BG"/>
        </w:rPr>
        <w:t xml:space="preserve"> </w:t>
      </w:r>
      <w:r w:rsidR="005E7D44" w:rsidRPr="00BE5FAB">
        <w:rPr>
          <w:rFonts w:ascii="Arial" w:hAnsi="Arial" w:cs="Arial"/>
          <w:noProof/>
          <w:lang w:val="bg-BG"/>
        </w:rPr>
        <w:t>Презаселени са 9 ГТД до 31.12.2023 г.</w:t>
      </w:r>
    </w:p>
    <w:p w14:paraId="405FB8D1" w14:textId="77777777" w:rsidR="00D15527" w:rsidRPr="00F8651A" w:rsidRDefault="005A33FC" w:rsidP="005A33FC">
      <w:pPr>
        <w:pStyle w:val="ListParagraph"/>
        <w:ind w:left="851"/>
        <w:rPr>
          <w:rFonts w:ascii="Arial" w:hAnsi="Arial" w:cs="Arial"/>
          <w:noProof/>
          <w:lang w:val="bg-BG"/>
        </w:rPr>
      </w:pPr>
      <w:r w:rsidRPr="00F8651A">
        <w:rPr>
          <w:rFonts w:ascii="Arial" w:hAnsi="Arial" w:cs="Arial"/>
          <w:noProof/>
          <w:lang w:val="bg-BG"/>
        </w:rPr>
        <w:t>Процедурата се очаква да допринесе за укрепване на солидарността и справедливо разпределение на отговорностите между държавите членки, по-специално по отношение на онези от тях, които са най-засегнати от предизвикателствата в областта на миграцията и убежището, включително чрез практическо сътрудничество.  В рамките на общата цел, изпълнението на предвидената операция ще допринесе по-конкретно за засилване на солидарността и сътрудничеството с трети държави, засегнати от миграционни потоци.</w:t>
      </w:r>
    </w:p>
    <w:p w14:paraId="33420890" w14:textId="77777777" w:rsidR="00856FE8" w:rsidRPr="00F8651A" w:rsidRDefault="00447C75" w:rsidP="00D15527">
      <w:pPr>
        <w:pStyle w:val="Heading3"/>
        <w:rPr>
          <w:rFonts w:ascii="Arial" w:hAnsi="Arial" w:cs="Arial"/>
          <w:lang w:val="bg-BG"/>
        </w:rPr>
      </w:pPr>
      <w:r w:rsidRPr="00F8651A">
        <w:rPr>
          <w:rFonts w:ascii="Arial" w:hAnsi="Arial" w:cs="Arial"/>
          <w:lang w:val="bg-BG"/>
        </w:rPr>
        <w:t>До каква степен програмата може да се адаптира към променящите се нужди?</w:t>
      </w:r>
    </w:p>
    <w:p w14:paraId="074F3F9A" w14:textId="77777777" w:rsidR="009B600D" w:rsidRPr="00F8651A" w:rsidRDefault="00856FE8" w:rsidP="009B600D">
      <w:pPr>
        <w:pStyle w:val="BodyText"/>
        <w:ind w:left="720"/>
        <w:rPr>
          <w:rFonts w:ascii="Arial" w:hAnsi="Arial" w:cs="Arial"/>
          <w:noProof/>
          <w:lang w:val="bg-BG"/>
        </w:rPr>
      </w:pPr>
      <w:r w:rsidRPr="00F8651A">
        <w:rPr>
          <w:rFonts w:ascii="Arial" w:hAnsi="Arial" w:cs="Arial"/>
          <w:noProof/>
          <w:lang w:val="bg-BG"/>
        </w:rPr>
        <w:t>Ранният етап на изпълнение на националната програма по Ф</w:t>
      </w:r>
      <w:r w:rsidR="00D15527" w:rsidRPr="00F8651A">
        <w:rPr>
          <w:rFonts w:ascii="Arial" w:hAnsi="Arial" w:cs="Arial"/>
          <w:noProof/>
          <w:lang w:val="bg-BG"/>
        </w:rPr>
        <w:t>УМИ</w:t>
      </w:r>
      <w:r w:rsidRPr="00F8651A">
        <w:rPr>
          <w:rFonts w:ascii="Arial" w:hAnsi="Arial" w:cs="Arial"/>
          <w:noProof/>
          <w:lang w:val="bg-BG"/>
        </w:rPr>
        <w:t xml:space="preserve"> затруднява преценката на това в каква степен тя може да се адаптира към променящите се нужди. Към края на 2023 г. не се е налагало нито програмата, нито одобрените проекти по нея да бъдат изменяни съществено или несъществено. В Комитета за наблюдение на програмата не са били дискутирани настъпили контекстуални промени и свързани с тях нови потребности, въпреки че в разглеждания период има събитие, което може да </w:t>
      </w:r>
      <w:r w:rsidRPr="00F8651A">
        <w:rPr>
          <w:rFonts w:ascii="Arial" w:hAnsi="Arial" w:cs="Arial"/>
          <w:noProof/>
          <w:lang w:val="bg-BG"/>
        </w:rPr>
        <w:lastRenderedPageBreak/>
        <w:t xml:space="preserve">окажат въздействие върху средата - присъединяването на България към Шенгенското пространство по отношение въздушните и морските граници. Голяма част от решенията на Комитета за наблюдение се вземат при писмена процедура (общо </w:t>
      </w:r>
      <w:r w:rsidR="00D15527" w:rsidRPr="00F8651A">
        <w:rPr>
          <w:rFonts w:ascii="Arial" w:hAnsi="Arial" w:cs="Arial"/>
          <w:noProof/>
          <w:lang w:val="bg-BG"/>
        </w:rPr>
        <w:t>5</w:t>
      </w:r>
      <w:r w:rsidRPr="00F8651A">
        <w:rPr>
          <w:rFonts w:ascii="Arial" w:hAnsi="Arial" w:cs="Arial"/>
          <w:noProof/>
          <w:lang w:val="bg-BG"/>
        </w:rPr>
        <w:t xml:space="preserve"> писмени процедури за периода), а присъствените заседания през 2023 г. са били две. Провеждане на писмени процедури за неприсъствено вземане на решение на КН от една страна позволява по-голяма гъвкавост при изпълнението на програмата и спазване на сроковете, заложени в годишните работни програми. От друга страна, това ограничава възможностите на членовете на Комитета за наблюдение да повдигат за дискусия въпроси, свързани с променящите се среда, което едно присъствено заседание улеснява.</w:t>
      </w:r>
    </w:p>
    <w:p w14:paraId="0647AEC5" w14:textId="77777777" w:rsidR="009B600D" w:rsidRPr="00F8651A" w:rsidRDefault="009B600D" w:rsidP="009B600D">
      <w:pPr>
        <w:pStyle w:val="BodyText"/>
        <w:ind w:left="720"/>
        <w:rPr>
          <w:rFonts w:ascii="Arial" w:hAnsi="Arial" w:cs="Arial"/>
          <w:noProof/>
          <w:lang w:val="bg-BG"/>
        </w:rPr>
      </w:pPr>
    </w:p>
    <w:p w14:paraId="07087B69" w14:textId="77777777" w:rsidR="009E2225" w:rsidRPr="00F8651A" w:rsidRDefault="009E2225" w:rsidP="004D00C5">
      <w:pPr>
        <w:pStyle w:val="BodyText"/>
        <w:ind w:left="720"/>
        <w:rPr>
          <w:rFonts w:ascii="Arial" w:hAnsi="Arial" w:cs="Arial"/>
          <w:noProof/>
          <w:lang w:val="bg-BG"/>
        </w:rPr>
      </w:pPr>
      <w:r w:rsidRPr="00F8651A">
        <w:rPr>
          <w:rFonts w:ascii="Arial" w:hAnsi="Arial" w:cs="Arial"/>
          <w:noProof/>
          <w:lang w:val="bg-BG"/>
        </w:rPr>
        <w:t>Що се отнася до промени на ниво програма по Ф</w:t>
      </w:r>
      <w:r w:rsidR="009B600D" w:rsidRPr="00F8651A">
        <w:rPr>
          <w:rFonts w:ascii="Arial" w:hAnsi="Arial" w:cs="Arial"/>
          <w:noProof/>
          <w:lang w:val="bg-BG"/>
        </w:rPr>
        <w:t xml:space="preserve">УМИ, </w:t>
      </w:r>
      <w:r w:rsidRPr="00F8651A">
        <w:rPr>
          <w:rFonts w:ascii="Arial" w:hAnsi="Arial" w:cs="Arial"/>
          <w:noProof/>
          <w:lang w:val="bg-BG"/>
        </w:rPr>
        <w:t>Управляващият орган счита, че са добре запознати с правилата и процедурите за прилагане на несъществени и съществени промени в програмата. Опитът им от предишни програмни периоди сочи, че ако необходимостта от промяна бъде идентифицирана и задействана навреме, няма проблем да бъдат посрещнати променящите се нужди.</w:t>
      </w:r>
    </w:p>
    <w:p w14:paraId="6B731554" w14:textId="77777777" w:rsidR="00D10F6D" w:rsidRPr="00F8651A" w:rsidRDefault="00167E04" w:rsidP="00D10F6D">
      <w:pPr>
        <w:pStyle w:val="Heading2"/>
        <w:rPr>
          <w:rFonts w:ascii="Arial" w:hAnsi="Arial" w:cs="Arial"/>
          <w:lang w:val="bg-BG"/>
        </w:rPr>
      </w:pPr>
      <w:bookmarkStart w:id="33" w:name="_Toc160313864"/>
      <w:r w:rsidRPr="00F8651A">
        <w:rPr>
          <w:rFonts w:ascii="Arial" w:hAnsi="Arial" w:cs="Arial"/>
          <w:lang w:val="bg-BG"/>
        </w:rPr>
        <w:t>Ефективност</w:t>
      </w:r>
      <w:bookmarkEnd w:id="33"/>
      <w:r w:rsidRPr="00F8651A">
        <w:rPr>
          <w:rFonts w:ascii="Arial" w:hAnsi="Arial" w:cs="Arial"/>
          <w:lang w:val="bg-BG"/>
        </w:rPr>
        <w:t xml:space="preserve"> </w:t>
      </w:r>
    </w:p>
    <w:p w14:paraId="39061B79" w14:textId="77777777" w:rsidR="00D10F6D" w:rsidRPr="00F8651A" w:rsidRDefault="00E01937" w:rsidP="00C62129">
      <w:pPr>
        <w:pStyle w:val="BodyText"/>
        <w:ind w:left="0"/>
        <w:rPr>
          <w:rFonts w:ascii="Arial" w:hAnsi="Arial" w:cs="Arial"/>
          <w:lang w:val="bg-BG"/>
        </w:rPr>
      </w:pPr>
      <w:r w:rsidRPr="00F8651A">
        <w:rPr>
          <w:rFonts w:ascii="Arial" w:hAnsi="Arial" w:cs="Arial"/>
          <w:noProof/>
          <w:lang w:val="bg-BG" w:eastAsia="bg-BG"/>
        </w:rPr>
        <mc:AlternateContent>
          <mc:Choice Requires="wps">
            <w:drawing>
              <wp:inline distT="0" distB="0" distL="0" distR="0" wp14:anchorId="76EB49B3" wp14:editId="3B774666">
                <wp:extent cx="5866130" cy="1255395"/>
                <wp:effectExtent l="0" t="0" r="1270" b="1905"/>
                <wp:docPr id="23206256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255395"/>
                        </a:xfrm>
                        <a:prstGeom prst="rect">
                          <a:avLst/>
                        </a:prstGeom>
                        <a:solidFill>
                          <a:srgbClr val="FFFFFF"/>
                        </a:solidFill>
                        <a:ln w="9525">
                          <a:solidFill>
                            <a:srgbClr val="000000"/>
                          </a:solidFill>
                          <a:miter lim="800000"/>
                          <a:headEnd/>
                          <a:tailEnd/>
                        </a:ln>
                      </wps:spPr>
                      <wps:txbx>
                        <w:txbxContent>
                          <w:p w14:paraId="51DE46D7" w14:textId="77777777" w:rsidR="00BC6338" w:rsidRPr="00D15527" w:rsidRDefault="00BC6338" w:rsidP="00D10F6D">
                            <w:pPr>
                              <w:rPr>
                                <w:rFonts w:ascii="Arial" w:hAnsi="Arial" w:cs="Arial"/>
                                <w:lang w:val="bg-BG"/>
                              </w:rPr>
                            </w:pPr>
                            <w:r w:rsidRPr="00D15527">
                              <w:rPr>
                                <w:rFonts w:ascii="Arial" w:hAnsi="Arial" w:cs="Arial"/>
                                <w:b/>
                                <w:bCs/>
                                <w:lang w:val="bg-BG"/>
                              </w:rPr>
                              <w:t xml:space="preserve">Анализът на ефективността </w:t>
                            </w:r>
                            <w:r w:rsidRPr="00D15527">
                              <w:rPr>
                                <w:rFonts w:ascii="Arial" w:hAnsi="Arial" w:cs="Arial"/>
                                <w:lang w:val="bg-BG"/>
                              </w:rPr>
                              <w:t>разглежда доколко успешни са били действията, финансирани от ЕС при постигането или напредъка в постигането на поставените цели. Оценката ще формира становище относно напредъка , постигнат до момента и ролята на интервенциите за постигане на наблюдаваните промени. Междинната оценка ще анализира и дали целите все още могат да бъдат постигнати навреме или с какво забавяне.</w:t>
                            </w:r>
                          </w:p>
                        </w:txbxContent>
                      </wps:txbx>
                      <wps:bodyPr rot="0" vert="horz" wrap="square" lIns="91440" tIns="45720" rIns="91440" bIns="45720" anchor="t" anchorCtr="0">
                        <a:noAutofit/>
                      </wps:bodyPr>
                    </wps:wsp>
                  </a:graphicData>
                </a:graphic>
              </wp:inline>
            </w:drawing>
          </mc:Choice>
          <mc:Fallback xmlns:oel="http://schemas.microsoft.com/office/2019/extlst">
            <w:pict>
              <v:shape w14:anchorId="76EB49B3" id="Text Box 5" o:spid="_x0000_s1057" type="#_x0000_t202" style="width:461.9pt;height:9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">
                <v:textbox>
                  <w:txbxContent>
                    <w:p w14:paraId="51DE46D7" w14:textId="77777777" w:rsidR="00BC6338" w:rsidRPr="00D15527" w:rsidRDefault="00BC6338" w:rsidP="00D10F6D">
                      <w:pPr>
                        <w:rPr>
                          <w:rFonts w:ascii="Arial" w:hAnsi="Arial" w:cs="Arial"/>
                          <w:lang w:val="bg-BG"/>
                        </w:rPr>
                      </w:pPr>
                      <w:r w:rsidRPr="00D15527">
                        <w:rPr>
                          <w:rFonts w:ascii="Arial" w:hAnsi="Arial" w:cs="Arial"/>
                          <w:b/>
                          <w:bCs/>
                          <w:lang w:val="bg-BG"/>
                        </w:rPr>
                        <w:t xml:space="preserve">Анализът на ефективността </w:t>
                      </w:r>
                      <w:r w:rsidRPr="00D15527">
                        <w:rPr>
                          <w:rFonts w:ascii="Arial" w:hAnsi="Arial" w:cs="Arial"/>
                          <w:lang w:val="bg-BG"/>
                        </w:rPr>
                        <w:t>разглежда доколко успешни са били действията, финансирани от ЕС при постигането или напредъка в постигането на поставените цели. Оценката ще формира становище относно напредъка , постигнат до момента и ролята на интервенциите за постигане на наблюдаваните промени. Междинната оценка ще анализира и дали целите все още могат да бъдат постигнати навреме или с какво забавяне.</w:t>
                      </w:r>
                    </w:p>
                  </w:txbxContent>
                </v:textbox>
                <w10:anchorlock/>
              </v:shape>
            </w:pict>
          </mc:Fallback>
        </mc:AlternateContent>
      </w:r>
    </w:p>
    <w:p w14:paraId="3A58B06C" w14:textId="77777777" w:rsidR="00F655B2" w:rsidRPr="00F8651A" w:rsidRDefault="00F655B2" w:rsidP="00F655B2">
      <w:pPr>
        <w:pStyle w:val="Heading3"/>
        <w:rPr>
          <w:rFonts w:ascii="Arial" w:hAnsi="Arial" w:cs="Arial"/>
          <w:lang w:val="bg-BG"/>
        </w:rPr>
      </w:pPr>
      <w:r w:rsidRPr="00F8651A">
        <w:rPr>
          <w:rFonts w:ascii="Arial" w:hAnsi="Arial" w:cs="Arial"/>
          <w:lang w:val="bg-BG"/>
        </w:rPr>
        <w:t>До каква степен програмата е на път да постигне целите си?</w:t>
      </w:r>
    </w:p>
    <w:p w14:paraId="7774F34D" w14:textId="77777777" w:rsidR="000E508C" w:rsidRPr="00F8651A" w:rsidRDefault="004D00C5" w:rsidP="000E508C">
      <w:pPr>
        <w:pStyle w:val="BodyText"/>
        <w:ind w:left="720"/>
        <w:rPr>
          <w:rFonts w:ascii="Arial" w:hAnsi="Arial" w:cs="Arial"/>
          <w:noProof/>
          <w:lang w:val="bg-BG"/>
        </w:rPr>
      </w:pPr>
      <w:r w:rsidRPr="00F8651A">
        <w:rPr>
          <w:rFonts w:ascii="Arial" w:hAnsi="Arial" w:cs="Arial"/>
          <w:noProof/>
          <w:lang w:val="bg-BG"/>
        </w:rPr>
        <w:t xml:space="preserve">Поради етапа на изпълнение на одобрените по програмата по ФУМИ проекти е все още рано да се прецени в каква степен те са ефективни от гледна точна на </w:t>
      </w:r>
      <w:r w:rsidR="000E508C" w:rsidRPr="00F8651A">
        <w:rPr>
          <w:rFonts w:ascii="Arial" w:hAnsi="Arial" w:cs="Arial"/>
          <w:noProof/>
          <w:lang w:val="bg-BG"/>
        </w:rPr>
        <w:t>постигане на целите и резултатите</w:t>
      </w:r>
      <w:r w:rsidRPr="00F8651A">
        <w:rPr>
          <w:rFonts w:ascii="Arial" w:hAnsi="Arial" w:cs="Arial"/>
          <w:noProof/>
          <w:lang w:val="bg-BG"/>
        </w:rPr>
        <w:t>.</w:t>
      </w:r>
      <w:r w:rsidR="000E508C" w:rsidRPr="00F8651A">
        <w:rPr>
          <w:rFonts w:ascii="Arial" w:hAnsi="Arial" w:cs="Arial"/>
          <w:noProof/>
          <w:lang w:val="bg-BG"/>
        </w:rPr>
        <w:t xml:space="preserve"> </w:t>
      </w:r>
      <w:r w:rsidRPr="00F8651A">
        <w:rPr>
          <w:rFonts w:ascii="Arial" w:hAnsi="Arial" w:cs="Arial"/>
          <w:noProof/>
          <w:lang w:val="bg-BG"/>
        </w:rPr>
        <w:t>Въпреки липса все още на конкретно отчетени стойности по показателите, очакванията на консултираните заинтересовани страни са, че крайните целевите стойности на показателите ще бъдат постигнати</w:t>
      </w:r>
      <w:r w:rsidR="000E508C" w:rsidRPr="00F8651A">
        <w:rPr>
          <w:rFonts w:ascii="Arial" w:hAnsi="Arial" w:cs="Arial"/>
          <w:noProof/>
          <w:lang w:val="bg-BG"/>
        </w:rPr>
        <w:t xml:space="preserve">. </w:t>
      </w:r>
    </w:p>
    <w:p w14:paraId="5CA6C988" w14:textId="77777777" w:rsidR="000E508C" w:rsidRPr="00F8651A" w:rsidRDefault="000E508C" w:rsidP="000E508C">
      <w:pPr>
        <w:pStyle w:val="BodyText"/>
        <w:ind w:left="720"/>
        <w:rPr>
          <w:rFonts w:ascii="Arial" w:hAnsi="Arial" w:cs="Arial"/>
          <w:noProof/>
          <w:lang w:val="bg-BG"/>
        </w:rPr>
      </w:pPr>
    </w:p>
    <w:p w14:paraId="058E4A4A" w14:textId="77777777" w:rsidR="000E508C" w:rsidRPr="00F8651A" w:rsidRDefault="00EB5F05" w:rsidP="000E508C">
      <w:pPr>
        <w:pStyle w:val="BodyText"/>
        <w:ind w:left="720"/>
        <w:rPr>
          <w:rFonts w:ascii="Arial" w:hAnsi="Arial" w:cs="Arial"/>
          <w:b/>
          <w:bCs/>
          <w:noProof/>
          <w:lang w:val="bg-BG"/>
        </w:rPr>
      </w:pPr>
      <w:r w:rsidRPr="00F8651A">
        <w:rPr>
          <w:rFonts w:ascii="Arial" w:hAnsi="Arial" w:cs="Arial"/>
          <w:b/>
          <w:bCs/>
          <w:noProof/>
          <w:lang w:val="bg-BG"/>
        </w:rPr>
        <w:t xml:space="preserve">СЦ 1 </w:t>
      </w:r>
      <w:r w:rsidR="000E508C" w:rsidRPr="00F8651A">
        <w:rPr>
          <w:rFonts w:ascii="Arial" w:hAnsi="Arial" w:cs="Arial"/>
          <w:b/>
          <w:bCs/>
          <w:noProof/>
          <w:lang w:val="bg-BG"/>
        </w:rPr>
        <w:t>Убежище</w:t>
      </w:r>
    </w:p>
    <w:p w14:paraId="3EC4B13B" w14:textId="77777777" w:rsidR="000E508C" w:rsidRPr="00F8651A" w:rsidRDefault="000E508C" w:rsidP="000E508C">
      <w:pPr>
        <w:pStyle w:val="BodyText"/>
        <w:ind w:left="720"/>
        <w:rPr>
          <w:rFonts w:ascii="Arial" w:hAnsi="Arial" w:cs="Arial"/>
          <w:noProof/>
          <w:lang w:val="bg-BG"/>
        </w:rPr>
      </w:pPr>
      <w:r w:rsidRPr="00F8651A">
        <w:rPr>
          <w:rFonts w:ascii="Arial" w:hAnsi="Arial" w:cs="Arial"/>
          <w:noProof/>
          <w:lang w:val="bg-BG"/>
        </w:rPr>
        <w:t>В резултат от изпълнението на предвидените по процедурата операции и финансираните проекти „Оперативна подкрепа чрез наемане на допълнителен персонал и текуща поддръжка в ДАБ при МС“ и  „Осигуряване на условия за прием и настаняване в центровете на ДАБ при МС“ ще се осигури постигането на следните резултати: осигурени условия за прием и настаняване съгласно стандартите на ЕС и привеждане на процедурите за международна закрила в съответствие с европейското законодателство. Очакванията са, че всички индикатори ще бъдат изпълнени.</w:t>
      </w:r>
      <w:r w:rsidR="00CB30F7" w:rsidRPr="00F8651A">
        <w:rPr>
          <w:rFonts w:ascii="Arial" w:hAnsi="Arial" w:cs="Arial"/>
          <w:noProof/>
          <w:lang w:val="bg-BG"/>
        </w:rPr>
        <w:t xml:space="preserve"> Над 90% от планирания персонал за ДАБ е вече назначен, като по-други дейности текът или са приключили обществени поръчки.</w:t>
      </w:r>
      <w:r w:rsidRPr="00F8651A">
        <w:rPr>
          <w:rFonts w:ascii="Arial" w:hAnsi="Arial" w:cs="Arial"/>
          <w:noProof/>
          <w:lang w:val="bg-BG"/>
        </w:rPr>
        <w:t xml:space="preserve"> Дейностите </w:t>
      </w:r>
      <w:r w:rsidR="00CB30F7" w:rsidRPr="00F8651A">
        <w:rPr>
          <w:rFonts w:ascii="Arial" w:hAnsi="Arial" w:cs="Arial"/>
          <w:noProof/>
          <w:lang w:val="bg-BG"/>
        </w:rPr>
        <w:t xml:space="preserve">също </w:t>
      </w:r>
      <w:r w:rsidRPr="00F8651A">
        <w:rPr>
          <w:rFonts w:ascii="Arial" w:hAnsi="Arial" w:cs="Arial"/>
          <w:noProof/>
          <w:lang w:val="bg-BG"/>
        </w:rPr>
        <w:t xml:space="preserve">показват добри резултати, на базата на научени уроци от предходния период.  Например, по дейност доставка на готова храна за лицата настанени в териториалните поделения на ДАБ, осигуряването на готова храна ще се извърява по модел „кетъринг“, което се очаква да облекчи трудности с логистиката и същевременно подобри разходите. </w:t>
      </w:r>
      <w:r w:rsidR="00CB30F7" w:rsidRPr="00F8651A">
        <w:rPr>
          <w:rFonts w:ascii="Arial" w:hAnsi="Arial" w:cs="Arial"/>
          <w:noProof/>
          <w:lang w:val="bg-BG"/>
        </w:rPr>
        <w:t xml:space="preserve">Във връзка с охранителната дейност, след проверка на ДАНС е предложено да не се ползват външни охранителни фирми поради повишения риск в центровете на ДАБ и тъй като охранителните фирми не са достатъчно квалифицирани в спецификата на охранителна дейност на центровете, а да се ползват служители на МВР, което се очаква да подобри </w:t>
      </w:r>
      <w:r w:rsidR="00CB30F7" w:rsidRPr="00F8651A">
        <w:rPr>
          <w:rFonts w:ascii="Arial" w:hAnsi="Arial" w:cs="Arial"/>
          <w:noProof/>
          <w:lang w:val="bg-BG"/>
        </w:rPr>
        <w:lastRenderedPageBreak/>
        <w:t xml:space="preserve">сигурността в центровете. Това би имало отражение върху бюджета (4 пъти повече от планираните разходи).  </w:t>
      </w:r>
    </w:p>
    <w:p w14:paraId="1ACFEEB1" w14:textId="77777777" w:rsidR="00CB30F7" w:rsidRPr="00F8651A" w:rsidRDefault="00CB30F7" w:rsidP="000E508C">
      <w:pPr>
        <w:pStyle w:val="BodyText"/>
        <w:ind w:left="720"/>
        <w:rPr>
          <w:rFonts w:ascii="Arial" w:hAnsi="Arial" w:cs="Arial"/>
          <w:noProof/>
          <w:lang w:val="bg-BG"/>
        </w:rPr>
      </w:pPr>
    </w:p>
    <w:p w14:paraId="3604B001" w14:textId="77777777" w:rsidR="00CB30F7" w:rsidRPr="00F8651A" w:rsidRDefault="00CB30F7" w:rsidP="000E508C">
      <w:pPr>
        <w:pStyle w:val="BodyText"/>
        <w:ind w:left="720"/>
        <w:rPr>
          <w:rFonts w:ascii="Arial" w:hAnsi="Arial" w:cs="Arial"/>
          <w:noProof/>
          <w:lang w:val="bg-BG"/>
        </w:rPr>
      </w:pPr>
      <w:r w:rsidRPr="00F8651A">
        <w:rPr>
          <w:rFonts w:ascii="Arial" w:hAnsi="Arial" w:cs="Arial"/>
          <w:noProof/>
          <w:lang w:val="bg-BG"/>
        </w:rPr>
        <w:t xml:space="preserve">Според бенефициента, сериозно предизвикателство за постигане на целите е недостига на налични средства и финансирането, което се очаква да бде изчерпано по средата на планирания период. </w:t>
      </w:r>
      <w:r w:rsidRPr="00F8651A">
        <w:rPr>
          <w:rFonts w:ascii="Arial" w:hAnsi="Arial" w:cs="Arial"/>
          <w:lang w:val="bg-BG"/>
        </w:rPr>
        <w:t xml:space="preserve">По проекта с покриване на разходите ще се изчерпат много преди края на проекта, като нуждата от средства </w:t>
      </w:r>
      <w:r w:rsidR="00EB5F05" w:rsidRPr="00F8651A">
        <w:rPr>
          <w:rFonts w:ascii="Arial" w:hAnsi="Arial" w:cs="Arial"/>
          <w:lang w:val="bg-BG"/>
        </w:rPr>
        <w:t xml:space="preserve">е </w:t>
      </w:r>
      <w:r w:rsidRPr="00F8651A">
        <w:rPr>
          <w:rFonts w:ascii="Arial" w:hAnsi="Arial" w:cs="Arial"/>
          <w:lang w:val="bg-BG"/>
        </w:rPr>
        <w:t>в двойно по-голям размер. Тъй като проекта покрива базисни разходи за</w:t>
      </w:r>
      <w:r w:rsidR="00EB5F05" w:rsidRPr="00F8651A">
        <w:rPr>
          <w:rFonts w:ascii="Arial" w:hAnsi="Arial" w:cs="Arial"/>
          <w:lang w:val="bg-BG"/>
        </w:rPr>
        <w:t xml:space="preserve"> функциониране на</w:t>
      </w:r>
      <w:r w:rsidRPr="00F8651A">
        <w:rPr>
          <w:rFonts w:ascii="Arial" w:hAnsi="Arial" w:cs="Arial"/>
          <w:lang w:val="bg-BG"/>
        </w:rPr>
        <w:t xml:space="preserve"> </w:t>
      </w:r>
      <w:r w:rsidR="00EB5F05" w:rsidRPr="00F8651A">
        <w:rPr>
          <w:rFonts w:ascii="Arial" w:hAnsi="Arial" w:cs="Arial"/>
          <w:lang w:val="bg-BG"/>
        </w:rPr>
        <w:t xml:space="preserve">центровете (храна, вода, електричество), планирането на </w:t>
      </w:r>
      <w:r w:rsidR="00677FFB" w:rsidRPr="00F8651A">
        <w:rPr>
          <w:rFonts w:ascii="Arial" w:hAnsi="Arial" w:cs="Arial"/>
          <w:lang w:val="bg-BG"/>
        </w:rPr>
        <w:t>продължително</w:t>
      </w:r>
      <w:r w:rsidR="00EB5F05" w:rsidRPr="00F8651A">
        <w:rPr>
          <w:rFonts w:ascii="Arial" w:hAnsi="Arial" w:cs="Arial"/>
          <w:lang w:val="bg-BG"/>
        </w:rPr>
        <w:t xml:space="preserve"> финансирано е жизненоважно за продължението на покриването на базисните нужди на ДАБ центровете.</w:t>
      </w:r>
    </w:p>
    <w:p w14:paraId="6CE0D693" w14:textId="77777777" w:rsidR="000E508C" w:rsidRPr="00F8651A" w:rsidRDefault="000E508C" w:rsidP="000E508C">
      <w:pPr>
        <w:rPr>
          <w:rFonts w:ascii="Arial" w:hAnsi="Arial" w:cs="Arial"/>
          <w:noProof/>
          <w:lang w:val="bg-BG"/>
        </w:rPr>
      </w:pPr>
    </w:p>
    <w:p w14:paraId="0894B8CC" w14:textId="77777777" w:rsidR="00EB5F05" w:rsidRPr="00F8651A" w:rsidRDefault="00EB5F05" w:rsidP="00EB5F05">
      <w:pPr>
        <w:ind w:firstLine="720"/>
        <w:rPr>
          <w:rFonts w:ascii="Arial" w:hAnsi="Arial" w:cs="Arial"/>
          <w:b/>
          <w:bCs/>
          <w:noProof/>
          <w:lang w:val="bg-BG"/>
        </w:rPr>
      </w:pPr>
      <w:r w:rsidRPr="00F8651A">
        <w:rPr>
          <w:rFonts w:ascii="Arial" w:hAnsi="Arial" w:cs="Arial"/>
          <w:b/>
          <w:bCs/>
          <w:noProof/>
          <w:lang w:val="bg-BG"/>
        </w:rPr>
        <w:t>СЦ 3 Незаконна миграция и връщане</w:t>
      </w:r>
    </w:p>
    <w:p w14:paraId="4C821318" w14:textId="77777777" w:rsidR="00EB5F05" w:rsidRPr="00F8651A" w:rsidRDefault="00EB5F05" w:rsidP="000E508C">
      <w:pPr>
        <w:rPr>
          <w:rFonts w:ascii="Arial" w:hAnsi="Arial" w:cs="Arial"/>
          <w:noProof/>
          <w:lang w:val="bg-BG"/>
        </w:rPr>
      </w:pPr>
    </w:p>
    <w:p w14:paraId="35236745" w14:textId="1BA49A49" w:rsidR="00D10F6D" w:rsidRPr="00F8651A" w:rsidRDefault="00EB5F05" w:rsidP="00156AF8">
      <w:pPr>
        <w:tabs>
          <w:tab w:val="left" w:pos="2630"/>
        </w:tabs>
        <w:ind w:left="720"/>
        <w:rPr>
          <w:rFonts w:ascii="Arial" w:hAnsi="Arial" w:cs="Arial"/>
          <w:noProof/>
          <w:lang w:val="bg-BG"/>
        </w:rPr>
      </w:pPr>
      <w:r w:rsidRPr="00F8651A">
        <w:rPr>
          <w:rFonts w:ascii="Arial" w:hAnsi="Arial" w:cs="Arial"/>
          <w:lang w:val="bg-BG"/>
        </w:rPr>
        <w:t xml:space="preserve">В резултат от изпълнението на предвидените по процедурата операции и финансираните проекти „Осигуряване на средства за оперативни разходи за СДВНЧ“, </w:t>
      </w:r>
      <w:r w:rsidR="00A64B6B">
        <w:rPr>
          <w:rFonts w:ascii="Arial" w:hAnsi="Arial" w:cs="Arial"/>
          <w:lang w:val="bg-BG"/>
        </w:rPr>
        <w:t>и „</w:t>
      </w:r>
      <w:r w:rsidR="00A64B6B" w:rsidRPr="00A64B6B">
        <w:rPr>
          <w:rFonts w:ascii="Arial" w:hAnsi="Arial" w:cs="Arial"/>
          <w:lang w:val="bg-BG"/>
        </w:rPr>
        <w:t>Прилагане на принудителни административни мерки, наложени на ГТД и осигуряване на превод“</w:t>
      </w:r>
      <w:r w:rsidR="00A64B6B" w:rsidRPr="00A64B6B">
        <w:rPr>
          <w:rFonts w:ascii="Arial" w:hAnsi="Arial" w:cs="Arial"/>
          <w:lang w:val="ru-RU"/>
        </w:rPr>
        <w:t xml:space="preserve"> </w:t>
      </w:r>
      <w:r w:rsidRPr="00F8651A">
        <w:rPr>
          <w:rFonts w:ascii="Arial" w:hAnsi="Arial" w:cs="Arial"/>
          <w:lang w:val="bg-BG"/>
        </w:rPr>
        <w:t xml:space="preserve">ще се осигури постигането на следните резултати: обезпечаването нуждите на Специалните домове за временно настаняване на чужденци; подобряване на условията за настаняване на незаконно пребиваващи ГТС и принудително връщане в страна на произход или трета сигурна страна на незаконно пребиваващи чужденци, с наложени принудителни административни мерки. </w:t>
      </w:r>
      <w:r w:rsidRPr="00F8651A">
        <w:rPr>
          <w:rFonts w:ascii="Arial" w:hAnsi="Arial" w:cs="Arial"/>
          <w:noProof/>
          <w:lang w:val="bg-BG"/>
        </w:rPr>
        <w:t xml:space="preserve">Очакванията са, че всички индикатори ще бъдат изпълнени. </w:t>
      </w:r>
      <w:r w:rsidR="000E508C" w:rsidRPr="00F8651A">
        <w:rPr>
          <w:rFonts w:ascii="Arial" w:hAnsi="Arial" w:cs="Arial"/>
          <w:noProof/>
          <w:lang w:val="bg-BG"/>
        </w:rPr>
        <w:t>Проектите са в абсолютно голяма помощ на Дир</w:t>
      </w:r>
      <w:r w:rsidRPr="00F8651A">
        <w:rPr>
          <w:rFonts w:ascii="Arial" w:hAnsi="Arial" w:cs="Arial"/>
          <w:noProof/>
          <w:lang w:val="bg-BG"/>
        </w:rPr>
        <w:t>екция</w:t>
      </w:r>
      <w:r w:rsidR="000E508C" w:rsidRPr="00F8651A">
        <w:rPr>
          <w:rFonts w:ascii="Arial" w:hAnsi="Arial" w:cs="Arial"/>
          <w:noProof/>
          <w:lang w:val="bg-BG"/>
        </w:rPr>
        <w:t xml:space="preserve"> Мигр</w:t>
      </w:r>
      <w:r w:rsidRPr="00F8651A">
        <w:rPr>
          <w:rFonts w:ascii="Arial" w:hAnsi="Arial" w:cs="Arial"/>
          <w:noProof/>
          <w:lang w:val="bg-BG"/>
        </w:rPr>
        <w:t>ация поради</w:t>
      </w:r>
      <w:r w:rsidR="000E508C" w:rsidRPr="00F8651A">
        <w:rPr>
          <w:rFonts w:ascii="Arial" w:hAnsi="Arial" w:cs="Arial"/>
          <w:noProof/>
          <w:lang w:val="bg-BG"/>
        </w:rPr>
        <w:t xml:space="preserve"> засилен</w:t>
      </w:r>
      <w:r w:rsidRPr="00F8651A">
        <w:rPr>
          <w:rFonts w:ascii="Arial" w:hAnsi="Arial" w:cs="Arial"/>
          <w:noProof/>
          <w:lang w:val="bg-BG"/>
        </w:rPr>
        <w:t xml:space="preserve">ият </w:t>
      </w:r>
      <w:r w:rsidR="000E508C" w:rsidRPr="00F8651A">
        <w:rPr>
          <w:rFonts w:ascii="Arial" w:hAnsi="Arial" w:cs="Arial"/>
          <w:noProof/>
          <w:lang w:val="bg-BG"/>
        </w:rPr>
        <w:t>миграционнен натиск</w:t>
      </w:r>
      <w:r w:rsidRPr="00F8651A">
        <w:rPr>
          <w:rFonts w:ascii="Arial" w:hAnsi="Arial" w:cs="Arial"/>
          <w:noProof/>
          <w:lang w:val="bg-BG"/>
        </w:rPr>
        <w:t xml:space="preserve"> и нуждата от </w:t>
      </w:r>
      <w:r w:rsidR="000E508C" w:rsidRPr="00F8651A">
        <w:rPr>
          <w:rFonts w:ascii="Arial" w:hAnsi="Arial" w:cs="Arial"/>
          <w:noProof/>
          <w:lang w:val="bg-BG"/>
        </w:rPr>
        <w:t>финансова помощ за оперативни разходи</w:t>
      </w:r>
      <w:r w:rsidRPr="00F8651A">
        <w:rPr>
          <w:rFonts w:ascii="Arial" w:hAnsi="Arial" w:cs="Arial"/>
          <w:noProof/>
          <w:lang w:val="bg-BG"/>
        </w:rPr>
        <w:t>.</w:t>
      </w:r>
      <w:r w:rsidRPr="00F8651A">
        <w:rPr>
          <w:rStyle w:val="FootnoteReference"/>
          <w:rFonts w:ascii="Arial" w:hAnsi="Arial" w:cs="Arial"/>
          <w:noProof/>
          <w:lang w:val="bg-BG"/>
        </w:rPr>
        <w:footnoteReference w:id="18"/>
      </w:r>
      <w:r w:rsidRPr="00F8651A">
        <w:rPr>
          <w:rFonts w:ascii="Arial" w:hAnsi="Arial" w:cs="Arial"/>
          <w:noProof/>
          <w:lang w:val="bg-BG"/>
        </w:rPr>
        <w:t xml:space="preserve"> </w:t>
      </w:r>
      <w:r w:rsidR="000E508C" w:rsidRPr="00F8651A">
        <w:rPr>
          <w:rFonts w:ascii="Arial" w:hAnsi="Arial" w:cs="Arial"/>
          <w:noProof/>
          <w:lang w:val="bg-BG"/>
        </w:rPr>
        <w:t xml:space="preserve"> </w:t>
      </w:r>
      <w:r w:rsidR="00B32C96" w:rsidRPr="00F8651A">
        <w:rPr>
          <w:rFonts w:ascii="Arial" w:hAnsi="Arial" w:cs="Arial"/>
          <w:noProof/>
          <w:lang w:val="bg-BG"/>
        </w:rPr>
        <w:t xml:space="preserve">Бенефициентите отчитат значителни ползи по дейностите по проектите, например възможността да ползват превод от редки езици при подготовка на изпълнение на принудителни мерки за връщане. </w:t>
      </w:r>
      <w:r w:rsidRPr="00F8651A">
        <w:rPr>
          <w:rFonts w:ascii="Arial" w:hAnsi="Arial" w:cs="Arial"/>
          <w:noProof/>
          <w:lang w:val="bg-BG"/>
        </w:rPr>
        <w:t xml:space="preserve">Сходно на </w:t>
      </w:r>
      <w:r w:rsidR="00B32C96" w:rsidRPr="00F8651A">
        <w:rPr>
          <w:rFonts w:ascii="Arial" w:hAnsi="Arial" w:cs="Arial"/>
          <w:noProof/>
          <w:lang w:val="bg-BG"/>
        </w:rPr>
        <w:t>ДАБ, се очаква наличните средтва да не бъдат достатъчни за изпълнение на дейностите през целия период. Според бенефициента, средствата за проекта принудителни мерки ще бъдат изчерпани по средата на проекта (за 2.5 години вместо планираните 5 години</w:t>
      </w:r>
      <w:r w:rsidR="005E7D44" w:rsidRPr="00F8651A">
        <w:rPr>
          <w:rFonts w:ascii="Arial" w:hAnsi="Arial" w:cs="Arial"/>
          <w:noProof/>
          <w:lang w:val="bg-BG"/>
        </w:rPr>
        <w:t>)</w:t>
      </w:r>
      <w:r w:rsidR="005E7D44">
        <w:rPr>
          <w:rFonts w:ascii="Arial" w:hAnsi="Arial" w:cs="Arial"/>
          <w:noProof/>
          <w:lang w:val="bg-BG"/>
        </w:rPr>
        <w:t xml:space="preserve"> </w:t>
      </w:r>
      <w:r w:rsidR="005E7D44" w:rsidRPr="00BE5FAB">
        <w:rPr>
          <w:rFonts w:ascii="Arial" w:hAnsi="Arial" w:cs="Arial"/>
          <w:noProof/>
          <w:lang w:val="bg-BG"/>
        </w:rPr>
        <w:t>,а средствата за оперативни разходи на СДВНЧ (електричество, водоснабдяване, храна за настанените) и за допълнителна охрана в двата СДВНЧ ще се изчерпят още в края на 2024 г.</w:t>
      </w:r>
    </w:p>
    <w:p w14:paraId="2A3D9CF5" w14:textId="77777777" w:rsidR="00BE5230" w:rsidRPr="00F8651A" w:rsidRDefault="00BE5230" w:rsidP="00BE5230">
      <w:pPr>
        <w:pStyle w:val="Heading3"/>
        <w:rPr>
          <w:rFonts w:ascii="Arial" w:hAnsi="Arial" w:cs="Arial"/>
          <w:lang w:val="bg-BG"/>
        </w:rPr>
      </w:pPr>
      <w:r w:rsidRPr="00CE1B65">
        <w:rPr>
          <w:rFonts w:ascii="Arial" w:hAnsi="Arial" w:cs="Arial"/>
          <w:lang w:val="bg-BG"/>
        </w:rPr>
        <w:t>До каква степен рамката за</w:t>
      </w:r>
      <w:r w:rsidRPr="00F8651A">
        <w:rPr>
          <w:rFonts w:ascii="Arial" w:hAnsi="Arial" w:cs="Arial"/>
          <w:lang w:val="bg-BG"/>
        </w:rPr>
        <w:t xml:space="preserve"> мониторинг и оценка е подходяща за информиране относно напредъка към постигане на целите на програмата?</w:t>
      </w:r>
    </w:p>
    <w:p w14:paraId="18BB2325" w14:textId="77777777" w:rsidR="00D7246B" w:rsidRPr="00F8651A" w:rsidRDefault="00D7246B" w:rsidP="00D7246B">
      <w:pPr>
        <w:rPr>
          <w:rFonts w:ascii="Arial" w:hAnsi="Arial" w:cs="Arial"/>
          <w:sz w:val="20"/>
          <w:szCs w:val="20"/>
          <w:lang w:val="bg-BG"/>
        </w:rPr>
      </w:pPr>
    </w:p>
    <w:p w14:paraId="5E40087F" w14:textId="77777777" w:rsidR="00156AF8" w:rsidRPr="00F8651A" w:rsidRDefault="00156AF8" w:rsidP="00156AF8">
      <w:pPr>
        <w:ind w:left="720"/>
        <w:rPr>
          <w:rFonts w:ascii="Arial" w:hAnsi="Arial" w:cs="Arial"/>
          <w:lang w:val="bg-BG"/>
        </w:rPr>
      </w:pPr>
      <w:r w:rsidRPr="00F8651A">
        <w:rPr>
          <w:rFonts w:ascii="Arial" w:hAnsi="Arial" w:cs="Arial"/>
          <w:lang w:val="bg-BG"/>
        </w:rPr>
        <w:t>Рамката за мониторинг и оценка на програмата по ФУМИ следва правила, включени в Регламент 2021/1060 (Глава 1 и 2 от Дял IV) за общоприложимите разпоредби и Регламент 2021/114</w:t>
      </w:r>
      <w:r w:rsidR="003203DB">
        <w:rPr>
          <w:rFonts w:ascii="Arial" w:hAnsi="Arial" w:cs="Arial"/>
          <w:lang w:val="bg-BG"/>
        </w:rPr>
        <w:t>7</w:t>
      </w:r>
      <w:r w:rsidRPr="00F8651A">
        <w:rPr>
          <w:rFonts w:ascii="Arial" w:hAnsi="Arial" w:cs="Arial"/>
          <w:lang w:val="bg-BG"/>
        </w:rPr>
        <w:t xml:space="preserve"> (Раздел V и приложения V и VIII). На национално равнище правилата за мониторинг и оценка са залегнали в ЗУСЕФСУ, където в Раздел II  са включени правилата за плащания, верифициране и отчитане на разходи, и ПМС № 302, където са разписани функциите на Комитета за наблюдение по отношение на мониторинга и оценката. Наред с това, през 2023 г. Комитетът за наблюдение одобрява плана за оценка на програмата по ФУМИ.  През този програмен период правилата за мониторинг и оценка на програмата по ФУМИ за първи път са уеднаквени с тези на останалите структурни фондове. В някаква степен това улеснява Управляващият орган и Комитета за наблюдение, тъй като прилагат изцяло приложимото национално законодателство, свързано с управлението на средствата от ЕС и могат да разчитат на натрупания </w:t>
      </w:r>
      <w:r w:rsidR="005E7D44" w:rsidRPr="00F8651A">
        <w:rPr>
          <w:rFonts w:ascii="Arial" w:hAnsi="Arial" w:cs="Arial"/>
          <w:lang w:val="bg-BG"/>
        </w:rPr>
        <w:t>о</w:t>
      </w:r>
      <w:r w:rsidR="005E7D44">
        <w:rPr>
          <w:rFonts w:ascii="Arial" w:hAnsi="Arial" w:cs="Arial"/>
          <w:lang w:val="bg-BG"/>
        </w:rPr>
        <w:t>пит</w:t>
      </w:r>
      <w:r w:rsidR="005E7D44" w:rsidRPr="00F8651A">
        <w:rPr>
          <w:rFonts w:ascii="Arial" w:hAnsi="Arial" w:cs="Arial"/>
          <w:lang w:val="bg-BG"/>
        </w:rPr>
        <w:t xml:space="preserve"> </w:t>
      </w:r>
      <w:r w:rsidRPr="00F8651A">
        <w:rPr>
          <w:rFonts w:ascii="Arial" w:hAnsi="Arial" w:cs="Arial"/>
          <w:lang w:val="bg-BG"/>
        </w:rPr>
        <w:t>на останалите УО по други програми в тази насока.</w:t>
      </w:r>
      <w:r w:rsidRPr="00F8651A">
        <w:rPr>
          <w:rStyle w:val="FootnoteReference"/>
          <w:rFonts w:ascii="Arial" w:hAnsi="Arial" w:cs="Arial"/>
          <w:lang w:val="bg-BG"/>
        </w:rPr>
        <w:footnoteReference w:id="19"/>
      </w:r>
    </w:p>
    <w:p w14:paraId="5992E9F8" w14:textId="77777777" w:rsidR="00156AF8" w:rsidRPr="00F8651A" w:rsidRDefault="00156AF8" w:rsidP="00156AF8">
      <w:pPr>
        <w:ind w:left="720"/>
        <w:rPr>
          <w:rFonts w:ascii="Arial" w:hAnsi="Arial" w:cs="Arial"/>
          <w:lang w:val="bg-BG"/>
        </w:rPr>
      </w:pPr>
    </w:p>
    <w:p w14:paraId="7426B644" w14:textId="77777777" w:rsidR="00156AF8" w:rsidRPr="00F8651A" w:rsidRDefault="00156AF8" w:rsidP="00156AF8">
      <w:pPr>
        <w:ind w:left="720"/>
        <w:rPr>
          <w:rFonts w:ascii="Arial" w:hAnsi="Arial" w:cs="Arial"/>
          <w:lang w:val="bg-BG"/>
        </w:rPr>
      </w:pPr>
      <w:r w:rsidRPr="00F8651A">
        <w:rPr>
          <w:rFonts w:ascii="Arial" w:hAnsi="Arial" w:cs="Arial"/>
          <w:lang w:val="bg-BG"/>
        </w:rPr>
        <w:lastRenderedPageBreak/>
        <w:t>В рамките на Управляващия орган основните правомощия за мониторинга и оценката по програмата са възложени на отдел "Мониторинг, верификация и плащания" (МВП), който извършва техническа и финансова верификация чрез административни проверки и проверки на място.</w:t>
      </w:r>
      <w:r w:rsidRPr="00F8651A">
        <w:rPr>
          <w:rStyle w:val="FootnoteReference"/>
          <w:rFonts w:ascii="Arial" w:hAnsi="Arial" w:cs="Arial"/>
          <w:lang w:val="bg-BG"/>
        </w:rPr>
        <w:footnoteReference w:id="20"/>
      </w:r>
      <w:r w:rsidRPr="00F8651A">
        <w:rPr>
          <w:rFonts w:ascii="Arial" w:hAnsi="Arial" w:cs="Arial"/>
          <w:lang w:val="bg-BG"/>
        </w:rPr>
        <w:t xml:space="preserve"> УО има задача и да записва и съхранява в електронна форма данните за всяка операция, необходими за целите на мониторинга, оценката, финансовото управление, проверките и одитите в съответствие с Приложение ХVІІ на Регламент на Съвета (ЕС) № 2021/1060, и гарантира сигурността, целостта и поверителността на данните и автентификацията на потребителите. УО организира среща с ЕК минимум два пъти в рамките на програмния период за програмата по ФУМИ с цел да бъде разгледано качеството на изпълнение на програмата, като предприема последващи действия по въпросите, повдигнати по време на срещата и в срок от 3 месеца информира ЕК за взетите мерки.</w:t>
      </w:r>
      <w:r w:rsidRPr="00F8651A">
        <w:rPr>
          <w:rStyle w:val="FootnoteReference"/>
          <w:rFonts w:ascii="Arial" w:hAnsi="Arial" w:cs="Arial"/>
          <w:lang w:val="bg-BG"/>
        </w:rPr>
        <w:footnoteReference w:id="21"/>
      </w:r>
      <w:r w:rsidRPr="00F8651A">
        <w:rPr>
          <w:rFonts w:ascii="Arial" w:hAnsi="Arial" w:cs="Arial"/>
          <w:lang w:val="bg-BG"/>
        </w:rPr>
        <w:t xml:space="preserve"> До 15 февруари 2023 г. и до 15 февруари на всяка следваща година до 2031 г. включително, УО представя на ЕК годишен доклад за качеството на изпълнението, в съответствие с член 41, параграф 7 от Регламент (ЕС) 2021/1060. Периодът на докладване обхваща последната счетоводна година. </w:t>
      </w:r>
    </w:p>
    <w:p w14:paraId="0C2B537B" w14:textId="77777777" w:rsidR="00156AF8" w:rsidRPr="00F8651A" w:rsidRDefault="00156AF8" w:rsidP="00156AF8">
      <w:pPr>
        <w:ind w:left="720"/>
        <w:rPr>
          <w:rFonts w:ascii="Arial" w:hAnsi="Arial" w:cs="Arial"/>
          <w:lang w:val="bg-BG"/>
        </w:rPr>
      </w:pPr>
    </w:p>
    <w:p w14:paraId="752E4410" w14:textId="77777777" w:rsidR="0098421B" w:rsidRPr="00F8651A" w:rsidRDefault="00156AF8" w:rsidP="0098421B">
      <w:pPr>
        <w:ind w:left="720"/>
        <w:rPr>
          <w:rFonts w:ascii="Arial" w:hAnsi="Arial" w:cs="Arial"/>
          <w:color w:val="000000"/>
          <w:lang w:val="bg-BG"/>
        </w:rPr>
      </w:pPr>
      <w:r w:rsidRPr="00F8651A">
        <w:rPr>
          <w:rFonts w:ascii="Arial" w:hAnsi="Arial" w:cs="Arial"/>
          <w:lang w:val="bg-BG"/>
        </w:rPr>
        <w:t xml:space="preserve">Годишен доклад за качеството на изпълнението се въвежда в електронната система за обмен на данни – SFC 2021. В тази връзка годишните доклади за качеството на изпълнението на програмата по ФУМИ за 2022 г. и 2023 г. са подадени в срок. Пет пъти в годината (31 януари, 30 април, 31 юли, 30 септември и 30 ноември) УО подава на ЕК кумулативни данни за програмата по ФУМИ в съответствие с образеца, съдържащ се в приложение VII Регламент 2021/1060, с изключение на данните за показателите за краен продукт и резултат, които се изпращам два пъти всяка година (31 януари и 31 юли). </w:t>
      </w:r>
      <w:r w:rsidRPr="00F8651A">
        <w:rPr>
          <w:rFonts w:ascii="Arial" w:hAnsi="Arial" w:cs="Arial"/>
          <w:color w:val="000000"/>
          <w:lang w:val="bg-BG"/>
        </w:rPr>
        <w:t xml:space="preserve">За целта експертите от отдел МВП проверяват пълнотата и коректността на въведените в ИСУН данни за показателите/индикаторите за качеството на изпълнението, събрани/акумулирани в резултат на отчетения напредък за съответния период по всеки проект, финансиран по програмите. Сверяват се стойностите на индикаторите в ИСУН за всеки отделен проект и се генерира информация на ниво програма. Съотнася се с актуалната финансова информация за изпълнението през съответния период. На база на данните, генерирани в ИСУН, отдел МВП изготвя информацията по образеца, който да бъде изпратен на ЕК. </w:t>
      </w:r>
    </w:p>
    <w:p w14:paraId="0AF6045D" w14:textId="77777777" w:rsidR="00156AF8" w:rsidRPr="00F8651A" w:rsidRDefault="00156AF8" w:rsidP="00156AF8">
      <w:pPr>
        <w:ind w:left="720"/>
        <w:rPr>
          <w:rFonts w:ascii="Arial" w:hAnsi="Arial" w:cs="Arial"/>
          <w:color w:val="000000"/>
          <w:lang w:val="bg-BG"/>
        </w:rPr>
      </w:pPr>
    </w:p>
    <w:p w14:paraId="1B1222A7" w14:textId="77777777" w:rsidR="00156AF8" w:rsidRPr="00F8651A" w:rsidRDefault="00156AF8" w:rsidP="00156AF8">
      <w:pPr>
        <w:ind w:left="720"/>
        <w:rPr>
          <w:rFonts w:ascii="Arial" w:hAnsi="Arial" w:cs="Arial"/>
          <w:color w:val="000000"/>
          <w:lang w:val="bg-BG"/>
        </w:rPr>
      </w:pPr>
      <w:r w:rsidRPr="00F8651A">
        <w:rPr>
          <w:rFonts w:ascii="Arial" w:hAnsi="Arial" w:cs="Arial"/>
          <w:color w:val="000000"/>
          <w:lang w:val="bg-BG"/>
        </w:rPr>
        <w:t>Самата информационната система за управление и наблюдение (ИСУН) на средствата от ЕФСУ се поддържа от Централното координационно звено и осигурява електронния обмен на информация и документи между него, органите за управление и контрол на средствата от ЕФСУ и кандидатите и бенефициентите на финансова подкрепа.</w:t>
      </w:r>
      <w:r w:rsidRPr="00F8651A">
        <w:rPr>
          <w:rStyle w:val="FootnoteReference"/>
          <w:rFonts w:ascii="Arial" w:hAnsi="Arial" w:cs="Arial"/>
          <w:color w:val="000000"/>
          <w:shd w:val="clear" w:color="auto" w:fill="FFFFFF"/>
          <w:lang w:val="bg-BG"/>
        </w:rPr>
        <w:footnoteReference w:id="22"/>
      </w:r>
      <w:r w:rsidRPr="00F8651A">
        <w:rPr>
          <w:rFonts w:ascii="Arial" w:hAnsi="Arial" w:cs="Arial"/>
          <w:lang w:val="bg-BG"/>
        </w:rPr>
        <w:t xml:space="preserve"> Съгласно чл. 21 на ЗУСЕФСУ Централното координационно звено, органите за управление и контрол на средствата от ЕФСУ, кандидатите и бенефициентите въвеждат, събират и систематизират коректна и достоверна информация относно дейностите по изпълнението, управлението, наблюдението, оценката и контрола на програмите по чл. 3, ал. 2 и проектите съобразно тяхната компетентност в Информационната система за управление и наблюдение на средствата от ЕФСУ (ИСУН) и при спазване на принципите за намаляване на административната тежест, ефективно, ефикасно и икономично управление и контрол на средствата.</w:t>
      </w:r>
      <w:r w:rsidRPr="00F8651A">
        <w:rPr>
          <w:rStyle w:val="FootnoteReference"/>
          <w:rFonts w:ascii="Arial" w:hAnsi="Arial" w:cs="Arial"/>
          <w:lang w:val="bg-BG"/>
        </w:rPr>
        <w:footnoteReference w:id="23"/>
      </w:r>
      <w:r w:rsidRPr="00F8651A">
        <w:rPr>
          <w:rFonts w:ascii="Arial" w:hAnsi="Arial" w:cs="Arial"/>
          <w:lang w:val="bg-BG"/>
        </w:rPr>
        <w:t xml:space="preserve"> </w:t>
      </w:r>
      <w:r w:rsidRPr="00F8651A">
        <w:rPr>
          <w:rFonts w:ascii="Arial" w:hAnsi="Arial" w:cs="Arial"/>
          <w:color w:val="000000"/>
          <w:lang w:val="bg-BG"/>
        </w:rPr>
        <w:t>В рамките на интервюто отдел МВП сподели, че системата ИСУН е изключително интуитивна и лесна за работа, има много добра поддръжка и постоянно се правят нововъведения, която улесняват работата на УО и биват успешно комуникирани.</w:t>
      </w:r>
      <w:r w:rsidRPr="00F8651A">
        <w:rPr>
          <w:rStyle w:val="FootnoteReference"/>
          <w:rFonts w:ascii="Arial" w:hAnsi="Arial" w:cs="Arial"/>
          <w:color w:val="000000"/>
          <w:lang w:val="bg-BG"/>
        </w:rPr>
        <w:footnoteReference w:id="24"/>
      </w:r>
      <w:r w:rsidRPr="00F8651A">
        <w:rPr>
          <w:rFonts w:ascii="Arial" w:hAnsi="Arial" w:cs="Arial"/>
          <w:color w:val="000000"/>
          <w:lang w:val="bg-BG"/>
        </w:rPr>
        <w:t xml:space="preserve"> Бенефициентите също считат, че ИСУН улеснява докладването по проектите им, въпреки че поради </w:t>
      </w:r>
      <w:r w:rsidRPr="00F8651A">
        <w:rPr>
          <w:rFonts w:ascii="Arial" w:hAnsi="Arial" w:cs="Arial"/>
          <w:color w:val="000000"/>
          <w:lang w:val="bg-BG"/>
        </w:rPr>
        <w:lastRenderedPageBreak/>
        <w:t>вътрешните правила за документооборота в институцията им има въведените данни в ИСУН трябва да се дублират и в писмен вид.</w:t>
      </w:r>
      <w:r w:rsidRPr="00F8651A">
        <w:rPr>
          <w:rStyle w:val="FootnoteReference"/>
          <w:rFonts w:ascii="Arial" w:hAnsi="Arial" w:cs="Arial"/>
          <w:color w:val="000000"/>
          <w:lang w:val="bg-BG"/>
        </w:rPr>
        <w:footnoteReference w:id="25"/>
      </w:r>
    </w:p>
    <w:p w14:paraId="21C8235B" w14:textId="77777777" w:rsidR="00156AF8" w:rsidRPr="00F8651A" w:rsidRDefault="00156AF8" w:rsidP="00156AF8">
      <w:pPr>
        <w:ind w:left="720"/>
        <w:rPr>
          <w:rFonts w:ascii="Arial" w:hAnsi="Arial" w:cs="Arial"/>
          <w:color w:val="000000"/>
          <w:lang w:val="bg-BG"/>
        </w:rPr>
      </w:pPr>
    </w:p>
    <w:p w14:paraId="160126DD" w14:textId="77777777" w:rsidR="00156AF8" w:rsidRPr="00F8651A" w:rsidRDefault="00156AF8" w:rsidP="00156AF8">
      <w:pPr>
        <w:ind w:left="720"/>
        <w:rPr>
          <w:rFonts w:ascii="Arial" w:hAnsi="Arial" w:cs="Arial"/>
          <w:color w:val="000000"/>
          <w:lang w:val="bg-BG"/>
        </w:rPr>
      </w:pPr>
      <w:r w:rsidRPr="00F8651A">
        <w:rPr>
          <w:rFonts w:ascii="Arial" w:hAnsi="Arial" w:cs="Arial"/>
          <w:color w:val="000000"/>
          <w:lang w:val="bg-BG"/>
        </w:rPr>
        <w:t>Както Управляващият орган, така и бенефициентите считат, че общите индикатори отразяват основните постижения на програмата и са в съответствие с логиката на интервенция на програмата по ФУМИ.</w:t>
      </w:r>
      <w:r w:rsidRPr="00F8651A">
        <w:rPr>
          <w:rStyle w:val="FootnoteReference"/>
          <w:rFonts w:ascii="Arial" w:hAnsi="Arial" w:cs="Arial"/>
          <w:color w:val="000000"/>
          <w:lang w:val="bg-BG"/>
        </w:rPr>
        <w:footnoteReference w:id="26"/>
      </w:r>
      <w:r w:rsidRPr="00F8651A">
        <w:rPr>
          <w:rFonts w:ascii="Arial" w:hAnsi="Arial" w:cs="Arial"/>
          <w:color w:val="000000"/>
          <w:lang w:val="bg-BG"/>
        </w:rPr>
        <w:t xml:space="preserve"> Ранният етап на изпълнение на програмата не позволява да се прецени доколко те са лесни за отчитане и в каква степен ще подпомогнат оценката на въздействието на фонда. Към момента бенефициентите не срещат трудности при определянето на целеви стойности по интервенциите си, тъй като имат опит в тази насока от предишни програмни периоди. Бенефициентите са получили и достатъчно насоки от УО относно съдържанието и докладването на индикаторите. </w:t>
      </w:r>
    </w:p>
    <w:p w14:paraId="453CA6BB" w14:textId="77777777" w:rsidR="00156AF8" w:rsidRPr="00F8651A" w:rsidRDefault="00156AF8" w:rsidP="00D7246B">
      <w:pPr>
        <w:rPr>
          <w:rFonts w:ascii="Arial" w:hAnsi="Arial" w:cs="Arial"/>
          <w:sz w:val="20"/>
          <w:szCs w:val="20"/>
          <w:lang w:val="bg-BG"/>
        </w:rPr>
      </w:pPr>
    </w:p>
    <w:p w14:paraId="42D5217C" w14:textId="77777777" w:rsidR="00B06C77" w:rsidRPr="00F8651A" w:rsidRDefault="00275666" w:rsidP="00B06C77">
      <w:pPr>
        <w:pStyle w:val="Heading3"/>
        <w:rPr>
          <w:rFonts w:ascii="Arial" w:hAnsi="Arial" w:cs="Arial"/>
          <w:lang w:val="bg-BG"/>
        </w:rPr>
      </w:pPr>
      <w:r w:rsidRPr="00F8651A">
        <w:rPr>
          <w:rFonts w:ascii="Arial" w:hAnsi="Arial" w:cs="Arial"/>
          <w:lang w:val="bg-BG"/>
        </w:rPr>
        <w:t>Как беше осигурено участието на съответните партньори във всички етапи на програмирането, изпълнението, мониторинга и оценката?</w:t>
      </w:r>
    </w:p>
    <w:p w14:paraId="05726BD1" w14:textId="77777777" w:rsidR="00156AF8" w:rsidRPr="00F8651A" w:rsidRDefault="00156AF8" w:rsidP="00156AF8">
      <w:pPr>
        <w:ind w:left="720"/>
        <w:rPr>
          <w:rStyle w:val="normaltextrun"/>
          <w:rFonts w:ascii="Arial" w:hAnsi="Arial" w:cs="Arial"/>
          <w:lang w:val="bg-BG" w:eastAsia="bg-BG"/>
        </w:rPr>
      </w:pPr>
      <w:r w:rsidRPr="00F8651A">
        <w:rPr>
          <w:rStyle w:val="normaltextrun"/>
          <w:rFonts w:ascii="Arial" w:hAnsi="Arial" w:cs="Arial"/>
          <w:lang w:val="bg-BG" w:eastAsia="bg-BG"/>
        </w:rPr>
        <w:t xml:space="preserve">Както бе описано в раздели </w:t>
      </w:r>
      <w:r w:rsidRPr="00F8651A">
        <w:rPr>
          <w:rStyle w:val="normaltextrun"/>
          <w:rFonts w:ascii="Arial" w:hAnsi="Arial" w:cs="Arial"/>
          <w:lang w:val="bg-BG" w:eastAsia="bg-BG"/>
        </w:rPr>
        <w:fldChar w:fldCharType="begin"/>
      </w:r>
      <w:r w:rsidRPr="00F8651A">
        <w:rPr>
          <w:rStyle w:val="normaltextrun"/>
          <w:rFonts w:ascii="Arial" w:hAnsi="Arial" w:cs="Arial"/>
          <w:lang w:val="bg-BG" w:eastAsia="bg-BG"/>
        </w:rPr>
        <w:instrText xml:space="preserve"> REF _Ref160178083 \r \h  \* MERGEFORMAT </w:instrText>
      </w:r>
      <w:r w:rsidRPr="00F8651A">
        <w:rPr>
          <w:rStyle w:val="normaltextrun"/>
          <w:rFonts w:ascii="Arial" w:hAnsi="Arial" w:cs="Arial"/>
          <w:lang w:val="bg-BG" w:eastAsia="bg-BG"/>
        </w:rPr>
      </w:r>
      <w:r w:rsidRPr="00F8651A">
        <w:rPr>
          <w:rStyle w:val="normaltextrun"/>
          <w:rFonts w:ascii="Arial" w:hAnsi="Arial" w:cs="Arial"/>
          <w:lang w:val="bg-BG" w:eastAsia="bg-BG"/>
        </w:rPr>
        <w:fldChar w:fldCharType="separate"/>
      </w:r>
      <w:r w:rsidRPr="00F8651A">
        <w:rPr>
          <w:rStyle w:val="normaltextrun"/>
          <w:rFonts w:ascii="Arial" w:hAnsi="Arial" w:cs="Arial"/>
          <w:lang w:val="bg-BG" w:eastAsia="bg-BG"/>
        </w:rPr>
        <w:t>2.1</w:t>
      </w:r>
      <w:r w:rsidRPr="00F8651A">
        <w:rPr>
          <w:rStyle w:val="normaltextrun"/>
          <w:rFonts w:ascii="Arial" w:hAnsi="Arial" w:cs="Arial"/>
          <w:lang w:val="bg-BG" w:eastAsia="bg-BG"/>
        </w:rPr>
        <w:fldChar w:fldCharType="end"/>
      </w:r>
      <w:r w:rsidRPr="00F8651A">
        <w:rPr>
          <w:rStyle w:val="normaltextrun"/>
          <w:rFonts w:ascii="Arial" w:hAnsi="Arial" w:cs="Arial"/>
          <w:lang w:val="bg-BG" w:eastAsia="bg-BG"/>
        </w:rPr>
        <w:t xml:space="preserve"> и </w:t>
      </w:r>
      <w:r w:rsidRPr="00F8651A">
        <w:rPr>
          <w:rStyle w:val="normaltextrun"/>
          <w:rFonts w:ascii="Arial" w:hAnsi="Arial" w:cs="Arial"/>
          <w:lang w:val="bg-BG" w:eastAsia="bg-BG"/>
        </w:rPr>
        <w:fldChar w:fldCharType="begin"/>
      </w:r>
      <w:r w:rsidRPr="00F8651A">
        <w:rPr>
          <w:rStyle w:val="normaltextrun"/>
          <w:rFonts w:ascii="Arial" w:hAnsi="Arial" w:cs="Arial"/>
          <w:lang w:val="bg-BG" w:eastAsia="bg-BG"/>
        </w:rPr>
        <w:instrText xml:space="preserve"> REF _Ref160178089 \r \h  \* MERGEFORMAT </w:instrText>
      </w:r>
      <w:r w:rsidRPr="00F8651A">
        <w:rPr>
          <w:rStyle w:val="normaltextrun"/>
          <w:rFonts w:ascii="Arial" w:hAnsi="Arial" w:cs="Arial"/>
          <w:lang w:val="bg-BG" w:eastAsia="bg-BG"/>
        </w:rPr>
      </w:r>
      <w:r w:rsidRPr="00F8651A">
        <w:rPr>
          <w:rStyle w:val="normaltextrun"/>
          <w:rFonts w:ascii="Arial" w:hAnsi="Arial" w:cs="Arial"/>
          <w:lang w:val="bg-BG" w:eastAsia="bg-BG"/>
        </w:rPr>
        <w:fldChar w:fldCharType="separate"/>
      </w:r>
      <w:r w:rsidRPr="00F8651A">
        <w:rPr>
          <w:rStyle w:val="normaltextrun"/>
          <w:rFonts w:ascii="Arial" w:hAnsi="Arial" w:cs="Arial"/>
          <w:lang w:val="bg-BG" w:eastAsia="bg-BG"/>
        </w:rPr>
        <w:t>3.1.1</w:t>
      </w:r>
      <w:r w:rsidRPr="00F8651A">
        <w:rPr>
          <w:rStyle w:val="normaltextrun"/>
          <w:rFonts w:ascii="Arial" w:hAnsi="Arial" w:cs="Arial"/>
          <w:lang w:val="bg-BG" w:eastAsia="bg-BG"/>
        </w:rPr>
        <w:fldChar w:fldCharType="end"/>
      </w:r>
      <w:r w:rsidRPr="00F8651A">
        <w:rPr>
          <w:rStyle w:val="normaltextrun"/>
          <w:rFonts w:ascii="Arial" w:hAnsi="Arial" w:cs="Arial"/>
          <w:lang w:val="bg-BG" w:eastAsia="bg-BG"/>
        </w:rPr>
        <w:t xml:space="preserve"> на етапа на програмирате участието на партньорските страни е осигурено със сформирането на Тематична работна група за разработване на програма по Ф</w:t>
      </w:r>
      <w:r w:rsidR="001477EA" w:rsidRPr="00F8651A">
        <w:rPr>
          <w:rStyle w:val="normaltextrun"/>
          <w:rFonts w:ascii="Arial" w:hAnsi="Arial" w:cs="Arial"/>
          <w:lang w:val="bg-BG" w:eastAsia="bg-BG"/>
        </w:rPr>
        <w:t>УМИ</w:t>
      </w:r>
      <w:r w:rsidRPr="00F8651A">
        <w:rPr>
          <w:rStyle w:val="normaltextrun"/>
          <w:rFonts w:ascii="Arial" w:hAnsi="Arial" w:cs="Arial"/>
          <w:lang w:val="bg-BG" w:eastAsia="bg-BG"/>
        </w:rPr>
        <w:t xml:space="preserve"> 2021 – 2027 г. </w:t>
      </w:r>
    </w:p>
    <w:p w14:paraId="119ED545" w14:textId="77777777" w:rsidR="00156AF8" w:rsidRPr="00F8651A" w:rsidRDefault="00156AF8" w:rsidP="00156AF8">
      <w:pPr>
        <w:ind w:left="720"/>
        <w:rPr>
          <w:rStyle w:val="normaltextrun"/>
          <w:rFonts w:ascii="Arial" w:hAnsi="Arial" w:cs="Arial"/>
          <w:lang w:val="bg-BG" w:eastAsia="bg-BG"/>
        </w:rPr>
      </w:pPr>
    </w:p>
    <w:p w14:paraId="15686F37" w14:textId="77777777" w:rsidR="00D83F7A" w:rsidRPr="00F8651A" w:rsidRDefault="00156AF8" w:rsidP="00156AF8">
      <w:pPr>
        <w:ind w:left="720"/>
        <w:rPr>
          <w:rFonts w:ascii="Arial" w:hAnsi="Arial" w:cs="Arial"/>
          <w:lang w:val="bg-BG"/>
        </w:rPr>
      </w:pPr>
      <w:r w:rsidRPr="00F8651A">
        <w:rPr>
          <w:rStyle w:val="normaltextrun"/>
          <w:rFonts w:ascii="Arial" w:hAnsi="Arial" w:cs="Arial"/>
          <w:lang w:val="bg-BG" w:eastAsia="bg-BG"/>
        </w:rPr>
        <w:t>С одобрението на програмата се създава и Комитета за наблюдение.</w:t>
      </w:r>
      <w:r w:rsidRPr="00F8651A">
        <w:rPr>
          <w:rStyle w:val="FootnoteReference"/>
          <w:rFonts w:ascii="Arial" w:hAnsi="Arial" w:cs="Arial"/>
          <w:lang w:val="bg-BG" w:eastAsia="bg-BG"/>
        </w:rPr>
        <w:footnoteReference w:id="27"/>
      </w:r>
      <w:r w:rsidRPr="00F8651A">
        <w:rPr>
          <w:rStyle w:val="normaltextrun"/>
          <w:rFonts w:ascii="Arial" w:hAnsi="Arial" w:cs="Arial"/>
          <w:lang w:val="bg-BG" w:eastAsia="bg-BG"/>
        </w:rPr>
        <w:t xml:space="preserve"> В сравнение с предишния програмен период и благодарение на това, че се прилагат националните разпоредби, приложими за всички програми, съфинансирани от европейските фондове при споделено управление на средствата в Република България, кръгът на членовете на Комитета за наблюдение е разширен.</w:t>
      </w:r>
      <w:r w:rsidRPr="00F8651A">
        <w:rPr>
          <w:rStyle w:val="FootnoteReference"/>
          <w:rFonts w:ascii="Arial" w:hAnsi="Arial" w:cs="Arial"/>
          <w:lang w:val="bg-BG" w:eastAsia="bg-BG"/>
        </w:rPr>
        <w:footnoteReference w:id="28"/>
      </w:r>
      <w:r w:rsidRPr="00F8651A">
        <w:rPr>
          <w:rStyle w:val="normaltextrun"/>
          <w:rFonts w:ascii="Arial" w:hAnsi="Arial" w:cs="Arial"/>
          <w:lang w:val="bg-BG" w:eastAsia="bg-BG"/>
        </w:rPr>
        <w:t xml:space="preserve"> Наред със заинтересованите страни в сектор </w:t>
      </w:r>
      <w:r w:rsidR="00D83F7A" w:rsidRPr="00F8651A">
        <w:rPr>
          <w:rStyle w:val="normaltextrun"/>
          <w:rFonts w:ascii="Arial" w:hAnsi="Arial" w:cs="Arial"/>
          <w:lang w:val="bg-BG" w:eastAsia="bg-BG"/>
        </w:rPr>
        <w:t>убежище и миграция</w:t>
      </w:r>
      <w:r w:rsidRPr="00F8651A">
        <w:rPr>
          <w:rStyle w:val="normaltextrun"/>
          <w:rFonts w:ascii="Arial" w:hAnsi="Arial" w:cs="Arial"/>
          <w:lang w:val="bg-BG" w:eastAsia="bg-BG"/>
        </w:rPr>
        <w:t xml:space="preserve">, в Комитета за наблюдение са включени представители на социалните и икономически партньори (синдикални организации и организации на работодателите), представители на регионалните и местни власти, организации на хора в неравностойно положение, представители на академичната общност и неправителствени организации. Постановлението </w:t>
      </w:r>
      <w:r w:rsidRPr="00F8651A">
        <w:rPr>
          <w:rFonts w:ascii="Arial" w:hAnsi="Arial" w:cs="Arial"/>
          <w:lang w:val="bg-BG"/>
        </w:rPr>
        <w:t xml:space="preserve">№ 302 на Министерския съвет определя и правила за провеждане на процедура за определяне на представители на академичната общност за участие в състава на Комитета за наблюдение и за избор на юридически лица с нестопанска цел за общественополезна дейност, като основната цел е да гарантира равен достъп до възможността за участие в Комитета и избор на най-подходящия представител. В чл. 12 на Постановлението подробно са описани всички задължения на Комитета за наблюдение, като те включват както важни дейности, свързани с изпълнението на програмата (методология и критерии за подбор на операции; съгласуване на индикативните годишни работни програми, одобрява плана за извършване на оценка) и мониторинга на програмата (разглежда изпълнението и следи за напредъка при изпълнението на програмата, разглежда информация за заключенията и препоръките от годишните контролни доклади). </w:t>
      </w:r>
    </w:p>
    <w:p w14:paraId="627F5ED4" w14:textId="77777777" w:rsidR="00D83F7A" w:rsidRPr="00F8651A" w:rsidRDefault="00D83F7A" w:rsidP="00156AF8">
      <w:pPr>
        <w:ind w:left="720"/>
        <w:rPr>
          <w:rFonts w:ascii="Arial" w:hAnsi="Arial" w:cs="Arial"/>
          <w:lang w:val="bg-BG"/>
        </w:rPr>
      </w:pPr>
    </w:p>
    <w:p w14:paraId="4B65E0A7" w14:textId="77777777" w:rsidR="00156AF8" w:rsidRPr="00F8651A" w:rsidRDefault="00156AF8" w:rsidP="00156AF8">
      <w:pPr>
        <w:ind w:left="720"/>
        <w:rPr>
          <w:rFonts w:ascii="Arial" w:hAnsi="Arial" w:cs="Arial"/>
          <w:lang w:val="bg-BG"/>
        </w:rPr>
      </w:pPr>
      <w:r w:rsidRPr="00F8651A">
        <w:rPr>
          <w:rFonts w:ascii="Arial" w:hAnsi="Arial" w:cs="Arial"/>
          <w:lang w:val="bg-BG"/>
        </w:rPr>
        <w:t>В периода до края на 2023 г. Комитетът за наблюдение е провел две заседани</w:t>
      </w:r>
      <w:r w:rsidR="003203DB">
        <w:rPr>
          <w:rFonts w:ascii="Arial" w:hAnsi="Arial" w:cs="Arial"/>
          <w:lang w:val="bg-BG"/>
        </w:rPr>
        <w:t>я</w:t>
      </w:r>
      <w:r w:rsidRPr="00F8651A">
        <w:rPr>
          <w:rFonts w:ascii="Arial" w:hAnsi="Arial" w:cs="Arial"/>
          <w:lang w:val="bg-BG"/>
        </w:rPr>
        <w:t xml:space="preserve"> и е взел решения чрез пет писмени процедури, като с това е допринесъл значително за процеса на подготовка за стартиране на изпълнението на програмата чрез навременното съгласуване и одобряване на необходимите документи.    </w:t>
      </w:r>
    </w:p>
    <w:p w14:paraId="1E684741" w14:textId="77777777" w:rsidR="00D83F7A" w:rsidRPr="00F8651A" w:rsidRDefault="00D83F7A" w:rsidP="00156AF8">
      <w:pPr>
        <w:ind w:left="720"/>
        <w:rPr>
          <w:rStyle w:val="normaltextrun"/>
          <w:rFonts w:ascii="Arial" w:hAnsi="Arial" w:cs="Arial"/>
          <w:lang w:val="bg-BG" w:eastAsia="bg-BG"/>
        </w:rPr>
      </w:pPr>
    </w:p>
    <w:p w14:paraId="21824143" w14:textId="77777777" w:rsidR="00156AF8" w:rsidRPr="00F8651A" w:rsidRDefault="00156AF8" w:rsidP="00156AF8">
      <w:pPr>
        <w:pStyle w:val="BodyText"/>
        <w:ind w:left="0" w:firstLine="720"/>
        <w:rPr>
          <w:rFonts w:ascii="Arial" w:hAnsi="Arial" w:cs="Arial"/>
          <w:lang w:val="bg-BG"/>
        </w:rPr>
      </w:pPr>
      <w:r w:rsidRPr="00F8651A">
        <w:rPr>
          <w:rFonts w:ascii="Arial" w:hAnsi="Arial" w:cs="Arial"/>
          <w:lang w:val="bg-BG"/>
        </w:rPr>
        <w:t>Участието на членовете на Комитета за наблюдение и правилата за работата му са</w:t>
      </w:r>
    </w:p>
    <w:p w14:paraId="1D0E671B" w14:textId="77777777" w:rsidR="00156AF8" w:rsidRPr="00F8651A" w:rsidRDefault="00156AF8" w:rsidP="00D83F7A">
      <w:pPr>
        <w:pStyle w:val="BodyText"/>
        <w:ind w:left="720"/>
        <w:rPr>
          <w:rFonts w:ascii="Arial" w:hAnsi="Arial" w:cs="Arial"/>
          <w:lang w:val="bg-BG"/>
        </w:rPr>
      </w:pPr>
      <w:r w:rsidRPr="00F8651A">
        <w:rPr>
          <w:rFonts w:ascii="Arial" w:hAnsi="Arial" w:cs="Arial"/>
          <w:lang w:val="bg-BG"/>
        </w:rPr>
        <w:lastRenderedPageBreak/>
        <w:t xml:space="preserve">заложени във Вътрешните правила за работа, които са одобрени още на първото заседание на Комитета. Вътрешните правила ясно формулират функциите на Комитета, състава му, отговорностите на председателя и членовете на Комитета и на секретариата, изискванията към заседанията му и правилата за вземане на решение. Включен е и Кодекс на поведение. Интервютата с Управляващия орган и бенефициентите, които са част от Комитета за наблюдение показват, че към момента няма сериозни пропуски при функционирането на Комитетът за наблюдение на </w:t>
      </w:r>
      <w:r w:rsidR="00D83F7A" w:rsidRPr="00F8651A">
        <w:rPr>
          <w:rFonts w:ascii="Arial" w:hAnsi="Arial" w:cs="Arial"/>
          <w:lang w:val="bg-BG"/>
        </w:rPr>
        <w:t xml:space="preserve">ФУМИ. </w:t>
      </w:r>
      <w:r w:rsidRPr="00F8651A">
        <w:rPr>
          <w:rFonts w:ascii="Arial" w:hAnsi="Arial" w:cs="Arial"/>
          <w:lang w:val="bg-BG"/>
        </w:rPr>
        <w:t>С оглед на гореизброените механизми, междинната оценка не идентифицира пропуски при съблюдаването на принципа на партньорство при програмирането, изпълнението, мониторинга и оценката на програмата по Ф</w:t>
      </w:r>
      <w:r w:rsidR="00D83F7A" w:rsidRPr="00F8651A">
        <w:rPr>
          <w:rFonts w:ascii="Arial" w:hAnsi="Arial" w:cs="Arial"/>
          <w:lang w:val="bg-BG"/>
        </w:rPr>
        <w:t xml:space="preserve">УМИ, </w:t>
      </w:r>
      <w:r w:rsidRPr="00F8651A">
        <w:rPr>
          <w:rFonts w:ascii="Arial" w:hAnsi="Arial" w:cs="Arial"/>
          <w:lang w:val="bg-BG"/>
        </w:rPr>
        <w:t>като партньорите са активно включени още на етап програмиране и ролята им е ясно определена в прилаганото национално законодателство и вътрешни правила.</w:t>
      </w:r>
      <w:r w:rsidRPr="00F8651A">
        <w:rPr>
          <w:rFonts w:ascii="Arial" w:hAnsi="Arial" w:cs="Arial"/>
          <w:lang w:val="bg-BG"/>
        </w:rPr>
        <w:tab/>
      </w:r>
    </w:p>
    <w:p w14:paraId="4C964063" w14:textId="77777777" w:rsidR="006E0BF2" w:rsidRPr="00F8651A" w:rsidRDefault="00A82870" w:rsidP="006E0BF2">
      <w:pPr>
        <w:pStyle w:val="Heading3"/>
        <w:rPr>
          <w:rFonts w:ascii="Arial" w:hAnsi="Arial" w:cs="Arial"/>
          <w:lang w:val="bg-BG"/>
        </w:rPr>
      </w:pPr>
      <w:r w:rsidRPr="00F8651A">
        <w:rPr>
          <w:rFonts w:ascii="Arial" w:hAnsi="Arial" w:cs="Arial"/>
          <w:lang w:val="bg-BG"/>
        </w:rPr>
        <w:t>До каква степен програмата зачита или насърчава при изпълнението си хоризонталните принципи</w:t>
      </w:r>
      <w:r w:rsidR="002E0D09" w:rsidRPr="00F8651A">
        <w:rPr>
          <w:rFonts w:ascii="Arial" w:hAnsi="Arial" w:cs="Arial"/>
          <w:lang w:val="bg-BG"/>
        </w:rPr>
        <w:t>?</w:t>
      </w:r>
    </w:p>
    <w:p w14:paraId="3B30FE0A" w14:textId="77777777" w:rsidR="00EE0F3D" w:rsidRPr="00F8651A" w:rsidRDefault="00EE0F3D" w:rsidP="00D83F7A">
      <w:pPr>
        <w:pStyle w:val="Personnequisigne"/>
        <w:ind w:left="851"/>
        <w:rPr>
          <w:rFonts w:ascii="Arial" w:hAnsi="Arial" w:cs="Arial"/>
          <w:i w:val="0"/>
          <w:noProof/>
          <w:szCs w:val="24"/>
        </w:rPr>
      </w:pPr>
      <w:r w:rsidRPr="00F8651A">
        <w:rPr>
          <w:rFonts w:ascii="Arial" w:hAnsi="Arial" w:cs="Arial"/>
          <w:i w:val="0"/>
          <w:noProof/>
          <w:szCs w:val="24"/>
        </w:rPr>
        <w:t>Управляващият орган прилага мерки за гарантиране на спазването на хоризонталните принципи, установени в Регламента за общоприложимите разпоредби, както и в националното законодателство, включително спазването на Хартата на основните права на ЕС при прилагането на програмата - чл. 9(1). Прилагането на принципите на равните възможности, прозрачност и равнопоставеност се проследява от Управляващия орган на всички етапи на подготовка, оценка и изпълнение на избраните за подкрепа операции.</w:t>
      </w:r>
    </w:p>
    <w:p w14:paraId="618EAAEF" w14:textId="77777777" w:rsidR="00EE0F3D" w:rsidRPr="00F8651A" w:rsidRDefault="00EE0F3D" w:rsidP="00D83F7A">
      <w:pPr>
        <w:pStyle w:val="Personnequisigne"/>
        <w:ind w:left="851"/>
        <w:rPr>
          <w:rFonts w:ascii="Arial" w:hAnsi="Arial" w:cs="Arial"/>
          <w:i w:val="0"/>
          <w:noProof/>
          <w:szCs w:val="24"/>
        </w:rPr>
      </w:pPr>
    </w:p>
    <w:p w14:paraId="394082D8" w14:textId="77777777" w:rsidR="00EE0F3D" w:rsidRPr="00F8651A" w:rsidRDefault="006E0BF2" w:rsidP="00D83F7A">
      <w:pPr>
        <w:pStyle w:val="Personnequisigne"/>
        <w:ind w:left="851"/>
        <w:rPr>
          <w:rFonts w:ascii="Arial" w:hAnsi="Arial" w:cs="Arial"/>
          <w:i w:val="0"/>
          <w:noProof/>
          <w:szCs w:val="24"/>
        </w:rPr>
      </w:pPr>
      <w:r w:rsidRPr="00F8651A">
        <w:rPr>
          <w:rFonts w:ascii="Arial" w:hAnsi="Arial" w:cs="Arial"/>
          <w:i w:val="0"/>
          <w:noProof/>
          <w:szCs w:val="24"/>
        </w:rPr>
        <w:t xml:space="preserve">Подготовката и провеждането на процедурите за предоставяне на безвъзмездна финансова помощ </w:t>
      </w:r>
      <w:r w:rsidR="00EE0F3D" w:rsidRPr="00F8651A">
        <w:rPr>
          <w:rFonts w:ascii="Arial" w:hAnsi="Arial" w:cs="Arial"/>
          <w:i w:val="0"/>
          <w:noProof/>
          <w:szCs w:val="24"/>
        </w:rPr>
        <w:t xml:space="preserve">по ФУМИ </w:t>
      </w:r>
      <w:r w:rsidRPr="00F8651A">
        <w:rPr>
          <w:rFonts w:ascii="Arial" w:hAnsi="Arial" w:cs="Arial"/>
          <w:i w:val="0"/>
          <w:noProof/>
          <w:szCs w:val="24"/>
        </w:rPr>
        <w:t>се осъществяват от Управляващия орган в съответствие с критерии и методология за подбор на операции, които са в съответствие с Хартата на основните права на Европейския съюз. В Насоките за кандидатстване са посочени изисквания към кандидатите за безвъзмездна финансова помощ, съгласно които те следва да декларират, че предвидените дейности съответстват и допринасят за реализиране на хоризонталните политики, както и прилагането на Хартата на основни права на ЕС и Конвенцията на ООН за правата на хората с увреждания. На етапа на оценка на проектното предложение това съответствие</w:t>
      </w:r>
      <w:r w:rsidR="00EE0F3D" w:rsidRPr="00F8651A">
        <w:rPr>
          <w:rFonts w:ascii="Arial" w:hAnsi="Arial" w:cs="Arial"/>
          <w:i w:val="0"/>
          <w:noProof/>
          <w:szCs w:val="24"/>
        </w:rPr>
        <w:t xml:space="preserve"> </w:t>
      </w:r>
      <w:r w:rsidRPr="00F8651A">
        <w:rPr>
          <w:rFonts w:ascii="Arial" w:hAnsi="Arial" w:cs="Arial"/>
          <w:i w:val="0"/>
          <w:noProof/>
          <w:szCs w:val="24"/>
        </w:rPr>
        <w:t>се проверява от оценителната комисия и се проследява от служители на Управляващия орган на етап изпълнение на проектното предложение.</w:t>
      </w:r>
    </w:p>
    <w:p w14:paraId="7AE86125" w14:textId="77777777" w:rsidR="00EE0F3D" w:rsidRPr="00F8651A" w:rsidRDefault="00EE0F3D" w:rsidP="00D83F7A">
      <w:pPr>
        <w:pStyle w:val="Personnequisigne"/>
        <w:ind w:left="851"/>
        <w:rPr>
          <w:rFonts w:ascii="Arial" w:hAnsi="Arial" w:cs="Arial"/>
          <w:i w:val="0"/>
          <w:noProof/>
          <w:szCs w:val="24"/>
        </w:rPr>
      </w:pPr>
    </w:p>
    <w:p w14:paraId="3FE3CFFD" w14:textId="77777777" w:rsidR="00EE0F3D" w:rsidRPr="00F8651A" w:rsidRDefault="00EE0F3D" w:rsidP="00D83F7A">
      <w:pPr>
        <w:pStyle w:val="Personnequisigne"/>
        <w:ind w:left="851"/>
        <w:rPr>
          <w:rFonts w:ascii="Arial" w:hAnsi="Arial" w:cs="Arial"/>
          <w:i w:val="0"/>
          <w:noProof/>
          <w:szCs w:val="24"/>
        </w:rPr>
      </w:pPr>
      <w:r w:rsidRPr="00F8651A">
        <w:rPr>
          <w:rFonts w:ascii="Arial" w:hAnsi="Arial" w:cs="Arial"/>
          <w:i w:val="0"/>
          <w:noProof/>
          <w:szCs w:val="24"/>
        </w:rPr>
        <w:t xml:space="preserve">С подписването на Формуляра за кандидатстване бенефициентите и партньорите се задължават да спазват хоризонталните принципи на чл. 9 от Регламент (ЕС) 2021/1060. При изпълнение на дейностите по проектите следва да се избягва всякаква форма на дискриминация. Всички дейности по проектите следва да са неутрални по отношение на принадлежност на бенефициента към каквато и да е група, по какъвто и да е признак и да не поставят ограничения, основани на пол, раса, народност, етническа принадлежност, гражданство, произход, религия или вяра, образование, убеждения, политическа принадлежност, лично или обществено положение, увреждане, възраст, сексуална ориентация, семейно положение, имуществено състояние или на всякакви други признаци, установени в закон или международен договор, по който България е страна. </w:t>
      </w:r>
    </w:p>
    <w:p w14:paraId="21AEE704" w14:textId="77777777" w:rsidR="00EE0F3D" w:rsidRPr="00F8651A" w:rsidRDefault="00EE0F3D" w:rsidP="00D83F7A">
      <w:pPr>
        <w:pStyle w:val="Personnequisigne"/>
        <w:ind w:left="851"/>
        <w:rPr>
          <w:rFonts w:ascii="Arial" w:hAnsi="Arial" w:cs="Arial"/>
          <w:i w:val="0"/>
          <w:noProof/>
          <w:szCs w:val="24"/>
        </w:rPr>
      </w:pPr>
    </w:p>
    <w:p w14:paraId="4DE15094" w14:textId="77777777" w:rsidR="006E0BF2" w:rsidRPr="00F8651A" w:rsidRDefault="00EE0F3D" w:rsidP="00D83F7A">
      <w:pPr>
        <w:pStyle w:val="Personnequisigne"/>
        <w:ind w:left="851"/>
        <w:rPr>
          <w:rFonts w:ascii="Arial" w:hAnsi="Arial" w:cs="Arial"/>
          <w:i w:val="0"/>
          <w:noProof/>
          <w:szCs w:val="24"/>
        </w:rPr>
      </w:pPr>
      <w:r w:rsidRPr="00F8651A">
        <w:rPr>
          <w:rFonts w:ascii="Arial" w:hAnsi="Arial" w:cs="Arial"/>
          <w:i w:val="0"/>
          <w:noProof/>
          <w:szCs w:val="24"/>
        </w:rPr>
        <w:t xml:space="preserve">Междинната оценка на ФУМИ не идентифицира пропуски или проблеми свързани с прилагането на хоризонталните принципи. </w:t>
      </w:r>
    </w:p>
    <w:p w14:paraId="57DD2C95" w14:textId="77777777" w:rsidR="00E86B38" w:rsidRPr="00F8651A" w:rsidRDefault="002E0D09" w:rsidP="00A82870">
      <w:pPr>
        <w:pStyle w:val="Heading3"/>
        <w:rPr>
          <w:rFonts w:ascii="Arial" w:hAnsi="Arial" w:cs="Arial"/>
          <w:lang w:val="bg-BG"/>
        </w:rPr>
      </w:pPr>
      <w:r w:rsidRPr="00F8651A">
        <w:rPr>
          <w:rFonts w:ascii="Arial" w:hAnsi="Arial" w:cs="Arial"/>
          <w:lang w:val="bg-BG"/>
        </w:rPr>
        <w:lastRenderedPageBreak/>
        <w:t>До каква степен програмата е ефективна в комуникирането и разпространението на своите възможности, както и постижения?</w:t>
      </w:r>
    </w:p>
    <w:p w14:paraId="5B0442C5" w14:textId="77777777" w:rsidR="00995495" w:rsidRPr="00F8651A" w:rsidRDefault="00D83F7A" w:rsidP="00D83F7A">
      <w:pPr>
        <w:pStyle w:val="BodyText"/>
        <w:rPr>
          <w:rFonts w:ascii="Arial" w:hAnsi="Arial" w:cs="Arial"/>
          <w:lang w:val="bg-BG"/>
        </w:rPr>
      </w:pPr>
      <w:r w:rsidRPr="00F8651A">
        <w:rPr>
          <w:rStyle w:val="normaltextrun"/>
          <w:rFonts w:ascii="Arial" w:hAnsi="Arial" w:cs="Arial"/>
          <w:lang w:val="bg-BG"/>
        </w:rPr>
        <w:t>Управляващият орган e разработил комуникационна стратегия с правилно определени целеви групи. Стратегията е одобрена от Комитета за наблюдение с неприсъствено решение, прието чрез писмена процедура през ноември 2023 г.</w:t>
      </w:r>
      <w:r w:rsidRPr="00F8651A">
        <w:rPr>
          <w:rStyle w:val="FootnoteReference"/>
          <w:rFonts w:ascii="Arial" w:hAnsi="Arial" w:cs="Arial"/>
          <w:lang w:val="bg-BG"/>
        </w:rPr>
        <w:footnoteReference w:id="29"/>
      </w:r>
      <w:r w:rsidRPr="00F8651A">
        <w:rPr>
          <w:rStyle w:val="normaltextrun"/>
          <w:rFonts w:ascii="Arial" w:hAnsi="Arial" w:cs="Arial"/>
          <w:lang w:val="bg-BG"/>
        </w:rPr>
        <w:t xml:space="preserve"> </w:t>
      </w:r>
      <w:r w:rsidR="00995495" w:rsidRPr="00F8651A">
        <w:rPr>
          <w:rFonts w:ascii="Arial" w:hAnsi="Arial" w:cs="Arial"/>
          <w:lang w:val="bg-BG"/>
        </w:rPr>
        <w:t>Управляващият орган осигурява широка публичност на партньорите чрез предоставяне на подходяща информация на уебсайта на Министерството на вътрешните работи, както и чрез провеждане на редовни информационни събития, отворени за всички заинтересовани страни.</w:t>
      </w:r>
    </w:p>
    <w:p w14:paraId="4D8255F5" w14:textId="77777777" w:rsidR="00995495" w:rsidRPr="00F8651A" w:rsidRDefault="00995495" w:rsidP="00D83F7A">
      <w:pPr>
        <w:pStyle w:val="BodyText"/>
        <w:rPr>
          <w:rFonts w:ascii="Arial" w:hAnsi="Arial" w:cs="Arial"/>
          <w:lang w:val="bg-BG"/>
        </w:rPr>
      </w:pPr>
    </w:p>
    <w:p w14:paraId="1C288268" w14:textId="77777777" w:rsidR="00231B3F" w:rsidRPr="00F8651A" w:rsidRDefault="00B72BDD" w:rsidP="00D83F7A">
      <w:pPr>
        <w:pStyle w:val="BodyText"/>
        <w:rPr>
          <w:rFonts w:ascii="Arial" w:hAnsi="Arial" w:cs="Arial"/>
          <w:i/>
          <w:iCs/>
          <w:noProof/>
          <w:lang w:val="bg-BG"/>
        </w:rPr>
      </w:pPr>
      <w:r w:rsidRPr="00F8651A">
        <w:rPr>
          <w:rFonts w:ascii="Arial" w:hAnsi="Arial" w:cs="Arial"/>
          <w:iCs/>
          <w:noProof/>
          <w:lang w:val="bg-BG"/>
        </w:rPr>
        <w:t>В началото на новия програмен период</w:t>
      </w:r>
      <w:r w:rsidR="00231B3F" w:rsidRPr="00F8651A">
        <w:rPr>
          <w:rFonts w:ascii="Arial" w:hAnsi="Arial" w:cs="Arial"/>
          <w:iCs/>
          <w:noProof/>
          <w:lang w:val="bg-BG"/>
        </w:rPr>
        <w:t xml:space="preserve">, </w:t>
      </w:r>
      <w:r w:rsidRPr="00F8651A">
        <w:rPr>
          <w:rFonts w:ascii="Arial" w:hAnsi="Arial" w:cs="Arial"/>
          <w:iCs/>
          <w:noProof/>
          <w:lang w:val="bg-BG"/>
        </w:rPr>
        <w:t xml:space="preserve">комуникационните дейности </w:t>
      </w:r>
      <w:r w:rsidR="00231B3F" w:rsidRPr="00F8651A">
        <w:rPr>
          <w:rFonts w:ascii="Arial" w:hAnsi="Arial" w:cs="Arial"/>
          <w:iCs/>
          <w:noProof/>
          <w:lang w:val="bg-BG"/>
        </w:rPr>
        <w:t>включват</w:t>
      </w:r>
      <w:r w:rsidRPr="00F8651A">
        <w:rPr>
          <w:rFonts w:ascii="Arial" w:hAnsi="Arial" w:cs="Arial"/>
          <w:iCs/>
          <w:noProof/>
          <w:lang w:val="bg-BG"/>
        </w:rPr>
        <w:t xml:space="preserve"> обявяването на процедури за проектни предложения, информационни дни </w:t>
      </w:r>
      <w:r w:rsidR="00231B3F" w:rsidRPr="00F8651A">
        <w:rPr>
          <w:rFonts w:ascii="Arial" w:hAnsi="Arial" w:cs="Arial"/>
          <w:iCs/>
          <w:noProof/>
          <w:lang w:val="bg-BG"/>
        </w:rPr>
        <w:t xml:space="preserve">за бенефициентите </w:t>
      </w:r>
      <w:r w:rsidRPr="00F8651A">
        <w:rPr>
          <w:rFonts w:ascii="Arial" w:hAnsi="Arial" w:cs="Arial"/>
          <w:iCs/>
          <w:noProof/>
          <w:lang w:val="bg-BG"/>
        </w:rPr>
        <w:t xml:space="preserve">и обучения за бенефициентите. Основните </w:t>
      </w:r>
      <w:r w:rsidR="00231B3F" w:rsidRPr="00F8651A">
        <w:rPr>
          <w:rFonts w:ascii="Arial" w:hAnsi="Arial" w:cs="Arial"/>
          <w:iCs/>
          <w:noProof/>
          <w:lang w:val="bg-BG"/>
        </w:rPr>
        <w:t xml:space="preserve">комуникационни </w:t>
      </w:r>
      <w:r w:rsidRPr="00F8651A">
        <w:rPr>
          <w:rFonts w:ascii="Arial" w:hAnsi="Arial" w:cs="Arial"/>
          <w:iCs/>
          <w:noProof/>
          <w:lang w:val="bg-BG"/>
        </w:rPr>
        <w:t>цели са осигуряване на видимост, прозрачност и публичност на дейностите, достигане до възможно най-широка аудитория, както и повишаване на информираността на настоящите и потенциални заинтересовани страни</w:t>
      </w:r>
      <w:r w:rsidR="00231B3F" w:rsidRPr="00F8651A">
        <w:rPr>
          <w:rFonts w:ascii="Arial" w:hAnsi="Arial" w:cs="Arial"/>
          <w:iCs/>
          <w:noProof/>
          <w:lang w:val="bg-BG"/>
        </w:rPr>
        <w:t>.</w:t>
      </w:r>
      <w:r w:rsidR="00231B3F" w:rsidRPr="00F8651A">
        <w:rPr>
          <w:rFonts w:ascii="Arial" w:hAnsi="Arial" w:cs="Arial"/>
          <w:i/>
          <w:iCs/>
          <w:noProof/>
          <w:lang w:val="bg-BG"/>
        </w:rPr>
        <w:t xml:space="preserve"> </w:t>
      </w:r>
    </w:p>
    <w:p w14:paraId="591F808F" w14:textId="77777777" w:rsidR="00D83F7A" w:rsidRPr="00F8651A" w:rsidRDefault="00D83F7A" w:rsidP="00D83F7A">
      <w:pPr>
        <w:pStyle w:val="BodyText"/>
        <w:rPr>
          <w:rFonts w:ascii="Arial" w:hAnsi="Arial" w:cs="Arial"/>
          <w:i/>
          <w:iCs/>
          <w:noProof/>
          <w:lang w:val="bg-BG"/>
        </w:rPr>
      </w:pPr>
    </w:p>
    <w:p w14:paraId="2893D14E" w14:textId="077BA2A1" w:rsidR="00B72BDD" w:rsidRPr="00F8651A" w:rsidRDefault="00627EA2" w:rsidP="00D83F7A">
      <w:pPr>
        <w:pStyle w:val="BodyText"/>
        <w:rPr>
          <w:rFonts w:ascii="Arial" w:hAnsi="Arial" w:cs="Arial"/>
          <w:noProof/>
          <w:lang w:val="bg-BG"/>
        </w:rPr>
      </w:pPr>
      <w:r w:rsidRPr="00F8651A">
        <w:rPr>
          <w:rFonts w:ascii="Arial" w:hAnsi="Arial" w:cs="Arial"/>
          <w:iCs/>
          <w:noProof/>
          <w:lang w:val="bg-BG"/>
        </w:rPr>
        <w:t xml:space="preserve">Дейностите по разпространение на информация достигат до целевата аудитория и се осъществяват чрез подходяща комбинация от комуникационни канали, основно публикуване на информацията онлайн, както и организиране на информационни дни.  </w:t>
      </w:r>
      <w:r w:rsidR="00231B3F" w:rsidRPr="00F8651A">
        <w:rPr>
          <w:rFonts w:ascii="Arial" w:hAnsi="Arial" w:cs="Arial"/>
          <w:noProof/>
          <w:lang w:val="bg-BG"/>
        </w:rPr>
        <w:t>Актуална информация се публикува регулярно на страницата на Управляващия орган</w:t>
      </w:r>
      <w:r w:rsidR="00A64B6B">
        <w:rPr>
          <w:rStyle w:val="FootnoteReference"/>
          <w:rFonts w:ascii="Arial" w:hAnsi="Arial" w:cs="Arial"/>
          <w:noProof/>
          <w:lang w:val="bg-BG"/>
        </w:rPr>
        <w:footnoteReference w:id="30"/>
      </w:r>
      <w:r w:rsidR="00A64B6B">
        <w:rPr>
          <w:rFonts w:ascii="Arial" w:hAnsi="Arial" w:cs="Arial"/>
          <w:noProof/>
          <w:lang w:val="bg-BG"/>
        </w:rPr>
        <w:t xml:space="preserve">, </w:t>
      </w:r>
      <w:r w:rsidR="00231B3F" w:rsidRPr="00F8651A">
        <w:rPr>
          <w:rFonts w:ascii="Arial" w:hAnsi="Arial" w:cs="Arial"/>
          <w:noProof/>
          <w:lang w:val="bg-BG"/>
        </w:rPr>
        <w:t xml:space="preserve"> </w:t>
      </w:r>
      <w:r w:rsidRPr="00F8651A">
        <w:rPr>
          <w:rFonts w:ascii="Arial" w:hAnsi="Arial" w:cs="Arial"/>
          <w:noProof/>
          <w:lang w:val="bg-BG"/>
        </w:rPr>
        <w:t xml:space="preserve"> на която систематично са публикувани нормативни документ</w:t>
      </w:r>
      <w:r w:rsidR="003203DB">
        <w:rPr>
          <w:rFonts w:ascii="Arial" w:hAnsi="Arial" w:cs="Arial"/>
          <w:noProof/>
          <w:lang w:val="bg-BG"/>
        </w:rPr>
        <w:t>и</w:t>
      </w:r>
      <w:r w:rsidRPr="00F8651A">
        <w:rPr>
          <w:rFonts w:ascii="Arial" w:hAnsi="Arial" w:cs="Arial"/>
          <w:noProof/>
          <w:lang w:val="bg-BG"/>
        </w:rPr>
        <w:t>, указания към бенефициентите, информация за информационни дни и друга полезна информация.</w:t>
      </w:r>
      <w:r w:rsidRPr="00F8651A">
        <w:rPr>
          <w:rFonts w:ascii="Arial" w:hAnsi="Arial" w:cs="Arial"/>
          <w:i/>
          <w:iCs/>
          <w:noProof/>
          <w:lang w:val="bg-BG"/>
        </w:rPr>
        <w:t xml:space="preserve"> </w:t>
      </w:r>
      <w:r w:rsidRPr="00F8651A">
        <w:rPr>
          <w:rFonts w:ascii="Arial" w:hAnsi="Arial" w:cs="Arial"/>
          <w:noProof/>
          <w:lang w:val="bg-BG"/>
        </w:rPr>
        <w:t>Единия информационен портал на европейските структурни и инвестиционни фондове</w:t>
      </w:r>
      <w:r w:rsidR="00A64B6B">
        <w:rPr>
          <w:rStyle w:val="FootnoteReference"/>
          <w:rFonts w:ascii="Arial" w:hAnsi="Arial" w:cs="Arial"/>
          <w:noProof/>
          <w:lang w:val="bg-BG"/>
        </w:rPr>
        <w:footnoteReference w:id="31"/>
      </w:r>
      <w:r w:rsidRPr="00F8651A">
        <w:rPr>
          <w:rFonts w:ascii="Arial" w:hAnsi="Arial" w:cs="Arial"/>
          <w:noProof/>
          <w:lang w:val="bg-BG"/>
        </w:rPr>
        <w:t xml:space="preserve"> също популяризира</w:t>
      </w:r>
      <w:r w:rsidRPr="00F8651A">
        <w:rPr>
          <w:rFonts w:ascii="Arial" w:hAnsi="Arial" w:cs="Arial"/>
          <w:i/>
          <w:iCs/>
          <w:noProof/>
          <w:lang w:val="bg-BG"/>
        </w:rPr>
        <w:t xml:space="preserve"> </w:t>
      </w:r>
      <w:r w:rsidRPr="00F8651A">
        <w:rPr>
          <w:rFonts w:ascii="Arial" w:hAnsi="Arial" w:cs="Arial"/>
          <w:noProof/>
          <w:lang w:val="bg-BG"/>
        </w:rPr>
        <w:t>финансирането и прозрачност на процесите по ФУМИ. Активно се използва и Фейсбук страницата на програмата</w:t>
      </w:r>
      <w:r w:rsidR="00B27237" w:rsidRPr="00F8651A">
        <w:rPr>
          <w:rFonts w:ascii="Arial" w:hAnsi="Arial" w:cs="Arial"/>
          <w:noProof/>
          <w:lang w:val="bg-BG"/>
        </w:rPr>
        <w:t>.</w:t>
      </w:r>
      <w:r w:rsidR="00B27237" w:rsidRPr="00F8651A">
        <w:rPr>
          <w:rStyle w:val="FootnoteReference"/>
          <w:rFonts w:ascii="Arial" w:hAnsi="Arial" w:cs="Arial"/>
          <w:noProof/>
          <w:lang w:val="bg-BG"/>
        </w:rPr>
        <w:footnoteReference w:id="32"/>
      </w:r>
      <w:r w:rsidRPr="00F8651A">
        <w:rPr>
          <w:rFonts w:ascii="Arial" w:hAnsi="Arial" w:cs="Arial"/>
          <w:i/>
          <w:iCs/>
          <w:noProof/>
          <w:lang w:val="bg-BG"/>
        </w:rPr>
        <w:t xml:space="preserve"> </w:t>
      </w:r>
      <w:r w:rsidRPr="00F8651A">
        <w:rPr>
          <w:rFonts w:ascii="Arial" w:hAnsi="Arial" w:cs="Arial"/>
          <w:noProof/>
          <w:lang w:val="bg-BG"/>
        </w:rPr>
        <w:t>Специално внимание се обръща на визуализациите, кратките видеа и снимките, които допълват текстовото съдържание.</w:t>
      </w:r>
    </w:p>
    <w:p w14:paraId="49D171A1" w14:textId="77777777" w:rsidR="00D83F7A" w:rsidRPr="00F8651A" w:rsidRDefault="00D83F7A" w:rsidP="00D83F7A">
      <w:pPr>
        <w:pStyle w:val="BodyText"/>
        <w:rPr>
          <w:rFonts w:ascii="Arial" w:hAnsi="Arial" w:cs="Arial"/>
          <w:iCs/>
          <w:noProof/>
          <w:lang w:val="bg-BG"/>
        </w:rPr>
      </w:pPr>
    </w:p>
    <w:p w14:paraId="03011498" w14:textId="77777777" w:rsidR="00231B3F" w:rsidRPr="00F8651A" w:rsidRDefault="00627EA2" w:rsidP="00D83F7A">
      <w:pPr>
        <w:pStyle w:val="BodyText"/>
        <w:rPr>
          <w:rFonts w:ascii="Arial" w:hAnsi="Arial" w:cs="Arial"/>
          <w:iCs/>
          <w:noProof/>
          <w:lang w:val="bg-BG"/>
        </w:rPr>
      </w:pPr>
      <w:r w:rsidRPr="00F8651A">
        <w:rPr>
          <w:rFonts w:ascii="Arial" w:hAnsi="Arial" w:cs="Arial"/>
          <w:iCs/>
          <w:noProof/>
          <w:lang w:val="bg-BG"/>
        </w:rPr>
        <w:t>От началото на програмния период са реализирани следните комуникационни дейности:</w:t>
      </w:r>
    </w:p>
    <w:p w14:paraId="5B7FBC4C" w14:textId="77777777" w:rsidR="00884D10" w:rsidRPr="00BE5FAB" w:rsidRDefault="003144C6" w:rsidP="00BE5FAB">
      <w:pPr>
        <w:pStyle w:val="Personnequisigne"/>
        <w:numPr>
          <w:ilvl w:val="0"/>
          <w:numId w:val="35"/>
        </w:numPr>
        <w:ind w:left="1571"/>
        <w:jc w:val="both"/>
        <w:rPr>
          <w:rFonts w:ascii="Arial" w:hAnsi="Arial" w:cs="Arial"/>
          <w:noProof/>
        </w:rPr>
      </w:pPr>
      <w:r w:rsidRPr="00BE5FAB">
        <w:rPr>
          <w:rFonts w:ascii="Arial" w:hAnsi="Arial" w:cs="Arial"/>
          <w:i w:val="0"/>
          <w:noProof/>
        </w:rPr>
        <w:t xml:space="preserve">6 </w:t>
      </w:r>
      <w:r w:rsidR="00231B3F" w:rsidRPr="00BE5FAB">
        <w:rPr>
          <w:rFonts w:ascii="Arial" w:hAnsi="Arial" w:cs="Arial"/>
          <w:i w:val="0"/>
          <w:noProof/>
        </w:rPr>
        <w:t>събития са организирани присъствено и онлайн (заложени 15 до 2029 г.)</w:t>
      </w:r>
      <w:r w:rsidR="00884D10" w:rsidRPr="00BE5FAB">
        <w:rPr>
          <w:rFonts w:ascii="Arial" w:hAnsi="Arial" w:cs="Arial"/>
          <w:i w:val="0"/>
          <w:noProof/>
        </w:rPr>
        <w:t>, от които 2 броя информационни дни по ФУМИ 2021-2027 на 18.05.2023 г. и 27.10.2023 г.</w:t>
      </w:r>
    </w:p>
    <w:p w14:paraId="4E67887A" w14:textId="77777777" w:rsidR="00231B3F" w:rsidRPr="00884D10" w:rsidRDefault="00884D10" w:rsidP="00884D10">
      <w:pPr>
        <w:pStyle w:val="Personnequisigne"/>
        <w:numPr>
          <w:ilvl w:val="0"/>
          <w:numId w:val="35"/>
        </w:numPr>
        <w:ind w:left="1571"/>
        <w:jc w:val="both"/>
        <w:rPr>
          <w:rFonts w:ascii="Arial" w:hAnsi="Arial" w:cs="Arial"/>
          <w:i w:val="0"/>
          <w:noProof/>
        </w:rPr>
      </w:pPr>
      <w:r w:rsidRPr="00BE5FAB">
        <w:rPr>
          <w:rFonts w:ascii="Arial" w:hAnsi="Arial" w:cs="Arial"/>
          <w:i w:val="0"/>
          <w:noProof/>
        </w:rPr>
        <w:t xml:space="preserve">2 обучения за бенефициенти по ЗОП с участието на общо 300 </w:t>
      </w:r>
      <w:r>
        <w:rPr>
          <w:rFonts w:ascii="Arial" w:hAnsi="Arial" w:cs="Arial"/>
          <w:i w:val="0"/>
          <w:noProof/>
        </w:rPr>
        <w:t>душ</w:t>
      </w:r>
      <w:r w:rsidRPr="00BE5FAB">
        <w:rPr>
          <w:rFonts w:ascii="Arial" w:hAnsi="Arial" w:cs="Arial"/>
          <w:i w:val="0"/>
          <w:noProof/>
        </w:rPr>
        <w:t>и. Обученията обхващат аспекти по ФУМИ, ФВС и ИУГВП</w:t>
      </w:r>
      <w:r>
        <w:rPr>
          <w:rFonts w:ascii="Arial" w:hAnsi="Arial" w:cs="Arial"/>
          <w:i w:val="0"/>
          <w:noProof/>
        </w:rPr>
        <w:t>.</w:t>
      </w:r>
    </w:p>
    <w:p w14:paraId="74EB8B21" w14:textId="77777777" w:rsidR="00231B3F" w:rsidRPr="00F8651A" w:rsidRDefault="00231B3F" w:rsidP="0096039C">
      <w:pPr>
        <w:pStyle w:val="Personnequisigne"/>
        <w:numPr>
          <w:ilvl w:val="0"/>
          <w:numId w:val="35"/>
        </w:numPr>
        <w:ind w:left="1571"/>
        <w:jc w:val="both"/>
        <w:rPr>
          <w:rFonts w:ascii="Arial" w:hAnsi="Arial" w:cs="Arial"/>
          <w:i w:val="0"/>
          <w:noProof/>
        </w:rPr>
      </w:pPr>
      <w:r w:rsidRPr="00F8651A">
        <w:rPr>
          <w:rFonts w:ascii="Arial" w:hAnsi="Arial" w:cs="Arial"/>
          <w:i w:val="0"/>
          <w:noProof/>
        </w:rPr>
        <w:t>168 души са участвали присъствено и онлайн (заложени 300 до 2029 г.)</w:t>
      </w:r>
    </w:p>
    <w:p w14:paraId="0B4576E4" w14:textId="77777777" w:rsidR="00627EA2" w:rsidRPr="00F8651A" w:rsidRDefault="00231B3F" w:rsidP="0096039C">
      <w:pPr>
        <w:pStyle w:val="Personnequisigne"/>
        <w:numPr>
          <w:ilvl w:val="0"/>
          <w:numId w:val="35"/>
        </w:numPr>
        <w:ind w:left="1571"/>
        <w:jc w:val="both"/>
        <w:rPr>
          <w:rFonts w:ascii="Arial" w:hAnsi="Arial" w:cs="Arial"/>
          <w:i w:val="0"/>
          <w:noProof/>
        </w:rPr>
      </w:pPr>
      <w:r w:rsidRPr="00F8651A">
        <w:rPr>
          <w:rFonts w:ascii="Arial" w:hAnsi="Arial" w:cs="Arial"/>
          <w:i w:val="0"/>
          <w:noProof/>
        </w:rPr>
        <w:t>36 публикации на уебсайта и в социалните мрежи (заложени 490 до 2029 г.)</w:t>
      </w:r>
    </w:p>
    <w:p w14:paraId="02EEACB9" w14:textId="77777777" w:rsidR="00702BB2" w:rsidRDefault="00702BB2" w:rsidP="00702BB2">
      <w:pPr>
        <w:pStyle w:val="Personnequisigne"/>
        <w:numPr>
          <w:ilvl w:val="0"/>
          <w:numId w:val="35"/>
        </w:numPr>
        <w:ind w:left="1571"/>
        <w:jc w:val="both"/>
        <w:rPr>
          <w:rFonts w:ascii="Arial" w:hAnsi="Arial" w:cs="Arial"/>
          <w:i w:val="0"/>
          <w:noProof/>
        </w:rPr>
      </w:pPr>
      <w:r w:rsidRPr="00F8651A">
        <w:rPr>
          <w:rFonts w:ascii="Arial" w:hAnsi="Arial" w:cs="Arial"/>
          <w:i w:val="0"/>
          <w:noProof/>
        </w:rPr>
        <w:t>1</w:t>
      </w:r>
      <w:r>
        <w:rPr>
          <w:rFonts w:ascii="Arial" w:hAnsi="Arial" w:cs="Arial"/>
          <w:i w:val="0"/>
          <w:noProof/>
        </w:rPr>
        <w:t xml:space="preserve">45 </w:t>
      </w:r>
      <w:r w:rsidR="00231B3F" w:rsidRPr="00F8651A">
        <w:rPr>
          <w:rFonts w:ascii="Arial" w:hAnsi="Arial" w:cs="Arial"/>
          <w:i w:val="0"/>
          <w:noProof/>
        </w:rPr>
        <w:t>последователи във Фейсбук страницата на фонда (заложени 200 до 2029)</w:t>
      </w:r>
      <w:r w:rsidR="004256C5" w:rsidRPr="00F8651A">
        <w:rPr>
          <w:rStyle w:val="FootnoteReference"/>
          <w:rFonts w:ascii="Arial" w:hAnsi="Arial" w:cs="Arial"/>
          <w:i w:val="0"/>
          <w:noProof/>
        </w:rPr>
        <w:footnoteReference w:id="33"/>
      </w:r>
    </w:p>
    <w:p w14:paraId="1964E8E9" w14:textId="77777777" w:rsidR="00702BB2" w:rsidRPr="00430E36" w:rsidRDefault="00702BB2" w:rsidP="00702BB2">
      <w:pPr>
        <w:pStyle w:val="Personnequisigne"/>
        <w:numPr>
          <w:ilvl w:val="0"/>
          <w:numId w:val="35"/>
        </w:numPr>
        <w:ind w:left="1571"/>
        <w:jc w:val="both"/>
        <w:rPr>
          <w:rFonts w:ascii="Arial" w:hAnsi="Arial" w:cs="Arial"/>
          <w:i w:val="0"/>
          <w:noProof/>
        </w:rPr>
      </w:pPr>
      <w:r w:rsidRPr="00430E36">
        <w:rPr>
          <w:rFonts w:ascii="Arial" w:hAnsi="Arial" w:cs="Arial"/>
          <w:i w:val="0"/>
          <w:noProof/>
        </w:rPr>
        <w:t>4,700</w:t>
      </w:r>
      <w:r w:rsidRPr="00430E36">
        <w:rPr>
          <w:rFonts w:ascii="Arial" w:hAnsi="Arial" w:cs="Arial"/>
          <w:i w:val="0"/>
          <w:noProof/>
          <w:lang w:val="ru-RU"/>
        </w:rPr>
        <w:t xml:space="preserve"> бро</w:t>
      </w:r>
      <w:r w:rsidRPr="00430E36">
        <w:rPr>
          <w:rFonts w:ascii="Arial" w:hAnsi="Arial" w:cs="Arial"/>
          <w:i w:val="0"/>
          <w:noProof/>
        </w:rPr>
        <w:t xml:space="preserve">й </w:t>
      </w:r>
      <w:r w:rsidRPr="00430E36">
        <w:rPr>
          <w:rFonts w:ascii="Arial" w:hAnsi="Arial" w:cs="Arial"/>
          <w:i w:val="0"/>
          <w:noProof/>
          <w:lang w:val="ru-RU"/>
        </w:rPr>
        <w:t>отделни потребители</w:t>
      </w:r>
      <w:r w:rsidRPr="00430E36">
        <w:rPr>
          <w:rFonts w:ascii="Arial" w:hAnsi="Arial" w:cs="Arial"/>
          <w:i w:val="0"/>
          <w:noProof/>
        </w:rPr>
        <w:t>, които са видяли публикациите на Фейсбук страницата на фонда</w:t>
      </w:r>
      <w:r w:rsidRPr="00430E36">
        <w:rPr>
          <w:rFonts w:ascii="Arial" w:hAnsi="Arial" w:cs="Arial"/>
          <w:i w:val="0"/>
          <w:noProof/>
          <w:lang w:val="ru-RU"/>
        </w:rPr>
        <w:t xml:space="preserve"> </w:t>
      </w:r>
      <w:r w:rsidRPr="00430E36">
        <w:rPr>
          <w:rStyle w:val="FootnoteReference"/>
          <w:rFonts w:ascii="Arial" w:hAnsi="Arial" w:cs="Arial"/>
          <w:i w:val="0"/>
          <w:noProof/>
        </w:rPr>
        <w:footnoteReference w:id="34"/>
      </w:r>
    </w:p>
    <w:p w14:paraId="4F47F2DC" w14:textId="77777777" w:rsidR="00D83F7A" w:rsidRPr="00BE5FAB" w:rsidRDefault="00D83F7A" w:rsidP="00D83F7A">
      <w:pPr>
        <w:rPr>
          <w:rFonts w:ascii="Arial" w:hAnsi="Arial" w:cs="Arial"/>
          <w:lang w:val="ru-RU"/>
        </w:rPr>
      </w:pPr>
    </w:p>
    <w:p w14:paraId="163CC5F4" w14:textId="77777777" w:rsidR="00417155" w:rsidRPr="00F8651A" w:rsidRDefault="00D83F7A" w:rsidP="00417155">
      <w:pPr>
        <w:ind w:left="851"/>
        <w:rPr>
          <w:rFonts w:ascii="Arial" w:hAnsi="Arial" w:cs="Arial"/>
          <w:iCs/>
          <w:noProof/>
          <w:lang w:val="bg-BG"/>
        </w:rPr>
      </w:pPr>
      <w:r w:rsidRPr="00F8651A">
        <w:rPr>
          <w:rFonts w:ascii="Arial" w:hAnsi="Arial" w:cs="Arial"/>
          <w:iCs/>
          <w:noProof/>
          <w:lang w:val="bg-BG"/>
        </w:rPr>
        <w:lastRenderedPageBreak/>
        <w:t>По всеки един от проектите, одобрени по програмата за заложени мерки и съответно бюджет за комуникационни дейности.</w:t>
      </w:r>
      <w:r w:rsidR="00417155" w:rsidRPr="00F8651A">
        <w:rPr>
          <w:rFonts w:ascii="Arial" w:hAnsi="Arial" w:cs="Arial"/>
          <w:iCs/>
          <w:noProof/>
          <w:lang w:val="bg-BG"/>
        </w:rPr>
        <w:t xml:space="preserve"> Дейностите включват популяризиране на проектите на уебсайтове и социални медии на бенефициентите, както и изработване и поставяне на устойчиви табели, ясно видими за обществеността, на които се откроява емблемата на Съюза в съответствие с техническите характеристики, посочени в приложение IX от Регламент (ЕС) 2021/1060. За осигуряване на информация и публичност, в края на изпълнение на дваот проектите ще бъде изготвено и разпространено прессъобщение в национален ежедневник.</w:t>
      </w:r>
    </w:p>
    <w:p w14:paraId="3482E7ED" w14:textId="77777777" w:rsidR="00417155" w:rsidRPr="00F8651A" w:rsidRDefault="00417155" w:rsidP="00417155">
      <w:pPr>
        <w:ind w:left="851"/>
        <w:rPr>
          <w:rFonts w:ascii="Arial" w:hAnsi="Arial" w:cs="Arial"/>
          <w:iCs/>
          <w:noProof/>
          <w:lang w:val="bg-BG"/>
        </w:rPr>
      </w:pPr>
    </w:p>
    <w:p w14:paraId="1D08311D" w14:textId="77777777" w:rsidR="00417155" w:rsidRPr="00F8651A" w:rsidRDefault="00417155" w:rsidP="00417155">
      <w:pPr>
        <w:ind w:left="851"/>
        <w:rPr>
          <w:rFonts w:ascii="Arial" w:hAnsi="Arial" w:cs="Arial"/>
          <w:iCs/>
          <w:noProof/>
          <w:lang w:val="bg-BG"/>
        </w:rPr>
      </w:pPr>
      <w:r w:rsidRPr="00F8651A">
        <w:rPr>
          <w:rFonts w:ascii="Arial" w:hAnsi="Arial" w:cs="Arial"/>
          <w:iCs/>
          <w:noProof/>
          <w:lang w:val="bg-BG"/>
        </w:rPr>
        <w:t xml:space="preserve">В заключение дейностите по комуникация и визуализация по ФУМИ 2021-2027 г. следват разписаните в комуникационната стратегия цели и са в съответствие с изпълнението на програмата на Република България.  </w:t>
      </w:r>
    </w:p>
    <w:p w14:paraId="5E50D9FC" w14:textId="77777777" w:rsidR="00417155" w:rsidRPr="00F8651A" w:rsidRDefault="00417155" w:rsidP="00417155">
      <w:pPr>
        <w:ind w:left="851"/>
        <w:rPr>
          <w:rFonts w:ascii="Arial" w:hAnsi="Arial" w:cs="Arial"/>
          <w:iCs/>
          <w:noProof/>
          <w:lang w:val="bg-BG"/>
        </w:rPr>
      </w:pPr>
    </w:p>
    <w:p w14:paraId="5EC77814" w14:textId="77777777" w:rsidR="00F23DF4" w:rsidRPr="00F8651A" w:rsidRDefault="00F23DF4" w:rsidP="00697EBA">
      <w:pPr>
        <w:pStyle w:val="Heading2"/>
        <w:rPr>
          <w:rFonts w:ascii="Arial" w:hAnsi="Arial" w:cs="Arial"/>
          <w:lang w:val="bg-BG"/>
        </w:rPr>
      </w:pPr>
      <w:bookmarkStart w:id="34" w:name="_Toc160313865"/>
      <w:r w:rsidRPr="00F8651A">
        <w:rPr>
          <w:rFonts w:ascii="Arial" w:hAnsi="Arial" w:cs="Arial"/>
          <w:lang w:val="bg-BG"/>
        </w:rPr>
        <w:t>Ефикасност</w:t>
      </w:r>
      <w:bookmarkEnd w:id="34"/>
    </w:p>
    <w:p w14:paraId="255687CF" w14:textId="77777777" w:rsidR="00167E04" w:rsidRPr="00F8651A" w:rsidRDefault="00E01937" w:rsidP="004B22AB">
      <w:pPr>
        <w:pStyle w:val="BodyText"/>
        <w:ind w:left="0"/>
        <w:rPr>
          <w:rFonts w:ascii="Arial" w:hAnsi="Arial" w:cs="Arial"/>
          <w:lang w:val="bg-BG"/>
        </w:rPr>
      </w:pPr>
      <w:r w:rsidRPr="00F8651A">
        <w:rPr>
          <w:rFonts w:ascii="Arial" w:hAnsi="Arial" w:cs="Arial"/>
          <w:noProof/>
          <w:lang w:val="bg-BG" w:eastAsia="bg-BG"/>
        </w:rPr>
        <mc:AlternateContent>
          <mc:Choice Requires="wps">
            <w:drawing>
              <wp:inline distT="0" distB="0" distL="0" distR="0" wp14:anchorId="69D47FF5" wp14:editId="183DD018">
                <wp:extent cx="5866130" cy="732155"/>
                <wp:effectExtent l="0" t="0" r="1270" b="0"/>
                <wp:docPr id="86580018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732155"/>
                        </a:xfrm>
                        <a:prstGeom prst="rect">
                          <a:avLst/>
                        </a:prstGeom>
                        <a:solidFill>
                          <a:srgbClr val="FFFFFF"/>
                        </a:solidFill>
                        <a:ln w="9525">
                          <a:solidFill>
                            <a:srgbClr val="000000"/>
                          </a:solidFill>
                          <a:miter lim="800000"/>
                          <a:headEnd/>
                          <a:tailEnd/>
                        </a:ln>
                      </wps:spPr>
                      <wps:txbx>
                        <w:txbxContent>
                          <w:p w14:paraId="4668D72A" w14:textId="77777777" w:rsidR="00BC6338" w:rsidRPr="00CE1B65" w:rsidRDefault="00BC6338" w:rsidP="00167E04">
                            <w:pPr>
                              <w:rPr>
                                <w:rFonts w:ascii="Arial" w:hAnsi="Arial" w:cs="Arial"/>
                                <w:iCs/>
                                <w:noProof/>
                                <w:lang w:val="bg-BG"/>
                              </w:rPr>
                            </w:pPr>
                            <w:r w:rsidRPr="00CE1B65">
                              <w:rPr>
                                <w:rFonts w:ascii="Arial" w:hAnsi="Arial" w:cs="Arial"/>
                                <w:iCs/>
                                <w:noProof/>
                                <w:lang w:val="bg-BG"/>
                              </w:rPr>
                              <w:t>Ефикасността разглежда връзката между използваните ресурси за интервенцията и генерираните от интервенциите промени. Междинната оценка ще разгледа какъв как избраният подход за изпълнение на интервенциите е оказал влияние върху ефектите.</w:t>
                            </w:r>
                          </w:p>
                        </w:txbxContent>
                      </wps:txbx>
                      <wps:bodyPr rot="0" vert="horz" wrap="square" lIns="91440" tIns="45720" rIns="91440" bIns="45720" anchor="t" anchorCtr="0">
                        <a:noAutofit/>
                      </wps:bodyPr>
                    </wps:wsp>
                  </a:graphicData>
                </a:graphic>
              </wp:inline>
            </w:drawing>
          </mc:Choice>
          <mc:Fallback xmlns:oel="http://schemas.microsoft.com/office/2019/extlst">
            <w:pict>
              <v:shape w14:anchorId="69D47FF5" id="Text Box 4" o:spid="_x0000_s1058" type="#_x0000_t202" style="width:461.9pt;height:5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">
                <v:textbox>
                  <w:txbxContent>
                    <w:p w14:paraId="4668D72A" w14:textId="77777777" w:rsidR="00BC6338" w:rsidRPr="00CE1B65" w:rsidRDefault="00BC6338" w:rsidP="00167E04">
                      <w:pPr>
                        <w:rPr>
                          <w:rFonts w:ascii="Arial" w:hAnsi="Arial" w:cs="Arial"/>
                          <w:iCs/>
                          <w:noProof/>
                          <w:lang w:val="bg-BG"/>
                        </w:rPr>
                      </w:pPr>
                      <w:r w:rsidRPr="00CE1B65">
                        <w:rPr>
                          <w:rFonts w:ascii="Arial" w:hAnsi="Arial" w:cs="Arial"/>
                          <w:iCs/>
                          <w:noProof/>
                          <w:lang w:val="bg-BG"/>
                        </w:rPr>
                        <w:t>Ефикасността разглежда връзката между използваните ресурси за интервенцията и генерираните от интервенциите промени. Междинната оценка ще разгледа какъв как избраният подход за изпълнение на интервенциите е оказал влияние върху ефектите.</w:t>
                      </w:r>
                    </w:p>
                  </w:txbxContent>
                </v:textbox>
                <w10:anchorlock/>
              </v:shape>
            </w:pict>
          </mc:Fallback>
        </mc:AlternateContent>
      </w:r>
    </w:p>
    <w:p w14:paraId="03A4E34C" w14:textId="77777777" w:rsidR="00137126" w:rsidRPr="00F8651A" w:rsidRDefault="00137126" w:rsidP="00F23DF4">
      <w:pPr>
        <w:pStyle w:val="Heading3"/>
        <w:rPr>
          <w:rFonts w:ascii="Arial" w:hAnsi="Arial" w:cs="Arial"/>
          <w:lang w:val="bg-BG"/>
        </w:rPr>
      </w:pPr>
      <w:r w:rsidRPr="00F8651A">
        <w:rPr>
          <w:rFonts w:ascii="Arial" w:hAnsi="Arial" w:cs="Arial"/>
          <w:lang w:val="bg-BG"/>
        </w:rPr>
        <w:t>До каква степен програмата подкрепя икономически ефективни мерки?</w:t>
      </w:r>
    </w:p>
    <w:p w14:paraId="67B09EF1" w14:textId="77777777" w:rsidR="007C2EF7" w:rsidRPr="00F8651A" w:rsidRDefault="0029224D" w:rsidP="007C2EF7">
      <w:pPr>
        <w:pStyle w:val="BodyText"/>
        <w:rPr>
          <w:rFonts w:ascii="Arial" w:hAnsi="Arial" w:cs="Arial"/>
          <w:lang w:val="bg-BG"/>
        </w:rPr>
      </w:pPr>
      <w:r w:rsidRPr="00F8651A">
        <w:rPr>
          <w:rFonts w:ascii="Arial" w:hAnsi="Arial" w:cs="Arial"/>
          <w:lang w:val="bg-BG"/>
        </w:rPr>
        <w:t>Степента на усвояване на планираните средства към момента e висока и според бенефициентите</w:t>
      </w:r>
      <w:r w:rsidRPr="00F8651A">
        <w:rPr>
          <w:rStyle w:val="FootnoteReference"/>
          <w:rFonts w:ascii="Arial" w:hAnsi="Arial" w:cs="Arial"/>
          <w:lang w:val="bg-BG"/>
        </w:rPr>
        <w:footnoteReference w:id="35"/>
      </w:r>
      <w:r w:rsidRPr="00F8651A">
        <w:rPr>
          <w:rFonts w:ascii="Arial" w:hAnsi="Arial" w:cs="Arial"/>
          <w:lang w:val="bg-BG"/>
        </w:rPr>
        <w:t>, фин</w:t>
      </w:r>
      <w:r w:rsidR="00F20A77">
        <w:rPr>
          <w:rFonts w:ascii="Arial" w:hAnsi="Arial" w:cs="Arial"/>
          <w:lang w:val="bg-BG"/>
        </w:rPr>
        <w:t>ан</w:t>
      </w:r>
      <w:r w:rsidRPr="00F8651A">
        <w:rPr>
          <w:rFonts w:ascii="Arial" w:hAnsi="Arial" w:cs="Arial"/>
          <w:lang w:val="bg-BG"/>
        </w:rPr>
        <w:t xml:space="preserve">сирането по проектите няма да е достатъчно за покриване на базисните нужди. Това представлява сериозен риск за центровете на ДАБ, където нуждата от средства е в двойно по-голям размер от наличните. </w:t>
      </w:r>
    </w:p>
    <w:p w14:paraId="7DCE7690" w14:textId="77777777" w:rsidR="007C2EF7" w:rsidRPr="00F8651A" w:rsidRDefault="007C2EF7" w:rsidP="0029224D">
      <w:pPr>
        <w:pStyle w:val="BodyText"/>
        <w:rPr>
          <w:rFonts w:ascii="Arial" w:hAnsi="Arial" w:cs="Arial"/>
          <w:lang w:val="bg-BG"/>
        </w:rPr>
      </w:pPr>
    </w:p>
    <w:p w14:paraId="74A76B8B" w14:textId="77777777" w:rsidR="0029224D" w:rsidRPr="00F8651A" w:rsidRDefault="0029224D" w:rsidP="0029224D">
      <w:pPr>
        <w:pStyle w:val="BodyText"/>
        <w:rPr>
          <w:rFonts w:ascii="Arial" w:hAnsi="Arial" w:cs="Arial"/>
          <w:lang w:val="bg-BG"/>
        </w:rPr>
      </w:pPr>
      <w:r w:rsidRPr="00F8651A">
        <w:rPr>
          <w:rFonts w:ascii="Arial" w:hAnsi="Arial" w:cs="Arial"/>
          <w:lang w:val="bg-BG"/>
        </w:rPr>
        <w:t xml:space="preserve">От гледна точка на икономически ефективни мерки, поради етапа на изпълнение на одобрените по програмата по ФУМИ интервенции е все още рано да се прецени в каква степен те са ефективни от гледна точна на полза на разходите. Тръжни процедури протичат по </w:t>
      </w:r>
      <w:r w:rsidR="00F20A77" w:rsidRPr="00F8651A">
        <w:rPr>
          <w:rFonts w:ascii="Arial" w:hAnsi="Arial" w:cs="Arial"/>
          <w:lang w:val="bg-BG"/>
        </w:rPr>
        <w:t>проектите</w:t>
      </w:r>
      <w:r w:rsidRPr="00F8651A">
        <w:rPr>
          <w:rFonts w:ascii="Arial" w:hAnsi="Arial" w:cs="Arial"/>
          <w:lang w:val="bg-BG"/>
        </w:rPr>
        <w:t xml:space="preserve"> </w:t>
      </w:r>
      <w:r w:rsidR="005E7D44">
        <w:rPr>
          <w:rFonts w:ascii="Arial" w:hAnsi="Arial" w:cs="Arial"/>
          <w:lang w:val="bg-BG"/>
        </w:rPr>
        <w:t xml:space="preserve">съгласно </w:t>
      </w:r>
      <w:r w:rsidRPr="00F8651A">
        <w:rPr>
          <w:rFonts w:ascii="Arial" w:hAnsi="Arial" w:cs="Arial"/>
          <w:lang w:val="bg-BG"/>
        </w:rPr>
        <w:t xml:space="preserve">със Закона за </w:t>
      </w:r>
      <w:r w:rsidR="006F2004" w:rsidRPr="00F8651A">
        <w:rPr>
          <w:rFonts w:ascii="Arial" w:hAnsi="Arial" w:cs="Arial"/>
          <w:lang w:val="bg-BG"/>
        </w:rPr>
        <w:t>обществени</w:t>
      </w:r>
      <w:r w:rsidRPr="00F8651A">
        <w:rPr>
          <w:rFonts w:ascii="Arial" w:hAnsi="Arial" w:cs="Arial"/>
          <w:lang w:val="bg-BG"/>
        </w:rPr>
        <w:t xml:space="preserve"> поръчки. Бенефициентите споделиха, че честите промени в Закона за </w:t>
      </w:r>
      <w:r w:rsidR="006F2004" w:rsidRPr="00F8651A">
        <w:rPr>
          <w:rFonts w:ascii="Arial" w:hAnsi="Arial" w:cs="Arial"/>
          <w:lang w:val="bg-BG"/>
        </w:rPr>
        <w:t>обществени</w:t>
      </w:r>
      <w:r w:rsidRPr="00F8651A">
        <w:rPr>
          <w:rFonts w:ascii="Arial" w:hAnsi="Arial" w:cs="Arial"/>
          <w:lang w:val="bg-BG"/>
        </w:rPr>
        <w:t xml:space="preserve"> поръчки налагат съответни промени и забавяне в организирането и провеждането на тръжните процедури. Също така, големият интерес от фирми за извършване на някои от дейностите по проектите осигурява значителна конкуренция, например дейности като осигуряване на храна в домовете на ДАБ. </w:t>
      </w:r>
      <w:r w:rsidR="00F448CC" w:rsidRPr="00F8651A">
        <w:rPr>
          <w:rFonts w:ascii="Arial" w:hAnsi="Arial" w:cs="Arial"/>
          <w:lang w:val="bg-BG"/>
        </w:rPr>
        <w:t>Наблюдава</w:t>
      </w:r>
      <w:r w:rsidRPr="00F8651A">
        <w:rPr>
          <w:rFonts w:ascii="Arial" w:hAnsi="Arial" w:cs="Arial"/>
          <w:lang w:val="bg-BG"/>
        </w:rPr>
        <w:t xml:space="preserve"> се обжалване на тръжните процедури от кандидатите, което в дадени случаи може да забави процеса. </w:t>
      </w:r>
    </w:p>
    <w:p w14:paraId="55D5AFCD" w14:textId="77777777" w:rsidR="0029224D" w:rsidRPr="00F8651A" w:rsidRDefault="0029224D" w:rsidP="0029224D">
      <w:pPr>
        <w:pStyle w:val="BodyText"/>
        <w:rPr>
          <w:rFonts w:ascii="Arial" w:hAnsi="Arial" w:cs="Arial"/>
          <w:lang w:val="bg-BG"/>
        </w:rPr>
      </w:pPr>
    </w:p>
    <w:p w14:paraId="01C63281" w14:textId="77777777" w:rsidR="007C2EF7" w:rsidRPr="00F8651A" w:rsidRDefault="007C2EF7" w:rsidP="0029224D">
      <w:pPr>
        <w:pStyle w:val="BodyText"/>
        <w:rPr>
          <w:rFonts w:ascii="Arial" w:hAnsi="Arial" w:cs="Arial"/>
          <w:lang w:val="bg-BG"/>
        </w:rPr>
      </w:pPr>
      <w:r w:rsidRPr="00F8651A">
        <w:rPr>
          <w:rFonts w:ascii="Arial" w:hAnsi="Arial" w:cs="Arial"/>
          <w:lang w:val="bg-BG"/>
        </w:rPr>
        <w:t>Управляващият орган е създал система за строг контрол върху ефективността на разходите реализираните дейности. При самата оценка на проектните предложения част от критериите за качество се отнасят до бюджета и ефективността на разходите:</w:t>
      </w:r>
      <w:r w:rsidRPr="00F8651A">
        <w:rPr>
          <w:rStyle w:val="FootnoteReference"/>
          <w:rFonts w:ascii="Arial" w:hAnsi="Arial" w:cs="Arial"/>
          <w:lang w:val="bg-BG"/>
        </w:rPr>
        <w:footnoteReference w:id="36"/>
      </w:r>
    </w:p>
    <w:p w14:paraId="2B8C28F9" w14:textId="77777777" w:rsidR="007C2EF7" w:rsidRPr="00F8651A" w:rsidRDefault="007C2EF7" w:rsidP="00A94EA3">
      <w:pPr>
        <w:pStyle w:val="BodyText"/>
        <w:numPr>
          <w:ilvl w:val="0"/>
          <w:numId w:val="39"/>
        </w:numPr>
        <w:spacing w:before="120" w:after="120" w:line="260" w:lineRule="atLeast"/>
        <w:rPr>
          <w:rFonts w:ascii="Arial" w:hAnsi="Arial" w:cs="Arial"/>
          <w:lang w:val="bg-BG"/>
        </w:rPr>
      </w:pPr>
      <w:r w:rsidRPr="00F8651A">
        <w:rPr>
          <w:rFonts w:ascii="Arial" w:hAnsi="Arial" w:cs="Arial"/>
          <w:lang w:val="bg-BG"/>
        </w:rPr>
        <w:t>Проектното предложение представя най-доброто съотношение между размера на подкрепата, изпълняваните дейности и постигането на поставените цели;</w:t>
      </w:r>
    </w:p>
    <w:p w14:paraId="3B0CB572" w14:textId="77777777" w:rsidR="007C2EF7" w:rsidRPr="00F8651A" w:rsidRDefault="007C2EF7" w:rsidP="00A94EA3">
      <w:pPr>
        <w:pStyle w:val="BodyText"/>
        <w:numPr>
          <w:ilvl w:val="0"/>
          <w:numId w:val="39"/>
        </w:numPr>
        <w:spacing w:before="120" w:after="120" w:line="260" w:lineRule="atLeast"/>
        <w:rPr>
          <w:rFonts w:ascii="Arial" w:hAnsi="Arial" w:cs="Arial"/>
          <w:lang w:val="bg-BG"/>
        </w:rPr>
      </w:pPr>
      <w:r w:rsidRPr="00F8651A">
        <w:rPr>
          <w:rFonts w:ascii="Arial" w:hAnsi="Arial" w:cs="Arial"/>
          <w:lang w:val="bg-BG"/>
        </w:rPr>
        <w:t>Спазени са задължителните процентни съотношения между бюджетните раздели, като е спазен изискваният процент на непреки разходи и разходи за управление на проекта;</w:t>
      </w:r>
    </w:p>
    <w:p w14:paraId="7199B0DA" w14:textId="77777777" w:rsidR="007C2EF7" w:rsidRPr="00F8651A" w:rsidRDefault="007C2EF7" w:rsidP="00A94EA3">
      <w:pPr>
        <w:pStyle w:val="BodyText"/>
        <w:numPr>
          <w:ilvl w:val="0"/>
          <w:numId w:val="39"/>
        </w:numPr>
        <w:spacing w:before="120" w:after="120" w:line="260" w:lineRule="atLeast"/>
        <w:rPr>
          <w:rFonts w:ascii="Arial" w:hAnsi="Arial" w:cs="Arial"/>
          <w:lang w:val="bg-BG"/>
        </w:rPr>
      </w:pPr>
      <w:r w:rsidRPr="00F8651A">
        <w:rPr>
          <w:rFonts w:ascii="Arial" w:hAnsi="Arial" w:cs="Arial"/>
          <w:lang w:val="bg-BG"/>
        </w:rPr>
        <w:t>Разходите са напълно необходими за изпълнението на проекта;</w:t>
      </w:r>
    </w:p>
    <w:p w14:paraId="30227E40" w14:textId="77777777" w:rsidR="007C2EF7" w:rsidRPr="00F8651A" w:rsidRDefault="007C2EF7" w:rsidP="00A94EA3">
      <w:pPr>
        <w:pStyle w:val="BodyText"/>
        <w:numPr>
          <w:ilvl w:val="0"/>
          <w:numId w:val="39"/>
        </w:numPr>
        <w:spacing w:before="120" w:after="120" w:line="260" w:lineRule="atLeast"/>
        <w:rPr>
          <w:rFonts w:ascii="Arial" w:hAnsi="Arial" w:cs="Arial"/>
          <w:lang w:val="bg-BG"/>
        </w:rPr>
      </w:pPr>
      <w:r w:rsidRPr="00F8651A">
        <w:rPr>
          <w:rFonts w:ascii="Arial" w:hAnsi="Arial" w:cs="Arial"/>
          <w:lang w:val="bg-BG"/>
        </w:rPr>
        <w:lastRenderedPageBreak/>
        <w:t>Заложените стойности са реалистични и не превишават средните ставки на бенефициента при отчитане на инфлационните процеси и/или са съпоставими с пазарните цени;</w:t>
      </w:r>
    </w:p>
    <w:p w14:paraId="36523C2F" w14:textId="77777777" w:rsidR="007C2EF7" w:rsidRPr="00F8651A" w:rsidRDefault="007C2EF7" w:rsidP="00A94EA3">
      <w:pPr>
        <w:pStyle w:val="BodyText"/>
        <w:numPr>
          <w:ilvl w:val="0"/>
          <w:numId w:val="39"/>
        </w:numPr>
        <w:spacing w:before="120" w:after="120" w:line="260" w:lineRule="atLeast"/>
        <w:rPr>
          <w:rFonts w:ascii="Arial" w:hAnsi="Arial" w:cs="Arial"/>
          <w:lang w:val="bg-BG"/>
        </w:rPr>
      </w:pPr>
      <w:r w:rsidRPr="00F8651A">
        <w:rPr>
          <w:rFonts w:ascii="Arial" w:hAnsi="Arial" w:cs="Arial"/>
          <w:lang w:val="bg-BG"/>
        </w:rPr>
        <w:t xml:space="preserve">Исканото финансиране (безвъзмездна финансова помощ) e </w:t>
      </w:r>
      <w:r w:rsidR="00291C07" w:rsidRPr="00F8651A">
        <w:rPr>
          <w:rFonts w:ascii="Arial" w:hAnsi="Arial" w:cs="Arial"/>
          <w:lang w:val="bg-BG"/>
        </w:rPr>
        <w:t>допустимо</w:t>
      </w:r>
      <w:r w:rsidRPr="00F8651A">
        <w:rPr>
          <w:rFonts w:ascii="Arial" w:hAnsi="Arial" w:cs="Arial"/>
          <w:lang w:val="bg-BG"/>
        </w:rPr>
        <w:t xml:space="preserve"> съгласно правилата на фонда;</w:t>
      </w:r>
    </w:p>
    <w:p w14:paraId="0BDBB63D" w14:textId="77777777" w:rsidR="007C2EF7" w:rsidRPr="00F8651A" w:rsidRDefault="007C2EF7" w:rsidP="00A94EA3">
      <w:pPr>
        <w:pStyle w:val="BodyText"/>
        <w:numPr>
          <w:ilvl w:val="0"/>
          <w:numId w:val="39"/>
        </w:numPr>
        <w:spacing w:before="120" w:after="120" w:line="260" w:lineRule="atLeast"/>
        <w:rPr>
          <w:rFonts w:ascii="Arial" w:hAnsi="Arial" w:cs="Arial"/>
          <w:lang w:val="bg-BG"/>
        </w:rPr>
      </w:pPr>
      <w:r w:rsidRPr="00F8651A">
        <w:rPr>
          <w:rFonts w:ascii="Arial" w:hAnsi="Arial" w:cs="Arial"/>
          <w:lang w:val="bg-BG"/>
        </w:rPr>
        <w:t>Прогнозните приходи от проекта са посочени и разпределени съгласно изискванията на насоките за кандидатстване.</w:t>
      </w:r>
    </w:p>
    <w:p w14:paraId="06EAE980" w14:textId="77777777" w:rsidR="007C2EF7" w:rsidRPr="00F8651A" w:rsidRDefault="007C2EF7" w:rsidP="00652DD0">
      <w:pPr>
        <w:pStyle w:val="BodyText"/>
        <w:ind w:left="720"/>
        <w:rPr>
          <w:rFonts w:ascii="Arial" w:hAnsi="Arial" w:cs="Arial"/>
          <w:lang w:val="bg-BG"/>
        </w:rPr>
      </w:pPr>
      <w:r w:rsidRPr="00F8651A">
        <w:rPr>
          <w:rFonts w:ascii="Arial" w:hAnsi="Arial" w:cs="Arial"/>
          <w:lang w:val="bg-BG"/>
        </w:rPr>
        <w:t>На етапа на изпълнение на проектите промени на първоначалните стойности на бюджетните редове, водещи до увеличаване или намаляване с повече от 10% на договорените стойности на бюджетните раздели; или създаване на нови бюджетни редове трябва да бъде одобрено от УО и да се сключи допълнително споразумение.</w:t>
      </w:r>
      <w:r w:rsidRPr="00F8651A">
        <w:rPr>
          <w:rStyle w:val="FootnoteReference"/>
          <w:rFonts w:ascii="Arial" w:hAnsi="Arial" w:cs="Arial"/>
          <w:lang w:val="bg-BG"/>
        </w:rPr>
        <w:footnoteReference w:id="37"/>
      </w:r>
      <w:r w:rsidRPr="00F8651A">
        <w:rPr>
          <w:rFonts w:ascii="Arial" w:hAnsi="Arial" w:cs="Arial"/>
          <w:lang w:val="bg-BG"/>
        </w:rPr>
        <w:t xml:space="preserve"> УО има правото да откаже изменението, ако то не е достатъчно добре обосновано. Не се допускат изменения на споразуменията за предоставяне на помощ, когато те биха довели до превишаване на средствата по бюджетни раздели, за които има определен размер в нормативен акт, в акт на правото на Европейския съюз или в съответните насоки за кандидатстване; или биха поставили под въпрос постигането на основната цел и планираните резултати на проекта и биха поставили под въпрос решението за отпускане на помощта</w:t>
      </w:r>
      <w:r w:rsidR="0049138F" w:rsidRPr="00F8651A">
        <w:rPr>
          <w:rFonts w:ascii="Arial" w:hAnsi="Arial" w:cs="Arial"/>
          <w:lang w:val="bg-BG"/>
        </w:rPr>
        <w:t>.</w:t>
      </w:r>
    </w:p>
    <w:p w14:paraId="7D0C94D6" w14:textId="77777777" w:rsidR="007C2EF7" w:rsidRPr="00F8651A" w:rsidRDefault="007A72A0" w:rsidP="007C2EF7">
      <w:pPr>
        <w:pStyle w:val="Heading3"/>
        <w:rPr>
          <w:rFonts w:ascii="Arial" w:hAnsi="Arial" w:cs="Arial"/>
          <w:lang w:val="bg-BG"/>
        </w:rPr>
      </w:pPr>
      <w:r w:rsidRPr="00F8651A">
        <w:rPr>
          <w:rFonts w:ascii="Arial" w:hAnsi="Arial" w:cs="Arial"/>
          <w:lang w:val="bg-BG"/>
        </w:rPr>
        <w:t>До каква степен системата за управление и контрол е ефективна?</w:t>
      </w:r>
    </w:p>
    <w:p w14:paraId="66B6BE91" w14:textId="77777777" w:rsidR="00B92613" w:rsidRPr="00F8651A" w:rsidRDefault="00B92613" w:rsidP="00B92613">
      <w:pPr>
        <w:pStyle w:val="BodyText"/>
        <w:rPr>
          <w:lang w:val="bg-BG"/>
        </w:rPr>
      </w:pPr>
    </w:p>
    <w:p w14:paraId="0BB99F04" w14:textId="77777777" w:rsidR="00B92613" w:rsidRPr="00F8651A" w:rsidRDefault="00B92613" w:rsidP="00B92613">
      <w:pPr>
        <w:pStyle w:val="BodyText"/>
        <w:rPr>
          <w:rFonts w:ascii="Arial" w:hAnsi="Arial" w:cs="Arial"/>
          <w:b/>
          <w:bCs/>
          <w:i/>
          <w:iCs/>
          <w:lang w:val="bg-BG"/>
        </w:rPr>
      </w:pPr>
      <w:r w:rsidRPr="00F8651A">
        <w:rPr>
          <w:rFonts w:ascii="Arial" w:hAnsi="Arial" w:cs="Arial"/>
          <w:b/>
          <w:bCs/>
          <w:i/>
          <w:iCs/>
          <w:lang w:val="bg-BG"/>
        </w:rPr>
        <w:t>Обща рамка за контрол</w:t>
      </w:r>
    </w:p>
    <w:p w14:paraId="6B1603DD" w14:textId="77777777" w:rsidR="00B92613" w:rsidRPr="00F8651A" w:rsidRDefault="00B92613" w:rsidP="00B92613">
      <w:pPr>
        <w:pStyle w:val="BodyText"/>
        <w:rPr>
          <w:rFonts w:ascii="Arial" w:hAnsi="Arial" w:cs="Arial"/>
          <w:lang w:val="bg-BG"/>
        </w:rPr>
      </w:pPr>
      <w:r w:rsidRPr="00F8651A">
        <w:rPr>
          <w:rFonts w:ascii="Arial" w:hAnsi="Arial" w:cs="Arial"/>
          <w:lang w:val="bg-BG"/>
        </w:rPr>
        <w:t xml:space="preserve">Системата за управление и контрол в голяма степен предопределена от европейската и националната правна рамка за управление на европейските фондове. С ПМС № 70 от 14.04.2010 се възлага на заместник министър-председателя функции, имащи отношение към системата за управление и контрол на ФУМИ, ФВС и ИУГВП, като той ръководи цялостната организация, координация и контрол на системата за управление на средствата от Европейските структурни и инвестиционни фондове. Системата за контрол и управление регламентирана в РМС № 712 от 6 октомври 2020 , с което за:  </w:t>
      </w:r>
    </w:p>
    <w:p w14:paraId="469F23F4" w14:textId="77777777" w:rsidR="00B92613" w:rsidRPr="00F8651A" w:rsidRDefault="00B92613" w:rsidP="00B92613">
      <w:pPr>
        <w:pStyle w:val="BodyText"/>
        <w:rPr>
          <w:rFonts w:ascii="Arial" w:hAnsi="Arial" w:cs="Arial"/>
          <w:lang w:val="bg-BG"/>
        </w:rPr>
      </w:pPr>
      <w:r w:rsidRPr="00F8651A">
        <w:rPr>
          <w:rFonts w:ascii="Arial" w:hAnsi="Arial" w:cs="Arial"/>
          <w:lang w:val="bg-BG"/>
        </w:rPr>
        <w:t>•</w:t>
      </w:r>
      <w:r w:rsidRPr="00F8651A">
        <w:rPr>
          <w:rFonts w:ascii="Arial" w:hAnsi="Arial" w:cs="Arial"/>
          <w:lang w:val="bg-BG"/>
        </w:rPr>
        <w:tab/>
        <w:t xml:space="preserve">Управляващ орган за </w:t>
      </w:r>
      <w:r w:rsidR="003203DB">
        <w:rPr>
          <w:rFonts w:ascii="Arial" w:hAnsi="Arial" w:cs="Arial"/>
          <w:lang w:val="bg-BG"/>
        </w:rPr>
        <w:t>ФУМИ</w:t>
      </w:r>
      <w:r w:rsidRPr="00F8651A">
        <w:rPr>
          <w:rFonts w:ascii="Arial" w:hAnsi="Arial" w:cs="Arial"/>
          <w:lang w:val="bg-BG"/>
        </w:rPr>
        <w:t xml:space="preserve"> се определя ДМП на МВР</w:t>
      </w:r>
    </w:p>
    <w:p w14:paraId="62332C6B" w14:textId="77777777" w:rsidR="00B92613" w:rsidRPr="00F8651A" w:rsidRDefault="00B92613" w:rsidP="00B92613">
      <w:pPr>
        <w:pStyle w:val="BodyText"/>
        <w:rPr>
          <w:rFonts w:ascii="Arial" w:hAnsi="Arial" w:cs="Arial"/>
          <w:lang w:val="bg-BG"/>
        </w:rPr>
      </w:pPr>
      <w:r w:rsidRPr="00F8651A">
        <w:rPr>
          <w:rFonts w:ascii="Arial" w:hAnsi="Arial" w:cs="Arial"/>
          <w:lang w:val="bg-BG"/>
        </w:rPr>
        <w:t>•</w:t>
      </w:r>
      <w:r w:rsidRPr="00F8651A">
        <w:rPr>
          <w:rFonts w:ascii="Arial" w:hAnsi="Arial" w:cs="Arial"/>
          <w:lang w:val="bg-BG"/>
        </w:rPr>
        <w:tab/>
        <w:t xml:space="preserve">Одитен орган се определя Изпълнителна агенция „Одит на средствата от Европейския съюз“; </w:t>
      </w:r>
    </w:p>
    <w:p w14:paraId="603BEA79" w14:textId="77777777" w:rsidR="00B92613" w:rsidRPr="00F8651A" w:rsidRDefault="00B92613" w:rsidP="00B92613">
      <w:pPr>
        <w:pStyle w:val="BodyText"/>
        <w:rPr>
          <w:rFonts w:ascii="Arial" w:hAnsi="Arial" w:cs="Arial"/>
          <w:lang w:val="bg-BG"/>
        </w:rPr>
      </w:pPr>
      <w:r w:rsidRPr="00F8651A">
        <w:rPr>
          <w:rFonts w:ascii="Arial" w:hAnsi="Arial" w:cs="Arial"/>
          <w:lang w:val="bg-BG"/>
        </w:rPr>
        <w:t>•</w:t>
      </w:r>
      <w:r w:rsidRPr="00F8651A">
        <w:rPr>
          <w:rFonts w:ascii="Arial" w:hAnsi="Arial" w:cs="Arial"/>
          <w:lang w:val="bg-BG"/>
        </w:rPr>
        <w:tab/>
        <w:t xml:space="preserve">Функциите на Централно координационно звено по чл. 10 от Закона за управление на средствата от Европейските структурни и инвестиционни фондове се изпълняват от дирекция „Централно координационно звено” </w:t>
      </w:r>
      <w:r w:rsidR="00FB237D">
        <w:rPr>
          <w:rFonts w:ascii="Arial" w:hAnsi="Arial" w:cs="Arial"/>
          <w:lang w:val="bg-BG"/>
        </w:rPr>
        <w:t>към Министерство на финансите</w:t>
      </w:r>
    </w:p>
    <w:p w14:paraId="759F097B" w14:textId="77777777" w:rsidR="00B92613" w:rsidRPr="00F8651A" w:rsidRDefault="00B92613" w:rsidP="00B92613">
      <w:pPr>
        <w:pStyle w:val="BodyText"/>
        <w:rPr>
          <w:rFonts w:ascii="Arial" w:hAnsi="Arial" w:cs="Arial"/>
          <w:lang w:val="bg-BG"/>
        </w:rPr>
      </w:pPr>
    </w:p>
    <w:p w14:paraId="713BB89B" w14:textId="77777777" w:rsidR="00B92613" w:rsidRPr="00F8651A" w:rsidRDefault="00B92613" w:rsidP="00B92613">
      <w:pPr>
        <w:pStyle w:val="Caption"/>
        <w:keepNext/>
        <w:rPr>
          <w:rFonts w:ascii="Arial" w:hAnsi="Arial" w:cs="Arial"/>
          <w:lang w:val="bg-BG"/>
        </w:rPr>
      </w:pPr>
      <w:r w:rsidRPr="00F8651A">
        <w:rPr>
          <w:rFonts w:ascii="Arial" w:hAnsi="Arial" w:cs="Arial"/>
          <w:lang w:val="bg-BG"/>
        </w:rPr>
        <w:lastRenderedPageBreak/>
        <w:t xml:space="preserve">Фигура </w:t>
      </w:r>
      <w:r w:rsidRPr="00F8651A">
        <w:rPr>
          <w:rFonts w:ascii="Arial" w:hAnsi="Arial" w:cs="Arial"/>
          <w:lang w:val="bg-BG"/>
        </w:rPr>
        <w:fldChar w:fldCharType="begin"/>
      </w:r>
      <w:r w:rsidRPr="00F8651A">
        <w:rPr>
          <w:rFonts w:ascii="Arial" w:hAnsi="Arial" w:cs="Arial"/>
          <w:lang w:val="bg-BG"/>
        </w:rPr>
        <w:instrText xml:space="preserve"> SEQ Фигура \* ARABIC </w:instrText>
      </w:r>
      <w:r w:rsidRPr="00F8651A">
        <w:rPr>
          <w:rFonts w:ascii="Arial" w:hAnsi="Arial" w:cs="Arial"/>
          <w:lang w:val="bg-BG"/>
        </w:rPr>
        <w:fldChar w:fldCharType="separate"/>
      </w:r>
      <w:r w:rsidRPr="00F8651A">
        <w:rPr>
          <w:rFonts w:ascii="Arial" w:hAnsi="Arial" w:cs="Arial"/>
          <w:noProof/>
          <w:lang w:val="bg-BG"/>
        </w:rPr>
        <w:t>12</w:t>
      </w:r>
      <w:r w:rsidRPr="00F8651A">
        <w:rPr>
          <w:rFonts w:ascii="Arial" w:hAnsi="Arial" w:cs="Arial"/>
          <w:lang w:val="bg-BG"/>
        </w:rPr>
        <w:fldChar w:fldCharType="end"/>
      </w:r>
      <w:r w:rsidRPr="00F8651A">
        <w:rPr>
          <w:rFonts w:ascii="Arial" w:hAnsi="Arial" w:cs="Arial"/>
          <w:lang w:val="bg-BG"/>
        </w:rPr>
        <w:t xml:space="preserve"> Структура за управление на програмите по ФВС, ИУГВП и ФУМИ 2021 - 2027 г.</w:t>
      </w:r>
    </w:p>
    <w:p w14:paraId="1B25F524" w14:textId="77777777" w:rsidR="00B92613" w:rsidRPr="00F8651A" w:rsidRDefault="00B1101C" w:rsidP="00B92613">
      <w:pPr>
        <w:pStyle w:val="BodyText"/>
        <w:rPr>
          <w:rFonts w:ascii="Arial" w:hAnsi="Arial" w:cs="Arial"/>
          <w:lang w:val="bg-BG"/>
        </w:rPr>
      </w:pPr>
      <w:r>
        <w:rPr>
          <w:rFonts w:ascii="Arial" w:hAnsi="Arial" w:cs="Arial"/>
          <w:noProof/>
          <w:lang w:val="bg-BG" w:eastAsia="bg-BG"/>
        </w:rPr>
        <mc:AlternateContent>
          <mc:Choice Requires="wps">
            <w:drawing>
              <wp:anchor distT="0" distB="0" distL="114300" distR="114300" simplePos="0" relativeHeight="251679744" behindDoc="0" locked="0" layoutInCell="1" allowOverlap="1" wp14:anchorId="1664E663" wp14:editId="37E72A40">
                <wp:simplePos x="0" y="0"/>
                <wp:positionH relativeFrom="column">
                  <wp:posOffset>660372</wp:posOffset>
                </wp:positionH>
                <wp:positionV relativeFrom="paragraph">
                  <wp:posOffset>654382</wp:posOffset>
                </wp:positionV>
                <wp:extent cx="1459523" cy="351692"/>
                <wp:effectExtent l="0" t="0" r="26670" b="10795"/>
                <wp:wrapNone/>
                <wp:docPr id="99745437" name="Rectangle 2"/>
                <wp:cNvGraphicFramePr/>
                <a:graphic xmlns:a="http://schemas.openxmlformats.org/drawingml/2006/main">
                  <a:graphicData uri="http://schemas.microsoft.com/office/word/2010/wordprocessingShape">
                    <wps:wsp>
                      <wps:cNvSpPr/>
                      <wps:spPr>
                        <a:xfrm>
                          <a:off x="0" y="0"/>
                          <a:ext cx="1459523" cy="351692"/>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F723D8E" w14:textId="77777777" w:rsidR="00BC6338" w:rsidRPr="00BE5FAB" w:rsidRDefault="00BC6338" w:rsidP="00BE5FAB">
                            <w:pPr>
                              <w:jc w:val="center"/>
                              <w:rPr>
                                <w:rFonts w:ascii="Times New Roman" w:hAnsi="Times New Roman" w:cs="Times New Roman"/>
                                <w:sz w:val="18"/>
                                <w:szCs w:val="18"/>
                                <w:lang w:val="bg-BG"/>
                              </w:rPr>
                            </w:pPr>
                            <w:r w:rsidRPr="00E030C9">
                              <w:rPr>
                                <w:rFonts w:ascii="Times New Roman" w:hAnsi="Times New Roman" w:cs="Times New Roman"/>
                                <w:sz w:val="18"/>
                                <w:szCs w:val="18"/>
                                <w:lang w:val="bg-BG"/>
                              </w:rPr>
                              <w:t>Министър на финансите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1664E663" id="Rectangle 2" o:spid="_x0000_s1059" style="position:absolute;left:0;text-align:left;margin-left:52pt;margin-top:51.55pt;width:114.9pt;height:27.7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" fillcolor="#00538b [3204]" strokecolor="#000c14 [484]" strokeweight="2pt">
                <v:textbox>
                  <w:txbxContent>
                    <w:p w14:paraId="5F723D8E" w14:textId="77777777" w:rsidR="00BC6338" w:rsidRPr="00BE5FAB" w:rsidRDefault="00BC6338" w:rsidP="00BE5FAB">
                      <w:pPr>
                        <w:jc w:val="center"/>
                        <w:rPr>
                          <w:rFonts w:ascii="Times New Roman" w:hAnsi="Times New Roman" w:cs="Times New Roman"/>
                          <w:sz w:val="18"/>
                          <w:szCs w:val="18"/>
                          <w:lang w:val="bg-BG"/>
                        </w:rPr>
                      </w:pPr>
                      <w:r w:rsidRPr="00E030C9">
                        <w:rPr>
                          <w:rFonts w:ascii="Times New Roman" w:hAnsi="Times New Roman" w:cs="Times New Roman"/>
                          <w:sz w:val="18"/>
                          <w:szCs w:val="18"/>
                          <w:lang w:val="bg-BG"/>
                        </w:rPr>
                        <w:t>Министър на финансите</w:t>
                      </w:r>
                    </w:p>
                  </w:txbxContent>
                </v:textbox>
              </v:rect>
            </w:pict>
          </mc:Fallback>
        </mc:AlternateContent>
      </w:r>
      <w:r w:rsidR="00B92613" w:rsidRPr="00F8651A">
        <w:rPr>
          <w:rFonts w:ascii="Arial" w:hAnsi="Arial" w:cs="Arial"/>
          <w:noProof/>
          <w:lang w:val="bg-BG" w:eastAsia="bg-BG"/>
        </w:rPr>
        <w:drawing>
          <wp:inline distT="0" distB="0" distL="0" distR="0" wp14:anchorId="3A4C9B43" wp14:editId="27ED3428">
            <wp:extent cx="5760085" cy="2835275"/>
            <wp:effectExtent l="0" t="0" r="0" b="3175"/>
            <wp:docPr id="1690275224" name="Picture 1"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275224" name="Picture 1" descr="A diagram of a computer&#10;&#10;Description automatically generated"/>
                    <pic:cNvPicPr/>
                  </pic:nvPicPr>
                  <pic:blipFill>
                    <a:blip r:embed="rId41"/>
                    <a:stretch>
                      <a:fillRect/>
                    </a:stretch>
                  </pic:blipFill>
                  <pic:spPr>
                    <a:xfrm>
                      <a:off x="0" y="0"/>
                      <a:ext cx="5760085" cy="2835275"/>
                    </a:xfrm>
                    <a:prstGeom prst="rect">
                      <a:avLst/>
                    </a:prstGeom>
                  </pic:spPr>
                </pic:pic>
              </a:graphicData>
            </a:graphic>
          </wp:inline>
        </w:drawing>
      </w:r>
    </w:p>
    <w:p w14:paraId="1A3A3009" w14:textId="77777777" w:rsidR="00B92613" w:rsidRPr="00F8651A" w:rsidRDefault="00B92613" w:rsidP="00B92613">
      <w:pPr>
        <w:pStyle w:val="BodyText"/>
        <w:rPr>
          <w:rFonts w:ascii="Arial" w:hAnsi="Arial" w:cs="Arial"/>
          <w:b/>
          <w:bCs/>
          <w:sz w:val="20"/>
          <w:szCs w:val="20"/>
          <w:lang w:val="bg-BG"/>
        </w:rPr>
      </w:pPr>
      <w:r w:rsidRPr="00F8651A">
        <w:rPr>
          <w:rFonts w:ascii="Arial" w:hAnsi="Arial" w:cs="Arial"/>
          <w:b/>
          <w:bCs/>
          <w:sz w:val="20"/>
          <w:szCs w:val="20"/>
          <w:lang w:val="bg-BG"/>
        </w:rPr>
        <w:t>Източник: МВР - Системи за управление и контрол</w:t>
      </w:r>
    </w:p>
    <w:p w14:paraId="45518776" w14:textId="77777777" w:rsidR="00B92613" w:rsidRPr="00F8651A" w:rsidRDefault="00B92613" w:rsidP="00B92613">
      <w:pPr>
        <w:pStyle w:val="BodyText"/>
        <w:rPr>
          <w:rFonts w:ascii="Arial" w:hAnsi="Arial" w:cs="Arial"/>
          <w:lang w:val="bg-BG"/>
        </w:rPr>
      </w:pPr>
      <w:r w:rsidRPr="00F8651A">
        <w:rPr>
          <w:rFonts w:ascii="Arial" w:hAnsi="Arial" w:cs="Arial"/>
          <w:lang w:val="bg-BG"/>
        </w:rPr>
        <w:t xml:space="preserve"> </w:t>
      </w:r>
    </w:p>
    <w:p w14:paraId="63C68A90" w14:textId="77777777" w:rsidR="00B92613" w:rsidRPr="00F8651A" w:rsidRDefault="00B92613" w:rsidP="00B92613">
      <w:pPr>
        <w:pStyle w:val="BodyText"/>
        <w:rPr>
          <w:rFonts w:ascii="Arial" w:hAnsi="Arial" w:cs="Arial"/>
          <w:lang w:val="bg-BG"/>
        </w:rPr>
      </w:pPr>
      <w:r w:rsidRPr="00F8651A">
        <w:rPr>
          <w:rFonts w:ascii="Arial" w:hAnsi="Arial" w:cs="Arial"/>
          <w:lang w:val="bg-BG"/>
        </w:rPr>
        <w:t xml:space="preserve">В процеса на управление и контрол на ФУМИ, ФВС и ИУГВП участват също: </w:t>
      </w:r>
    </w:p>
    <w:p w14:paraId="52BEA834" w14:textId="77777777" w:rsidR="00B92613" w:rsidRPr="00F8651A" w:rsidRDefault="00B92613" w:rsidP="00A94EA3">
      <w:pPr>
        <w:pStyle w:val="BodyText"/>
        <w:numPr>
          <w:ilvl w:val="0"/>
          <w:numId w:val="44"/>
        </w:numPr>
        <w:rPr>
          <w:rFonts w:ascii="Arial" w:hAnsi="Arial" w:cs="Arial"/>
          <w:lang w:val="bg-BG"/>
        </w:rPr>
      </w:pPr>
      <w:r w:rsidRPr="00F8651A">
        <w:rPr>
          <w:rFonts w:ascii="Arial" w:hAnsi="Arial" w:cs="Arial"/>
          <w:lang w:val="bg-BG"/>
        </w:rPr>
        <w:t xml:space="preserve">Комитет за наблюдение на Споразумението за партньорство на Република България; </w:t>
      </w:r>
    </w:p>
    <w:p w14:paraId="7747B053" w14:textId="77777777" w:rsidR="00B92613" w:rsidRPr="00F8651A" w:rsidRDefault="00B92613" w:rsidP="00A94EA3">
      <w:pPr>
        <w:pStyle w:val="BodyText"/>
        <w:numPr>
          <w:ilvl w:val="0"/>
          <w:numId w:val="44"/>
        </w:numPr>
        <w:rPr>
          <w:rFonts w:ascii="Arial" w:hAnsi="Arial" w:cs="Arial"/>
          <w:lang w:val="bg-BG"/>
        </w:rPr>
      </w:pPr>
      <w:r w:rsidRPr="00F8651A">
        <w:rPr>
          <w:rFonts w:ascii="Arial" w:hAnsi="Arial" w:cs="Arial"/>
          <w:lang w:val="bg-BG"/>
        </w:rPr>
        <w:t>Съвет за координация при управлението на средствата от Европейския съюз за координация на мерките за изпълнение на държавната политика за икономическо, социално и териториално развитие на страната, финансирани със средства от ЕСИФ; (СКУСЕС) Този съвет обаче от 2 години не се е събирал</w:t>
      </w:r>
      <w:r w:rsidRPr="00F8651A">
        <w:rPr>
          <w:rStyle w:val="FootnoteReference"/>
          <w:rFonts w:ascii="Arial" w:hAnsi="Arial" w:cs="Arial"/>
          <w:lang w:val="bg-BG"/>
        </w:rPr>
        <w:footnoteReference w:id="38"/>
      </w:r>
      <w:r w:rsidRPr="00F8651A">
        <w:rPr>
          <w:rFonts w:ascii="Arial" w:hAnsi="Arial" w:cs="Arial"/>
          <w:lang w:val="bg-BG"/>
        </w:rPr>
        <w:t xml:space="preserve">. </w:t>
      </w:r>
    </w:p>
    <w:p w14:paraId="14444D67" w14:textId="2BCD6E03" w:rsidR="00B92613" w:rsidRPr="00F8651A" w:rsidRDefault="00B92613" w:rsidP="00A94EA3">
      <w:pPr>
        <w:pStyle w:val="BodyText"/>
        <w:numPr>
          <w:ilvl w:val="0"/>
          <w:numId w:val="44"/>
        </w:numPr>
        <w:rPr>
          <w:rFonts w:ascii="Arial" w:hAnsi="Arial" w:cs="Arial"/>
          <w:lang w:val="bg-BG"/>
        </w:rPr>
      </w:pPr>
      <w:r w:rsidRPr="00F8651A">
        <w:rPr>
          <w:rFonts w:ascii="Arial" w:hAnsi="Arial" w:cs="Arial"/>
          <w:lang w:val="bg-BG"/>
        </w:rPr>
        <w:t xml:space="preserve">Централно координационна звено е активно включено във всички етапи на подготовка и програмиране на </w:t>
      </w:r>
      <w:r w:rsidR="00483C8F">
        <w:rPr>
          <w:rFonts w:ascii="Arial" w:hAnsi="Arial" w:cs="Arial"/>
          <w:lang w:val="bg-BG"/>
        </w:rPr>
        <w:t>ФУМИ.</w:t>
      </w:r>
      <w:r w:rsidRPr="00F8651A">
        <w:rPr>
          <w:rFonts w:ascii="Arial" w:hAnsi="Arial" w:cs="Arial"/>
          <w:lang w:val="bg-BG"/>
        </w:rPr>
        <w:t xml:space="preserve"> </w:t>
      </w:r>
    </w:p>
    <w:p w14:paraId="1B5A159A" w14:textId="1DF15B82" w:rsidR="00B92613" w:rsidRPr="00F8651A" w:rsidRDefault="00964B09" w:rsidP="00A94EA3">
      <w:pPr>
        <w:pStyle w:val="BodyText"/>
        <w:numPr>
          <w:ilvl w:val="0"/>
          <w:numId w:val="44"/>
        </w:numPr>
        <w:rPr>
          <w:rFonts w:ascii="Arial" w:hAnsi="Arial" w:cs="Arial"/>
          <w:lang w:val="bg-BG"/>
        </w:rPr>
      </w:pPr>
      <w:r w:rsidRPr="00964B09">
        <w:rPr>
          <w:rFonts w:ascii="Arial" w:hAnsi="Arial" w:cs="Arial"/>
          <w:lang w:val="bg-BG"/>
        </w:rPr>
        <w:t xml:space="preserve">Одитен орган (ОСЕС): ОСЕС е еднакво отдалечен от всички европейски фондове и разполага с необходимия административен капаците и независимост, за да може реално да упражни независим контрол върху изпълнението на програмата. Към настоящия момент все още не са извършени одити на операциите по </w:t>
      </w:r>
      <w:r w:rsidR="00483C8F">
        <w:rPr>
          <w:rFonts w:ascii="Arial" w:hAnsi="Arial" w:cs="Arial"/>
          <w:lang w:val="bg-BG"/>
        </w:rPr>
        <w:t xml:space="preserve">ФУМИ </w:t>
      </w:r>
      <w:r w:rsidRPr="00964B09">
        <w:rPr>
          <w:rFonts w:ascii="Arial" w:hAnsi="Arial" w:cs="Arial"/>
          <w:lang w:val="bg-BG"/>
        </w:rPr>
        <w:t xml:space="preserve">поради ранният им етап. Това е положителна промяна след констатацията на ЕСП за допуснати системни грешки в дейността на предходния Одитния орган (Звеното за Вътрешен Одит на МВР), което доведе до налагане на плоска финансова корекция 10% на програмата по ФВС 2014-2020 за финансова година 2021 и 2022. </w:t>
      </w:r>
    </w:p>
    <w:p w14:paraId="69FB7CB9" w14:textId="77777777" w:rsidR="00B92613" w:rsidRPr="00F8651A" w:rsidRDefault="00B92613" w:rsidP="00B92613">
      <w:pPr>
        <w:pStyle w:val="BodyText"/>
        <w:rPr>
          <w:rFonts w:ascii="Arial" w:hAnsi="Arial" w:cs="Arial"/>
          <w:lang w:val="bg-BG"/>
        </w:rPr>
      </w:pPr>
      <w:r w:rsidRPr="00F8651A">
        <w:rPr>
          <w:rFonts w:ascii="Arial" w:hAnsi="Arial" w:cs="Arial"/>
          <w:lang w:val="bg-BG"/>
        </w:rPr>
        <w:t xml:space="preserve">На програмно ниво контролът се извършва от: (1) Комитет за наблюдение на </w:t>
      </w:r>
      <w:r w:rsidR="005E7D44">
        <w:rPr>
          <w:rFonts w:ascii="Arial" w:hAnsi="Arial" w:cs="Arial"/>
          <w:lang w:val="bg-BG"/>
        </w:rPr>
        <w:t>ФУМИ</w:t>
      </w:r>
      <w:r w:rsidRPr="00F8651A">
        <w:rPr>
          <w:rFonts w:ascii="Arial" w:hAnsi="Arial" w:cs="Arial"/>
          <w:lang w:val="bg-BG"/>
        </w:rPr>
        <w:t>, (2) Одитния орган (ОСЕС), и (3) Управляващия орган (ДМП).</w:t>
      </w:r>
    </w:p>
    <w:p w14:paraId="6FECC5DB" w14:textId="77777777" w:rsidR="00B92613" w:rsidRPr="00F8651A" w:rsidRDefault="00B92613" w:rsidP="00B92613">
      <w:pPr>
        <w:pStyle w:val="BodyText"/>
        <w:rPr>
          <w:rFonts w:ascii="Arial" w:hAnsi="Arial" w:cs="Arial"/>
          <w:lang w:val="bg-BG"/>
        </w:rPr>
      </w:pPr>
      <w:r w:rsidRPr="00F8651A">
        <w:rPr>
          <w:rFonts w:ascii="Arial" w:hAnsi="Arial" w:cs="Arial"/>
          <w:lang w:val="bg-BG"/>
        </w:rPr>
        <w:t xml:space="preserve"> </w:t>
      </w:r>
    </w:p>
    <w:p w14:paraId="696F5E0A" w14:textId="77777777" w:rsidR="00B92613" w:rsidRPr="00F8651A" w:rsidRDefault="00B92613" w:rsidP="00B92613">
      <w:pPr>
        <w:pStyle w:val="BodyText"/>
        <w:rPr>
          <w:rFonts w:ascii="Arial" w:hAnsi="Arial" w:cs="Arial"/>
          <w:lang w:val="bg-BG"/>
        </w:rPr>
      </w:pPr>
      <w:r w:rsidRPr="00F8651A">
        <w:rPr>
          <w:rFonts w:ascii="Arial" w:hAnsi="Arial" w:cs="Arial"/>
          <w:lang w:val="bg-BG"/>
        </w:rPr>
        <w:t>Дейности на УО се извършват в съответствие със правилата и процедури, предвидени в Регламент (ЕС) 2021/1060 и Финансовия регламент, Постановление № 23 от 13 февруари 2023 г. за определяне на детайлни правила за предоставяне на безвъзмездна финансова помощ по програмите, финансирани от Европейските фондове при споделено управление за програмен период 2021 - 2027 г.</w:t>
      </w:r>
    </w:p>
    <w:p w14:paraId="70778CA8" w14:textId="77777777" w:rsidR="00B92613" w:rsidRPr="00F8651A" w:rsidRDefault="00B92613" w:rsidP="00B92613">
      <w:pPr>
        <w:pStyle w:val="BodyText"/>
        <w:rPr>
          <w:rFonts w:ascii="Arial" w:hAnsi="Arial" w:cs="Arial"/>
          <w:lang w:val="bg-BG"/>
        </w:rPr>
      </w:pPr>
    </w:p>
    <w:p w14:paraId="355BFFDE" w14:textId="77777777" w:rsidR="00B92613" w:rsidRPr="00F8651A" w:rsidRDefault="00B92613" w:rsidP="00B92613">
      <w:pPr>
        <w:pStyle w:val="BodyText"/>
        <w:rPr>
          <w:rFonts w:ascii="Arial" w:hAnsi="Arial" w:cs="Arial"/>
          <w:lang w:val="bg-BG"/>
        </w:rPr>
      </w:pPr>
      <w:r w:rsidRPr="00F8651A">
        <w:rPr>
          <w:rFonts w:ascii="Arial" w:hAnsi="Arial" w:cs="Arial"/>
          <w:lang w:val="bg-BG"/>
        </w:rPr>
        <w:t>За да се избегне конфликт на интереси в рамките на УО и да има пълно съответствие с принципите на добро финансово управление, УО гарантира разделението на функциите, посредством обособени структурни единици и функционални задължения:</w:t>
      </w:r>
    </w:p>
    <w:p w14:paraId="2573C4C9" w14:textId="77777777" w:rsidR="00B92613" w:rsidRPr="00F8651A" w:rsidRDefault="00B92613" w:rsidP="00A94EA3">
      <w:pPr>
        <w:pStyle w:val="BodyText"/>
        <w:numPr>
          <w:ilvl w:val="0"/>
          <w:numId w:val="43"/>
        </w:numPr>
        <w:rPr>
          <w:rFonts w:ascii="Arial" w:hAnsi="Arial" w:cs="Arial"/>
          <w:lang w:val="bg-BG"/>
        </w:rPr>
      </w:pPr>
      <w:r w:rsidRPr="00F8651A">
        <w:rPr>
          <w:rFonts w:ascii="Arial" w:hAnsi="Arial" w:cs="Arial"/>
          <w:lang w:val="bg-BG"/>
        </w:rPr>
        <w:lastRenderedPageBreak/>
        <w:t xml:space="preserve">Програмирането на дейности се извършва от отдел „Програми и проекти“, като има отделни екипи с отделни функционални задължения за подпомагане на програмиране“ и „подбор на проекти и поръчки“. </w:t>
      </w:r>
    </w:p>
    <w:p w14:paraId="65512464" w14:textId="77777777" w:rsidR="00B92613" w:rsidRPr="00F8651A" w:rsidRDefault="00B92613" w:rsidP="00A94EA3">
      <w:pPr>
        <w:pStyle w:val="BodyText"/>
        <w:numPr>
          <w:ilvl w:val="0"/>
          <w:numId w:val="43"/>
        </w:numPr>
        <w:rPr>
          <w:rFonts w:ascii="Arial" w:hAnsi="Arial" w:cs="Arial"/>
          <w:lang w:val="bg-BG"/>
        </w:rPr>
      </w:pPr>
      <w:r w:rsidRPr="00F8651A">
        <w:rPr>
          <w:rFonts w:ascii="Arial" w:hAnsi="Arial" w:cs="Arial"/>
          <w:lang w:val="bg-BG"/>
        </w:rPr>
        <w:t>Предварителен контрол и нередности“ контролира предоставянето на безвъзмездни финансови средства съгласно процедурата, описана в Приложение № 3 на СУК.</w:t>
      </w:r>
    </w:p>
    <w:p w14:paraId="74EDF434" w14:textId="77777777" w:rsidR="00B92613" w:rsidRPr="00F8651A" w:rsidRDefault="00B92613" w:rsidP="00A94EA3">
      <w:pPr>
        <w:pStyle w:val="BodyText"/>
        <w:numPr>
          <w:ilvl w:val="0"/>
          <w:numId w:val="43"/>
        </w:numPr>
        <w:rPr>
          <w:rFonts w:ascii="Arial" w:hAnsi="Arial" w:cs="Arial"/>
          <w:lang w:val="bg-BG"/>
        </w:rPr>
      </w:pPr>
      <w:r w:rsidRPr="00F8651A">
        <w:rPr>
          <w:rFonts w:ascii="Arial" w:hAnsi="Arial" w:cs="Arial"/>
          <w:lang w:val="bg-BG"/>
        </w:rPr>
        <w:t>Верифициране на разходите по възложените проекти се извършва от отдел мониторинг, верификация и плащания, където са дейностите „техническа верификация“ и „финансова верификация и счетоводство“ се извършват от отделни екипи.  Верификацията на разходите по техническа помощ включваща административни проверки и проверки на място, се извършва от юридическо или физическо лице, което е функционално независимо от УО</w:t>
      </w:r>
      <w:r w:rsidR="003A7F72">
        <w:rPr>
          <w:rFonts w:ascii="Arial" w:hAnsi="Arial" w:cs="Arial"/>
          <w:lang w:val="bg-BG"/>
        </w:rPr>
        <w:t>.</w:t>
      </w:r>
    </w:p>
    <w:p w14:paraId="67BE73F6" w14:textId="77777777" w:rsidR="00B92613" w:rsidRPr="00F8651A" w:rsidRDefault="00B92613" w:rsidP="00B92613">
      <w:pPr>
        <w:pStyle w:val="BodyText"/>
        <w:rPr>
          <w:rFonts w:ascii="Arial" w:hAnsi="Arial" w:cs="Arial"/>
          <w:lang w:val="bg-BG"/>
        </w:rPr>
      </w:pPr>
    </w:p>
    <w:p w14:paraId="107394FD" w14:textId="77777777" w:rsidR="00B92613" w:rsidRPr="00F8651A" w:rsidRDefault="00B92613" w:rsidP="00B92613">
      <w:pPr>
        <w:pStyle w:val="BodyText"/>
        <w:rPr>
          <w:rFonts w:ascii="Arial" w:hAnsi="Arial" w:cs="Arial"/>
          <w:lang w:val="bg-BG"/>
        </w:rPr>
      </w:pPr>
      <w:r w:rsidRPr="00F8651A">
        <w:rPr>
          <w:rFonts w:ascii="Arial" w:hAnsi="Arial" w:cs="Arial"/>
          <w:lang w:val="bg-BG"/>
        </w:rPr>
        <w:t xml:space="preserve">В допълнение се прилага и принципа на </w:t>
      </w:r>
      <w:r w:rsidRPr="00F8651A">
        <w:rPr>
          <w:rFonts w:ascii="Arial" w:hAnsi="Arial" w:cs="Arial"/>
          <w:i/>
          <w:iCs/>
          <w:lang w:val="bg-BG"/>
        </w:rPr>
        <w:t>разделяне на задълженията</w:t>
      </w:r>
      <w:r w:rsidRPr="00F8651A">
        <w:rPr>
          <w:rFonts w:ascii="Arial" w:hAnsi="Arial" w:cs="Arial"/>
          <w:lang w:val="bg-BG"/>
        </w:rPr>
        <w:t>, така че един служител да не носи отговорност за повече от една задача - оторизиране, извършване на плащане или счетоводното му отчитане, по сметките на програмите. Тези дейности се извършват задължително под надзора на друг служител на УО.</w:t>
      </w:r>
    </w:p>
    <w:p w14:paraId="3D27619C" w14:textId="77777777" w:rsidR="00B92613" w:rsidRPr="00F8651A" w:rsidRDefault="00B92613" w:rsidP="00B92613">
      <w:pPr>
        <w:pStyle w:val="BodyText"/>
        <w:rPr>
          <w:rFonts w:ascii="Arial" w:hAnsi="Arial" w:cs="Arial"/>
          <w:lang w:val="bg-BG"/>
        </w:rPr>
      </w:pPr>
    </w:p>
    <w:p w14:paraId="2AD88440" w14:textId="77777777" w:rsidR="00B92613" w:rsidRPr="00F8651A" w:rsidRDefault="00B92613" w:rsidP="00B92613">
      <w:pPr>
        <w:pStyle w:val="BodyText"/>
        <w:rPr>
          <w:rFonts w:ascii="Arial" w:hAnsi="Arial" w:cs="Arial"/>
          <w:lang w:val="bg-BG"/>
        </w:rPr>
      </w:pPr>
      <w:r w:rsidRPr="00F8651A">
        <w:rPr>
          <w:rFonts w:ascii="Arial" w:hAnsi="Arial" w:cs="Arial"/>
          <w:lang w:val="bg-BG"/>
        </w:rPr>
        <w:t xml:space="preserve">По отношение на предвидените правила за различните функции на УО, могат да се направят следните наблюдения: </w:t>
      </w:r>
    </w:p>
    <w:p w14:paraId="4F565847" w14:textId="77777777" w:rsidR="00B92613" w:rsidRPr="00F8651A" w:rsidRDefault="00B92613" w:rsidP="00B92613">
      <w:pPr>
        <w:pStyle w:val="BodyText"/>
        <w:rPr>
          <w:rFonts w:ascii="Arial" w:hAnsi="Arial" w:cs="Arial"/>
          <w:lang w:val="bg-BG"/>
        </w:rPr>
      </w:pPr>
    </w:p>
    <w:p w14:paraId="3E856B24" w14:textId="77777777" w:rsidR="00B92613" w:rsidRPr="00F8651A" w:rsidRDefault="00B92613" w:rsidP="00A94EA3">
      <w:pPr>
        <w:pStyle w:val="BodyText"/>
        <w:numPr>
          <w:ilvl w:val="0"/>
          <w:numId w:val="45"/>
        </w:numPr>
        <w:rPr>
          <w:rFonts w:ascii="Arial" w:hAnsi="Arial" w:cs="Arial"/>
          <w:lang w:val="bg-BG"/>
        </w:rPr>
      </w:pPr>
      <w:r w:rsidRPr="00F8651A">
        <w:rPr>
          <w:rFonts w:ascii="Arial" w:hAnsi="Arial" w:cs="Arial"/>
          <w:b/>
          <w:bCs/>
          <w:lang w:val="bg-BG"/>
        </w:rPr>
        <w:t>Подбор на операциите</w:t>
      </w:r>
      <w:r w:rsidRPr="00F8651A">
        <w:rPr>
          <w:rFonts w:ascii="Arial" w:hAnsi="Arial" w:cs="Arial"/>
          <w:lang w:val="bg-BG"/>
        </w:rPr>
        <w:t xml:space="preserve">: Методологията за подбор на операции е одобрена от Комитета за наблюдение. Включени са достатъчно процедури и гаранции за обективност на процеса. </w:t>
      </w:r>
    </w:p>
    <w:p w14:paraId="1F6C2BA2" w14:textId="2AB95DE6" w:rsidR="00B92613" w:rsidRPr="00F8651A" w:rsidRDefault="00DB77AD" w:rsidP="00A94EA3">
      <w:pPr>
        <w:pStyle w:val="BodyText"/>
        <w:numPr>
          <w:ilvl w:val="0"/>
          <w:numId w:val="45"/>
        </w:numPr>
        <w:rPr>
          <w:rFonts w:ascii="Arial" w:hAnsi="Arial" w:cs="Arial"/>
          <w:lang w:val="bg-BG"/>
        </w:rPr>
      </w:pPr>
      <w:r w:rsidRPr="00DB77AD">
        <w:rPr>
          <w:rFonts w:ascii="Arial" w:hAnsi="Arial" w:cs="Arial"/>
          <w:b/>
          <w:bCs/>
          <w:lang w:val="bg-BG"/>
        </w:rPr>
        <w:t xml:space="preserve">Проверките в процеса на верификация </w:t>
      </w:r>
      <w:r w:rsidRPr="00DB77AD">
        <w:rPr>
          <w:rFonts w:ascii="Arial" w:hAnsi="Arial" w:cs="Arial"/>
          <w:lang w:val="bg-BG"/>
        </w:rPr>
        <w:t>се основават на оценка на риска и са пропорционални на рисковете, установени предварително и в писмен вид</w:t>
      </w:r>
      <w:r w:rsidRPr="00DB77AD">
        <w:rPr>
          <w:rFonts w:ascii="Arial" w:hAnsi="Arial" w:cs="Arial"/>
          <w:b/>
          <w:bCs/>
          <w:lang w:val="bg-BG"/>
        </w:rPr>
        <w:t>.</w:t>
      </w:r>
      <w:r w:rsidR="009B06ED" w:rsidRPr="009B06ED">
        <w:rPr>
          <w:rStyle w:val="FootnoteReference"/>
          <w:lang w:val="bg-BG"/>
        </w:rPr>
        <w:t xml:space="preserve"> </w:t>
      </w:r>
      <w:r w:rsidR="009B06ED">
        <w:rPr>
          <w:rStyle w:val="FootnoteReference"/>
          <w:lang w:val="bg-BG"/>
        </w:rPr>
        <w:footnoteReference w:id="39"/>
      </w:r>
    </w:p>
    <w:p w14:paraId="13D29A61" w14:textId="77777777" w:rsidR="00B92613" w:rsidRPr="00F8651A" w:rsidRDefault="00B92613" w:rsidP="00A94EA3">
      <w:pPr>
        <w:pStyle w:val="BodyText"/>
        <w:numPr>
          <w:ilvl w:val="0"/>
          <w:numId w:val="45"/>
        </w:numPr>
        <w:rPr>
          <w:rFonts w:ascii="Arial" w:hAnsi="Arial" w:cs="Arial"/>
          <w:lang w:val="bg-BG"/>
        </w:rPr>
      </w:pPr>
      <w:r w:rsidRPr="00F8651A">
        <w:rPr>
          <w:rFonts w:ascii="Arial" w:hAnsi="Arial" w:cs="Arial"/>
          <w:b/>
          <w:bCs/>
          <w:lang w:val="bg-BG"/>
        </w:rPr>
        <w:t>Административните проверки</w:t>
      </w:r>
      <w:r w:rsidRPr="00F8651A">
        <w:rPr>
          <w:rFonts w:ascii="Arial" w:hAnsi="Arial" w:cs="Arial"/>
          <w:lang w:val="bg-BG"/>
        </w:rPr>
        <w:t xml:space="preserve"> по отношение на заявленията за плащане включват и последващ контрол на процедурите за определяне на изпълнител, УО може по своя преценка да извършва на извадков принцип проверка на документациите преди обявяване на процедурите за определяне на изпълнител от страна на бенефициентите. В критерии за задължителен предварителен подбор не попадат процедурите по  чл. 18, ал. 1, т. 13 от ЗОП (пряко договаряне), а само т. 8, 9, и 10. </w:t>
      </w:r>
    </w:p>
    <w:p w14:paraId="11793B61" w14:textId="77777777" w:rsidR="00B92613" w:rsidRPr="00F8651A" w:rsidRDefault="00B92613" w:rsidP="00A94EA3">
      <w:pPr>
        <w:pStyle w:val="BodyText"/>
        <w:numPr>
          <w:ilvl w:val="0"/>
          <w:numId w:val="45"/>
        </w:numPr>
        <w:rPr>
          <w:rFonts w:ascii="Arial" w:hAnsi="Arial" w:cs="Arial"/>
          <w:lang w:val="bg-BG"/>
        </w:rPr>
      </w:pPr>
      <w:r w:rsidRPr="00F8651A">
        <w:rPr>
          <w:rFonts w:ascii="Arial" w:hAnsi="Arial" w:cs="Arial"/>
          <w:lang w:val="bg-BG"/>
        </w:rPr>
        <w:t xml:space="preserve">Предвижда се провеждането на регулярни срещи за наблюдение на напредъка по проектите в присъствен или онлайн формат с бенефициентите и представянето на доклади (Приложение № 8, Процедура за мониторинг на проектите). От процедурата не е ясно кога и на какви етапи се правят тези срещи. </w:t>
      </w:r>
    </w:p>
    <w:p w14:paraId="72E7BE4B" w14:textId="77777777" w:rsidR="00B92613" w:rsidRPr="00F8651A" w:rsidRDefault="00B92613" w:rsidP="00A94EA3">
      <w:pPr>
        <w:pStyle w:val="BodyText"/>
        <w:numPr>
          <w:ilvl w:val="0"/>
          <w:numId w:val="45"/>
        </w:numPr>
        <w:rPr>
          <w:rFonts w:ascii="Arial" w:hAnsi="Arial" w:cs="Arial"/>
          <w:lang w:val="bg-BG"/>
        </w:rPr>
      </w:pPr>
      <w:r w:rsidRPr="00F8651A">
        <w:rPr>
          <w:rFonts w:ascii="Arial" w:hAnsi="Arial" w:cs="Arial"/>
          <w:b/>
          <w:bCs/>
          <w:lang w:val="bg-BG"/>
        </w:rPr>
        <w:t>Процедурите за оценка на риска</w:t>
      </w:r>
      <w:r w:rsidRPr="00F8651A">
        <w:rPr>
          <w:rFonts w:ascii="Arial" w:hAnsi="Arial" w:cs="Arial"/>
          <w:lang w:val="bg-BG"/>
        </w:rPr>
        <w:t xml:space="preserve">, както и откриване на нередности са определени от ЕК. </w:t>
      </w:r>
    </w:p>
    <w:p w14:paraId="3F7C3D14" w14:textId="77777777" w:rsidR="005076AA" w:rsidRPr="00F8651A" w:rsidRDefault="005076AA" w:rsidP="005076AA">
      <w:pPr>
        <w:pStyle w:val="BodyText"/>
        <w:ind w:left="1211"/>
        <w:rPr>
          <w:b/>
          <w:bCs/>
          <w:lang w:val="bg-BG"/>
        </w:rPr>
      </w:pPr>
    </w:p>
    <w:p w14:paraId="1C400F98" w14:textId="77777777" w:rsidR="005076AA" w:rsidRPr="00F8651A" w:rsidRDefault="005076AA" w:rsidP="005076AA">
      <w:pPr>
        <w:pStyle w:val="BodyText"/>
        <w:ind w:left="1211"/>
        <w:rPr>
          <w:rFonts w:ascii="Arial" w:hAnsi="Arial" w:cs="Arial"/>
          <w:b/>
          <w:bCs/>
          <w:lang w:val="bg-BG"/>
        </w:rPr>
      </w:pPr>
      <w:r w:rsidRPr="00F8651A">
        <w:rPr>
          <w:rFonts w:ascii="Arial" w:hAnsi="Arial" w:cs="Arial"/>
          <w:b/>
          <w:bCs/>
          <w:lang w:val="bg-BG"/>
        </w:rPr>
        <w:t>Административна тежест</w:t>
      </w:r>
    </w:p>
    <w:p w14:paraId="60A30033" w14:textId="77777777" w:rsidR="005076AA" w:rsidRPr="00F8651A" w:rsidRDefault="005076AA" w:rsidP="00A94EA3">
      <w:pPr>
        <w:pStyle w:val="BodyText"/>
        <w:numPr>
          <w:ilvl w:val="0"/>
          <w:numId w:val="45"/>
        </w:numPr>
        <w:rPr>
          <w:rFonts w:ascii="Arial" w:hAnsi="Arial" w:cs="Arial"/>
          <w:lang w:val="bg-BG"/>
        </w:rPr>
      </w:pPr>
      <w:r w:rsidRPr="00F8651A">
        <w:rPr>
          <w:rFonts w:ascii="Arial" w:hAnsi="Arial" w:cs="Arial"/>
          <w:lang w:val="bg-BG"/>
        </w:rPr>
        <w:t>През програмен период 2021 – 2027 г. за програма</w:t>
      </w:r>
      <w:r w:rsidR="002C1011">
        <w:rPr>
          <w:rFonts w:ascii="Arial" w:hAnsi="Arial" w:cs="Arial"/>
          <w:lang w:val="bg-BG"/>
        </w:rPr>
        <w:t>та</w:t>
      </w:r>
      <w:r w:rsidRPr="00F8651A">
        <w:rPr>
          <w:rFonts w:ascii="Arial" w:hAnsi="Arial" w:cs="Arial"/>
          <w:lang w:val="bg-BG"/>
        </w:rPr>
        <w:t xml:space="preserve"> по ФУМИ за първи път се прилагат приложимите правила за европейските структурни фондове при споделено управление. На национално равнище това означава, че се прилага изцяло нормативната уредба приложима за управление, изпълнение и мониторинг на европейските фондове. Въпреки че тази уредба включва някои нови административни елементи за УО, в по-голяма степен прилагането на общоприложимите разпоредби е довело до улесняване на работата му.  В националната нормативната уредба приложима за европейските структурни фондове е разработена на базата на дългогодишния опит на няколко УО в </w:t>
      </w:r>
      <w:r w:rsidRPr="00F8651A">
        <w:rPr>
          <w:rFonts w:ascii="Arial" w:hAnsi="Arial" w:cs="Arial"/>
          <w:lang w:val="bg-BG"/>
        </w:rPr>
        <w:lastRenderedPageBreak/>
        <w:t xml:space="preserve">управлението на средства и УО по програмата по ФУМИ може да разчита на техния богат опит.  Новост за УО ще е докладването на ЦКЗ за напредъка по програмата, но с оглед на честотата на докладване на този напредък на ЕК, едва ли това национално задължение ще увеличи административната тежест. </w:t>
      </w:r>
    </w:p>
    <w:p w14:paraId="684B9764" w14:textId="77777777" w:rsidR="00253E8C" w:rsidRDefault="005076AA" w:rsidP="00A94EA3">
      <w:pPr>
        <w:pStyle w:val="BodyText"/>
        <w:numPr>
          <w:ilvl w:val="0"/>
          <w:numId w:val="45"/>
        </w:numPr>
        <w:rPr>
          <w:rFonts w:ascii="Arial" w:hAnsi="Arial" w:cs="Arial"/>
          <w:lang w:val="bg-BG"/>
        </w:rPr>
      </w:pPr>
      <w:r w:rsidRPr="00F8651A">
        <w:rPr>
          <w:rFonts w:ascii="Arial" w:hAnsi="Arial" w:cs="Arial"/>
          <w:lang w:val="bg-BG"/>
        </w:rPr>
        <w:t>На базата на опита си с кандидатстване по проекти по програмата по ФУМИ бенефициентите считат, че административната тежест е сравнима с този на предходния програмен период и тази по други финансови инструменти.</w:t>
      </w:r>
    </w:p>
    <w:p w14:paraId="36FBC2A0" w14:textId="77777777" w:rsidR="00253E8C" w:rsidRDefault="00253E8C" w:rsidP="00253E8C">
      <w:pPr>
        <w:pStyle w:val="BodyText"/>
        <w:rPr>
          <w:rFonts w:ascii="Arial" w:hAnsi="Arial" w:cs="Arial"/>
          <w:lang w:val="bg-BG"/>
        </w:rPr>
      </w:pPr>
    </w:p>
    <w:p w14:paraId="73665228" w14:textId="77777777" w:rsidR="00B92613" w:rsidRPr="00106B65" w:rsidRDefault="005076AA" w:rsidP="00106B65">
      <w:pPr>
        <w:pStyle w:val="BodyText"/>
        <w:rPr>
          <w:rFonts w:ascii="Arial" w:hAnsi="Arial" w:cs="Arial"/>
          <w:lang w:val="bg-BG"/>
        </w:rPr>
      </w:pPr>
      <w:r w:rsidRPr="00F8651A">
        <w:rPr>
          <w:rFonts w:ascii="Arial" w:hAnsi="Arial" w:cs="Arial"/>
          <w:lang w:val="bg-BG"/>
        </w:rPr>
        <w:t xml:space="preserve"> </w:t>
      </w:r>
      <w:r w:rsidR="00253E8C" w:rsidRPr="00253E8C">
        <w:rPr>
          <w:rFonts w:ascii="Arial" w:hAnsi="Arial" w:cs="Arial"/>
          <w:lang w:val="bg-BG"/>
        </w:rPr>
        <w:t>Един от идентифицираните проблеми, който води до ненужна забава и повторяемост на процедури засяга процесът на одобрение на специфични дейности. Този процес се състои от дв</w:t>
      </w:r>
      <w:r w:rsidR="00377B19">
        <w:rPr>
          <w:rFonts w:ascii="Arial" w:hAnsi="Arial" w:cs="Arial"/>
          <w:lang w:val="bg-BG"/>
        </w:rPr>
        <w:t>а</w:t>
      </w:r>
      <w:r w:rsidR="00253E8C" w:rsidRPr="00253E8C">
        <w:rPr>
          <w:rFonts w:ascii="Arial" w:hAnsi="Arial" w:cs="Arial"/>
          <w:lang w:val="bg-BG"/>
        </w:rPr>
        <w:t xml:space="preserve"> </w:t>
      </w:r>
      <w:r w:rsidR="00377B19">
        <w:rPr>
          <w:rFonts w:ascii="Arial" w:hAnsi="Arial" w:cs="Arial"/>
          <w:lang w:val="bg-BG"/>
        </w:rPr>
        <w:t xml:space="preserve">етапа </w:t>
      </w:r>
      <w:r w:rsidR="00253E8C" w:rsidRPr="00253E8C">
        <w:rPr>
          <w:rFonts w:ascii="Arial" w:hAnsi="Arial" w:cs="Arial"/>
          <w:lang w:val="bg-BG"/>
        </w:rPr>
        <w:t xml:space="preserve">– първата е процесът на одобрение от ЕК. Този процес сам по-себе си отнема около половин година от обявяването на поканата от страна на ЕК, докато се разгледа предложението от бенефициентите от УО и до подаването и одобрението от страна на ЕК. Тъй като обаче специфичната дейност става част от Програмата по </w:t>
      </w:r>
      <w:r w:rsidR="00F66992">
        <w:rPr>
          <w:rFonts w:ascii="Arial" w:hAnsi="Arial" w:cs="Arial"/>
          <w:lang w:val="bg-BG"/>
        </w:rPr>
        <w:t>ФУМИ</w:t>
      </w:r>
      <w:r w:rsidR="00253E8C" w:rsidRPr="00253E8C">
        <w:rPr>
          <w:rFonts w:ascii="Arial" w:hAnsi="Arial" w:cs="Arial"/>
          <w:lang w:val="bg-BG"/>
        </w:rPr>
        <w:t xml:space="preserve">, тя се </w:t>
      </w:r>
      <w:proofErr w:type="spellStart"/>
      <w:r w:rsidR="00253E8C" w:rsidRPr="00253E8C">
        <w:rPr>
          <w:rFonts w:ascii="Arial" w:hAnsi="Arial" w:cs="Arial"/>
          <w:lang w:val="bg-BG"/>
        </w:rPr>
        <w:t>третирата</w:t>
      </w:r>
      <w:proofErr w:type="spellEnd"/>
      <w:r w:rsidR="00253E8C" w:rsidRPr="00253E8C">
        <w:rPr>
          <w:rFonts w:ascii="Arial" w:hAnsi="Arial" w:cs="Arial"/>
          <w:lang w:val="bg-BG"/>
        </w:rPr>
        <w:t xml:space="preserve"> от Закона за управление </w:t>
      </w:r>
      <w:r w:rsidR="00A96227">
        <w:rPr>
          <w:rFonts w:ascii="Arial" w:hAnsi="Arial" w:cs="Arial"/>
          <w:lang w:val="bg-BG"/>
        </w:rPr>
        <w:t xml:space="preserve">на </w:t>
      </w:r>
      <w:r w:rsidR="00E12E6C">
        <w:rPr>
          <w:rFonts w:ascii="Arial" w:hAnsi="Arial" w:cs="Arial"/>
          <w:lang w:val="bg-BG"/>
        </w:rPr>
        <w:t xml:space="preserve">средствата </w:t>
      </w:r>
      <w:r w:rsidR="00A96227">
        <w:rPr>
          <w:rFonts w:ascii="Arial" w:hAnsi="Arial" w:cs="Arial"/>
          <w:lang w:val="bg-BG"/>
        </w:rPr>
        <w:t xml:space="preserve">Европейските фондове </w:t>
      </w:r>
      <w:r w:rsidR="00CB1E92">
        <w:rPr>
          <w:rFonts w:ascii="Arial" w:hAnsi="Arial" w:cs="Arial"/>
          <w:lang w:val="bg-BG"/>
        </w:rPr>
        <w:t>при споделено управление (ЗУС</w:t>
      </w:r>
      <w:r w:rsidR="00AC48AF">
        <w:rPr>
          <w:rFonts w:ascii="Arial" w:hAnsi="Arial" w:cs="Arial"/>
          <w:lang w:val="bg-BG"/>
        </w:rPr>
        <w:t xml:space="preserve">ЕФСУ) </w:t>
      </w:r>
      <w:r w:rsidR="00253E8C" w:rsidRPr="00253E8C">
        <w:rPr>
          <w:rFonts w:ascii="Arial" w:hAnsi="Arial" w:cs="Arial"/>
          <w:lang w:val="bg-BG"/>
        </w:rPr>
        <w:t xml:space="preserve">като част от програмата. Тъй като специфичните дейности не се предвиждат в другите структурни фондове, </w:t>
      </w:r>
      <w:r w:rsidR="00EC2399">
        <w:rPr>
          <w:rFonts w:ascii="Arial" w:hAnsi="Arial" w:cs="Arial"/>
          <w:lang w:val="bg-BG"/>
        </w:rPr>
        <w:t>ЗУСЕФСУ</w:t>
      </w:r>
      <w:r w:rsidR="00253E8C" w:rsidRPr="00253E8C">
        <w:rPr>
          <w:rFonts w:ascii="Arial" w:hAnsi="Arial" w:cs="Arial"/>
          <w:lang w:val="bg-BG"/>
        </w:rPr>
        <w:t>, не предвижда и изключение от общите правила за следващия етап на процедурата</w:t>
      </w:r>
      <w:r w:rsidR="00D92D0B">
        <w:rPr>
          <w:rFonts w:ascii="Arial" w:hAnsi="Arial" w:cs="Arial"/>
          <w:lang w:val="bg-BG"/>
        </w:rPr>
        <w:t xml:space="preserve"> за предоставяне на безвъзмездна финансова помощ</w:t>
      </w:r>
      <w:r w:rsidR="00253E8C" w:rsidRPr="00253E8C">
        <w:rPr>
          <w:rFonts w:ascii="Arial" w:hAnsi="Arial" w:cs="Arial"/>
          <w:lang w:val="bg-BG"/>
        </w:rPr>
        <w:t xml:space="preserve">. Вместо бенефициентът да може веднага да използва средствата, се налага УО отново да проведе процедура по </w:t>
      </w:r>
      <w:r w:rsidR="00BE301C">
        <w:rPr>
          <w:rFonts w:ascii="Arial" w:hAnsi="Arial" w:cs="Arial"/>
          <w:lang w:val="bg-BG"/>
        </w:rPr>
        <w:t xml:space="preserve">предоставяне на </w:t>
      </w:r>
      <w:r w:rsidR="00E45614">
        <w:rPr>
          <w:rFonts w:ascii="Arial" w:hAnsi="Arial" w:cs="Arial"/>
          <w:lang w:val="bg-BG"/>
        </w:rPr>
        <w:t xml:space="preserve">безвъзмездна финансова помощ и </w:t>
      </w:r>
      <w:r w:rsidR="00B01666">
        <w:rPr>
          <w:rFonts w:ascii="Arial" w:hAnsi="Arial" w:cs="Arial"/>
          <w:lang w:val="bg-BG"/>
        </w:rPr>
        <w:t xml:space="preserve">да приложи </w:t>
      </w:r>
      <w:r w:rsidR="00E45614">
        <w:rPr>
          <w:rFonts w:ascii="Arial" w:hAnsi="Arial" w:cs="Arial"/>
          <w:lang w:val="bg-BG"/>
        </w:rPr>
        <w:t xml:space="preserve">множеството </w:t>
      </w:r>
      <w:r w:rsidR="00106B65">
        <w:rPr>
          <w:rFonts w:ascii="Arial" w:hAnsi="Arial" w:cs="Arial"/>
          <w:lang w:val="bg-BG"/>
        </w:rPr>
        <w:t xml:space="preserve">различните </w:t>
      </w:r>
      <w:r w:rsidR="00B01666">
        <w:rPr>
          <w:rFonts w:ascii="Arial" w:hAnsi="Arial" w:cs="Arial"/>
          <w:lang w:val="bg-BG"/>
        </w:rPr>
        <w:t xml:space="preserve">срокове </w:t>
      </w:r>
      <w:r w:rsidR="00106B65">
        <w:rPr>
          <w:rFonts w:ascii="Arial" w:hAnsi="Arial" w:cs="Arial"/>
          <w:lang w:val="bg-BG"/>
        </w:rPr>
        <w:t xml:space="preserve">предвидени </w:t>
      </w:r>
      <w:r w:rsidR="00B01666">
        <w:rPr>
          <w:rFonts w:ascii="Arial" w:hAnsi="Arial" w:cs="Arial"/>
          <w:lang w:val="bg-BG"/>
        </w:rPr>
        <w:t xml:space="preserve">в </w:t>
      </w:r>
      <w:r w:rsidR="003D6E9E">
        <w:rPr>
          <w:rFonts w:ascii="Arial" w:hAnsi="Arial" w:cs="Arial"/>
          <w:lang w:val="bg-BG"/>
        </w:rPr>
        <w:t xml:space="preserve">Раздел </w:t>
      </w:r>
      <w:r w:rsidR="003D6E9E">
        <w:rPr>
          <w:rFonts w:ascii="Arial" w:hAnsi="Arial" w:cs="Arial"/>
        </w:rPr>
        <w:t>II</w:t>
      </w:r>
      <w:r w:rsidR="003D6E9E">
        <w:rPr>
          <w:rFonts w:ascii="Arial" w:hAnsi="Arial" w:cs="Arial"/>
          <w:lang w:val="bg-BG"/>
        </w:rPr>
        <w:t xml:space="preserve"> на ЗУСЕФСУ</w:t>
      </w:r>
      <w:r w:rsidR="00253E8C" w:rsidRPr="00253E8C">
        <w:rPr>
          <w:rFonts w:ascii="Arial" w:hAnsi="Arial" w:cs="Arial"/>
          <w:lang w:val="bg-BG"/>
        </w:rPr>
        <w:t xml:space="preserve">. Така </w:t>
      </w:r>
      <w:r w:rsidR="00B2551B">
        <w:rPr>
          <w:rFonts w:ascii="Arial" w:hAnsi="Arial" w:cs="Arial"/>
          <w:lang w:val="bg-BG"/>
        </w:rPr>
        <w:t xml:space="preserve">вторият етап също отнема </w:t>
      </w:r>
      <w:r w:rsidR="00253E8C" w:rsidRPr="00253E8C">
        <w:rPr>
          <w:rFonts w:ascii="Arial" w:hAnsi="Arial" w:cs="Arial"/>
          <w:lang w:val="bg-BG"/>
        </w:rPr>
        <w:t xml:space="preserve">допълнително </w:t>
      </w:r>
      <w:r w:rsidR="00106B65">
        <w:rPr>
          <w:rFonts w:ascii="Arial" w:hAnsi="Arial" w:cs="Arial"/>
          <w:lang w:val="bg-BG"/>
        </w:rPr>
        <w:t xml:space="preserve">до половин година </w:t>
      </w:r>
      <w:r w:rsidR="00253E8C" w:rsidRPr="00253E8C">
        <w:rPr>
          <w:rFonts w:ascii="Arial" w:hAnsi="Arial" w:cs="Arial"/>
          <w:lang w:val="bg-BG"/>
        </w:rPr>
        <w:t>и на практика се припокрива изцяло в своята същина с вече извършения процес на одобрение</w:t>
      </w:r>
      <w:r w:rsidR="00377B19">
        <w:rPr>
          <w:rFonts w:ascii="Arial" w:hAnsi="Arial" w:cs="Arial"/>
          <w:lang w:val="bg-BG"/>
        </w:rPr>
        <w:t xml:space="preserve"> на първия етап.</w:t>
      </w:r>
    </w:p>
    <w:p w14:paraId="376AC729" w14:textId="77777777" w:rsidR="00253E8C" w:rsidRPr="00F8651A" w:rsidRDefault="00253E8C" w:rsidP="00B92613">
      <w:pPr>
        <w:pStyle w:val="BodyText"/>
        <w:rPr>
          <w:lang w:val="bg-BG"/>
        </w:rPr>
      </w:pPr>
    </w:p>
    <w:p w14:paraId="166748D6" w14:textId="77777777" w:rsidR="00137126" w:rsidRPr="00F8651A" w:rsidRDefault="00735CA4" w:rsidP="00F23DF4">
      <w:pPr>
        <w:pStyle w:val="Heading3"/>
        <w:rPr>
          <w:rFonts w:ascii="Arial" w:hAnsi="Arial" w:cs="Arial"/>
          <w:lang w:val="bg-BG"/>
        </w:rPr>
      </w:pPr>
      <w:r w:rsidRPr="00F8651A">
        <w:rPr>
          <w:rFonts w:ascii="Arial" w:hAnsi="Arial" w:cs="Arial"/>
          <w:lang w:val="bg-BG"/>
        </w:rPr>
        <w:t>До каква степен е постижимо допълнително опростяване и как?</w:t>
      </w:r>
    </w:p>
    <w:p w14:paraId="13620486" w14:textId="77777777" w:rsidR="00A50E90" w:rsidRPr="00F8651A" w:rsidRDefault="00A50E90" w:rsidP="00CE1B65">
      <w:pPr>
        <w:pStyle w:val="BodyText"/>
        <w:rPr>
          <w:rFonts w:ascii="Arial" w:hAnsi="Arial" w:cs="Arial"/>
          <w:lang w:val="bg-BG"/>
        </w:rPr>
      </w:pPr>
      <w:r w:rsidRPr="00F8651A">
        <w:rPr>
          <w:rFonts w:ascii="Arial" w:hAnsi="Arial" w:cs="Arial"/>
          <w:lang w:val="bg-BG"/>
        </w:rPr>
        <w:t>Бенефициентите и УО бяха единодушни, че ИСУН съществено улеснява обмена на информация между тях. Това е система, която се използва за пореден програмен период и в голяма степен всякакви проблеми, свързани с функционирането й, са били отстранени.</w:t>
      </w:r>
      <w:r w:rsidRPr="00F8651A">
        <w:rPr>
          <w:rStyle w:val="FootnoteReference"/>
          <w:rFonts w:ascii="Arial" w:hAnsi="Arial" w:cs="Arial"/>
          <w:lang w:val="bg-BG"/>
        </w:rPr>
        <w:footnoteReference w:id="40"/>
      </w:r>
      <w:r w:rsidRPr="00F8651A">
        <w:rPr>
          <w:rFonts w:ascii="Arial" w:hAnsi="Arial" w:cs="Arial"/>
          <w:lang w:val="bg-BG"/>
        </w:rPr>
        <w:t xml:space="preserve"> В допълнение, функционалностите на ИСУН постоянно се подобряват, като УО и бенефициентите винаги се информират за тези подобрения. Единственият проблем споменат от бенефициентите им, че информацията, която въвеждат в ИСУН трябва да се дублира и във вътрешния документооборот на тяхната институция.</w:t>
      </w:r>
      <w:r w:rsidRPr="00F8651A">
        <w:rPr>
          <w:rStyle w:val="FootnoteReference"/>
          <w:rFonts w:ascii="Arial" w:hAnsi="Arial" w:cs="Arial"/>
          <w:lang w:val="bg-BG"/>
        </w:rPr>
        <w:footnoteReference w:id="41"/>
      </w:r>
      <w:r w:rsidRPr="00F8651A">
        <w:rPr>
          <w:rFonts w:ascii="Arial" w:hAnsi="Arial" w:cs="Arial"/>
          <w:lang w:val="bg-BG"/>
        </w:rPr>
        <w:t xml:space="preserve"> Това в голяма степен е свързано с вътрешните правила на институцията- бенефициент и нямат отношение към изискванията на ниво ЕС.</w:t>
      </w:r>
    </w:p>
    <w:p w14:paraId="325446CC" w14:textId="77777777" w:rsidR="00A50E90" w:rsidRPr="00F8651A" w:rsidRDefault="00A50E90" w:rsidP="00CE1B65">
      <w:pPr>
        <w:pStyle w:val="BodyText"/>
        <w:rPr>
          <w:rFonts w:ascii="Arial" w:hAnsi="Arial" w:cs="Arial"/>
          <w:lang w:val="bg-BG"/>
        </w:rPr>
      </w:pPr>
    </w:p>
    <w:p w14:paraId="662CC9D6" w14:textId="77777777" w:rsidR="00A50E90" w:rsidRPr="00F8651A" w:rsidRDefault="00A50E90" w:rsidP="00CE1B65">
      <w:pPr>
        <w:pStyle w:val="BodyText"/>
        <w:rPr>
          <w:rFonts w:ascii="Arial" w:hAnsi="Arial" w:cs="Arial"/>
          <w:lang w:val="bg-BG"/>
        </w:rPr>
      </w:pPr>
      <w:r w:rsidRPr="00F8651A">
        <w:rPr>
          <w:rFonts w:ascii="Arial" w:hAnsi="Arial" w:cs="Arial"/>
          <w:lang w:val="bg-BG"/>
        </w:rPr>
        <w:t xml:space="preserve">В обобщение, оценката не отбелязва </w:t>
      </w:r>
      <w:r w:rsidR="00A03910" w:rsidRPr="00F8651A">
        <w:rPr>
          <w:rFonts w:ascii="Arial" w:hAnsi="Arial" w:cs="Arial"/>
          <w:lang w:val="bg-BG"/>
        </w:rPr>
        <w:t>значително</w:t>
      </w:r>
      <w:r w:rsidRPr="00F8651A">
        <w:rPr>
          <w:rFonts w:ascii="Arial" w:hAnsi="Arial" w:cs="Arial"/>
          <w:lang w:val="bg-BG"/>
        </w:rPr>
        <w:t xml:space="preserve"> поле за потенциално допълнително опростяване. </w:t>
      </w:r>
    </w:p>
    <w:p w14:paraId="5F480CC1" w14:textId="77777777" w:rsidR="00E53109" w:rsidRPr="00F8651A" w:rsidRDefault="00E53109" w:rsidP="00137126">
      <w:pPr>
        <w:pStyle w:val="Heading2"/>
        <w:rPr>
          <w:rFonts w:ascii="Arial" w:hAnsi="Arial" w:cs="Arial"/>
          <w:lang w:val="bg-BG"/>
        </w:rPr>
      </w:pPr>
      <w:bookmarkStart w:id="35" w:name="_Toc160313866"/>
      <w:r w:rsidRPr="00F8651A">
        <w:rPr>
          <w:rFonts w:ascii="Arial" w:hAnsi="Arial" w:cs="Arial"/>
          <w:lang w:val="bg-BG"/>
        </w:rPr>
        <w:t>Съгласуваност/съответствие</w:t>
      </w:r>
      <w:bookmarkEnd w:id="35"/>
    </w:p>
    <w:p w14:paraId="6A1E252C" w14:textId="77777777" w:rsidR="00F54F3E" w:rsidRPr="00F8651A" w:rsidRDefault="00E01937" w:rsidP="00F54F3E">
      <w:pPr>
        <w:pStyle w:val="BodyText"/>
        <w:ind w:left="0"/>
        <w:rPr>
          <w:rFonts w:ascii="Arial" w:hAnsi="Arial" w:cs="Arial"/>
          <w:lang w:val="bg-BG"/>
        </w:rPr>
      </w:pPr>
      <w:r w:rsidRPr="00F8651A">
        <w:rPr>
          <w:rFonts w:ascii="Arial" w:hAnsi="Arial" w:cs="Arial"/>
          <w:noProof/>
          <w:lang w:val="bg-BG" w:eastAsia="bg-BG"/>
        </w:rPr>
        <mc:AlternateContent>
          <mc:Choice Requires="wps">
            <w:drawing>
              <wp:inline distT="0" distB="0" distL="0" distR="0" wp14:anchorId="51F69BB3" wp14:editId="7CC01291">
                <wp:extent cx="5866130" cy="1266825"/>
                <wp:effectExtent l="0" t="0" r="1270" b="9525"/>
                <wp:docPr id="101270956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266825"/>
                        </a:xfrm>
                        <a:prstGeom prst="rect">
                          <a:avLst/>
                        </a:prstGeom>
                        <a:solidFill>
                          <a:srgbClr val="FFFFFF"/>
                        </a:solidFill>
                        <a:ln w="9525">
                          <a:solidFill>
                            <a:srgbClr val="000000"/>
                          </a:solidFill>
                          <a:miter lim="800000"/>
                          <a:headEnd/>
                          <a:tailEnd/>
                        </a:ln>
                      </wps:spPr>
                      <wps:txbx>
                        <w:txbxContent>
                          <w:p w14:paraId="55B90003" w14:textId="77777777" w:rsidR="00BC6338" w:rsidRPr="00CE1B65" w:rsidRDefault="00BC6338" w:rsidP="00F54F3E">
                            <w:pPr>
                              <w:rPr>
                                <w:rFonts w:ascii="Arial" w:hAnsi="Arial" w:cs="Arial"/>
                                <w:lang w:val="bg-BG"/>
                              </w:rPr>
                            </w:pPr>
                            <w:r w:rsidRPr="00CE1B65">
                              <w:rPr>
                                <w:rFonts w:ascii="Arial" w:hAnsi="Arial" w:cs="Arial"/>
                                <w:lang w:val="bg-BG"/>
                              </w:rPr>
                              <w:t>Оценката на съгласуваността включва преглед и анализ на това доколко различните дейности и приоритети по националните програми са съвместими и работят заедно. Проверката на вътрешната съгласуваност ще вклю</w:t>
                            </w:r>
                            <w:r w:rsidR="00307867">
                              <w:rPr>
                                <w:rFonts w:ascii="Arial" w:hAnsi="Arial" w:cs="Arial"/>
                                <w:lang w:val="bg-BG"/>
                              </w:rPr>
                              <w:t>ч</w:t>
                            </w:r>
                            <w:r w:rsidRPr="00CE1B65">
                              <w:rPr>
                                <w:rFonts w:ascii="Arial" w:hAnsi="Arial" w:cs="Arial"/>
                                <w:lang w:val="bg-BG"/>
                              </w:rPr>
                              <w:t>и разглеждане на начина, по който различните компоненти на интервенциите работят заедно за постигане на целите на програмата, включително съгласуваността между мерките и конкретната цел, и между политика и специфични цели.</w:t>
                            </w:r>
                          </w:p>
                        </w:txbxContent>
                      </wps:txbx>
                      <wps:bodyPr rot="0" vert="horz" wrap="square" lIns="91440" tIns="45720" rIns="91440" bIns="45720" anchor="t" anchorCtr="0">
                        <a:noAutofit/>
                      </wps:bodyPr>
                    </wps:wsp>
                  </a:graphicData>
                </a:graphic>
              </wp:inline>
            </w:drawing>
          </mc:Choice>
          <mc:Fallback xmlns:oel="http://schemas.microsoft.com/office/2019/extlst">
            <w:pict>
              <v:shape w14:anchorId="51F69BB3" id="Text Box 3" o:spid="_x0000_s1060" type="#_x0000_t202" style="width:461.9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">
                <v:textbox>
                  <w:txbxContent>
                    <w:p w14:paraId="55B90003" w14:textId="77777777" w:rsidR="00BC6338" w:rsidRPr="00CE1B65" w:rsidRDefault="00BC6338" w:rsidP="00F54F3E">
                      <w:pPr>
                        <w:rPr>
                          <w:rFonts w:ascii="Arial" w:hAnsi="Arial" w:cs="Arial"/>
                          <w:lang w:val="bg-BG"/>
                        </w:rPr>
                      </w:pPr>
                      <w:r w:rsidRPr="00CE1B65">
                        <w:rPr>
                          <w:rFonts w:ascii="Arial" w:hAnsi="Arial" w:cs="Arial"/>
                          <w:lang w:val="bg-BG"/>
                        </w:rPr>
                        <w:t>Оценката на съгласуваността включва преглед и анализ на това доколко различните дейности и приоритети по националните програми са съвместими и работят заедно. Проверката на вътрешната съгласуваност ще вклю</w:t>
                      </w:r>
                      <w:r w:rsidR="00307867">
                        <w:rPr>
                          <w:rFonts w:ascii="Arial" w:hAnsi="Arial" w:cs="Arial"/>
                          <w:lang w:val="bg-BG"/>
                        </w:rPr>
                        <w:t>ч</w:t>
                      </w:r>
                      <w:r w:rsidRPr="00CE1B65">
                        <w:rPr>
                          <w:rFonts w:ascii="Arial" w:hAnsi="Arial" w:cs="Arial"/>
                          <w:lang w:val="bg-BG"/>
                        </w:rPr>
                        <w:t>и разглеждане на начина, по който различните компоненти на интервенциите работят заедно за постигане на целите на програмата, включително съгласуваността между мерките и конкретната цел, и между политика и специфични цели.</w:t>
                      </w:r>
                    </w:p>
                  </w:txbxContent>
                </v:textbox>
                <w10:anchorlock/>
              </v:shape>
            </w:pict>
          </mc:Fallback>
        </mc:AlternateContent>
      </w:r>
    </w:p>
    <w:p w14:paraId="2184F9C1" w14:textId="77777777" w:rsidR="000305E2" w:rsidRPr="00F8651A" w:rsidRDefault="000305E2" w:rsidP="000505E2">
      <w:pPr>
        <w:pStyle w:val="BodyText"/>
        <w:rPr>
          <w:rFonts w:ascii="Arial" w:hAnsi="Arial" w:cs="Arial"/>
          <w:lang w:val="bg-BG"/>
        </w:rPr>
      </w:pPr>
    </w:p>
    <w:p w14:paraId="056E22C1" w14:textId="77777777" w:rsidR="00E53109" w:rsidRPr="00F8651A" w:rsidRDefault="00897F90" w:rsidP="00E53109">
      <w:pPr>
        <w:pStyle w:val="Heading3"/>
        <w:rPr>
          <w:rFonts w:ascii="Arial" w:hAnsi="Arial" w:cs="Arial"/>
          <w:lang w:val="bg-BG"/>
        </w:rPr>
      </w:pPr>
      <w:r w:rsidRPr="00F8651A">
        <w:rPr>
          <w:rFonts w:ascii="Arial" w:hAnsi="Arial" w:cs="Arial"/>
          <w:lang w:val="bg-BG"/>
        </w:rPr>
        <w:t>До каква степен програмата е съгласувана с инициативите, подкрепяни  нейната политическа област, по-специално с подкрепата в рамките на тематични механизъм в различните режими на управление?</w:t>
      </w:r>
    </w:p>
    <w:p w14:paraId="6D37FE15" w14:textId="77777777" w:rsidR="002D104D" w:rsidRPr="00F8651A" w:rsidRDefault="002D104D" w:rsidP="002D104D">
      <w:pPr>
        <w:pStyle w:val="BodyText"/>
        <w:rPr>
          <w:rFonts w:ascii="Arial" w:hAnsi="Arial" w:cs="Arial"/>
          <w:lang w:val="bg-BG"/>
        </w:rPr>
      </w:pPr>
    </w:p>
    <w:p w14:paraId="181B5FC5" w14:textId="77777777" w:rsidR="00A50E90" w:rsidRPr="00F8651A" w:rsidRDefault="00A50E90" w:rsidP="00652DD0">
      <w:pPr>
        <w:ind w:left="851"/>
        <w:rPr>
          <w:rFonts w:ascii="Arial" w:hAnsi="Arial" w:cs="Arial"/>
          <w:lang w:val="bg-BG"/>
        </w:rPr>
      </w:pPr>
      <w:r w:rsidRPr="00F8651A">
        <w:rPr>
          <w:rFonts w:ascii="Arial" w:hAnsi="Arial" w:cs="Arial"/>
          <w:lang w:val="bg-BG"/>
        </w:rPr>
        <w:t xml:space="preserve">Налице са структури, организационни договорености и координационни механизми, които осигуряват координация, взаимно допълване и, когато е уместно, синергии между различните начини на управление на една и съща програма. </w:t>
      </w:r>
      <w:r w:rsidR="00D6351C" w:rsidRPr="00F8651A">
        <w:rPr>
          <w:rFonts w:ascii="Arial" w:hAnsi="Arial" w:cs="Arial"/>
          <w:lang w:val="bg-BG"/>
        </w:rPr>
        <w:t>Управляващият</w:t>
      </w:r>
      <w:r w:rsidRPr="00F8651A">
        <w:rPr>
          <w:rFonts w:ascii="Arial" w:hAnsi="Arial" w:cs="Arial"/>
          <w:lang w:val="bg-BG"/>
        </w:rPr>
        <w:t xml:space="preserve"> орган</w:t>
      </w:r>
      <w:r w:rsidR="002D104D" w:rsidRPr="00F8651A">
        <w:rPr>
          <w:rFonts w:ascii="Arial" w:hAnsi="Arial" w:cs="Arial"/>
          <w:lang w:val="bg-BG"/>
        </w:rPr>
        <w:t xml:space="preserve"> поддържа тясна координация между по ФУМИ и </w:t>
      </w:r>
      <w:r w:rsidR="00D6351C" w:rsidRPr="00F8651A">
        <w:rPr>
          <w:rFonts w:ascii="Arial" w:hAnsi="Arial" w:cs="Arial"/>
          <w:lang w:val="bg-BG"/>
        </w:rPr>
        <w:t>управляващия</w:t>
      </w:r>
      <w:r w:rsidRPr="00F8651A">
        <w:rPr>
          <w:rFonts w:ascii="Arial" w:hAnsi="Arial" w:cs="Arial"/>
          <w:lang w:val="bg-BG"/>
        </w:rPr>
        <w:t xml:space="preserve"> органи</w:t>
      </w:r>
      <w:r w:rsidR="002D104D" w:rsidRPr="00F8651A">
        <w:rPr>
          <w:rFonts w:ascii="Arial" w:hAnsi="Arial" w:cs="Arial"/>
          <w:lang w:val="bg-BG"/>
        </w:rPr>
        <w:t xml:space="preserve"> на програми, финансирани по другите фондове от Регламент 2021/1060 и Споразумението за партньорство, за да се постигне максимален ефект от помощта в близки и сходни тематични области. </w:t>
      </w:r>
    </w:p>
    <w:p w14:paraId="6D35D105" w14:textId="77777777" w:rsidR="00A50E90" w:rsidRPr="00F8651A" w:rsidRDefault="00A50E90" w:rsidP="00652DD0">
      <w:pPr>
        <w:ind w:left="851"/>
        <w:rPr>
          <w:rFonts w:ascii="Arial" w:hAnsi="Arial" w:cs="Arial"/>
          <w:lang w:val="bg-BG"/>
        </w:rPr>
      </w:pPr>
    </w:p>
    <w:p w14:paraId="44A09F75" w14:textId="77777777" w:rsidR="002D104D" w:rsidRPr="00F8651A" w:rsidRDefault="00A50E90" w:rsidP="00652DD0">
      <w:pPr>
        <w:ind w:left="851"/>
        <w:rPr>
          <w:rFonts w:ascii="Arial" w:hAnsi="Arial" w:cs="Arial"/>
          <w:lang w:val="bg-BG"/>
        </w:rPr>
      </w:pPr>
      <w:r w:rsidRPr="00F8651A">
        <w:rPr>
          <w:rFonts w:ascii="Arial" w:hAnsi="Arial" w:cs="Arial"/>
          <w:lang w:val="bg-BG"/>
        </w:rPr>
        <w:t>В</w:t>
      </w:r>
      <w:r w:rsidR="002D104D" w:rsidRPr="00F8651A">
        <w:rPr>
          <w:rFonts w:ascii="Arial" w:hAnsi="Arial" w:cs="Arial"/>
          <w:lang w:val="bg-BG"/>
        </w:rPr>
        <w:t xml:space="preserve"> Комитет</w:t>
      </w:r>
      <w:r w:rsidRPr="00F8651A">
        <w:rPr>
          <w:rFonts w:ascii="Arial" w:hAnsi="Arial" w:cs="Arial"/>
          <w:lang w:val="bg-BG"/>
        </w:rPr>
        <w:t>а</w:t>
      </w:r>
      <w:r w:rsidR="002D104D" w:rsidRPr="00F8651A">
        <w:rPr>
          <w:rFonts w:ascii="Arial" w:hAnsi="Arial" w:cs="Arial"/>
          <w:lang w:val="bg-BG"/>
        </w:rPr>
        <w:t xml:space="preserve"> за наблюдение са включени представители на съответните заинтересовани страни, работещи в областта на вътрешната сигурност – публични органи, международни и неправителствени организации, академичната общност, организации от икономическия и социалния сектор и регионални партньори</w:t>
      </w:r>
      <w:r w:rsidRPr="00F8651A">
        <w:rPr>
          <w:rFonts w:ascii="Arial" w:hAnsi="Arial" w:cs="Arial"/>
          <w:lang w:val="bg-BG"/>
        </w:rPr>
        <w:t xml:space="preserve">, където са </w:t>
      </w:r>
      <w:r w:rsidR="002D104D" w:rsidRPr="00F8651A">
        <w:rPr>
          <w:rFonts w:ascii="Arial" w:hAnsi="Arial" w:cs="Arial"/>
          <w:lang w:val="bg-BG"/>
        </w:rPr>
        <w:t>въведени механизми за осъществяване на ефективна координация между Управляващите органи на програмите, финансирани от други фондове по Регламента за общоприложимите разпоредби в рамките на Споразумението за партньорство, чрез участие на представители в Комитетите за наблюдение, за да се постигне максимален ефект от помощта в близки и сходни тематични области. С Решение № 275 от 6 април 2023 г. на Министерския съвет за одитен орган по програмата е определена Изпълнителна агенция „Одит на средствата от Европейския съюз“, с което се гарантира въвеждането на унифициран подход при управлението на средствата от ЕС и координацията между отговорните институции на национално ниво.</w:t>
      </w:r>
    </w:p>
    <w:p w14:paraId="6112220B" w14:textId="77777777" w:rsidR="00E53109" w:rsidRPr="00F8651A" w:rsidRDefault="00B11D10" w:rsidP="00E53109">
      <w:pPr>
        <w:pStyle w:val="Heading3"/>
        <w:rPr>
          <w:rFonts w:ascii="Arial" w:hAnsi="Arial" w:cs="Arial"/>
          <w:lang w:val="bg-BG"/>
        </w:rPr>
      </w:pPr>
      <w:r w:rsidRPr="00F8651A">
        <w:rPr>
          <w:rFonts w:ascii="Arial" w:hAnsi="Arial" w:cs="Arial"/>
          <w:lang w:val="bg-BG"/>
        </w:rPr>
        <w:t>До каква степен програмата е съгласувана с други фондове на ЕС (включително други фондове по вътрешни работи), и по-специално с външната дейност на ЕС?</w:t>
      </w:r>
    </w:p>
    <w:p w14:paraId="0FB0F856" w14:textId="77777777" w:rsidR="002D104D" w:rsidRPr="00F8651A" w:rsidRDefault="00A565C2" w:rsidP="00652DD0">
      <w:pPr>
        <w:pStyle w:val="BodyText"/>
        <w:rPr>
          <w:rFonts w:ascii="Arial" w:hAnsi="Arial" w:cs="Arial"/>
          <w:lang w:val="bg-BG"/>
        </w:rPr>
      </w:pPr>
      <w:r w:rsidRPr="00F8651A">
        <w:rPr>
          <w:rFonts w:ascii="Arial" w:hAnsi="Arial" w:cs="Arial"/>
          <w:noProof/>
          <w:lang w:val="bg-BG"/>
        </w:rPr>
        <w:t xml:space="preserve">Управляващият орган активно следи за </w:t>
      </w:r>
      <w:r w:rsidRPr="00F8651A">
        <w:rPr>
          <w:rFonts w:ascii="Arial" w:hAnsi="Arial" w:cs="Arial"/>
          <w:lang w:val="bg-BG"/>
        </w:rPr>
        <w:t xml:space="preserve">съгласуваност на целите и дейностите на програмата с други форми на </w:t>
      </w:r>
      <w:r w:rsidRPr="00F8651A">
        <w:rPr>
          <w:rFonts w:ascii="Arial" w:hAnsi="Arial" w:cs="Arial"/>
          <w:iCs/>
          <w:noProof/>
          <w:lang w:val="bg-BG"/>
        </w:rPr>
        <w:t xml:space="preserve">подкрепа и за </w:t>
      </w:r>
      <w:r w:rsidRPr="00F8651A">
        <w:rPr>
          <w:rFonts w:ascii="Arial" w:hAnsi="Arial" w:cs="Arial"/>
          <w:lang w:val="bg-BG"/>
        </w:rPr>
        <w:t xml:space="preserve">недопускане на припокриване с други програми. Налице са структури, организационни договорености и координационни механизми, които осигуряват координация, </w:t>
      </w:r>
      <w:proofErr w:type="spellStart"/>
      <w:r w:rsidRPr="00F8651A">
        <w:rPr>
          <w:rFonts w:ascii="Arial" w:hAnsi="Arial" w:cs="Arial"/>
          <w:lang w:val="bg-BG"/>
        </w:rPr>
        <w:t>допълняемост</w:t>
      </w:r>
      <w:proofErr w:type="spellEnd"/>
      <w:r w:rsidR="00550FC5" w:rsidRPr="00F8651A">
        <w:rPr>
          <w:rFonts w:ascii="Arial" w:hAnsi="Arial" w:cs="Arial"/>
          <w:lang w:val="bg-BG"/>
        </w:rPr>
        <w:t xml:space="preserve"> и взаимодействие с други форми на подкрепа</w:t>
      </w:r>
      <w:r w:rsidRPr="00F8651A">
        <w:rPr>
          <w:rFonts w:ascii="Arial" w:hAnsi="Arial" w:cs="Arial"/>
          <w:lang w:val="bg-BG"/>
        </w:rPr>
        <w:t xml:space="preserve"> на национално, европейско и международно ниво. </w:t>
      </w:r>
    </w:p>
    <w:p w14:paraId="1333A3C8" w14:textId="77777777" w:rsidR="00A50E90" w:rsidRPr="00F8651A" w:rsidRDefault="00A50E90" w:rsidP="00652DD0">
      <w:pPr>
        <w:pStyle w:val="BodyText"/>
        <w:ind w:left="1702"/>
        <w:rPr>
          <w:rFonts w:ascii="Arial" w:hAnsi="Arial" w:cs="Arial"/>
          <w:lang w:val="bg-BG"/>
        </w:rPr>
      </w:pPr>
    </w:p>
    <w:p w14:paraId="3F1EED66" w14:textId="77777777" w:rsidR="003F7C2E" w:rsidRPr="00F8651A" w:rsidRDefault="00A565C2" w:rsidP="00652DD0">
      <w:pPr>
        <w:pStyle w:val="BodyText"/>
        <w:rPr>
          <w:rFonts w:ascii="Arial" w:hAnsi="Arial" w:cs="Arial"/>
          <w:iCs/>
          <w:noProof/>
          <w:lang w:val="bg-BG"/>
        </w:rPr>
      </w:pPr>
      <w:r w:rsidRPr="00F8651A">
        <w:rPr>
          <w:rFonts w:ascii="Arial" w:hAnsi="Arial" w:cs="Arial"/>
          <w:iCs/>
          <w:noProof/>
          <w:lang w:val="bg-BG"/>
        </w:rPr>
        <w:t xml:space="preserve">В областта на </w:t>
      </w:r>
      <w:r w:rsidRPr="00F8651A">
        <w:rPr>
          <w:rFonts w:ascii="Arial" w:hAnsi="Arial" w:cs="Arial"/>
          <w:b/>
          <w:bCs/>
          <w:iCs/>
          <w:noProof/>
          <w:lang w:val="bg-BG"/>
        </w:rPr>
        <w:t>международната закрила и убежището</w:t>
      </w:r>
      <w:r w:rsidRPr="00F8651A">
        <w:rPr>
          <w:rFonts w:ascii="Arial" w:hAnsi="Arial" w:cs="Arial"/>
          <w:iCs/>
          <w:noProof/>
          <w:lang w:val="bg-BG"/>
        </w:rPr>
        <w:t>, финансовия ресурс</w:t>
      </w:r>
      <w:r w:rsidRPr="00F8651A">
        <w:rPr>
          <w:rFonts w:ascii="Arial" w:hAnsi="Arial" w:cs="Arial"/>
          <w:i/>
          <w:noProof/>
          <w:lang w:val="bg-BG"/>
        </w:rPr>
        <w:t xml:space="preserve"> </w:t>
      </w:r>
      <w:r w:rsidRPr="00F8651A">
        <w:rPr>
          <w:rFonts w:ascii="Arial" w:hAnsi="Arial" w:cs="Arial"/>
          <w:iCs/>
          <w:noProof/>
          <w:lang w:val="bg-BG"/>
        </w:rPr>
        <w:t xml:space="preserve">предоставен по линия ФУМИ допълва средствата, осигурени от държавния бюджет на ДАБ. </w:t>
      </w:r>
    </w:p>
    <w:p w14:paraId="20862F4F" w14:textId="77777777" w:rsidR="00A50E90" w:rsidRPr="00F8651A" w:rsidRDefault="00A50E90" w:rsidP="00652DD0">
      <w:pPr>
        <w:pStyle w:val="BodyText"/>
        <w:ind w:left="1702"/>
        <w:rPr>
          <w:rFonts w:ascii="Arial" w:hAnsi="Arial" w:cs="Arial"/>
          <w:lang w:val="bg-BG"/>
        </w:rPr>
      </w:pPr>
    </w:p>
    <w:p w14:paraId="56D1A797" w14:textId="77777777" w:rsidR="002D104D" w:rsidRPr="00F8651A" w:rsidRDefault="00A565C2" w:rsidP="00652DD0">
      <w:pPr>
        <w:pStyle w:val="BodyText"/>
        <w:rPr>
          <w:rFonts w:ascii="Arial" w:hAnsi="Arial" w:cs="Arial"/>
          <w:iCs/>
          <w:noProof/>
          <w:lang w:val="bg-BG"/>
        </w:rPr>
      </w:pPr>
      <w:r w:rsidRPr="00F8651A">
        <w:rPr>
          <w:rFonts w:ascii="Arial" w:hAnsi="Arial" w:cs="Arial"/>
          <w:iCs/>
          <w:noProof/>
          <w:lang w:val="bg-BG"/>
        </w:rPr>
        <w:t xml:space="preserve">В областта на </w:t>
      </w:r>
      <w:r w:rsidRPr="00F8651A">
        <w:rPr>
          <w:rFonts w:ascii="Arial" w:hAnsi="Arial" w:cs="Arial"/>
          <w:b/>
          <w:bCs/>
          <w:iCs/>
          <w:noProof/>
          <w:lang w:val="bg-BG"/>
        </w:rPr>
        <w:t>интеграцията и законна</w:t>
      </w:r>
      <w:r w:rsidR="003F7C2E" w:rsidRPr="00F8651A">
        <w:rPr>
          <w:rFonts w:ascii="Arial" w:hAnsi="Arial" w:cs="Arial"/>
          <w:b/>
          <w:bCs/>
          <w:iCs/>
          <w:noProof/>
          <w:lang w:val="bg-BG"/>
        </w:rPr>
        <w:t>та</w:t>
      </w:r>
      <w:r w:rsidRPr="00F8651A">
        <w:rPr>
          <w:rFonts w:ascii="Arial" w:hAnsi="Arial" w:cs="Arial"/>
          <w:b/>
          <w:bCs/>
          <w:iCs/>
          <w:noProof/>
          <w:lang w:val="bg-BG"/>
        </w:rPr>
        <w:t xml:space="preserve"> миграция</w:t>
      </w:r>
      <w:r w:rsidRPr="00F8651A">
        <w:rPr>
          <w:rFonts w:ascii="Arial" w:hAnsi="Arial" w:cs="Arial"/>
          <w:iCs/>
          <w:noProof/>
          <w:lang w:val="bg-BG"/>
        </w:rPr>
        <w:t xml:space="preserve">, финансирането е разделено между отделни </w:t>
      </w:r>
      <w:r w:rsidR="00E61701" w:rsidRPr="00F8651A">
        <w:rPr>
          <w:rFonts w:ascii="Arial" w:hAnsi="Arial" w:cs="Arial"/>
          <w:iCs/>
          <w:noProof/>
          <w:lang w:val="bg-BG"/>
        </w:rPr>
        <w:t>програми в зависимост от типа мерки (напр.образование, приобщаване и пазар на труда мерки)</w:t>
      </w:r>
      <w:r w:rsidR="003F7C2E" w:rsidRPr="00F8651A">
        <w:rPr>
          <w:rFonts w:ascii="Arial" w:hAnsi="Arial" w:cs="Arial"/>
          <w:iCs/>
          <w:noProof/>
          <w:lang w:val="bg-BG"/>
        </w:rPr>
        <w:t>, в това число ФУМИ, националната програма „Човешки ресурси“/ЕСФ+, Европейският фонд за регионално развитие (</w:t>
      </w:r>
      <w:r w:rsidR="003F7C2E" w:rsidRPr="00F8651A">
        <w:rPr>
          <w:rFonts w:ascii="Arial" w:eastAsiaTheme="majorEastAsia" w:hAnsi="Arial" w:cs="Arial"/>
          <w:iCs/>
          <w:noProof/>
          <w:lang w:val="bg-BG"/>
        </w:rPr>
        <w:t>ЕФРР</w:t>
      </w:r>
      <w:r w:rsidR="003F7C2E" w:rsidRPr="00F8651A">
        <w:rPr>
          <w:rFonts w:ascii="Arial" w:hAnsi="Arial" w:cs="Arial"/>
          <w:iCs/>
          <w:noProof/>
          <w:lang w:val="bg-BG"/>
        </w:rPr>
        <w:t xml:space="preserve">), Еразъм+. </w:t>
      </w:r>
      <w:r w:rsidR="00E61701" w:rsidRPr="00F8651A">
        <w:rPr>
          <w:rFonts w:ascii="Arial" w:hAnsi="Arial" w:cs="Arial"/>
          <w:iCs/>
          <w:noProof/>
          <w:lang w:val="bg-BG"/>
        </w:rPr>
        <w:t xml:space="preserve"> </w:t>
      </w:r>
      <w:r w:rsidRPr="00F8651A">
        <w:rPr>
          <w:rFonts w:ascii="Arial" w:hAnsi="Arial" w:cs="Arial"/>
          <w:iCs/>
          <w:noProof/>
          <w:lang w:val="bg-BG"/>
        </w:rPr>
        <w:t>ФУМИ предоставя мерки за първоначална адаптация и ориентиране до момента на включването на кандидатите или лицата</w:t>
      </w:r>
      <w:r w:rsidRPr="00F8651A">
        <w:rPr>
          <w:rFonts w:ascii="Arial" w:hAnsi="Arial" w:cs="Arial"/>
          <w:lang w:val="bg-BG"/>
        </w:rPr>
        <w:t xml:space="preserve"> </w:t>
      </w:r>
      <w:r w:rsidRPr="00F8651A">
        <w:rPr>
          <w:rFonts w:ascii="Arial" w:hAnsi="Arial" w:cs="Arial"/>
          <w:iCs/>
          <w:noProof/>
          <w:lang w:val="bg-BG"/>
        </w:rPr>
        <w:t xml:space="preserve">получили международна закрила </w:t>
      </w:r>
      <w:r w:rsidRPr="00F8651A">
        <w:rPr>
          <w:rFonts w:ascii="Arial" w:hAnsi="Arial" w:cs="Arial"/>
          <w:lang w:val="bg-BG"/>
        </w:rPr>
        <w:t>на пазара на труда</w:t>
      </w:r>
      <w:r w:rsidRPr="00F8651A">
        <w:rPr>
          <w:rFonts w:ascii="Arial" w:hAnsi="Arial" w:cs="Arial"/>
          <w:iCs/>
          <w:noProof/>
          <w:lang w:val="bg-BG"/>
        </w:rPr>
        <w:t xml:space="preserve">, както и в системите на образование, здравеопазване и заетост. Националната програма </w:t>
      </w:r>
      <w:r w:rsidR="00E61701" w:rsidRPr="00F8651A">
        <w:rPr>
          <w:rFonts w:ascii="Arial" w:hAnsi="Arial" w:cs="Arial"/>
          <w:color w:val="4D5156"/>
          <w:shd w:val="clear" w:color="auto" w:fill="FFFFFF"/>
          <w:lang w:val="bg-BG"/>
        </w:rPr>
        <w:t> </w:t>
      </w:r>
      <w:r w:rsidR="00E61701" w:rsidRPr="00F8651A">
        <w:rPr>
          <w:rFonts w:ascii="Arial" w:hAnsi="Arial" w:cs="Arial"/>
          <w:iCs/>
          <w:noProof/>
          <w:lang w:val="bg-BG"/>
        </w:rPr>
        <w:t>„Развитие на човешките ресурси“ </w:t>
      </w:r>
      <w:r w:rsidR="003936F3">
        <w:rPr>
          <w:rFonts w:ascii="Arial" w:hAnsi="Arial" w:cs="Arial"/>
          <w:iCs/>
          <w:noProof/>
          <w:lang w:val="bg-BG"/>
        </w:rPr>
        <w:t>съ</w:t>
      </w:r>
      <w:r w:rsidRPr="00F8651A">
        <w:rPr>
          <w:rFonts w:ascii="Arial" w:hAnsi="Arial" w:cs="Arial"/>
          <w:iCs/>
          <w:noProof/>
          <w:lang w:val="bg-BG"/>
        </w:rPr>
        <w:t>-финансирана от Европейският социален фонд+ (ЕСФ+) допълва ФУМИ за мерки</w:t>
      </w:r>
      <w:r w:rsidR="003F7C2E" w:rsidRPr="00F8651A">
        <w:rPr>
          <w:rFonts w:ascii="Arial" w:hAnsi="Arial" w:cs="Arial"/>
          <w:iCs/>
          <w:noProof/>
          <w:lang w:val="bg-BG"/>
        </w:rPr>
        <w:t>те</w:t>
      </w:r>
      <w:r w:rsidRPr="00F8651A">
        <w:rPr>
          <w:rFonts w:ascii="Arial" w:hAnsi="Arial" w:cs="Arial"/>
          <w:iCs/>
          <w:noProof/>
          <w:lang w:val="bg-BG"/>
        </w:rPr>
        <w:t xml:space="preserve">, свързани със средносрочна и дългосрочна интеграция на пазара на труда. Мерките за интеграция, по-специално </w:t>
      </w:r>
      <w:r w:rsidRPr="00F8651A">
        <w:rPr>
          <w:rFonts w:ascii="Arial" w:hAnsi="Arial" w:cs="Arial"/>
          <w:iCs/>
          <w:noProof/>
          <w:lang w:val="bg-BG"/>
        </w:rPr>
        <w:lastRenderedPageBreak/>
        <w:t xml:space="preserve">изграждането, разширяването и достъпът до услуги в образованието, заетостта, жилищата, социалните, здравните и детските грижи се финансират от ЕСФ+ (образование, приобщаване и пазар на труда мерки) и </w:t>
      </w:r>
      <w:r w:rsidR="003F7C2E" w:rsidRPr="00F8651A">
        <w:rPr>
          <w:rFonts w:ascii="Arial" w:eastAsiaTheme="majorEastAsia" w:hAnsi="Arial" w:cs="Arial"/>
          <w:iCs/>
          <w:noProof/>
          <w:lang w:val="bg-BG"/>
        </w:rPr>
        <w:t>ЕФРР</w:t>
      </w:r>
      <w:r w:rsidR="003F7C2E" w:rsidRPr="00F8651A">
        <w:rPr>
          <w:rFonts w:ascii="Arial" w:hAnsi="Arial" w:cs="Arial"/>
          <w:iCs/>
          <w:noProof/>
          <w:lang w:val="bg-BG"/>
        </w:rPr>
        <w:t>) </w:t>
      </w:r>
      <w:r w:rsidRPr="00F8651A">
        <w:rPr>
          <w:rFonts w:ascii="Arial" w:hAnsi="Arial" w:cs="Arial"/>
          <w:iCs/>
          <w:noProof/>
          <w:lang w:val="bg-BG"/>
        </w:rPr>
        <w:t>. По Еразъм+ има потенциал за действия за подобряване на образователната система и адаптирането й към специалните нужди на мигрантите.</w:t>
      </w:r>
    </w:p>
    <w:p w14:paraId="4417270B" w14:textId="77777777" w:rsidR="00A50E90" w:rsidRPr="00F8651A" w:rsidRDefault="00A50E90" w:rsidP="00652DD0">
      <w:pPr>
        <w:pStyle w:val="BodyText"/>
        <w:ind w:left="1702"/>
        <w:rPr>
          <w:rFonts w:ascii="Arial" w:hAnsi="Arial" w:cs="Arial"/>
          <w:iCs/>
          <w:noProof/>
          <w:lang w:val="bg-BG"/>
        </w:rPr>
      </w:pPr>
    </w:p>
    <w:p w14:paraId="4741AD02" w14:textId="77777777" w:rsidR="002D104D" w:rsidRPr="00F8651A" w:rsidRDefault="002D104D" w:rsidP="00652DD0">
      <w:pPr>
        <w:pStyle w:val="BodyText"/>
        <w:rPr>
          <w:rFonts w:ascii="Arial" w:hAnsi="Arial" w:cs="Arial"/>
          <w:iCs/>
          <w:noProof/>
          <w:lang w:val="bg-BG"/>
        </w:rPr>
      </w:pPr>
      <w:r w:rsidRPr="00F8651A">
        <w:rPr>
          <w:rFonts w:ascii="Arial" w:hAnsi="Arial" w:cs="Arial"/>
          <w:iCs/>
          <w:noProof/>
          <w:lang w:val="bg-BG"/>
        </w:rPr>
        <w:t xml:space="preserve">В областта на </w:t>
      </w:r>
      <w:r w:rsidRPr="00F8651A">
        <w:rPr>
          <w:rFonts w:ascii="Arial" w:hAnsi="Arial" w:cs="Arial"/>
          <w:b/>
          <w:bCs/>
          <w:noProof/>
          <w:lang w:val="bg-BG"/>
        </w:rPr>
        <w:t>борбата с незаконната миграция и</w:t>
      </w:r>
      <w:r w:rsidRPr="00F8651A">
        <w:rPr>
          <w:rFonts w:ascii="Arial" w:hAnsi="Arial" w:cs="Arial"/>
          <w:b/>
          <w:bCs/>
          <w:i/>
          <w:noProof/>
          <w:lang w:val="bg-BG"/>
        </w:rPr>
        <w:t xml:space="preserve"> </w:t>
      </w:r>
      <w:r w:rsidRPr="00F8651A">
        <w:rPr>
          <w:rFonts w:ascii="Arial" w:hAnsi="Arial" w:cs="Arial"/>
          <w:b/>
          <w:bCs/>
          <w:iCs/>
          <w:noProof/>
          <w:lang w:val="bg-BG"/>
        </w:rPr>
        <w:t>връщането</w:t>
      </w:r>
      <w:r w:rsidRPr="00F8651A">
        <w:rPr>
          <w:rFonts w:ascii="Arial" w:hAnsi="Arial" w:cs="Arial"/>
          <w:i/>
          <w:noProof/>
          <w:lang w:val="bg-BG"/>
        </w:rPr>
        <w:t xml:space="preserve">, </w:t>
      </w:r>
      <w:r w:rsidRPr="00F8651A">
        <w:rPr>
          <w:rFonts w:ascii="Arial" w:hAnsi="Arial" w:cs="Arial"/>
          <w:iCs/>
          <w:noProof/>
          <w:lang w:val="bg-BG"/>
        </w:rPr>
        <w:t>прилагането на процедурите за връщане се подпомага по ФУМИ (принудително връщане и подпомогнато доброволно връщане и реинтеграция) и се допълва чрез средства от Европейската агенция за гранична и брегова охрана (Frontex, съвместни операции по връщане) и средства от националния бюджет (по споразумения за реадмисия).</w:t>
      </w:r>
      <w:r w:rsidRPr="00F8651A">
        <w:rPr>
          <w:rFonts w:ascii="Arial" w:hAnsi="Arial" w:cs="Arial"/>
          <w:i/>
          <w:noProof/>
          <w:lang w:val="bg-BG"/>
        </w:rPr>
        <w:t xml:space="preserve"> </w:t>
      </w:r>
    </w:p>
    <w:p w14:paraId="3D9701AA" w14:textId="77777777" w:rsidR="00A50E90" w:rsidRPr="00F8651A" w:rsidRDefault="00A50E90" w:rsidP="00652DD0">
      <w:pPr>
        <w:pStyle w:val="BodyText"/>
        <w:rPr>
          <w:rFonts w:ascii="Arial" w:hAnsi="Arial" w:cs="Arial"/>
          <w:lang w:val="bg-BG"/>
        </w:rPr>
      </w:pPr>
    </w:p>
    <w:p w14:paraId="6527ABB9" w14:textId="77777777" w:rsidR="002D104D" w:rsidRPr="00F8651A" w:rsidRDefault="002D104D" w:rsidP="00652DD0">
      <w:pPr>
        <w:pStyle w:val="BodyText"/>
        <w:rPr>
          <w:rFonts w:ascii="Arial" w:hAnsi="Arial" w:cs="Arial"/>
          <w:lang w:val="bg-BG"/>
        </w:rPr>
      </w:pPr>
      <w:r w:rsidRPr="00F8651A">
        <w:rPr>
          <w:rFonts w:ascii="Arial" w:hAnsi="Arial" w:cs="Arial"/>
          <w:lang w:val="bg-BG"/>
        </w:rPr>
        <w:t>В рамките на Норвежкия финансов механизъм (НФМ) 2014 – 2021 г. се изпълнява</w:t>
      </w:r>
      <w:r w:rsidR="003936F3">
        <w:rPr>
          <w:rFonts w:ascii="Arial" w:hAnsi="Arial" w:cs="Arial"/>
          <w:lang w:val="bg-BG"/>
        </w:rPr>
        <w:t>т</w:t>
      </w:r>
      <w:r w:rsidRPr="00F8651A">
        <w:rPr>
          <w:rFonts w:ascii="Arial" w:hAnsi="Arial" w:cs="Arial"/>
          <w:lang w:val="bg-BG"/>
        </w:rPr>
        <w:t xml:space="preserve"> проект</w:t>
      </w:r>
      <w:r w:rsidR="003936F3">
        <w:rPr>
          <w:rFonts w:ascii="Arial" w:hAnsi="Arial" w:cs="Arial"/>
          <w:lang w:val="bg-BG"/>
        </w:rPr>
        <w:t>и</w:t>
      </w:r>
      <w:r w:rsidRPr="00F8651A">
        <w:rPr>
          <w:rFonts w:ascii="Arial" w:hAnsi="Arial" w:cs="Arial"/>
          <w:lang w:val="bg-BG"/>
        </w:rPr>
        <w:t xml:space="preserve"> за развитие на административния капацитет на държавните институции в областта на убежището и връщането. Осигурено е допълнително финансиране по НФМ за изпълнение на различни мерки в областите на подкрепа по ФУМИ.</w:t>
      </w:r>
    </w:p>
    <w:p w14:paraId="3DF3D7A9" w14:textId="77777777" w:rsidR="00A50E90" w:rsidRPr="00F8651A" w:rsidRDefault="00A50E90" w:rsidP="00652DD0">
      <w:pPr>
        <w:pStyle w:val="BodyText"/>
        <w:rPr>
          <w:rFonts w:ascii="Arial" w:hAnsi="Arial" w:cs="Arial"/>
          <w:iCs/>
          <w:noProof/>
          <w:lang w:val="bg-BG"/>
        </w:rPr>
      </w:pPr>
    </w:p>
    <w:p w14:paraId="4EA5471C" w14:textId="77777777" w:rsidR="00E61701" w:rsidRPr="00F8651A" w:rsidRDefault="002D104D" w:rsidP="00652DD0">
      <w:pPr>
        <w:pStyle w:val="BodyText"/>
        <w:rPr>
          <w:rFonts w:ascii="Arial" w:hAnsi="Arial" w:cs="Arial"/>
          <w:iCs/>
          <w:noProof/>
          <w:lang w:val="bg-BG"/>
        </w:rPr>
      </w:pPr>
      <w:r w:rsidRPr="00F8651A">
        <w:rPr>
          <w:rFonts w:ascii="Arial" w:hAnsi="Arial" w:cs="Arial"/>
          <w:iCs/>
          <w:noProof/>
          <w:lang w:val="bg-BG"/>
        </w:rPr>
        <w:t>В обобщение, м</w:t>
      </w:r>
      <w:r w:rsidR="00E61701" w:rsidRPr="00F8651A">
        <w:rPr>
          <w:rFonts w:ascii="Arial" w:hAnsi="Arial" w:cs="Arial"/>
          <w:iCs/>
          <w:noProof/>
          <w:lang w:val="bg-BG"/>
        </w:rPr>
        <w:t xml:space="preserve">еждинната оценка на ФУМИ не идентифицира пропуски, проблеми или застъпване на финансирането от ФУМИ с други програми или инициативи на национално или европйески ниво. </w:t>
      </w:r>
    </w:p>
    <w:p w14:paraId="35A5D969" w14:textId="77777777" w:rsidR="00E53109" w:rsidRPr="00F8651A" w:rsidRDefault="008849D4" w:rsidP="0024416D">
      <w:pPr>
        <w:pStyle w:val="Heading2"/>
        <w:rPr>
          <w:rFonts w:ascii="Arial" w:hAnsi="Arial" w:cs="Arial"/>
          <w:lang w:val="bg-BG"/>
        </w:rPr>
      </w:pPr>
      <w:bookmarkStart w:id="36" w:name="_Toc160313867"/>
      <w:r w:rsidRPr="00F8651A">
        <w:rPr>
          <w:rFonts w:ascii="Arial" w:hAnsi="Arial" w:cs="Arial"/>
          <w:lang w:val="bg-BG"/>
        </w:rPr>
        <w:t>Добавена стойност за ЕС</w:t>
      </w:r>
      <w:bookmarkEnd w:id="36"/>
    </w:p>
    <w:p w14:paraId="36925BA0" w14:textId="77777777" w:rsidR="008849D4" w:rsidRPr="00F8651A" w:rsidRDefault="008849D4" w:rsidP="008849D4">
      <w:pPr>
        <w:pStyle w:val="BodyText"/>
        <w:rPr>
          <w:rFonts w:ascii="Arial" w:hAnsi="Arial" w:cs="Arial"/>
          <w:lang w:val="bg-BG"/>
        </w:rPr>
      </w:pPr>
    </w:p>
    <w:p w14:paraId="27D1D1BB" w14:textId="77777777" w:rsidR="005500AB" w:rsidRPr="00F8651A" w:rsidRDefault="00E01937" w:rsidP="005500AB">
      <w:pPr>
        <w:pStyle w:val="BodyText"/>
        <w:ind w:left="0"/>
        <w:rPr>
          <w:rFonts w:ascii="Arial" w:hAnsi="Arial" w:cs="Arial"/>
          <w:lang w:val="bg-BG"/>
        </w:rPr>
      </w:pPr>
      <w:r w:rsidRPr="00F8651A">
        <w:rPr>
          <w:rFonts w:ascii="Arial" w:hAnsi="Arial" w:cs="Arial"/>
          <w:noProof/>
          <w:lang w:val="bg-BG" w:eastAsia="bg-BG"/>
        </w:rPr>
        <mc:AlternateContent>
          <mc:Choice Requires="wps">
            <w:drawing>
              <wp:inline distT="0" distB="0" distL="0" distR="0" wp14:anchorId="6F953E22" wp14:editId="4B7D8920">
                <wp:extent cx="5866130" cy="1107440"/>
                <wp:effectExtent l="0" t="0" r="1270" b="0"/>
                <wp:docPr id="540268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107440"/>
                        </a:xfrm>
                        <a:prstGeom prst="rect">
                          <a:avLst/>
                        </a:prstGeom>
                        <a:solidFill>
                          <a:srgbClr val="FFFFFF"/>
                        </a:solidFill>
                        <a:ln w="9525">
                          <a:solidFill>
                            <a:srgbClr val="000000"/>
                          </a:solidFill>
                          <a:miter lim="800000"/>
                          <a:headEnd/>
                          <a:tailEnd/>
                        </a:ln>
                      </wps:spPr>
                      <wps:txbx>
                        <w:txbxContent>
                          <w:p w14:paraId="4FB2C869" w14:textId="77777777" w:rsidR="00BC6338" w:rsidRPr="00CE1B65" w:rsidRDefault="00BC6338" w:rsidP="005500AB">
                            <w:pPr>
                              <w:rPr>
                                <w:rFonts w:ascii="Arial" w:hAnsi="Arial" w:cs="Arial"/>
                                <w:lang w:val="bg-BG"/>
                              </w:rPr>
                            </w:pPr>
                            <w:r w:rsidRPr="00CE1B65">
                              <w:rPr>
                                <w:rFonts w:ascii="Arial" w:hAnsi="Arial" w:cs="Arial"/>
                                <w:lang w:val="bg-BG"/>
                              </w:rPr>
                              <w:t>Добавената стойност за ЕС търси промени, които са в резултат на подпомагането от ЕС, в допълнение към очакваните действия в национален план. Добавената стойност на финансирането от ЕС е анализирана от гледна точно на това дали са финансирани действия, които иначе не биха се осъществили, или не биха се извършили в такъв мащаб или толкова навременно.</w:t>
                            </w:r>
                          </w:p>
                        </w:txbxContent>
                      </wps:txbx>
                      <wps:bodyPr rot="0" vert="horz" wrap="square" lIns="91440" tIns="45720" rIns="91440" bIns="45720" anchor="t" anchorCtr="0">
                        <a:noAutofit/>
                      </wps:bodyPr>
                    </wps:wsp>
                  </a:graphicData>
                </a:graphic>
              </wp:inline>
            </w:drawing>
          </mc:Choice>
          <mc:Fallback xmlns:oel="http://schemas.microsoft.com/office/2019/extlst">
            <w:pict>
              <v:shape w14:anchorId="6F953E22" id="Text Box 2" o:spid="_x0000_s1061" type="#_x0000_t202" style="width:461.9pt;height:8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">
                <v:textbox>
                  <w:txbxContent>
                    <w:p w14:paraId="4FB2C869" w14:textId="77777777" w:rsidR="00BC6338" w:rsidRPr="00CE1B65" w:rsidRDefault="00BC6338" w:rsidP="005500AB">
                      <w:pPr>
                        <w:rPr>
                          <w:rFonts w:ascii="Arial" w:hAnsi="Arial" w:cs="Arial"/>
                          <w:lang w:val="bg-BG"/>
                        </w:rPr>
                      </w:pPr>
                      <w:r w:rsidRPr="00CE1B65">
                        <w:rPr>
                          <w:rFonts w:ascii="Arial" w:hAnsi="Arial" w:cs="Arial"/>
                          <w:lang w:val="bg-BG"/>
                        </w:rPr>
                        <w:t>Добавената стойност за ЕС търси промени, които са в резултат на подпомагането от ЕС, в допълнение към очакваните действия в национален план. Добавената стойност на финансирането от ЕС е анализирана от гледна точно на това дали са финансирани действия, които иначе не биха се осъществили, или не биха се извършили в такъв мащаб или толкова навременно.</w:t>
                      </w:r>
                    </w:p>
                  </w:txbxContent>
                </v:textbox>
                <w10:anchorlock/>
              </v:shape>
            </w:pict>
          </mc:Fallback>
        </mc:AlternateContent>
      </w:r>
    </w:p>
    <w:p w14:paraId="3767CD26" w14:textId="77777777" w:rsidR="009D6B9C" w:rsidRPr="00F8651A" w:rsidRDefault="009D6B9C" w:rsidP="008849D4">
      <w:pPr>
        <w:pStyle w:val="BodyText"/>
        <w:rPr>
          <w:rFonts w:ascii="Arial" w:hAnsi="Arial" w:cs="Arial"/>
          <w:lang w:val="bg-BG"/>
        </w:rPr>
      </w:pPr>
    </w:p>
    <w:p w14:paraId="2435F8F5" w14:textId="77777777" w:rsidR="00697EBA" w:rsidRPr="00F8651A" w:rsidRDefault="006C7B8D" w:rsidP="00E53109">
      <w:pPr>
        <w:pStyle w:val="Heading3"/>
        <w:rPr>
          <w:rFonts w:ascii="Arial" w:hAnsi="Arial" w:cs="Arial"/>
          <w:lang w:val="bg-BG"/>
        </w:rPr>
      </w:pPr>
      <w:r w:rsidRPr="00F8651A">
        <w:rPr>
          <w:rFonts w:ascii="Arial" w:hAnsi="Arial" w:cs="Arial"/>
          <w:lang w:val="bg-BG"/>
        </w:rPr>
        <w:t>До каква степен програмата генерира добавена стойност за ЕС?</w:t>
      </w:r>
    </w:p>
    <w:p w14:paraId="459C93CA" w14:textId="77777777" w:rsidR="00A44F98" w:rsidRPr="00F8651A" w:rsidRDefault="00A44F98" w:rsidP="00A44F98">
      <w:pPr>
        <w:pStyle w:val="BodyText"/>
        <w:ind w:left="0"/>
        <w:rPr>
          <w:rFonts w:ascii="Arial" w:hAnsi="Arial" w:cs="Arial"/>
          <w:lang w:val="bg-BG"/>
        </w:rPr>
      </w:pPr>
    </w:p>
    <w:p w14:paraId="22DE7C7C" w14:textId="77777777" w:rsidR="00A44F98" w:rsidRPr="00F8651A" w:rsidRDefault="00A44F98" w:rsidP="00A44F98">
      <w:pPr>
        <w:ind w:left="851"/>
        <w:rPr>
          <w:rFonts w:ascii="Arial" w:hAnsi="Arial" w:cs="Arial"/>
          <w:lang w:val="bg-BG"/>
        </w:rPr>
      </w:pPr>
      <w:r w:rsidRPr="00F8651A">
        <w:rPr>
          <w:rFonts w:ascii="Arial" w:hAnsi="Arial" w:cs="Arial"/>
          <w:lang w:val="bg-BG"/>
        </w:rPr>
        <w:t>Дейностите финансирани по програма ФУМИ в голяма степен подпомагат развитието на европейските политики в областта на Обща</w:t>
      </w:r>
      <w:r w:rsidR="003936F3">
        <w:rPr>
          <w:rFonts w:ascii="Arial" w:hAnsi="Arial" w:cs="Arial"/>
          <w:lang w:val="bg-BG"/>
        </w:rPr>
        <w:t>та</w:t>
      </w:r>
      <w:r w:rsidRPr="00F8651A">
        <w:rPr>
          <w:rFonts w:ascii="Arial" w:hAnsi="Arial" w:cs="Arial"/>
          <w:lang w:val="bg-BG"/>
        </w:rPr>
        <w:t xml:space="preserve"> европейска система за убежище, </w:t>
      </w:r>
      <w:r w:rsidR="00D6351C" w:rsidRPr="00F8651A">
        <w:rPr>
          <w:rFonts w:ascii="Arial" w:hAnsi="Arial" w:cs="Arial"/>
          <w:lang w:val="bg-BG"/>
        </w:rPr>
        <w:t>европейските</w:t>
      </w:r>
      <w:r w:rsidRPr="00F8651A">
        <w:rPr>
          <w:rFonts w:ascii="Arial" w:hAnsi="Arial" w:cs="Arial"/>
          <w:lang w:val="bg-BG"/>
        </w:rPr>
        <w:t xml:space="preserve"> политики за законна миграция и интеграция, единната политика за </w:t>
      </w:r>
      <w:r w:rsidR="00D6351C" w:rsidRPr="00F8651A">
        <w:rPr>
          <w:rFonts w:ascii="Arial" w:hAnsi="Arial" w:cs="Arial"/>
          <w:lang w:val="bg-BG"/>
        </w:rPr>
        <w:t>противодействие</w:t>
      </w:r>
      <w:r w:rsidRPr="00F8651A">
        <w:rPr>
          <w:rFonts w:ascii="Arial" w:hAnsi="Arial" w:cs="Arial"/>
          <w:lang w:val="bg-BG"/>
        </w:rPr>
        <w:t xml:space="preserve"> на незаконната миграция, както и солидарността между държавите членки. Според бенефициентите помощта</w:t>
      </w:r>
      <w:r w:rsidR="003936F3">
        <w:rPr>
          <w:rFonts w:ascii="Arial" w:hAnsi="Arial" w:cs="Arial"/>
          <w:lang w:val="bg-BG"/>
        </w:rPr>
        <w:t>,</w:t>
      </w:r>
      <w:r w:rsidRPr="00F8651A">
        <w:rPr>
          <w:rFonts w:ascii="Arial" w:hAnsi="Arial" w:cs="Arial"/>
          <w:lang w:val="bg-BG"/>
        </w:rPr>
        <w:t xml:space="preserve"> оказана по програмата е голяма, поради ограничения национален ресурс и увеличаващия се миграционен натиск, предвид географското положение на страната.</w:t>
      </w:r>
      <w:r w:rsidRPr="00F8651A">
        <w:rPr>
          <w:rStyle w:val="FootnoteReference"/>
          <w:rFonts w:ascii="Arial" w:hAnsi="Arial" w:cs="Arial"/>
          <w:lang w:val="bg-BG"/>
        </w:rPr>
        <w:t xml:space="preserve"> </w:t>
      </w:r>
      <w:r w:rsidRPr="00F8651A">
        <w:rPr>
          <w:rStyle w:val="FootnoteReference"/>
          <w:rFonts w:ascii="Arial" w:hAnsi="Arial" w:cs="Arial"/>
          <w:lang w:val="bg-BG"/>
        </w:rPr>
        <w:footnoteReference w:id="42"/>
      </w:r>
      <w:r w:rsidRPr="00F8651A">
        <w:rPr>
          <w:rFonts w:ascii="Arial" w:hAnsi="Arial" w:cs="Arial"/>
          <w:lang w:val="bg-BG"/>
        </w:rPr>
        <w:t xml:space="preserve"> При всички положения осигуряването на средствата по националния бюджет щеше да затрудни бенефициентите и да има икономически последици за тях в други области.</w:t>
      </w:r>
      <w:r w:rsidRPr="00F8651A">
        <w:rPr>
          <w:rStyle w:val="FootnoteReference"/>
          <w:rFonts w:ascii="Arial" w:hAnsi="Arial" w:cs="Arial"/>
          <w:lang w:val="bg-BG"/>
        </w:rPr>
        <w:footnoteReference w:id="43"/>
      </w:r>
      <w:r w:rsidRPr="00F8651A">
        <w:rPr>
          <w:rFonts w:ascii="Arial" w:hAnsi="Arial" w:cs="Arial"/>
          <w:lang w:val="bg-BG"/>
        </w:rPr>
        <w:t xml:space="preserve"> </w:t>
      </w:r>
    </w:p>
    <w:p w14:paraId="4C5A5B31" w14:textId="77777777" w:rsidR="00A44F98" w:rsidRPr="00F8651A" w:rsidRDefault="00A44F98" w:rsidP="00A44F98">
      <w:pPr>
        <w:ind w:left="851"/>
        <w:rPr>
          <w:rFonts w:ascii="Arial" w:hAnsi="Arial" w:cs="Arial"/>
          <w:lang w:val="bg-BG"/>
        </w:rPr>
      </w:pPr>
    </w:p>
    <w:p w14:paraId="41693ED7" w14:textId="77777777" w:rsidR="00A44F98" w:rsidRPr="00F8651A" w:rsidRDefault="00A44F98" w:rsidP="00A44F98">
      <w:pPr>
        <w:ind w:left="851"/>
        <w:rPr>
          <w:rFonts w:ascii="Arial" w:hAnsi="Arial" w:cs="Arial"/>
          <w:lang w:val="bg-BG"/>
        </w:rPr>
      </w:pPr>
      <w:r w:rsidRPr="00F8651A">
        <w:rPr>
          <w:rFonts w:ascii="Arial" w:hAnsi="Arial" w:cs="Arial"/>
          <w:lang w:val="bg-BG"/>
        </w:rPr>
        <w:t>В заключение, програмата се фокусира върху интервенции, които имат висока добавена стойност за ЕС и целевите групи, в които резултатите на ниво ЕС могат да надхвърлят това, което България може да постигне</w:t>
      </w:r>
      <w:r w:rsidR="003936F3">
        <w:rPr>
          <w:rFonts w:ascii="Arial" w:hAnsi="Arial" w:cs="Arial"/>
          <w:lang w:val="bg-BG"/>
        </w:rPr>
        <w:t>,</w:t>
      </w:r>
      <w:r w:rsidRPr="00F8651A">
        <w:rPr>
          <w:rFonts w:ascii="Arial" w:hAnsi="Arial" w:cs="Arial"/>
          <w:lang w:val="bg-BG"/>
        </w:rPr>
        <w:t xml:space="preserve"> действайки самостоятелно. </w:t>
      </w:r>
    </w:p>
    <w:p w14:paraId="7D9CA85A" w14:textId="77777777" w:rsidR="00A44F98" w:rsidRPr="00F8651A" w:rsidRDefault="00A44F98" w:rsidP="00A44F98">
      <w:pPr>
        <w:pStyle w:val="BodyText"/>
        <w:ind w:left="0"/>
        <w:rPr>
          <w:rFonts w:ascii="Arial" w:hAnsi="Arial" w:cs="Arial"/>
          <w:lang w:val="bg-BG"/>
        </w:rPr>
      </w:pPr>
    </w:p>
    <w:p w14:paraId="7DF37443" w14:textId="77777777" w:rsidR="00114DCB" w:rsidRPr="00F8651A" w:rsidRDefault="00114DCB" w:rsidP="00FB55EB">
      <w:pPr>
        <w:pStyle w:val="BodyText"/>
        <w:rPr>
          <w:rFonts w:ascii="Arial" w:hAnsi="Arial" w:cs="Arial"/>
          <w:lang w:val="bg-BG"/>
        </w:rPr>
      </w:pPr>
    </w:p>
    <w:p w14:paraId="7FC01A02" w14:textId="77777777" w:rsidR="003665B1" w:rsidRPr="00F8651A" w:rsidRDefault="003665B1" w:rsidP="003665B1">
      <w:pPr>
        <w:pStyle w:val="BodyText"/>
        <w:rPr>
          <w:rFonts w:ascii="Arial" w:hAnsi="Arial" w:cs="Arial"/>
          <w:lang w:val="bg-BG"/>
        </w:rPr>
      </w:pPr>
    </w:p>
    <w:p w14:paraId="07B2BFAF" w14:textId="77777777" w:rsidR="007710B3" w:rsidRPr="00F8651A" w:rsidRDefault="007710B3" w:rsidP="007710B3">
      <w:pPr>
        <w:pStyle w:val="Heading1"/>
        <w:rPr>
          <w:rFonts w:ascii="Arial" w:hAnsi="Arial" w:cs="Arial"/>
          <w:lang w:val="bg-BG"/>
        </w:rPr>
      </w:pPr>
      <w:bookmarkStart w:id="37" w:name="_Toc160313868"/>
      <w:r w:rsidRPr="00F8651A">
        <w:rPr>
          <w:rFonts w:ascii="Arial" w:hAnsi="Arial" w:cs="Arial"/>
          <w:lang w:val="bg-BG"/>
        </w:rPr>
        <w:lastRenderedPageBreak/>
        <w:t>Заключения и препоръки</w:t>
      </w:r>
      <w:bookmarkEnd w:id="37"/>
    </w:p>
    <w:p w14:paraId="6F7040E9" w14:textId="77777777" w:rsidR="007710B3" w:rsidRPr="00F8651A" w:rsidRDefault="007710B3" w:rsidP="007710B3">
      <w:pPr>
        <w:pStyle w:val="Heading2"/>
        <w:rPr>
          <w:rFonts w:ascii="Arial" w:hAnsi="Arial" w:cs="Arial"/>
          <w:lang w:val="bg-BG"/>
        </w:rPr>
      </w:pPr>
      <w:bookmarkStart w:id="38" w:name="_Toc160313869"/>
      <w:r w:rsidRPr="00F8651A">
        <w:rPr>
          <w:rFonts w:ascii="Arial" w:hAnsi="Arial" w:cs="Arial"/>
          <w:lang w:val="bg-BG"/>
        </w:rPr>
        <w:t>Заключения</w:t>
      </w:r>
      <w:bookmarkEnd w:id="38"/>
    </w:p>
    <w:p w14:paraId="40772E85" w14:textId="77777777" w:rsidR="00AA04C4" w:rsidRPr="00F8651A" w:rsidRDefault="00AA04C4" w:rsidP="00A44F98">
      <w:pPr>
        <w:ind w:left="851"/>
        <w:rPr>
          <w:rFonts w:ascii="Arial" w:hAnsi="Arial" w:cs="Arial"/>
          <w:lang w:val="bg-BG"/>
        </w:rPr>
      </w:pPr>
      <w:r w:rsidRPr="00F8651A">
        <w:rPr>
          <w:rFonts w:ascii="Arial" w:hAnsi="Arial" w:cs="Arial"/>
          <w:b/>
          <w:bCs/>
          <w:lang w:val="bg-BG"/>
        </w:rPr>
        <w:t>Процедурният, финансов и физически напредък по програма ФУМИ</w:t>
      </w:r>
      <w:r w:rsidRPr="00F8651A">
        <w:rPr>
          <w:rFonts w:ascii="Arial" w:hAnsi="Arial" w:cs="Arial"/>
          <w:lang w:val="bg-BG"/>
        </w:rPr>
        <w:t xml:space="preserve"> към момента на съставяне на настоящият доклад </w:t>
      </w:r>
      <w:r w:rsidRPr="00F8651A">
        <w:rPr>
          <w:rFonts w:ascii="Arial" w:hAnsi="Arial" w:cs="Arial"/>
          <w:b/>
          <w:bCs/>
          <w:lang w:val="bg-BG"/>
        </w:rPr>
        <w:t>са съществен</w:t>
      </w:r>
      <w:r w:rsidR="00A958D4" w:rsidRPr="00F8651A">
        <w:rPr>
          <w:rFonts w:ascii="Arial" w:hAnsi="Arial" w:cs="Arial"/>
          <w:b/>
          <w:bCs/>
          <w:lang w:val="bg-BG"/>
        </w:rPr>
        <w:t>и</w:t>
      </w:r>
      <w:r w:rsidRPr="00F8651A">
        <w:rPr>
          <w:rFonts w:ascii="Arial" w:hAnsi="Arial" w:cs="Arial"/>
          <w:b/>
          <w:bCs/>
          <w:lang w:val="bg-BG"/>
        </w:rPr>
        <w:t>,</w:t>
      </w:r>
      <w:r w:rsidRPr="00F8651A">
        <w:rPr>
          <w:rFonts w:ascii="Arial" w:hAnsi="Arial" w:cs="Arial"/>
          <w:lang w:val="bg-BG"/>
        </w:rPr>
        <w:t xml:space="preserve"> като се вземе предвид краткото време изминало след реалното одобрение на проектните предложения. </w:t>
      </w:r>
      <w:r w:rsidR="00BB1310" w:rsidRPr="00F8651A">
        <w:rPr>
          <w:rFonts w:ascii="Arial" w:hAnsi="Arial" w:cs="Arial"/>
          <w:lang w:val="bg-BG"/>
        </w:rPr>
        <w:t>В периода на оценка са проведени 4 процедури, които обхващат всички специфични цели на програма</w:t>
      </w:r>
      <w:r w:rsidR="002C1011">
        <w:rPr>
          <w:rFonts w:ascii="Arial" w:hAnsi="Arial" w:cs="Arial"/>
          <w:lang w:val="bg-BG"/>
        </w:rPr>
        <w:t>та</w:t>
      </w:r>
      <w:r w:rsidR="00BB1310" w:rsidRPr="00F8651A">
        <w:rPr>
          <w:rFonts w:ascii="Arial" w:hAnsi="Arial" w:cs="Arial"/>
          <w:lang w:val="bg-BG"/>
        </w:rPr>
        <w:t xml:space="preserve">, като по първите две от процедурите са избрани 5 проекта за предоставяна на </w:t>
      </w:r>
      <w:r w:rsidR="009F5ABD" w:rsidRPr="00F8651A">
        <w:rPr>
          <w:rFonts w:ascii="Arial" w:hAnsi="Arial" w:cs="Arial"/>
          <w:lang w:val="bg-BG"/>
        </w:rPr>
        <w:t>безвъзмездна</w:t>
      </w:r>
      <w:r w:rsidR="00A958D4" w:rsidRPr="00F8651A">
        <w:rPr>
          <w:rFonts w:ascii="Arial" w:hAnsi="Arial" w:cs="Arial"/>
          <w:lang w:val="bg-BG"/>
        </w:rPr>
        <w:t xml:space="preserve"> финансова помощ на бенефициенти Дирекция Миграция при МВР и ДАБ при МС. </w:t>
      </w:r>
    </w:p>
    <w:p w14:paraId="3740722B" w14:textId="77777777" w:rsidR="00A958D4" w:rsidRPr="00F8651A" w:rsidRDefault="00A958D4" w:rsidP="00A44F98">
      <w:pPr>
        <w:ind w:left="851"/>
        <w:rPr>
          <w:rFonts w:ascii="Arial" w:hAnsi="Arial" w:cs="Arial"/>
          <w:lang w:val="bg-BG"/>
        </w:rPr>
      </w:pPr>
    </w:p>
    <w:p w14:paraId="3E68AAE5" w14:textId="77777777" w:rsidR="00F47761" w:rsidRPr="00F8651A" w:rsidRDefault="00A958D4" w:rsidP="00F47761">
      <w:pPr>
        <w:ind w:left="851"/>
        <w:rPr>
          <w:rFonts w:ascii="Arial" w:hAnsi="Arial" w:cs="Arial"/>
          <w:lang w:val="bg-BG"/>
        </w:rPr>
      </w:pPr>
      <w:r w:rsidRPr="00F8651A">
        <w:rPr>
          <w:rFonts w:ascii="Arial" w:hAnsi="Arial" w:cs="Arial"/>
          <w:lang w:val="bg-BG"/>
        </w:rPr>
        <w:t xml:space="preserve">В контекста на бързо променящите се миграционни предизвикателства и увеличен миграционен поток, </w:t>
      </w:r>
      <w:r w:rsidRPr="00F8651A">
        <w:rPr>
          <w:rFonts w:ascii="Arial" w:hAnsi="Arial" w:cs="Arial"/>
          <w:b/>
          <w:bCs/>
          <w:lang w:val="bg-BG"/>
        </w:rPr>
        <w:t>програмата отговаря в голяма степен както на реалните нуждите на заинтересованите страни</w:t>
      </w:r>
      <w:r w:rsidRPr="00F8651A">
        <w:rPr>
          <w:rFonts w:ascii="Arial" w:hAnsi="Arial" w:cs="Arial"/>
          <w:lang w:val="bg-BG"/>
        </w:rPr>
        <w:t>, които са били идентифицирани в периода на програмиране (2020-202</w:t>
      </w:r>
      <w:r w:rsidR="003936F3">
        <w:rPr>
          <w:rFonts w:ascii="Arial" w:hAnsi="Arial" w:cs="Arial"/>
          <w:lang w:val="bg-BG"/>
        </w:rPr>
        <w:t>2</w:t>
      </w:r>
      <w:r w:rsidRPr="00F8651A">
        <w:rPr>
          <w:rFonts w:ascii="Arial" w:hAnsi="Arial" w:cs="Arial"/>
          <w:lang w:val="bg-BG"/>
        </w:rPr>
        <w:t>), така и към настоящият момент – т.е. края на 2023 г. Проектите финансирани до момента отговарят на идентифицираните нужди в както в програма</w:t>
      </w:r>
      <w:r w:rsidR="001A1302">
        <w:rPr>
          <w:rFonts w:ascii="Arial" w:hAnsi="Arial" w:cs="Arial"/>
          <w:lang w:val="bg-BG"/>
        </w:rPr>
        <w:t>та</w:t>
      </w:r>
      <w:r w:rsidRPr="00F8651A">
        <w:rPr>
          <w:rFonts w:ascii="Arial" w:hAnsi="Arial" w:cs="Arial"/>
          <w:lang w:val="bg-BG"/>
        </w:rPr>
        <w:t xml:space="preserve">, така и в </w:t>
      </w:r>
      <w:r w:rsidR="009E37F1" w:rsidRPr="00F8651A">
        <w:rPr>
          <w:rFonts w:ascii="Arial" w:hAnsi="Arial" w:cs="Arial"/>
          <w:lang w:val="bg-BG"/>
        </w:rPr>
        <w:t>Националната Стратегия по Миграция на Република България 2021-2025.</w:t>
      </w:r>
      <w:r w:rsidR="009E37F1" w:rsidRPr="00F8651A">
        <w:rPr>
          <w:rStyle w:val="FootnoteReference"/>
          <w:rFonts w:ascii="Arial" w:hAnsi="Arial" w:cs="Arial"/>
          <w:lang w:val="bg-BG"/>
        </w:rPr>
        <w:footnoteReference w:id="44"/>
      </w:r>
      <w:r w:rsidR="009E37F1" w:rsidRPr="00F8651A">
        <w:rPr>
          <w:rFonts w:ascii="Arial" w:hAnsi="Arial" w:cs="Arial"/>
          <w:lang w:val="bg-BG"/>
        </w:rPr>
        <w:t xml:space="preserve"> </w:t>
      </w:r>
      <w:r w:rsidRPr="00F8651A">
        <w:rPr>
          <w:rFonts w:ascii="Arial" w:hAnsi="Arial" w:cs="Arial"/>
          <w:lang w:val="bg-BG"/>
        </w:rPr>
        <w:t>Проектите също</w:t>
      </w:r>
      <w:r w:rsidRPr="00F8651A">
        <w:rPr>
          <w:rFonts w:ascii="Arial" w:hAnsi="Arial" w:cs="Arial"/>
          <w:b/>
          <w:bCs/>
          <w:lang w:val="bg-BG"/>
        </w:rPr>
        <w:t xml:space="preserve"> </w:t>
      </w:r>
      <w:r w:rsidRPr="00F8651A">
        <w:rPr>
          <w:rFonts w:ascii="Arial" w:hAnsi="Arial" w:cs="Arial"/>
          <w:lang w:val="bg-BG"/>
        </w:rPr>
        <w:t xml:space="preserve">осигуряват и продължение на подобни дейности от предходния </w:t>
      </w:r>
      <w:r w:rsidR="009F5ABD" w:rsidRPr="00F8651A">
        <w:rPr>
          <w:rFonts w:ascii="Arial" w:hAnsi="Arial" w:cs="Arial"/>
          <w:lang w:val="bg-BG"/>
        </w:rPr>
        <w:t>програмен</w:t>
      </w:r>
      <w:r w:rsidRPr="00F8651A">
        <w:rPr>
          <w:rFonts w:ascii="Arial" w:hAnsi="Arial" w:cs="Arial"/>
          <w:lang w:val="bg-BG"/>
        </w:rPr>
        <w:t xml:space="preserve"> период.</w:t>
      </w:r>
      <w:r w:rsidRPr="00F8651A">
        <w:rPr>
          <w:rFonts w:ascii="Arial" w:hAnsi="Arial" w:cs="Arial"/>
          <w:b/>
          <w:bCs/>
          <w:lang w:val="bg-BG"/>
        </w:rPr>
        <w:t xml:space="preserve"> </w:t>
      </w:r>
      <w:r w:rsidRPr="00F8651A">
        <w:rPr>
          <w:rFonts w:ascii="Arial" w:hAnsi="Arial" w:cs="Arial"/>
          <w:lang w:val="bg-BG"/>
        </w:rPr>
        <w:t>Специфичните цели, които са заложени в програма</w:t>
      </w:r>
      <w:r w:rsidR="001A1302">
        <w:rPr>
          <w:rFonts w:ascii="Arial" w:hAnsi="Arial" w:cs="Arial"/>
          <w:lang w:val="bg-BG"/>
        </w:rPr>
        <w:t>та</w:t>
      </w:r>
      <w:r w:rsidRPr="00F8651A">
        <w:rPr>
          <w:rFonts w:ascii="Arial" w:hAnsi="Arial" w:cs="Arial"/>
          <w:lang w:val="bg-BG"/>
        </w:rPr>
        <w:t xml:space="preserve">, предоставят високо ниво на гъвкавост. </w:t>
      </w:r>
    </w:p>
    <w:p w14:paraId="5070F3C6" w14:textId="77777777" w:rsidR="00F47761" w:rsidRPr="00F8651A" w:rsidRDefault="00F47761" w:rsidP="00F47761">
      <w:pPr>
        <w:ind w:left="851"/>
        <w:rPr>
          <w:rFonts w:ascii="Arial" w:hAnsi="Arial" w:cs="Arial"/>
          <w:lang w:val="bg-BG"/>
        </w:rPr>
      </w:pPr>
    </w:p>
    <w:p w14:paraId="1844D1F1" w14:textId="77777777" w:rsidR="00F47761" w:rsidRPr="00F8651A" w:rsidRDefault="00F47761" w:rsidP="00F47761">
      <w:pPr>
        <w:ind w:left="851"/>
        <w:rPr>
          <w:rFonts w:ascii="Arial" w:hAnsi="Arial" w:cs="Arial"/>
          <w:noProof/>
          <w:lang w:val="bg-BG"/>
        </w:rPr>
      </w:pPr>
      <w:r w:rsidRPr="00F8651A">
        <w:rPr>
          <w:rFonts w:ascii="Arial" w:hAnsi="Arial" w:cs="Arial"/>
          <w:noProof/>
          <w:lang w:val="bg-BG"/>
        </w:rPr>
        <w:t xml:space="preserve">Поради етапа на изпълнение на одобрените по програмата по ФУМИ проекти е все още рано да се прецени в каква степен те са ефективни от гледна точна на постигане на целите и резултатите. Въпреки липса все още на конкретно отчетени стойности по показателите, очакванията на консултираните заинтересовани страни са, че </w:t>
      </w:r>
      <w:r w:rsidRPr="00F8651A">
        <w:rPr>
          <w:rFonts w:ascii="Arial" w:hAnsi="Arial" w:cs="Arial"/>
          <w:b/>
          <w:bCs/>
          <w:noProof/>
          <w:lang w:val="bg-BG"/>
        </w:rPr>
        <w:t>крайните целевите стойности на показателите ще бъдат постигнати</w:t>
      </w:r>
      <w:r w:rsidRPr="00F8651A">
        <w:rPr>
          <w:rFonts w:ascii="Arial" w:hAnsi="Arial" w:cs="Arial"/>
          <w:noProof/>
          <w:lang w:val="bg-BG"/>
        </w:rPr>
        <w:t xml:space="preserve">. </w:t>
      </w:r>
    </w:p>
    <w:p w14:paraId="2336CA51" w14:textId="77777777" w:rsidR="00F47761" w:rsidRPr="00F8651A" w:rsidRDefault="00F47761" w:rsidP="00F47761">
      <w:pPr>
        <w:ind w:left="851"/>
        <w:rPr>
          <w:rFonts w:ascii="Arial" w:hAnsi="Arial" w:cs="Arial"/>
          <w:noProof/>
          <w:lang w:val="bg-BG"/>
        </w:rPr>
      </w:pPr>
    </w:p>
    <w:p w14:paraId="07FC4F02" w14:textId="77777777" w:rsidR="00F47761" w:rsidRPr="00F8651A" w:rsidRDefault="00F47761" w:rsidP="00F47761">
      <w:pPr>
        <w:pStyle w:val="BodyText"/>
        <w:rPr>
          <w:rFonts w:ascii="Arial" w:hAnsi="Arial" w:cs="Arial"/>
          <w:lang w:val="bg-BG"/>
        </w:rPr>
      </w:pPr>
      <w:r w:rsidRPr="00F8651A">
        <w:rPr>
          <w:rFonts w:ascii="Arial" w:hAnsi="Arial" w:cs="Arial"/>
          <w:b/>
          <w:bCs/>
          <w:noProof/>
          <w:lang w:val="bg-BG"/>
        </w:rPr>
        <w:t>Сериозно предизвикателство за постигане на целите на програмата е недостига на налични средства и финансирането, което се очаква да бъде изчерпано по средата на планирания период.</w:t>
      </w:r>
      <w:r w:rsidRPr="00F8651A">
        <w:rPr>
          <w:rFonts w:ascii="Arial" w:hAnsi="Arial" w:cs="Arial"/>
          <w:noProof/>
          <w:lang w:val="bg-BG"/>
        </w:rPr>
        <w:t xml:space="preserve"> </w:t>
      </w:r>
      <w:r w:rsidRPr="00F8651A">
        <w:rPr>
          <w:rFonts w:ascii="Arial" w:hAnsi="Arial" w:cs="Arial"/>
          <w:lang w:val="bg-BG"/>
        </w:rPr>
        <w:t>Степента на усвояване на планираните средства към момента e висока и според бенефициентите, фин</w:t>
      </w:r>
      <w:r w:rsidR="00972D64">
        <w:rPr>
          <w:rFonts w:ascii="Arial" w:hAnsi="Arial" w:cs="Arial"/>
          <w:lang w:val="bg-BG"/>
        </w:rPr>
        <w:t>ан</w:t>
      </w:r>
      <w:r w:rsidRPr="00F8651A">
        <w:rPr>
          <w:rFonts w:ascii="Arial" w:hAnsi="Arial" w:cs="Arial"/>
          <w:lang w:val="bg-BG"/>
        </w:rPr>
        <w:t xml:space="preserve">сирането по проектите няма да е достатъчно за покриване на базисните нужди. По проекта с покриване на разходите на ДАБ ще се изчерпат много преди края на проекта, като нуждата от средства е в двойно по-голям размер. Това представлява сериозен риск за центровете на ДАБ, </w:t>
      </w:r>
      <w:r w:rsidR="00923138" w:rsidRPr="00F8651A">
        <w:rPr>
          <w:rFonts w:ascii="Arial" w:hAnsi="Arial" w:cs="Arial"/>
          <w:lang w:val="bg-BG"/>
        </w:rPr>
        <w:t>т</w:t>
      </w:r>
      <w:r w:rsidRPr="00F8651A">
        <w:rPr>
          <w:rFonts w:ascii="Arial" w:hAnsi="Arial" w:cs="Arial"/>
          <w:lang w:val="bg-BG"/>
        </w:rPr>
        <w:t xml:space="preserve">ъй като проекта покрива базисни разходи за функциониране на центровете (храна, вода, електричество), планирането на </w:t>
      </w:r>
      <w:r w:rsidR="00972D64" w:rsidRPr="00F8651A">
        <w:rPr>
          <w:rFonts w:ascii="Arial" w:hAnsi="Arial" w:cs="Arial"/>
          <w:lang w:val="bg-BG"/>
        </w:rPr>
        <w:t>продължително</w:t>
      </w:r>
      <w:r w:rsidRPr="00F8651A">
        <w:rPr>
          <w:rFonts w:ascii="Arial" w:hAnsi="Arial" w:cs="Arial"/>
          <w:lang w:val="bg-BG"/>
        </w:rPr>
        <w:t xml:space="preserve"> финансирано е жизненоважно за продължението на покриването на базисните нужди на ДАБ центровете. </w:t>
      </w:r>
      <w:r w:rsidR="005E7D44" w:rsidRPr="00BE5FAB">
        <w:rPr>
          <w:rFonts w:ascii="Arial" w:hAnsi="Arial" w:cs="Arial"/>
          <w:lang w:val="bg-BG"/>
        </w:rPr>
        <w:t>Сходно е положението и по проекта проектите на Дирекция Миграция, по-специално за осигуряване на оперативни разходи, за осигуряване на допълнителна охрана за СДВНЧ и за принудителните мерки, при който които също се очаква средствата да бъдат усвоени много преди края на проектите. Средствата за оперативни разходи (храна, вода, електричество) и за допълнителна охрана на СДВНЧ ще бъдат изчерпани до края на 2024 г. Това също представлява сериозен риск за Специалните домове на дирекция „Миграция“, тъй като проектите по ФУМИ покриват основни разходи и планирането на по-устойчиво финансиране е съществено за функционирането им.</w:t>
      </w:r>
    </w:p>
    <w:p w14:paraId="756FC170" w14:textId="77777777" w:rsidR="00DF78AD" w:rsidRPr="00F8651A" w:rsidRDefault="00DF78AD" w:rsidP="00F47761">
      <w:pPr>
        <w:pStyle w:val="BodyText"/>
        <w:rPr>
          <w:rFonts w:ascii="Arial" w:hAnsi="Arial" w:cs="Arial"/>
          <w:lang w:val="bg-BG"/>
        </w:rPr>
      </w:pPr>
    </w:p>
    <w:p w14:paraId="5B5CCAFD" w14:textId="77777777" w:rsidR="00DF78AD" w:rsidRPr="00F8651A" w:rsidRDefault="00DF78AD" w:rsidP="00A41C0C">
      <w:pPr>
        <w:pStyle w:val="BodyText"/>
        <w:rPr>
          <w:rFonts w:ascii="Arial" w:hAnsi="Arial" w:cs="Arial"/>
          <w:lang w:val="bg-BG"/>
        </w:rPr>
      </w:pPr>
      <w:r w:rsidRPr="00F8651A">
        <w:rPr>
          <w:rFonts w:ascii="Arial" w:hAnsi="Arial" w:cs="Arial"/>
          <w:b/>
          <w:bCs/>
          <w:lang w:val="bg-BG"/>
        </w:rPr>
        <w:t xml:space="preserve">Системата за управление и контрол е </w:t>
      </w:r>
      <w:r w:rsidR="00A41C0C" w:rsidRPr="00F8651A">
        <w:rPr>
          <w:rFonts w:ascii="Arial" w:hAnsi="Arial" w:cs="Arial"/>
          <w:b/>
          <w:bCs/>
          <w:lang w:val="bg-BG"/>
        </w:rPr>
        <w:t xml:space="preserve">детайлно разработена и </w:t>
      </w:r>
      <w:r w:rsidRPr="00F8651A">
        <w:rPr>
          <w:rFonts w:ascii="Arial" w:hAnsi="Arial" w:cs="Arial"/>
          <w:b/>
          <w:bCs/>
          <w:lang w:val="bg-BG"/>
        </w:rPr>
        <w:t>ефективна</w:t>
      </w:r>
      <w:r w:rsidR="00A41C0C" w:rsidRPr="00F8651A">
        <w:rPr>
          <w:rFonts w:ascii="Arial" w:hAnsi="Arial" w:cs="Arial"/>
          <w:b/>
          <w:bCs/>
          <w:lang w:val="bg-BG"/>
        </w:rPr>
        <w:t>.</w:t>
      </w:r>
      <w:r w:rsidR="00A41C0C" w:rsidRPr="00F8651A">
        <w:rPr>
          <w:rFonts w:ascii="Arial" w:hAnsi="Arial" w:cs="Arial"/>
          <w:lang w:val="bg-BG"/>
        </w:rPr>
        <w:t xml:space="preserve"> </w:t>
      </w:r>
      <w:r w:rsidRPr="00F8651A">
        <w:rPr>
          <w:rFonts w:ascii="Arial" w:hAnsi="Arial" w:cs="Arial"/>
          <w:color w:val="000000"/>
          <w:lang w:val="bg-BG"/>
        </w:rPr>
        <w:t>Както Управляващият орган, така и бенефициентите считат, че общите индикатори отразяват основните постижения на програмата и са в съответствие с логиката на интервенция на програмата по ФУМИ</w:t>
      </w:r>
      <w:r w:rsidR="00A41C0C" w:rsidRPr="00F8651A">
        <w:rPr>
          <w:rFonts w:ascii="Arial" w:hAnsi="Arial" w:cs="Arial"/>
          <w:color w:val="000000"/>
          <w:lang w:val="bg-BG"/>
        </w:rPr>
        <w:t xml:space="preserve">. </w:t>
      </w:r>
      <w:r w:rsidRPr="00F8651A">
        <w:rPr>
          <w:rFonts w:ascii="Arial" w:hAnsi="Arial" w:cs="Arial"/>
          <w:color w:val="000000"/>
          <w:lang w:val="bg-BG"/>
        </w:rPr>
        <w:t xml:space="preserve">Бенефициентите са получили и достатъчно насоки от УО </w:t>
      </w:r>
      <w:r w:rsidRPr="00F8651A">
        <w:rPr>
          <w:rFonts w:ascii="Arial" w:hAnsi="Arial" w:cs="Arial"/>
          <w:color w:val="000000"/>
          <w:lang w:val="bg-BG"/>
        </w:rPr>
        <w:lastRenderedPageBreak/>
        <w:t xml:space="preserve">относно съдържанието и докладването на индикаторите. </w:t>
      </w:r>
      <w:r w:rsidR="00A41C0C" w:rsidRPr="00F8651A">
        <w:rPr>
          <w:rFonts w:ascii="Arial" w:hAnsi="Arial" w:cs="Arial"/>
          <w:color w:val="000000"/>
          <w:lang w:val="bg-BG"/>
        </w:rPr>
        <w:t xml:space="preserve">Бенефициентите изразиха благодарност към УО </w:t>
      </w:r>
      <w:r w:rsidR="009B6FAD" w:rsidRPr="00F8651A">
        <w:rPr>
          <w:rFonts w:ascii="Arial" w:hAnsi="Arial" w:cs="Arial"/>
          <w:color w:val="000000"/>
          <w:lang w:val="bg-BG"/>
        </w:rPr>
        <w:t xml:space="preserve">за добрата комуникация и гъвкавост. </w:t>
      </w:r>
    </w:p>
    <w:p w14:paraId="11E43BEE" w14:textId="77777777" w:rsidR="00F47761" w:rsidRPr="00F8651A" w:rsidRDefault="00F47761" w:rsidP="00F47761">
      <w:pPr>
        <w:ind w:left="851"/>
        <w:rPr>
          <w:rFonts w:ascii="Arial" w:hAnsi="Arial" w:cs="Arial"/>
          <w:color w:val="000000"/>
          <w:lang w:val="bg-BG"/>
        </w:rPr>
      </w:pPr>
    </w:p>
    <w:p w14:paraId="7BDBE223" w14:textId="77777777" w:rsidR="0043574C" w:rsidRPr="00F8651A" w:rsidRDefault="0043574C" w:rsidP="00F47761">
      <w:pPr>
        <w:ind w:left="851"/>
        <w:rPr>
          <w:rFonts w:ascii="Arial" w:hAnsi="Arial" w:cs="Arial"/>
          <w:color w:val="000000"/>
          <w:lang w:val="bg-BG"/>
        </w:rPr>
      </w:pPr>
      <w:r w:rsidRPr="00F8651A">
        <w:rPr>
          <w:rFonts w:ascii="Arial" w:hAnsi="Arial" w:cs="Arial"/>
          <w:color w:val="000000"/>
          <w:lang w:val="bg-BG"/>
        </w:rPr>
        <w:t xml:space="preserve">Програмата ФУМИ е съгласувана с други фондове на ЕС (включително други фондове по вътрешни работи) до голяма степен, като се наблюдават някои синергии с други програми.  </w:t>
      </w:r>
    </w:p>
    <w:p w14:paraId="3D7F6043" w14:textId="77777777" w:rsidR="0043574C" w:rsidRPr="00F8651A" w:rsidRDefault="0043574C" w:rsidP="00F47761">
      <w:pPr>
        <w:ind w:left="851"/>
        <w:rPr>
          <w:rFonts w:ascii="Arial" w:hAnsi="Arial" w:cs="Arial"/>
          <w:b/>
          <w:bCs/>
          <w:lang w:val="bg-BG"/>
        </w:rPr>
      </w:pPr>
    </w:p>
    <w:p w14:paraId="5A9CB471" w14:textId="77777777" w:rsidR="00AA04C4" w:rsidRPr="00F8651A" w:rsidRDefault="009B6FAD" w:rsidP="00A44F98">
      <w:pPr>
        <w:ind w:left="851"/>
        <w:rPr>
          <w:rFonts w:ascii="Arial" w:hAnsi="Arial" w:cs="Arial"/>
          <w:lang w:val="bg-BG"/>
        </w:rPr>
      </w:pPr>
      <w:r w:rsidRPr="00F8651A">
        <w:rPr>
          <w:rFonts w:ascii="Arial" w:hAnsi="Arial" w:cs="Arial"/>
          <w:lang w:val="bg-BG"/>
        </w:rPr>
        <w:t xml:space="preserve">Дейностите финансирани по програма ФУМИ в голяма степен подпомагат развитието на европейските политики в областта на Обща европейска система за убежище, </w:t>
      </w:r>
      <w:r w:rsidR="00972D64" w:rsidRPr="00F8651A">
        <w:rPr>
          <w:rFonts w:ascii="Arial" w:hAnsi="Arial" w:cs="Arial"/>
          <w:lang w:val="bg-BG"/>
        </w:rPr>
        <w:t>европейските</w:t>
      </w:r>
      <w:r w:rsidRPr="00F8651A">
        <w:rPr>
          <w:rFonts w:ascii="Arial" w:hAnsi="Arial" w:cs="Arial"/>
          <w:lang w:val="bg-BG"/>
        </w:rPr>
        <w:t xml:space="preserve"> политики за законна миграция и интеграция, единната политика за </w:t>
      </w:r>
      <w:r w:rsidR="00972D64" w:rsidRPr="00F8651A">
        <w:rPr>
          <w:rFonts w:ascii="Arial" w:hAnsi="Arial" w:cs="Arial"/>
          <w:lang w:val="bg-BG"/>
        </w:rPr>
        <w:t>противодействие</w:t>
      </w:r>
      <w:r w:rsidRPr="00F8651A">
        <w:rPr>
          <w:rFonts w:ascii="Arial" w:hAnsi="Arial" w:cs="Arial"/>
          <w:lang w:val="bg-BG"/>
        </w:rPr>
        <w:t xml:space="preserve"> на незаконната миграция, както и солидарността между държавите членки. Според бенефициентите помощта оказана по програмата е голяма, поради ограничения национален ресурс и увеличаващия се миграционен натиск.</w:t>
      </w:r>
    </w:p>
    <w:p w14:paraId="48C3458A" w14:textId="77777777" w:rsidR="009B6FAD" w:rsidRPr="00F8651A" w:rsidRDefault="009B6FAD" w:rsidP="00A44F98">
      <w:pPr>
        <w:ind w:left="851"/>
        <w:rPr>
          <w:rFonts w:ascii="Arial" w:hAnsi="Arial" w:cs="Arial"/>
          <w:lang w:val="bg-BG"/>
        </w:rPr>
      </w:pPr>
    </w:p>
    <w:p w14:paraId="064FADF5" w14:textId="77777777" w:rsidR="007710B3" w:rsidRPr="00F8651A" w:rsidRDefault="007710B3" w:rsidP="007710B3">
      <w:pPr>
        <w:pStyle w:val="Heading2"/>
        <w:rPr>
          <w:rFonts w:ascii="Arial" w:hAnsi="Arial" w:cs="Arial"/>
          <w:lang w:val="bg-BG"/>
        </w:rPr>
      </w:pPr>
      <w:bookmarkStart w:id="39" w:name="_Toc160313870"/>
      <w:r w:rsidRPr="00F8651A">
        <w:rPr>
          <w:rFonts w:ascii="Arial" w:hAnsi="Arial" w:cs="Arial"/>
          <w:lang w:val="bg-BG"/>
        </w:rPr>
        <w:t>Препоръки</w:t>
      </w:r>
      <w:bookmarkEnd w:id="39"/>
    </w:p>
    <w:p w14:paraId="39D135EB" w14:textId="77777777" w:rsidR="003C0507" w:rsidRPr="00F8651A" w:rsidRDefault="003C0507" w:rsidP="007710B3">
      <w:pPr>
        <w:pStyle w:val="BodyText"/>
        <w:ind w:left="0"/>
        <w:rPr>
          <w:rFonts w:ascii="Arial" w:hAnsi="Arial" w:cs="Arial"/>
          <w:lang w:val="bg-BG"/>
        </w:rPr>
      </w:pPr>
    </w:p>
    <w:p w14:paraId="2A0E4EC4" w14:textId="77777777" w:rsidR="003C0507" w:rsidRPr="00F8651A" w:rsidRDefault="00BD0C4A" w:rsidP="00E4447E">
      <w:pPr>
        <w:pStyle w:val="BodyText"/>
        <w:rPr>
          <w:rFonts w:ascii="Arial" w:hAnsi="Arial" w:cs="Arial"/>
          <w:lang w:val="bg-BG"/>
        </w:rPr>
      </w:pPr>
      <w:r w:rsidRPr="00F8651A">
        <w:rPr>
          <w:rFonts w:ascii="Arial" w:hAnsi="Arial" w:cs="Arial"/>
          <w:lang w:val="bg-BG"/>
        </w:rPr>
        <w:t>Разработените препоръки целят да подкрепят следващият етап на изпълнение на програма</w:t>
      </w:r>
      <w:r w:rsidR="001A1302">
        <w:rPr>
          <w:rFonts w:ascii="Arial" w:hAnsi="Arial" w:cs="Arial"/>
          <w:lang w:val="bg-BG"/>
        </w:rPr>
        <w:t>та</w:t>
      </w:r>
      <w:r w:rsidRPr="00F8651A">
        <w:rPr>
          <w:rFonts w:ascii="Arial" w:hAnsi="Arial" w:cs="Arial"/>
          <w:lang w:val="bg-BG"/>
        </w:rPr>
        <w:t xml:space="preserve"> ФУМИ. Препоръките са насочени както към Управляващия Орган, Дирекция Международни Проекти на МВР, но също и към бенефициенти / членове на Комитетите за наблюдение, които обсъждат и приемат промени в програми</w:t>
      </w:r>
      <w:r w:rsidR="001A1302">
        <w:rPr>
          <w:rFonts w:ascii="Arial" w:hAnsi="Arial" w:cs="Arial"/>
          <w:lang w:val="bg-BG"/>
        </w:rPr>
        <w:t>те</w:t>
      </w:r>
      <w:r w:rsidRPr="00F8651A">
        <w:rPr>
          <w:rFonts w:ascii="Arial" w:hAnsi="Arial" w:cs="Arial"/>
          <w:lang w:val="bg-BG"/>
        </w:rPr>
        <w:t xml:space="preserve"> и в друга релевантна нормативна база. </w:t>
      </w:r>
    </w:p>
    <w:p w14:paraId="01F0793E" w14:textId="77777777" w:rsidR="004C47C2" w:rsidRDefault="004C47C2" w:rsidP="004C47C2">
      <w:pPr>
        <w:pStyle w:val="Heading3"/>
        <w:rPr>
          <w:lang w:val="bg-BG"/>
        </w:rPr>
      </w:pPr>
      <w:bookmarkStart w:id="40" w:name="_Toc3417858"/>
      <w:bookmarkStart w:id="41" w:name="AnnexAll"/>
      <w:r w:rsidRPr="00855F5A">
        <w:rPr>
          <w:lang w:val="bg-BG"/>
        </w:rPr>
        <w:t>Програмиране</w:t>
      </w:r>
    </w:p>
    <w:p w14:paraId="0167F04E" w14:textId="77777777" w:rsidR="00265453" w:rsidRPr="00265453" w:rsidRDefault="00265453" w:rsidP="00265453">
      <w:pPr>
        <w:pStyle w:val="BodyText"/>
        <w:rPr>
          <w:rFonts w:ascii="Arial" w:hAnsi="Arial" w:cs="Arial"/>
          <w:lang w:val="bg-BG"/>
        </w:rPr>
      </w:pPr>
      <w:r w:rsidRPr="00265453">
        <w:rPr>
          <w:rFonts w:ascii="Arial" w:hAnsi="Arial" w:cs="Arial"/>
          <w:lang w:val="bg-BG"/>
        </w:rPr>
        <w:t>Съкращаване на срокове за одобрение на специфични дейности: сроковете за одобрение на специфични дейности понастоящем отнемат повече от година. Те включват повторяемост на процеса на одобряване – като веднъж проектът се одобрява от ЕК, и втори път отново от УО. Тъй като специфичните дейности не се предвиждат в другите структурни фондове, Законът за управление на средствата от Европейските фондове, не предвижда и изключение за от общите правила за одобрение на проекти, вече одобрени в рамките на процеса за одобряване на специфична дейност. ДМП следва да предложи необходимите законодателни промени в Закона за управление на средствата от Европейските фондове, с които да се съкратят сроковете и да се избегне необходимостта от повторно одобрение на проекти на бенефициенти, по вече одобрени от ЕК специфични дейности.</w:t>
      </w:r>
    </w:p>
    <w:p w14:paraId="0B7A9D55" w14:textId="77777777" w:rsidR="003706AE" w:rsidRPr="00F8651A" w:rsidRDefault="003706AE" w:rsidP="003706AE">
      <w:pPr>
        <w:pStyle w:val="Heading3"/>
        <w:rPr>
          <w:lang w:val="bg-BG"/>
        </w:rPr>
      </w:pPr>
      <w:r w:rsidRPr="00F8651A">
        <w:rPr>
          <w:lang w:val="bg-BG"/>
        </w:rPr>
        <w:t>Хоризонтални мерки</w:t>
      </w:r>
    </w:p>
    <w:p w14:paraId="79F28ACE" w14:textId="77777777" w:rsidR="003706AE" w:rsidRPr="00F8651A" w:rsidRDefault="00600CB5" w:rsidP="00600CB5">
      <w:pPr>
        <w:pStyle w:val="BodyText"/>
        <w:rPr>
          <w:rFonts w:ascii="Arial" w:hAnsi="Arial" w:cs="Arial"/>
          <w:lang w:val="bg-BG"/>
        </w:rPr>
      </w:pPr>
      <w:r w:rsidRPr="00F8651A">
        <w:rPr>
          <w:rFonts w:ascii="Arial" w:hAnsi="Arial" w:cs="Arial"/>
          <w:b/>
          <w:bCs/>
          <w:lang w:val="bg-BG"/>
        </w:rPr>
        <w:t xml:space="preserve">Развиване на капаците за прилагане на хоризонтални принципи: </w:t>
      </w:r>
      <w:r w:rsidRPr="00F8651A">
        <w:rPr>
          <w:rFonts w:ascii="Arial" w:hAnsi="Arial" w:cs="Arial"/>
          <w:lang w:val="bg-BG"/>
        </w:rPr>
        <w:t xml:space="preserve">въпреки че инструкциите и организацията за комуникиране на хоризонтални принципи (спазване на човешки права, зачитане на интересите на уязвими групи, не дискриминация, </w:t>
      </w:r>
      <w:proofErr w:type="spellStart"/>
      <w:r w:rsidRPr="00F8651A">
        <w:rPr>
          <w:rFonts w:ascii="Arial" w:hAnsi="Arial" w:cs="Arial"/>
          <w:lang w:val="bg-BG"/>
        </w:rPr>
        <w:t>декарбонизация</w:t>
      </w:r>
      <w:proofErr w:type="spellEnd"/>
      <w:r w:rsidRPr="00F8651A">
        <w:rPr>
          <w:rFonts w:ascii="Arial" w:hAnsi="Arial" w:cs="Arial"/>
          <w:lang w:val="bg-BG"/>
        </w:rPr>
        <w:t xml:space="preserve">), това може да не е достатъчно, за да се изпълнят на практика тези принципи. Отчасти това се дължи и на липсата на установени практики по тази линия и в МВР и други институции бенефициенти. За да се постигнат по-добри резултати, биха могли да включат допълнителни мерки, като: (1) обмяна на опита с институции или </w:t>
      </w:r>
      <w:r w:rsidR="003936F3">
        <w:rPr>
          <w:rFonts w:ascii="Arial" w:hAnsi="Arial" w:cs="Arial"/>
          <w:lang w:val="bg-BG"/>
        </w:rPr>
        <w:t>управляващи</w:t>
      </w:r>
      <w:r w:rsidR="003936F3" w:rsidRPr="00F8651A">
        <w:rPr>
          <w:rFonts w:ascii="Arial" w:hAnsi="Arial" w:cs="Arial"/>
          <w:lang w:val="bg-BG"/>
        </w:rPr>
        <w:t xml:space="preserve"> </w:t>
      </w:r>
      <w:r w:rsidRPr="00F8651A">
        <w:rPr>
          <w:rFonts w:ascii="Arial" w:hAnsi="Arial" w:cs="Arial"/>
          <w:lang w:val="bg-BG"/>
        </w:rPr>
        <w:t xml:space="preserve">органи на програми, които има по-съществен опит (например програма Образование или Програма „Човешки ресурси“; (2) практически обучения с външни лектори – специалисти; (3) привличане на консултанти които да подпомогнат тези процеси при разработване на дейностите или спецификации по обществени поръчки (напр. за строеж или ремонтни дейности). </w:t>
      </w:r>
    </w:p>
    <w:p w14:paraId="68C3F21B" w14:textId="77777777" w:rsidR="003706AE" w:rsidRPr="00F8651A" w:rsidRDefault="003706AE" w:rsidP="00B05265">
      <w:pPr>
        <w:pStyle w:val="Heading3"/>
        <w:rPr>
          <w:lang w:val="bg-BG"/>
        </w:rPr>
      </w:pPr>
      <w:r w:rsidRPr="00F8651A">
        <w:rPr>
          <w:lang w:val="bg-BG"/>
        </w:rPr>
        <w:lastRenderedPageBreak/>
        <w:t>Комуникационна стратегия</w:t>
      </w:r>
    </w:p>
    <w:p w14:paraId="402BF02B" w14:textId="77777777" w:rsidR="00B05265" w:rsidRPr="00F8651A" w:rsidRDefault="00B05265" w:rsidP="00B05265">
      <w:pPr>
        <w:pStyle w:val="BodyText"/>
        <w:rPr>
          <w:rFonts w:ascii="Arial" w:hAnsi="Arial" w:cs="Arial"/>
          <w:lang w:val="bg-BG"/>
        </w:rPr>
      </w:pPr>
      <w:r w:rsidRPr="00F8651A">
        <w:rPr>
          <w:rFonts w:ascii="Arial" w:hAnsi="Arial" w:cs="Arial"/>
          <w:b/>
          <w:bCs/>
          <w:lang w:val="bg-BG"/>
        </w:rPr>
        <w:t xml:space="preserve">По-целенасочена и мащабна комуникация през социалните медии: Планираните </w:t>
      </w:r>
      <w:r w:rsidRPr="00F8651A">
        <w:rPr>
          <w:rFonts w:ascii="Arial" w:hAnsi="Arial" w:cs="Arial"/>
          <w:lang w:val="bg-BG"/>
        </w:rPr>
        <w:t>комуникационни дейностите по одобрените вече операции са малко на брой и не достигат доста</w:t>
      </w:r>
      <w:r w:rsidR="00851F4C">
        <w:rPr>
          <w:rFonts w:ascii="Arial" w:hAnsi="Arial" w:cs="Arial"/>
          <w:lang w:val="bg-BG"/>
        </w:rPr>
        <w:t>тъ</w:t>
      </w:r>
      <w:r w:rsidRPr="00F8651A">
        <w:rPr>
          <w:rFonts w:ascii="Arial" w:hAnsi="Arial" w:cs="Arial"/>
          <w:lang w:val="bg-BG"/>
        </w:rPr>
        <w:t xml:space="preserve">чно до широката общественост. Комуникационни дейности чрез социални медии (Фейсбук) се извършват единствено от ДМП, но </w:t>
      </w:r>
      <w:commentRangeStart w:id="42"/>
      <w:r w:rsidRPr="00F8651A">
        <w:rPr>
          <w:rFonts w:ascii="Arial" w:hAnsi="Arial" w:cs="Arial"/>
          <w:lang w:val="bg-BG"/>
        </w:rPr>
        <w:t>метриките</w:t>
      </w:r>
      <w:commentRangeEnd w:id="42"/>
      <w:r w:rsidR="00F404F9">
        <w:rPr>
          <w:rStyle w:val="CommentReference"/>
          <w:rFonts w:asciiTheme="minorHAnsi" w:hAnsiTheme="minorHAnsi" w:cstheme="minorBidi"/>
        </w:rPr>
        <w:commentReference w:id="42"/>
      </w:r>
      <w:r w:rsidRPr="00F8651A">
        <w:rPr>
          <w:rFonts w:ascii="Arial" w:hAnsi="Arial" w:cs="Arial"/>
          <w:lang w:val="bg-BG"/>
        </w:rPr>
        <w:t>, които се използват не позволяват да се разбере в каква степен информацията достига до широката общественост.</w:t>
      </w:r>
    </w:p>
    <w:p w14:paraId="70A96CD9" w14:textId="77777777" w:rsidR="00B05265" w:rsidRPr="00F8651A" w:rsidRDefault="00B05265" w:rsidP="00B05265">
      <w:pPr>
        <w:pStyle w:val="BodyText"/>
        <w:rPr>
          <w:rFonts w:ascii="Arial" w:hAnsi="Arial" w:cs="Arial"/>
          <w:lang w:val="bg-BG"/>
        </w:rPr>
      </w:pPr>
    </w:p>
    <w:p w14:paraId="2EC1A8C2" w14:textId="77777777" w:rsidR="00B05265" w:rsidRPr="00F8651A" w:rsidRDefault="00B05265" w:rsidP="00B05265">
      <w:pPr>
        <w:pStyle w:val="BodyText"/>
        <w:rPr>
          <w:rFonts w:ascii="Arial" w:hAnsi="Arial" w:cs="Arial"/>
          <w:lang w:val="bg-BG"/>
        </w:rPr>
      </w:pPr>
      <w:r w:rsidRPr="00F8651A">
        <w:rPr>
          <w:rFonts w:ascii="Arial" w:hAnsi="Arial" w:cs="Arial"/>
          <w:lang w:val="bg-BG"/>
        </w:rPr>
        <w:t xml:space="preserve">Средствата по ФУМИ за съществени и дават възможност за една по-добре обмислена стратегия за комуникация през социалните медии, с която да се достигне широката общественост в България. Имайки предвид обществената и политическа значимост на политиките свързани с миграцията, посланията, които ще достигнат до широката общественост ще имат много позитиви: </w:t>
      </w:r>
    </w:p>
    <w:p w14:paraId="5673F1EB" w14:textId="77777777" w:rsidR="00B05265" w:rsidRPr="00F8651A" w:rsidRDefault="00B05265" w:rsidP="00A94EA3">
      <w:pPr>
        <w:pStyle w:val="BodyText"/>
        <w:numPr>
          <w:ilvl w:val="0"/>
          <w:numId w:val="42"/>
        </w:numPr>
        <w:rPr>
          <w:rFonts w:ascii="Arial" w:hAnsi="Arial" w:cs="Arial"/>
          <w:lang w:val="bg-BG"/>
        </w:rPr>
      </w:pPr>
      <w:r w:rsidRPr="00F8651A">
        <w:rPr>
          <w:rFonts w:ascii="Arial" w:hAnsi="Arial" w:cs="Arial"/>
          <w:lang w:val="bg-BG"/>
        </w:rPr>
        <w:t xml:space="preserve">повишено доверие в МВР и </w:t>
      </w:r>
      <w:r w:rsidR="002368C7" w:rsidRPr="00F8651A">
        <w:rPr>
          <w:rFonts w:ascii="Arial" w:hAnsi="Arial" w:cs="Arial"/>
          <w:lang w:val="bg-BG"/>
        </w:rPr>
        <w:t>ДАБ</w:t>
      </w:r>
      <w:r w:rsidRPr="00F8651A">
        <w:rPr>
          <w:rFonts w:ascii="Arial" w:hAnsi="Arial" w:cs="Arial"/>
          <w:lang w:val="bg-BG"/>
        </w:rPr>
        <w:t xml:space="preserve">; </w:t>
      </w:r>
    </w:p>
    <w:p w14:paraId="39149D3D" w14:textId="77777777" w:rsidR="00B05265" w:rsidRPr="00F8651A" w:rsidRDefault="00B05265" w:rsidP="00A94EA3">
      <w:pPr>
        <w:pStyle w:val="BodyText"/>
        <w:numPr>
          <w:ilvl w:val="0"/>
          <w:numId w:val="42"/>
        </w:numPr>
        <w:rPr>
          <w:rFonts w:ascii="Arial" w:hAnsi="Arial" w:cs="Arial"/>
          <w:lang w:val="bg-BG"/>
        </w:rPr>
      </w:pPr>
      <w:r w:rsidRPr="00F8651A">
        <w:rPr>
          <w:rFonts w:ascii="Arial" w:hAnsi="Arial" w:cs="Arial"/>
          <w:lang w:val="bg-BG"/>
        </w:rPr>
        <w:t xml:space="preserve">повишено доверие в ЕС и принципите на солидарност, разбирането че </w:t>
      </w:r>
      <w:r w:rsidR="002368C7" w:rsidRPr="00F8651A">
        <w:rPr>
          <w:rFonts w:ascii="Arial" w:hAnsi="Arial" w:cs="Arial"/>
          <w:lang w:val="bg-BG"/>
        </w:rPr>
        <w:t xml:space="preserve">управлението на миграционните потоци </w:t>
      </w:r>
      <w:r w:rsidRPr="00F8651A">
        <w:rPr>
          <w:rFonts w:ascii="Arial" w:hAnsi="Arial" w:cs="Arial"/>
          <w:lang w:val="bg-BG"/>
        </w:rPr>
        <w:t xml:space="preserve">е общо усилие и отговорност; </w:t>
      </w:r>
    </w:p>
    <w:p w14:paraId="66E0F0F8" w14:textId="77777777" w:rsidR="00B05265" w:rsidRPr="00F8651A" w:rsidRDefault="00B05265" w:rsidP="00A94EA3">
      <w:pPr>
        <w:pStyle w:val="BodyText"/>
        <w:numPr>
          <w:ilvl w:val="0"/>
          <w:numId w:val="42"/>
        </w:numPr>
        <w:rPr>
          <w:rFonts w:ascii="Arial" w:hAnsi="Arial" w:cs="Arial"/>
          <w:lang w:val="bg-BG"/>
        </w:rPr>
      </w:pPr>
      <w:r w:rsidRPr="00F8651A">
        <w:rPr>
          <w:rFonts w:ascii="Arial" w:hAnsi="Arial" w:cs="Arial"/>
          <w:lang w:val="bg-BG"/>
        </w:rPr>
        <w:t xml:space="preserve">повишено чувство за сигурност на гражданите, разбирайки за инвестициите които се правят. </w:t>
      </w:r>
    </w:p>
    <w:p w14:paraId="5E8942B1" w14:textId="77777777" w:rsidR="00B05265" w:rsidRPr="00F8651A" w:rsidRDefault="00B05265" w:rsidP="00B05265">
      <w:pPr>
        <w:pStyle w:val="BodyText"/>
        <w:rPr>
          <w:rFonts w:ascii="Arial" w:hAnsi="Arial" w:cs="Arial"/>
          <w:lang w:val="bg-BG"/>
        </w:rPr>
      </w:pPr>
      <w:r w:rsidRPr="00F8651A">
        <w:rPr>
          <w:rFonts w:ascii="Arial" w:hAnsi="Arial" w:cs="Arial"/>
          <w:lang w:val="bg-BG"/>
        </w:rPr>
        <w:t xml:space="preserve">Бенефициентите следва да се насърчат вместо в различни видове канцеларски пособия, да инвестират в послания през социалните медии, като: </w:t>
      </w:r>
    </w:p>
    <w:p w14:paraId="52D07005" w14:textId="77777777" w:rsidR="00B05265" w:rsidRPr="00F8651A" w:rsidRDefault="00B05265" w:rsidP="00A94EA3">
      <w:pPr>
        <w:pStyle w:val="BodyText"/>
        <w:numPr>
          <w:ilvl w:val="0"/>
          <w:numId w:val="41"/>
        </w:numPr>
        <w:rPr>
          <w:rFonts w:ascii="Arial" w:hAnsi="Arial" w:cs="Arial"/>
          <w:lang w:val="bg-BG"/>
        </w:rPr>
      </w:pPr>
      <w:r w:rsidRPr="00F8651A">
        <w:rPr>
          <w:rFonts w:ascii="Arial" w:hAnsi="Arial" w:cs="Arial"/>
          <w:lang w:val="bg-BG"/>
        </w:rPr>
        <w:t xml:space="preserve">Използват правилните форми на комуникация (нарочно разработени видео материали) за ключови операции;  </w:t>
      </w:r>
    </w:p>
    <w:p w14:paraId="216642FD" w14:textId="77777777" w:rsidR="00B05265" w:rsidRPr="00F8651A" w:rsidRDefault="00B05265" w:rsidP="00A94EA3">
      <w:pPr>
        <w:pStyle w:val="BodyText"/>
        <w:numPr>
          <w:ilvl w:val="0"/>
          <w:numId w:val="41"/>
        </w:numPr>
        <w:rPr>
          <w:rFonts w:ascii="Arial" w:hAnsi="Arial" w:cs="Arial"/>
          <w:lang w:val="bg-BG"/>
        </w:rPr>
      </w:pPr>
      <w:r w:rsidRPr="00F8651A">
        <w:rPr>
          <w:rFonts w:ascii="Arial" w:hAnsi="Arial" w:cs="Arial"/>
          <w:lang w:val="bg-BG"/>
        </w:rPr>
        <w:t xml:space="preserve">Разширяват използвания кръг от комуникационни канали (освен Фейсбук, </w:t>
      </w:r>
      <w:proofErr w:type="spellStart"/>
      <w:r w:rsidRPr="00F8651A">
        <w:rPr>
          <w:rFonts w:ascii="Arial" w:hAnsi="Arial" w:cs="Arial"/>
          <w:lang w:val="bg-BG"/>
        </w:rPr>
        <w:t>Инстаграм</w:t>
      </w:r>
      <w:proofErr w:type="spellEnd"/>
      <w:r w:rsidRPr="00F8651A">
        <w:rPr>
          <w:rFonts w:ascii="Arial" w:hAnsi="Arial" w:cs="Arial"/>
          <w:lang w:val="bg-BG"/>
        </w:rPr>
        <w:t xml:space="preserve">,  </w:t>
      </w:r>
      <w:proofErr w:type="spellStart"/>
      <w:r w:rsidRPr="00F8651A">
        <w:rPr>
          <w:rFonts w:ascii="Arial" w:hAnsi="Arial" w:cs="Arial"/>
          <w:lang w:val="bg-BG"/>
        </w:rPr>
        <w:t>Youtube</w:t>
      </w:r>
      <w:proofErr w:type="spellEnd"/>
      <w:r w:rsidRPr="00F8651A">
        <w:rPr>
          <w:rFonts w:ascii="Arial" w:hAnsi="Arial" w:cs="Arial"/>
          <w:lang w:val="bg-BG"/>
        </w:rPr>
        <w:t xml:space="preserve">, медийни партньорства); </w:t>
      </w:r>
    </w:p>
    <w:p w14:paraId="6B24AF36" w14:textId="77777777" w:rsidR="00B05265" w:rsidRPr="00F8651A" w:rsidRDefault="00B05265" w:rsidP="00A94EA3">
      <w:pPr>
        <w:pStyle w:val="BodyText"/>
        <w:numPr>
          <w:ilvl w:val="0"/>
          <w:numId w:val="41"/>
        </w:numPr>
        <w:rPr>
          <w:rFonts w:ascii="Arial" w:hAnsi="Arial" w:cs="Arial"/>
          <w:lang w:val="bg-BG"/>
        </w:rPr>
      </w:pPr>
      <w:r w:rsidRPr="00F8651A">
        <w:rPr>
          <w:rFonts w:ascii="Arial" w:hAnsi="Arial" w:cs="Arial"/>
          <w:lang w:val="bg-BG"/>
        </w:rPr>
        <w:t xml:space="preserve">Насочват посланията към определени аудитории (напр. граждани в области в близост до границата с Турция, или тези, чиито социален профил е „евроскептичен“). </w:t>
      </w:r>
    </w:p>
    <w:p w14:paraId="79629982" w14:textId="77777777" w:rsidR="003706AE" w:rsidRPr="00F8651A" w:rsidRDefault="003706AE" w:rsidP="003706AE">
      <w:pPr>
        <w:pStyle w:val="BodyText"/>
        <w:rPr>
          <w:rFonts w:ascii="Arial" w:hAnsi="Arial" w:cs="Arial"/>
          <w:lang w:val="bg-BG"/>
        </w:rPr>
      </w:pPr>
    </w:p>
    <w:p w14:paraId="56A809D6" w14:textId="77777777" w:rsidR="00C01E56" w:rsidRPr="00F8651A" w:rsidRDefault="00C01E56" w:rsidP="00BD0C4A">
      <w:pPr>
        <w:pStyle w:val="pf0"/>
        <w:rPr>
          <w:rStyle w:val="cf11"/>
          <w:rFonts w:ascii="Arial" w:hAnsi="Arial" w:cs="Arial"/>
          <w:lang w:val="bg-BG"/>
        </w:rPr>
      </w:pPr>
    </w:p>
    <w:p w14:paraId="078E2918" w14:textId="77777777" w:rsidR="00A767B3" w:rsidRPr="00F8651A" w:rsidRDefault="00A767B3" w:rsidP="00856FE8">
      <w:pPr>
        <w:pStyle w:val="pf0"/>
        <w:rPr>
          <w:rFonts w:ascii="Arial" w:hAnsi="Arial" w:cs="Arial"/>
          <w:sz w:val="18"/>
          <w:szCs w:val="18"/>
          <w:lang w:val="bg-BG"/>
        </w:rPr>
      </w:pPr>
    </w:p>
    <w:p w14:paraId="73CB22BB" w14:textId="77777777" w:rsidR="00372889" w:rsidRPr="00F8651A" w:rsidRDefault="00372889" w:rsidP="00372889">
      <w:pPr>
        <w:ind w:left="720"/>
        <w:rPr>
          <w:rFonts w:ascii="Arial" w:hAnsi="Arial" w:cs="Arial"/>
          <w:lang w:val="bg-BG"/>
        </w:rPr>
      </w:pPr>
    </w:p>
    <w:p w14:paraId="530055CC" w14:textId="77777777" w:rsidR="005452A8" w:rsidRPr="00F8651A" w:rsidRDefault="009750EB" w:rsidP="009750EB">
      <w:pPr>
        <w:pStyle w:val="Divider"/>
        <w:numPr>
          <w:ilvl w:val="0"/>
          <w:numId w:val="0"/>
        </w:numPr>
        <w:ind w:left="2268" w:hanging="2268"/>
        <w:rPr>
          <w:rFonts w:ascii="Arial" w:hAnsi="Arial" w:cs="Arial"/>
          <w:lang w:val="bg-BG"/>
        </w:rPr>
      </w:pPr>
      <w:bookmarkStart w:id="43" w:name="_Toc160313871"/>
      <w:bookmarkEnd w:id="40"/>
      <w:r w:rsidRPr="00F8651A">
        <w:rPr>
          <w:rFonts w:ascii="Arial" w:hAnsi="Arial" w:cs="Arial"/>
          <w:lang w:val="bg-BG"/>
        </w:rPr>
        <w:lastRenderedPageBreak/>
        <w:t>Приложения</w:t>
      </w:r>
      <w:bookmarkEnd w:id="43"/>
    </w:p>
    <w:p w14:paraId="4EE8424F" w14:textId="77777777" w:rsidR="00037B8A" w:rsidRPr="00F8651A" w:rsidRDefault="001E67E8" w:rsidP="00037B8A">
      <w:pPr>
        <w:pStyle w:val="AnnexHeading"/>
        <w:rPr>
          <w:rFonts w:ascii="Arial" w:hAnsi="Arial" w:cs="Arial"/>
          <w:lang w:val="bg-BG"/>
        </w:rPr>
      </w:pPr>
      <w:bookmarkStart w:id="44" w:name="_Toc160313872"/>
      <w:bookmarkStart w:id="45" w:name="_Toc322437599"/>
      <w:bookmarkStart w:id="46" w:name="_Toc395088884"/>
      <w:bookmarkStart w:id="47" w:name="_Toc3417860"/>
      <w:bookmarkStart w:id="48" w:name="Annex2Text"/>
      <w:r w:rsidRPr="00F8651A">
        <w:rPr>
          <w:rFonts w:ascii="Arial" w:hAnsi="Arial" w:cs="Arial"/>
          <w:lang w:val="bg-BG"/>
        </w:rPr>
        <w:lastRenderedPageBreak/>
        <w:t>Аналитична рамка</w:t>
      </w:r>
      <w:bookmarkEnd w:id="44"/>
    </w:p>
    <w:bookmarkEnd w:id="45"/>
    <w:bookmarkEnd w:id="46"/>
    <w:bookmarkEnd w:id="47"/>
    <w:p w14:paraId="3F44AA50" w14:textId="77777777" w:rsidR="003D7D14" w:rsidRPr="00F8651A" w:rsidRDefault="003D7D14" w:rsidP="003D7D14">
      <w:pPr>
        <w:pStyle w:val="BodyText"/>
        <w:ind w:left="0"/>
        <w:rPr>
          <w:rFonts w:ascii="Arial" w:hAnsi="Arial" w:cs="Arial"/>
          <w:lang w:val="bg-BG"/>
        </w:rPr>
      </w:pPr>
    </w:p>
    <w:p w14:paraId="4846A231" w14:textId="77777777" w:rsidR="00B53EE0" w:rsidRPr="00F8651A" w:rsidRDefault="00B53EE0" w:rsidP="003D7D14">
      <w:pPr>
        <w:pStyle w:val="BodyText"/>
        <w:ind w:left="0"/>
        <w:rPr>
          <w:rFonts w:ascii="Arial" w:hAnsi="Arial" w:cs="Arial"/>
          <w:lang w:val="bg-BG"/>
        </w:rPr>
      </w:pPr>
    </w:p>
    <w:tbl>
      <w:tblPr>
        <w:tblStyle w:val="TableGrid"/>
        <w:tblW w:w="0" w:type="auto"/>
        <w:tblCellMar>
          <w:left w:w="29" w:type="dxa"/>
          <w:right w:w="29" w:type="dxa"/>
        </w:tblCellMar>
        <w:tblLook w:val="04A0" w:firstRow="1" w:lastRow="0" w:firstColumn="1" w:lastColumn="0" w:noHBand="0" w:noVBand="1"/>
      </w:tblPr>
      <w:tblGrid>
        <w:gridCol w:w="2106"/>
        <w:gridCol w:w="6969"/>
      </w:tblGrid>
      <w:tr w:rsidR="00B53EE0" w:rsidRPr="00F8651A" w14:paraId="35996FB0" w14:textId="77777777">
        <w:tc>
          <w:tcPr>
            <w:tcW w:w="9075" w:type="dxa"/>
            <w:gridSpan w:val="2"/>
            <w:shd w:val="clear" w:color="auto" w:fill="005170" w:themeFill="accent2" w:themeFillShade="80"/>
          </w:tcPr>
          <w:p w14:paraId="58C9178D" w14:textId="77777777" w:rsidR="00B53EE0" w:rsidRPr="00F8651A" w:rsidRDefault="00B53EE0">
            <w:pPr>
              <w:jc w:val="center"/>
              <w:rPr>
                <w:b/>
                <w:bCs/>
                <w:color w:val="FFFFFF" w:themeColor="background1"/>
                <w:sz w:val="20"/>
                <w:szCs w:val="20"/>
                <w:lang w:val="bg-BG"/>
              </w:rPr>
            </w:pPr>
            <w:r w:rsidRPr="00F8651A">
              <w:rPr>
                <w:b/>
                <w:bCs/>
                <w:color w:val="FFFFFF" w:themeColor="background1"/>
                <w:sz w:val="20"/>
                <w:szCs w:val="20"/>
                <w:lang w:val="bg-BG"/>
              </w:rPr>
              <w:t>ОТНОСИМОСТ</w:t>
            </w:r>
          </w:p>
        </w:tc>
      </w:tr>
      <w:tr w:rsidR="00B53EE0" w:rsidRPr="00F8651A" w14:paraId="448B8F42" w14:textId="77777777">
        <w:tc>
          <w:tcPr>
            <w:tcW w:w="2106" w:type="dxa"/>
            <w:shd w:val="clear" w:color="auto" w:fill="00538B" w:themeFill="accent1"/>
          </w:tcPr>
          <w:p w14:paraId="5A5E8941" w14:textId="77777777" w:rsidR="00B53EE0" w:rsidRPr="00F8651A" w:rsidRDefault="00B53EE0">
            <w:pPr>
              <w:rPr>
                <w:b/>
                <w:bCs/>
                <w:color w:val="FFFFFF" w:themeColor="background1"/>
                <w:sz w:val="20"/>
                <w:szCs w:val="20"/>
                <w:lang w:val="bg-BG"/>
              </w:rPr>
            </w:pPr>
            <w:r w:rsidRPr="00F8651A">
              <w:rPr>
                <w:b/>
                <w:bCs/>
                <w:color w:val="FFFFFF" w:themeColor="background1"/>
                <w:sz w:val="20"/>
                <w:szCs w:val="20"/>
                <w:lang w:val="bg-BG"/>
              </w:rPr>
              <w:t>Въпрос за оценка</w:t>
            </w:r>
          </w:p>
        </w:tc>
        <w:tc>
          <w:tcPr>
            <w:tcW w:w="6969" w:type="dxa"/>
            <w:shd w:val="clear" w:color="auto" w:fill="005170" w:themeFill="accent2" w:themeFillShade="80"/>
          </w:tcPr>
          <w:p w14:paraId="77C4660A" w14:textId="77777777" w:rsidR="00B53EE0" w:rsidRPr="00F8651A" w:rsidRDefault="00B53EE0">
            <w:pPr>
              <w:rPr>
                <w:b/>
                <w:bCs/>
                <w:color w:val="FFFFFF" w:themeColor="background1"/>
                <w:sz w:val="20"/>
                <w:szCs w:val="20"/>
                <w:lang w:val="bg-BG"/>
              </w:rPr>
            </w:pPr>
            <w:r w:rsidRPr="00F8651A">
              <w:rPr>
                <w:b/>
                <w:bCs/>
                <w:color w:val="FFFFFF" w:themeColor="background1"/>
                <w:sz w:val="20"/>
                <w:szCs w:val="20"/>
                <w:lang w:val="bg-BG"/>
              </w:rPr>
              <w:t>Индикативни критерии за преценка</w:t>
            </w:r>
          </w:p>
        </w:tc>
      </w:tr>
      <w:tr w:rsidR="00B53EE0" w:rsidRPr="00682DD9" w14:paraId="437E0FC1" w14:textId="77777777">
        <w:tc>
          <w:tcPr>
            <w:tcW w:w="2106" w:type="dxa"/>
          </w:tcPr>
          <w:p w14:paraId="3903BA1C" w14:textId="77777777" w:rsidR="00B53EE0" w:rsidRPr="00F8651A" w:rsidRDefault="00B53EE0">
            <w:pPr>
              <w:rPr>
                <w:sz w:val="20"/>
                <w:szCs w:val="20"/>
                <w:lang w:val="bg-BG"/>
              </w:rPr>
            </w:pPr>
            <w:r w:rsidRPr="00F8651A">
              <w:rPr>
                <w:sz w:val="20"/>
                <w:szCs w:val="20"/>
                <w:lang w:val="bg-BG"/>
              </w:rPr>
              <w:t>До каква степен програмата отговаря на развиващите се нужди?</w:t>
            </w:r>
          </w:p>
        </w:tc>
        <w:tc>
          <w:tcPr>
            <w:tcW w:w="6969" w:type="dxa"/>
          </w:tcPr>
          <w:p w14:paraId="5F07838F"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Заинтересованите страни по програмата са правилно определени в съответствие с целите, установени в правното основание.</w:t>
            </w:r>
          </w:p>
          <w:p w14:paraId="3E4EF86A"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Анализът на потребностите, довел до определянето на програмата и свързаното с него разпределение на ресурсите, е в съответствие със съответните настоящи и бъдещи потребности на съответните заинтересовани страни.</w:t>
            </w:r>
          </w:p>
          <w:p w14:paraId="769CD0D2"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 xml:space="preserve">Разработената стратегия за посрещане на тези нужди, която се изразява в конкретни етапи и цели, има за цел да посрещне най-съществените нужди с пропорционални ресурси. </w:t>
            </w:r>
          </w:p>
          <w:p w14:paraId="79041214"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Списъкът с мерки за изпълнение, включени в правното основание и планирани в рамките на програмата, е подходящ за посрещане на настоящите и бъдещите нужди на целевите групи.</w:t>
            </w:r>
          </w:p>
          <w:p w14:paraId="2C368AF8"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Работната програма е насочена към основните приоритетни нужди и основните целеви групи.</w:t>
            </w:r>
          </w:p>
        </w:tc>
      </w:tr>
      <w:tr w:rsidR="00B53EE0" w:rsidRPr="00682DD9" w14:paraId="6535F60F" w14:textId="77777777">
        <w:tc>
          <w:tcPr>
            <w:tcW w:w="2106" w:type="dxa"/>
          </w:tcPr>
          <w:p w14:paraId="562F39C7"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До каква степен програмата може да се адаптира към променящите се нужди?</w:t>
            </w:r>
          </w:p>
        </w:tc>
        <w:tc>
          <w:tcPr>
            <w:tcW w:w="6969" w:type="dxa"/>
          </w:tcPr>
          <w:p w14:paraId="6CC858E3"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Оценката на потребностите се извършва и актуализира редовно или при настъпване на съответни контекстуални промени.</w:t>
            </w:r>
          </w:p>
          <w:p w14:paraId="5D06F53F"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Комитетът за наблюдение в състояние да предоставя своевременно информация за променящите се нужди</w:t>
            </w:r>
          </w:p>
          <w:p w14:paraId="6EFB6A98"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Налице е достатъчна степен на гъвкавост при проектирането на интервенциите.</w:t>
            </w:r>
          </w:p>
          <w:p w14:paraId="3E353AF6"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Когато е необходимо, несъществени промени в програмата могат да се прилагат бързо.</w:t>
            </w:r>
          </w:p>
          <w:p w14:paraId="1B23BF05"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Съществуват правила и процедури, които гарантират, че съществените корекции на програмата могат да бъдат извършени своевременно, ако възникнат нови нужди.</w:t>
            </w:r>
          </w:p>
          <w:p w14:paraId="4563D984"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Ако след приемането на програмата са настъпили промени в нуждите, интервенциите по програмата са били своевременно адаптирани или пък новите нужди са били надлежно посрещнати чрез други инструменти.</w:t>
            </w:r>
          </w:p>
          <w:p w14:paraId="229C675C"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Процедурите за възлагане на обществени поръчки гарантират гъвкавост и обратна връзка отдолу нагоре.</w:t>
            </w:r>
          </w:p>
        </w:tc>
      </w:tr>
      <w:tr w:rsidR="00B53EE0" w:rsidRPr="00F8651A" w14:paraId="05F29BCD" w14:textId="77777777">
        <w:tc>
          <w:tcPr>
            <w:tcW w:w="9075" w:type="dxa"/>
            <w:gridSpan w:val="2"/>
            <w:shd w:val="clear" w:color="auto" w:fill="005170" w:themeFill="accent2" w:themeFillShade="80"/>
          </w:tcPr>
          <w:p w14:paraId="622D7BC8" w14:textId="77777777" w:rsidR="00B53EE0" w:rsidRPr="00F8651A" w:rsidRDefault="00B53EE0">
            <w:pPr>
              <w:jc w:val="center"/>
              <w:rPr>
                <w:b/>
                <w:bCs/>
                <w:color w:val="FFFFFF" w:themeColor="background1"/>
                <w:sz w:val="20"/>
                <w:szCs w:val="20"/>
                <w:lang w:val="bg-BG"/>
              </w:rPr>
            </w:pPr>
            <w:r w:rsidRPr="00F8651A">
              <w:rPr>
                <w:b/>
                <w:bCs/>
                <w:color w:val="FFFFFF" w:themeColor="background1"/>
                <w:sz w:val="20"/>
                <w:szCs w:val="20"/>
                <w:lang w:val="bg-BG"/>
              </w:rPr>
              <w:t>ЕФЕКТИВНОСТ</w:t>
            </w:r>
          </w:p>
        </w:tc>
      </w:tr>
      <w:tr w:rsidR="00B53EE0" w:rsidRPr="00682DD9" w14:paraId="2DCBF5C8" w14:textId="77777777">
        <w:tc>
          <w:tcPr>
            <w:tcW w:w="2106" w:type="dxa"/>
          </w:tcPr>
          <w:p w14:paraId="474FA96A"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До каква степен програмата е на път да постигне целите си?</w:t>
            </w:r>
          </w:p>
        </w:tc>
        <w:tc>
          <w:tcPr>
            <w:tcW w:w="6969" w:type="dxa"/>
          </w:tcPr>
          <w:p w14:paraId="56232C36"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Изпълнението започна с операциите, избрани за подкрепа от програмата, по всички съответни специфични цели и видове интервенции, освен в случаите, когато по план е планирано забавено начало.</w:t>
            </w:r>
          </w:p>
          <w:p w14:paraId="1E63F241"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Ранният напредък в постигането на етапните и целевите стойности, като се вземе предвид времето за приемане на програмата, е в съответствие с очакванията.</w:t>
            </w:r>
          </w:p>
          <w:p w14:paraId="7B516AE5"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Предизвикателствата, които влияят върху изпълнението и напредъка към целите на фонда, са надлежно идентифицирани и свързани с ефективни стратегии за отстраняване.</w:t>
            </w:r>
          </w:p>
          <w:p w14:paraId="7D7ED7BC"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 xml:space="preserve">Програмата подкрепя видове интервенции и видове действия, за които е известно, че са ефективни според наличните доказателства </w:t>
            </w:r>
          </w:p>
          <w:p w14:paraId="062753F1"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Фондът използва наличните добри практики, когато това е уместно и възможно.</w:t>
            </w:r>
          </w:p>
        </w:tc>
      </w:tr>
      <w:tr w:rsidR="00B53EE0" w:rsidRPr="00682DD9" w14:paraId="26F9334C" w14:textId="77777777">
        <w:tc>
          <w:tcPr>
            <w:tcW w:w="2106" w:type="dxa"/>
          </w:tcPr>
          <w:p w14:paraId="04A0BA19"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 xml:space="preserve">До каква степен рамката за мониторинг и оценка е подходяща за информиране относно напредъка </w:t>
            </w:r>
            <w:r w:rsidRPr="00F8651A">
              <w:rPr>
                <w:sz w:val="20"/>
                <w:szCs w:val="20"/>
                <w:lang w:val="bg-BG"/>
              </w:rPr>
              <w:lastRenderedPageBreak/>
              <w:t>към постигане на целите на програмата?</w:t>
            </w:r>
          </w:p>
        </w:tc>
        <w:tc>
          <w:tcPr>
            <w:tcW w:w="6969" w:type="dxa"/>
          </w:tcPr>
          <w:p w14:paraId="25100CA7"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lastRenderedPageBreak/>
              <w:t>Въведена е надеждна електронна система за обмен на данни, за записване и съхраняване на данни за мониторинг и оценка.</w:t>
            </w:r>
          </w:p>
          <w:p w14:paraId="73C225A7"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 xml:space="preserve">Данните, записани в системата, са надеждни. </w:t>
            </w:r>
          </w:p>
          <w:p w14:paraId="7A2B6057"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Изискванията за мониторинг са надлежно разбрани от участниците в процеса на предоставяне на данни и при необходимост се организира обучение или информационни сесии.</w:t>
            </w:r>
          </w:p>
          <w:p w14:paraId="6D1BE05D"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lastRenderedPageBreak/>
              <w:t>Отчитането на индикаторите за резултати отразява правилно нивото на изпълнение на място (няма завишаване или занижаване на отчитането).</w:t>
            </w:r>
          </w:p>
          <w:p w14:paraId="617B4C3D"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Общите индикатори отразяват основните постижения на програмата в съответствие с логиката на интервенция на програмата.</w:t>
            </w:r>
          </w:p>
          <w:p w14:paraId="5228B51F"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Специфичните за програмата индикатори се използват, за да се запълнят всички съществени пропуски в общите индикатори въз основа на логиката на интервенция на програмата.</w:t>
            </w:r>
          </w:p>
          <w:p w14:paraId="7EB954DA"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Цялостният набор от регистрирани данни дава достатъчно доказателства, които да се използват като основа за оценка на въздействието на фондовете, като по този начин се проправя път за последващата оценка.</w:t>
            </w:r>
          </w:p>
        </w:tc>
      </w:tr>
      <w:tr w:rsidR="00B53EE0" w:rsidRPr="00682DD9" w14:paraId="2146D426" w14:textId="77777777">
        <w:tc>
          <w:tcPr>
            <w:tcW w:w="2106" w:type="dxa"/>
          </w:tcPr>
          <w:p w14:paraId="4131A714"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lastRenderedPageBreak/>
              <w:t>Как беше осигурено участието на съответните партньори във всички етапи на програмирането, изпълнението, мониторинга и оценката?</w:t>
            </w:r>
          </w:p>
        </w:tc>
        <w:tc>
          <w:tcPr>
            <w:tcW w:w="6969" w:type="dxa"/>
          </w:tcPr>
          <w:p w14:paraId="28E37426"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Съществува стратегия за идентифициране, информиране и достигане до най-подходящите партньори, която има за цел да осигури балансираното им представяне в КН.</w:t>
            </w:r>
          </w:p>
          <w:p w14:paraId="38EB8D07"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Съответните партньори са идентифицирани и включени на етапа на програмиране.</w:t>
            </w:r>
          </w:p>
          <w:p w14:paraId="3F8E1A5D"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Съответните партньори участват в КН в съответствие с ролята си, определена в съответния процедурен правилник.</w:t>
            </w:r>
          </w:p>
          <w:p w14:paraId="49962CF0"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Въведени са действия, които позволяват участието на партньорите на всички етапи на програмния цикъл.</w:t>
            </w:r>
          </w:p>
        </w:tc>
      </w:tr>
      <w:tr w:rsidR="00B53EE0" w:rsidRPr="00682DD9" w14:paraId="37A90C9A" w14:textId="77777777">
        <w:tc>
          <w:tcPr>
            <w:tcW w:w="2106" w:type="dxa"/>
          </w:tcPr>
          <w:p w14:paraId="35456AEE"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До каква степен програмата зачита или насърчава при изпълнението си хоризонталните принципи?</w:t>
            </w:r>
          </w:p>
        </w:tc>
        <w:tc>
          <w:tcPr>
            <w:tcW w:w="6969" w:type="dxa"/>
          </w:tcPr>
          <w:p w14:paraId="4323FDFC"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Налице са подходящи организационни и процедурни мерки, за да се гарантира спазването на Хартата на основните права на ЕС при прилагането на програмата - чл. 9(1).</w:t>
            </w:r>
          </w:p>
          <w:p w14:paraId="56D37800"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Налице са подходящи организационни и процедурни мерки, които гарантират, че са предприети подходящи стъпки за отчитане и насърчаване на равенството между половете и интегрирането на принципа на равнопоставеност на половете на всички етапи от подготовката, изпълнението, мониторинга, отчитането и оценката на фонда - чл. 9(2)</w:t>
            </w:r>
          </w:p>
          <w:p w14:paraId="09AF6E79"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Налице са подходящи организационни и процедурни мерки, които позволяват предприемането на подходящи стъпки за предотвратяване на дискриминацията на всички основания и на всички етапи от програмния цикъл - чл. 9(3)</w:t>
            </w:r>
          </w:p>
          <w:p w14:paraId="2A2DBC99"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 xml:space="preserve">Програмата разполага с подходящи механизми, които гарантират, че изпълнението е съобразено с целта за насърчаване на устойчивото развитие, както е посочено в член 11 от ДФЕС, като се вземат предвид целите на ООН за устойчиво развитие, Парижкото споразумение и принципът "да не се причинява значителна вреда" - чл. 9(4) </w:t>
            </w:r>
          </w:p>
        </w:tc>
      </w:tr>
      <w:tr w:rsidR="00B53EE0" w:rsidRPr="00682DD9" w14:paraId="4EC14B49" w14:textId="77777777">
        <w:tc>
          <w:tcPr>
            <w:tcW w:w="2106" w:type="dxa"/>
          </w:tcPr>
          <w:p w14:paraId="6B5553AC"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До каква степен програмата е ефективна в комуникирането и разпространението на своите възможности, както и постижения?</w:t>
            </w:r>
          </w:p>
        </w:tc>
        <w:tc>
          <w:tcPr>
            <w:tcW w:w="6969" w:type="dxa"/>
          </w:tcPr>
          <w:p w14:paraId="4377E49F"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Налице е комуникационна стратегия с правилно определени целеви групи, както и съответни мерки за мониторинг, включително подходящи и измерими цели за комуникационните дейности.</w:t>
            </w:r>
          </w:p>
          <w:p w14:paraId="698A7A68"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Дейностите по разпространение на информация достигат до целевата аудитория и се осъществяват чрез подходяща комбинация от комуникационни канали и платформи, включително социални медии, и генерират взаимодействия.</w:t>
            </w:r>
          </w:p>
          <w:p w14:paraId="0086CF09"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Възможностите за финансиране се рекламират по подходящ начин и достигат до определената целева група от потенциални бенефициенти.</w:t>
            </w:r>
          </w:p>
        </w:tc>
      </w:tr>
      <w:tr w:rsidR="00B53EE0" w:rsidRPr="00F8651A" w14:paraId="787C5B76" w14:textId="77777777">
        <w:tc>
          <w:tcPr>
            <w:tcW w:w="9075" w:type="dxa"/>
            <w:gridSpan w:val="2"/>
            <w:shd w:val="clear" w:color="auto" w:fill="005170" w:themeFill="accent2" w:themeFillShade="80"/>
          </w:tcPr>
          <w:p w14:paraId="68720024" w14:textId="77777777" w:rsidR="00B53EE0" w:rsidRPr="00F8651A" w:rsidRDefault="00B53EE0">
            <w:pPr>
              <w:jc w:val="center"/>
              <w:rPr>
                <w:b/>
                <w:bCs/>
                <w:color w:val="FFFFFF" w:themeColor="background1"/>
                <w:sz w:val="20"/>
                <w:szCs w:val="20"/>
                <w:lang w:val="bg-BG"/>
              </w:rPr>
            </w:pPr>
            <w:r w:rsidRPr="00F8651A">
              <w:rPr>
                <w:b/>
                <w:bCs/>
                <w:color w:val="FFFFFF" w:themeColor="background1"/>
                <w:sz w:val="20"/>
                <w:szCs w:val="20"/>
                <w:lang w:val="bg-BG"/>
              </w:rPr>
              <w:t>ЕФИКАСНОСТ</w:t>
            </w:r>
          </w:p>
        </w:tc>
      </w:tr>
      <w:tr w:rsidR="00B53EE0" w:rsidRPr="00682DD9" w14:paraId="0BADEF6A" w14:textId="77777777">
        <w:tc>
          <w:tcPr>
            <w:tcW w:w="2106" w:type="dxa"/>
          </w:tcPr>
          <w:p w14:paraId="55CDBDC5"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До каква степен програмата подкрепя икономически ефективни мерки?</w:t>
            </w:r>
          </w:p>
        </w:tc>
        <w:tc>
          <w:tcPr>
            <w:tcW w:w="6969" w:type="dxa"/>
          </w:tcPr>
          <w:p w14:paraId="50F60ACD"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Фондът подкрепя видове интервенции, за които е известно, че са икономически ефективни, въз основа на наличните доказателства.</w:t>
            </w:r>
          </w:p>
          <w:p w14:paraId="0A094B51"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Първите данни от операциите показват, че разходите за единица продукция са в съответствие със съществуващите референтни стойности и оценки или под тях.</w:t>
            </w:r>
          </w:p>
          <w:p w14:paraId="219B2B09"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 xml:space="preserve">Разликите в разходите за единица продукт между сходни операции в рамките на една и съща програма могат да бъдат обяснени и обосновани </w:t>
            </w:r>
          </w:p>
          <w:p w14:paraId="58CEAC1E"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За много специфични, спешни или иновативни действия, съществуват подходящи механизми, които гарантират, че разходната ефективност се разглежда като критерий за избор на бенефициента.</w:t>
            </w:r>
          </w:p>
        </w:tc>
      </w:tr>
      <w:tr w:rsidR="00B53EE0" w:rsidRPr="00682DD9" w14:paraId="23C34827" w14:textId="77777777">
        <w:tc>
          <w:tcPr>
            <w:tcW w:w="2106" w:type="dxa"/>
          </w:tcPr>
          <w:p w14:paraId="2AC67A4B"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lastRenderedPageBreak/>
              <w:t>До каква степен системата за управление и контрол е ефективна?</w:t>
            </w:r>
          </w:p>
        </w:tc>
        <w:tc>
          <w:tcPr>
            <w:tcW w:w="6969" w:type="dxa"/>
          </w:tcPr>
          <w:p w14:paraId="1B4E5F59"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Системата за управление и контрол, описана в съответствие с правното основание, има за цел да осигури ефективност при подбора на операциите, задачите по управлението, работата на КН, прилагането на мерки и процедури за борба с измамите, изпълнението на счетоводната функция и записването и съхраняването на данните за всяка операция.</w:t>
            </w:r>
          </w:p>
          <w:p w14:paraId="28AC937A"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Административната тежест е пропорционална за всички изпълнители (управляващи органи, междинни звена) в сравнение с предходния програмен период/ подобни услуги, предлагани на сравними целеви групи без подкрепата на програмата.</w:t>
            </w:r>
          </w:p>
          <w:p w14:paraId="7FA2875C"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Административната тежест е пропорционална за всички бенефициенти в сравнение с предходния програмен период/ подобни услуги, предлагани на сравними целеви групи без подкрепата на програмата.</w:t>
            </w:r>
          </w:p>
          <w:p w14:paraId="192FBEAC"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Административната тежест е пропорционална за всички крайни ползватели, например в сравнение с предходния програмен период/ подобни услуги, предлагани на сравними целеви групи без подкрепата на програмата.</w:t>
            </w:r>
          </w:p>
          <w:p w14:paraId="57B295D7"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Липса на "позлатяване" на национално ниво (напр. от управляващите органи, междинните звена, националните одитни органи), т.е. изискванията не се тълкуват по-ограничено от правното основание или съответните документи, предоставящи методически съвети на държавите членки, освен ако няма основателна причина.</w:t>
            </w:r>
          </w:p>
          <w:p w14:paraId="792B2C46"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Липса на "позлатяване" на ниво ЕС, т.е. изискванията не се тълкуват по-ограничително от тези в правното основание и освен ако няма основателна причина.</w:t>
            </w:r>
          </w:p>
          <w:p w14:paraId="084E6B1A"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Използваните опростени варианти на разходите водят до опростяване на място.</w:t>
            </w:r>
          </w:p>
          <w:p w14:paraId="436F66B0"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При необходимост се използва техническа помощ за укрепване на системата за управление и контрол.</w:t>
            </w:r>
          </w:p>
        </w:tc>
      </w:tr>
      <w:tr w:rsidR="00B53EE0" w:rsidRPr="00682DD9" w14:paraId="1A017B74" w14:textId="77777777">
        <w:tc>
          <w:tcPr>
            <w:tcW w:w="2106" w:type="dxa"/>
          </w:tcPr>
          <w:p w14:paraId="15B3CE52"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До каква степен е постижимо допълнително опростяване и как?</w:t>
            </w:r>
          </w:p>
        </w:tc>
        <w:tc>
          <w:tcPr>
            <w:tcW w:w="6969" w:type="dxa"/>
          </w:tcPr>
          <w:p w14:paraId="2DFEE493"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Съществуват доказателства за правни изисквания, процедурни правила или практики, които създават непропорционална административна тежест на равнище ЕС или държави-членки, и съществуват конкретни алтернативи.</w:t>
            </w:r>
          </w:p>
          <w:p w14:paraId="2693AB81"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 xml:space="preserve">Има възможност за допълнително използване на опростени варианти на разходите и финансиране, което не е свързано с варианти на разходите. </w:t>
            </w:r>
          </w:p>
          <w:p w14:paraId="0A272E03"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Налице са доказателства за липса на координация между участниците в изпълнението на фонда, което води например до липса на съгласуваност, увеличаване на административната тежест и т.н.</w:t>
            </w:r>
          </w:p>
          <w:p w14:paraId="1C1CDAC5"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Съществуват проблеми със системите за електронен обмен на данни, които водят до забавяния и могат и трябва да бъдат решени.</w:t>
            </w:r>
          </w:p>
        </w:tc>
      </w:tr>
      <w:tr w:rsidR="00B53EE0" w:rsidRPr="00F8651A" w14:paraId="376A4D91" w14:textId="77777777">
        <w:tc>
          <w:tcPr>
            <w:tcW w:w="9075" w:type="dxa"/>
            <w:gridSpan w:val="2"/>
            <w:shd w:val="clear" w:color="auto" w:fill="005170" w:themeFill="accent2" w:themeFillShade="80"/>
          </w:tcPr>
          <w:p w14:paraId="45E9DA58" w14:textId="77777777" w:rsidR="00B53EE0" w:rsidRPr="00F8651A" w:rsidRDefault="00B53EE0">
            <w:pPr>
              <w:jc w:val="center"/>
              <w:rPr>
                <w:b/>
                <w:bCs/>
                <w:color w:val="FFFFFF" w:themeColor="background1"/>
                <w:sz w:val="20"/>
                <w:szCs w:val="20"/>
                <w:lang w:val="bg-BG"/>
              </w:rPr>
            </w:pPr>
            <w:r w:rsidRPr="00F8651A">
              <w:rPr>
                <w:b/>
                <w:bCs/>
                <w:color w:val="FFFFFF" w:themeColor="background1"/>
                <w:sz w:val="20"/>
                <w:szCs w:val="20"/>
                <w:lang w:val="bg-BG"/>
              </w:rPr>
              <w:t>СЪГЛАСУВАНОСТ/СЪОТВЕТСТВИЕ</w:t>
            </w:r>
          </w:p>
        </w:tc>
      </w:tr>
      <w:tr w:rsidR="00B53EE0" w:rsidRPr="00682DD9" w14:paraId="3A1F0D50" w14:textId="77777777">
        <w:tc>
          <w:tcPr>
            <w:tcW w:w="2106" w:type="dxa"/>
          </w:tcPr>
          <w:p w14:paraId="042E873A"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До каква степен програмата е съгласувана с инициативите, подкрепяни  нейната политическа област, по-специално с подкрепата в рамките на тематични механизъм в различните режими на управление?</w:t>
            </w:r>
          </w:p>
        </w:tc>
        <w:tc>
          <w:tcPr>
            <w:tcW w:w="6969" w:type="dxa"/>
          </w:tcPr>
          <w:p w14:paraId="08065D7E"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Налице са структури, организационни договорености или координационни механизми, които осигуряват координация, взаимно допълване и, когато е уместно, синергии между различните начини на управление на една и съща програма.</w:t>
            </w:r>
          </w:p>
          <w:p w14:paraId="773D5EB2"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 xml:space="preserve">Механизмите и договореностите за координация се използват редовно и с добър ефект. </w:t>
            </w:r>
          </w:p>
          <w:p w14:paraId="0866CE26"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Предполагаемото припокриване всъщност е оправдано по обективни причини (напр. една и съща целева група, но различен вид мярка/различна потребност, която се адресира/различна готовност за избрания вид финансова подкрепа)</w:t>
            </w:r>
          </w:p>
          <w:p w14:paraId="6AFF4877"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Програмата е съгласувана с текущите политически програми на равнище ЕС и на национално равнище.</w:t>
            </w:r>
          </w:p>
          <w:p w14:paraId="5E8BF411"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Налице са доказателства за междуведомствено сътрудничество</w:t>
            </w:r>
          </w:p>
        </w:tc>
      </w:tr>
      <w:tr w:rsidR="00B53EE0" w:rsidRPr="00682DD9" w14:paraId="1CA3496F" w14:textId="77777777">
        <w:tc>
          <w:tcPr>
            <w:tcW w:w="2106" w:type="dxa"/>
          </w:tcPr>
          <w:p w14:paraId="544E876F"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 xml:space="preserve">До каква степен програмата е съгласувана с други фондове на ЕС (включително други </w:t>
            </w:r>
            <w:r w:rsidRPr="00F8651A">
              <w:rPr>
                <w:sz w:val="20"/>
                <w:szCs w:val="20"/>
                <w:lang w:val="bg-BG"/>
              </w:rPr>
              <w:lastRenderedPageBreak/>
              <w:t>фондове по вътрешни работи), и по-специално с външната дейност на ЕС?</w:t>
            </w:r>
          </w:p>
        </w:tc>
        <w:tc>
          <w:tcPr>
            <w:tcW w:w="6969" w:type="dxa"/>
          </w:tcPr>
          <w:p w14:paraId="63AE9134"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lastRenderedPageBreak/>
              <w:t xml:space="preserve">Налице са структури, организационни договорености или координационни механизми, които осигуряват координация, </w:t>
            </w:r>
            <w:proofErr w:type="spellStart"/>
            <w:r w:rsidRPr="00F8651A">
              <w:rPr>
                <w:sz w:val="20"/>
                <w:szCs w:val="20"/>
                <w:lang w:val="bg-BG"/>
              </w:rPr>
              <w:t>допълняемост</w:t>
            </w:r>
            <w:proofErr w:type="spellEnd"/>
            <w:r w:rsidRPr="00F8651A">
              <w:rPr>
                <w:sz w:val="20"/>
                <w:szCs w:val="20"/>
                <w:lang w:val="bg-BG"/>
              </w:rPr>
              <w:t xml:space="preserve"> и, когато е уместно, синергии между другите фондове на ЕС, по-специално политиката на сближаване и външната дейност на ЕС. </w:t>
            </w:r>
          </w:p>
          <w:p w14:paraId="3B05569A"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lastRenderedPageBreak/>
              <w:t>Механизмите и договореностите за координация се използват редовно и с добър ефект.</w:t>
            </w:r>
          </w:p>
          <w:p w14:paraId="56D81C33"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 xml:space="preserve">Предполагаемото припокриване всъщност е оправдано по обективни причини (напр. една и съща целева група, но различен вид мярка/различна потребност, която се адресира/различна готовност за избрания вид финансова подкрепа) </w:t>
            </w:r>
          </w:p>
          <w:p w14:paraId="3BBEAA97"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Програмата предлага подкрепа за междусекторни политически програми, като допълва подкрепата, предлагана от други фондове на ЕС.</w:t>
            </w:r>
          </w:p>
        </w:tc>
      </w:tr>
      <w:tr w:rsidR="00B53EE0" w:rsidRPr="00F8651A" w14:paraId="535EF00B" w14:textId="77777777">
        <w:tc>
          <w:tcPr>
            <w:tcW w:w="9075" w:type="dxa"/>
            <w:gridSpan w:val="2"/>
            <w:shd w:val="clear" w:color="auto" w:fill="005170" w:themeFill="accent2" w:themeFillShade="80"/>
          </w:tcPr>
          <w:p w14:paraId="3F44F45A" w14:textId="77777777" w:rsidR="00B53EE0" w:rsidRPr="00F8651A" w:rsidRDefault="00B53EE0">
            <w:pPr>
              <w:jc w:val="center"/>
              <w:rPr>
                <w:color w:val="FFFFFF" w:themeColor="background1"/>
                <w:sz w:val="20"/>
                <w:szCs w:val="20"/>
                <w:lang w:val="bg-BG"/>
              </w:rPr>
            </w:pPr>
            <w:r w:rsidRPr="00F8651A">
              <w:rPr>
                <w:color w:val="FFFFFF" w:themeColor="background1"/>
                <w:sz w:val="20"/>
                <w:szCs w:val="20"/>
                <w:lang w:val="bg-BG"/>
              </w:rPr>
              <w:lastRenderedPageBreak/>
              <w:t>ДОБАВЕНА СТОЙНОСТ ЗА ЕС</w:t>
            </w:r>
          </w:p>
        </w:tc>
      </w:tr>
      <w:tr w:rsidR="00B53EE0" w:rsidRPr="00682DD9" w14:paraId="04C90A35" w14:textId="77777777">
        <w:tc>
          <w:tcPr>
            <w:tcW w:w="2106" w:type="dxa"/>
          </w:tcPr>
          <w:p w14:paraId="7C2BBD8B"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До каква степен програмата генерира добавена стойност за ЕС?</w:t>
            </w:r>
          </w:p>
        </w:tc>
        <w:tc>
          <w:tcPr>
            <w:tcW w:w="6969" w:type="dxa"/>
          </w:tcPr>
          <w:p w14:paraId="35137EC0"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 xml:space="preserve">Фондът се фокусира върху области, интервенции и целеви групи, в които резултатите на ниво ЕС могат да надхвърлят това, което могат да постигнат държавите-членки, действайки самостоятелно. </w:t>
            </w:r>
          </w:p>
          <w:p w14:paraId="47F24BF7"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 xml:space="preserve">Съществуват доказателства за ефекти от обхвата, т.е. за допълнителни целеви групи или допълнителни видове интервенции. </w:t>
            </w:r>
          </w:p>
          <w:p w14:paraId="35590FC2"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 xml:space="preserve">Налице са доказателства за ефекта на мащаба, т.е. за по-голям обем на предлаганите услуги/крайни потребители. </w:t>
            </w:r>
          </w:p>
          <w:p w14:paraId="34BE54D4" w14:textId="77777777" w:rsidR="00B53EE0" w:rsidRPr="00F8651A" w:rsidRDefault="00B53EE0" w:rsidP="00A94EA3">
            <w:pPr>
              <w:pStyle w:val="ListParagraph"/>
              <w:numPr>
                <w:ilvl w:val="0"/>
                <w:numId w:val="40"/>
              </w:numPr>
              <w:ind w:left="150" w:hanging="180"/>
              <w:rPr>
                <w:sz w:val="20"/>
                <w:szCs w:val="20"/>
                <w:lang w:val="bg-BG"/>
              </w:rPr>
            </w:pPr>
            <w:r w:rsidRPr="00F8651A">
              <w:rPr>
                <w:sz w:val="20"/>
                <w:szCs w:val="20"/>
                <w:lang w:val="bg-BG"/>
              </w:rPr>
              <w:t>Налице са доказателства за функционални ефекти, т.е. за обучение и повишен капацитет за управление на предоставянето на публична подкрепа в рамките на участващите администрации.</w:t>
            </w:r>
          </w:p>
        </w:tc>
      </w:tr>
    </w:tbl>
    <w:p w14:paraId="2F9947C8" w14:textId="77777777" w:rsidR="00B53EE0" w:rsidRPr="00F8651A" w:rsidRDefault="00B53EE0" w:rsidP="003D7D14">
      <w:pPr>
        <w:pStyle w:val="BodyText"/>
        <w:ind w:left="0"/>
        <w:rPr>
          <w:rFonts w:ascii="Arial" w:hAnsi="Arial" w:cs="Arial"/>
          <w:lang w:val="bg-BG"/>
        </w:rPr>
        <w:sectPr w:rsidR="00B53EE0" w:rsidRPr="00F8651A" w:rsidSect="00A10C2D">
          <w:pgSz w:w="11907" w:h="16840" w:code="9"/>
          <w:pgMar w:top="1304" w:right="567" w:bottom="1021" w:left="1418" w:header="680" w:footer="454" w:gutter="0"/>
          <w:cols w:space="708"/>
          <w:docGrid w:linePitch="360"/>
        </w:sectPr>
      </w:pPr>
    </w:p>
    <w:p w14:paraId="266383CC" w14:textId="77777777" w:rsidR="009D7497" w:rsidRPr="00F8651A" w:rsidRDefault="006F54AE" w:rsidP="004E7108">
      <w:pPr>
        <w:pStyle w:val="AnnexHeading"/>
        <w:rPr>
          <w:rFonts w:ascii="Arial" w:hAnsi="Arial" w:cs="Arial"/>
          <w:lang w:val="bg-BG"/>
        </w:rPr>
      </w:pPr>
      <w:bookmarkStart w:id="49" w:name="_Toc160313873"/>
      <w:bookmarkStart w:id="50" w:name="Annex3Text"/>
      <w:bookmarkEnd w:id="48"/>
      <w:r w:rsidRPr="00F8651A">
        <w:rPr>
          <w:rFonts w:ascii="Arial" w:hAnsi="Arial" w:cs="Arial"/>
          <w:lang w:val="bg-BG"/>
        </w:rPr>
        <w:lastRenderedPageBreak/>
        <w:t>Методология</w:t>
      </w:r>
      <w:bookmarkEnd w:id="49"/>
    </w:p>
    <w:p w14:paraId="52C3EF2B" w14:textId="77777777" w:rsidR="004E7108" w:rsidRPr="00F8651A" w:rsidRDefault="004E7108" w:rsidP="004E7108">
      <w:pPr>
        <w:rPr>
          <w:rFonts w:ascii="Arial" w:hAnsi="Arial" w:cs="Arial"/>
          <w:lang w:val="bg-BG"/>
        </w:rPr>
      </w:pPr>
    </w:p>
    <w:p w14:paraId="41BB1817" w14:textId="77777777" w:rsidR="00441AD5" w:rsidRPr="00F8651A" w:rsidRDefault="00441AD5" w:rsidP="00441AD5">
      <w:pPr>
        <w:pStyle w:val="Caption"/>
        <w:keepNext/>
        <w:rPr>
          <w:lang w:val="bg-BG"/>
        </w:rPr>
      </w:pPr>
      <w:r w:rsidRPr="00F8651A">
        <w:rPr>
          <w:lang w:val="bg-BG"/>
        </w:rPr>
        <w:t xml:space="preserve">Таблица </w:t>
      </w:r>
      <w:r w:rsidRPr="00F8651A">
        <w:rPr>
          <w:lang w:val="bg-BG"/>
        </w:rPr>
        <w:fldChar w:fldCharType="begin"/>
      </w:r>
      <w:r w:rsidRPr="00F8651A">
        <w:rPr>
          <w:lang w:val="bg-BG"/>
        </w:rPr>
        <w:instrText xml:space="preserve"> SEQ Таблица \* ARABIC </w:instrText>
      </w:r>
      <w:r w:rsidRPr="00F8651A">
        <w:rPr>
          <w:lang w:val="bg-BG"/>
        </w:rPr>
        <w:fldChar w:fldCharType="separate"/>
      </w:r>
      <w:r w:rsidRPr="00F8651A">
        <w:rPr>
          <w:noProof/>
          <w:lang w:val="bg-BG"/>
        </w:rPr>
        <w:t>3</w:t>
      </w:r>
      <w:r w:rsidRPr="00F8651A">
        <w:rPr>
          <w:lang w:val="bg-BG"/>
        </w:rPr>
        <w:fldChar w:fldCharType="end"/>
      </w:r>
      <w:r w:rsidRPr="00F8651A">
        <w:rPr>
          <w:lang w:val="bg-BG"/>
        </w:rPr>
        <w:t>. Проведени дълбочинни интервюта</w:t>
      </w:r>
    </w:p>
    <w:tbl>
      <w:tblPr>
        <w:tblStyle w:val="GridTable4-Accent1"/>
        <w:tblW w:w="8897" w:type="dxa"/>
        <w:tblInd w:w="-572" w:type="dxa"/>
        <w:tblLook w:val="04A0" w:firstRow="1" w:lastRow="0" w:firstColumn="1" w:lastColumn="0" w:noHBand="0" w:noVBand="1"/>
      </w:tblPr>
      <w:tblGrid>
        <w:gridCol w:w="1364"/>
        <w:gridCol w:w="2854"/>
        <w:gridCol w:w="1605"/>
        <w:gridCol w:w="3074"/>
      </w:tblGrid>
      <w:tr w:rsidR="00441AD5" w:rsidRPr="00F8651A" w14:paraId="4235B034" w14:textId="77777777" w:rsidTr="008C7D3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4" w:type="dxa"/>
            <w:hideMark/>
          </w:tcPr>
          <w:p w14:paraId="41981188" w14:textId="77777777" w:rsidR="00441AD5" w:rsidRPr="00F8651A" w:rsidRDefault="00441AD5">
            <w:pPr>
              <w:rPr>
                <w:lang w:val="bg-BG"/>
              </w:rPr>
            </w:pPr>
            <w:r w:rsidRPr="00F8651A">
              <w:rPr>
                <w:lang w:val="bg-BG"/>
              </w:rPr>
              <w:t>Код</w:t>
            </w:r>
            <w:r w:rsidRPr="00F8651A">
              <w:rPr>
                <w:rStyle w:val="FootnoteReference"/>
                <w:lang w:val="bg-BG"/>
              </w:rPr>
              <w:footnoteReference w:id="45"/>
            </w:r>
          </w:p>
        </w:tc>
        <w:tc>
          <w:tcPr>
            <w:tcW w:w="2854" w:type="dxa"/>
            <w:hideMark/>
          </w:tcPr>
          <w:p w14:paraId="01E56CD2" w14:textId="77777777" w:rsidR="00441AD5" w:rsidRPr="00F8651A" w:rsidRDefault="00441AD5">
            <w:pPr>
              <w:cnfStyle w:val="100000000000" w:firstRow="1" w:lastRow="0" w:firstColumn="0" w:lastColumn="0" w:oddVBand="0" w:evenVBand="0" w:oddHBand="0" w:evenHBand="0" w:firstRowFirstColumn="0" w:firstRowLastColumn="0" w:lastRowFirstColumn="0" w:lastRowLastColumn="0"/>
              <w:rPr>
                <w:lang w:val="bg-BG"/>
              </w:rPr>
            </w:pPr>
            <w:r w:rsidRPr="00F8651A">
              <w:rPr>
                <w:lang w:val="bg-BG"/>
              </w:rPr>
              <w:t>Позиция</w:t>
            </w:r>
          </w:p>
        </w:tc>
        <w:tc>
          <w:tcPr>
            <w:tcW w:w="1605" w:type="dxa"/>
            <w:hideMark/>
          </w:tcPr>
          <w:p w14:paraId="598C62AB" w14:textId="77777777" w:rsidR="00441AD5" w:rsidRPr="00F8651A" w:rsidRDefault="00441AD5">
            <w:pPr>
              <w:cnfStyle w:val="100000000000" w:firstRow="1" w:lastRow="0" w:firstColumn="0" w:lastColumn="0" w:oddVBand="0" w:evenVBand="0" w:oddHBand="0" w:evenHBand="0" w:firstRowFirstColumn="0" w:firstRowLastColumn="0" w:lastRowFirstColumn="0" w:lastRowLastColumn="0"/>
              <w:rPr>
                <w:lang w:val="bg-BG"/>
              </w:rPr>
            </w:pPr>
            <w:r w:rsidRPr="00F8651A">
              <w:rPr>
                <w:lang w:val="bg-BG"/>
              </w:rPr>
              <w:t>Структура</w:t>
            </w:r>
          </w:p>
        </w:tc>
        <w:tc>
          <w:tcPr>
            <w:tcW w:w="3074" w:type="dxa"/>
            <w:hideMark/>
          </w:tcPr>
          <w:p w14:paraId="79B224AB" w14:textId="77777777" w:rsidR="00441AD5" w:rsidRPr="00F8651A" w:rsidRDefault="00441AD5">
            <w:pPr>
              <w:cnfStyle w:val="100000000000" w:firstRow="1" w:lastRow="0" w:firstColumn="0" w:lastColumn="0" w:oddVBand="0" w:evenVBand="0" w:oddHBand="0" w:evenHBand="0" w:firstRowFirstColumn="0" w:firstRowLastColumn="0" w:lastRowFirstColumn="0" w:lastRowLastColumn="0"/>
              <w:rPr>
                <w:lang w:val="bg-BG"/>
              </w:rPr>
            </w:pPr>
            <w:r w:rsidRPr="00F8651A">
              <w:rPr>
                <w:lang w:val="bg-BG"/>
              </w:rPr>
              <w:t>Начин / Дата на интервюто</w:t>
            </w:r>
          </w:p>
        </w:tc>
      </w:tr>
      <w:tr w:rsidR="00441AD5" w:rsidRPr="00F8651A" w14:paraId="2EF559DD" w14:textId="77777777" w:rsidTr="008C7D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4" w:type="dxa"/>
            <w:tc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tcBorders>
            <w:hideMark/>
          </w:tcPr>
          <w:p w14:paraId="20B58CF0" w14:textId="77777777" w:rsidR="00441AD5" w:rsidRPr="00F8651A" w:rsidRDefault="00441AD5">
            <w:pPr>
              <w:rPr>
                <w:lang w:val="bg-BG"/>
              </w:rPr>
            </w:pPr>
            <w:r w:rsidRPr="00F8651A">
              <w:rPr>
                <w:lang w:val="bg-BG"/>
              </w:rPr>
              <w:t>1</w:t>
            </w:r>
          </w:p>
        </w:tc>
        <w:tc>
          <w:tcPr>
            <w:tcW w:w="2854" w:type="dxa"/>
            <w:tc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tcBorders>
            <w:hideMark/>
          </w:tcPr>
          <w:p w14:paraId="6FECA90D" w14:textId="77777777" w:rsidR="00441AD5" w:rsidRPr="00F8651A" w:rsidRDefault="0037418B" w:rsidP="00B65E83">
            <w:pPr>
              <w:cnfStyle w:val="000000100000" w:firstRow="0" w:lastRow="0" w:firstColumn="0" w:lastColumn="0" w:oddVBand="0" w:evenVBand="0" w:oddHBand="1" w:evenHBand="0" w:firstRowFirstColumn="0" w:firstRowLastColumn="0" w:lastRowFirstColumn="0" w:lastRowLastColumn="0"/>
              <w:rPr>
                <w:lang w:val="bg-BG"/>
              </w:rPr>
            </w:pPr>
            <w:r w:rsidRPr="00F8651A">
              <w:rPr>
                <w:lang w:val="bg-BG"/>
              </w:rPr>
              <w:t>Групово интервю</w:t>
            </w:r>
            <w:r w:rsidR="00B65E83" w:rsidRPr="00F8651A">
              <w:rPr>
                <w:lang w:val="bg-BG"/>
              </w:rPr>
              <w:t xml:space="preserve"> с началник на сектор „Изпълнение на принудителни административни мерки“ и началник на сектор „Финанси“</w:t>
            </w:r>
          </w:p>
        </w:tc>
        <w:tc>
          <w:tcPr>
            <w:tcW w:w="1605" w:type="dxa"/>
            <w:tc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tcBorders>
            <w:hideMark/>
          </w:tcPr>
          <w:p w14:paraId="651E5E11" w14:textId="77777777" w:rsidR="00441AD5" w:rsidRPr="00F8651A" w:rsidRDefault="0084527E">
            <w:pPr>
              <w:cnfStyle w:val="000000100000" w:firstRow="0" w:lastRow="0" w:firstColumn="0" w:lastColumn="0" w:oddVBand="0" w:evenVBand="0" w:oddHBand="1" w:evenHBand="0" w:firstRowFirstColumn="0" w:firstRowLastColumn="0" w:lastRowFirstColumn="0" w:lastRowLastColumn="0"/>
              <w:rPr>
                <w:lang w:val="bg-BG"/>
              </w:rPr>
            </w:pPr>
            <w:r w:rsidRPr="00F8651A">
              <w:rPr>
                <w:lang w:val="bg-BG"/>
              </w:rPr>
              <w:t>Дирекция Миграция</w:t>
            </w:r>
          </w:p>
        </w:tc>
        <w:tc>
          <w:tcPr>
            <w:tcW w:w="3074" w:type="dxa"/>
            <w:tc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tcBorders>
            <w:hideMark/>
          </w:tcPr>
          <w:p w14:paraId="590BA63D" w14:textId="77777777" w:rsidR="00441AD5" w:rsidRPr="00F8651A" w:rsidRDefault="0084527E">
            <w:pPr>
              <w:cnfStyle w:val="000000100000" w:firstRow="0" w:lastRow="0" w:firstColumn="0" w:lastColumn="0" w:oddVBand="0" w:evenVBand="0" w:oddHBand="1" w:evenHBand="0" w:firstRowFirstColumn="0" w:firstRowLastColumn="0" w:lastRowFirstColumn="0" w:lastRowLastColumn="0"/>
              <w:rPr>
                <w:lang w:val="bg-BG"/>
              </w:rPr>
            </w:pPr>
            <w:r w:rsidRPr="00F8651A">
              <w:rPr>
                <w:lang w:val="bg-BG"/>
              </w:rPr>
              <w:t>Онлайн</w:t>
            </w:r>
            <w:r w:rsidR="00441AD5" w:rsidRPr="00F8651A">
              <w:rPr>
                <w:lang w:val="bg-BG"/>
              </w:rPr>
              <w:t xml:space="preserve"> / </w:t>
            </w:r>
            <w:r w:rsidRPr="00F8651A">
              <w:rPr>
                <w:lang w:val="bg-BG"/>
              </w:rPr>
              <w:t>22</w:t>
            </w:r>
            <w:r w:rsidR="00441AD5" w:rsidRPr="00F8651A">
              <w:rPr>
                <w:lang w:val="bg-BG"/>
              </w:rPr>
              <w:t>.2. 2024</w:t>
            </w:r>
          </w:p>
        </w:tc>
      </w:tr>
      <w:tr w:rsidR="00441AD5" w:rsidRPr="00F8651A" w14:paraId="7429AAB1" w14:textId="77777777" w:rsidTr="008C7D3F">
        <w:trPr>
          <w:trHeight w:val="300"/>
        </w:trPr>
        <w:tc>
          <w:tcPr>
            <w:cnfStyle w:val="001000000000" w:firstRow="0" w:lastRow="0" w:firstColumn="1" w:lastColumn="0" w:oddVBand="0" w:evenVBand="0" w:oddHBand="0" w:evenHBand="0" w:firstRowFirstColumn="0" w:firstRowLastColumn="0" w:lastRowFirstColumn="0" w:lastRowLastColumn="0"/>
            <w:tcW w:w="1364" w:type="dxa"/>
            <w:tc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tcBorders>
            <w:hideMark/>
          </w:tcPr>
          <w:p w14:paraId="158535C0" w14:textId="77777777" w:rsidR="00441AD5" w:rsidRPr="00F8651A" w:rsidRDefault="0084527E">
            <w:pPr>
              <w:rPr>
                <w:lang w:val="bg-BG"/>
              </w:rPr>
            </w:pPr>
            <w:r w:rsidRPr="00F8651A">
              <w:rPr>
                <w:lang w:val="bg-BG"/>
              </w:rPr>
              <w:t>1</w:t>
            </w:r>
          </w:p>
        </w:tc>
        <w:tc>
          <w:tcPr>
            <w:tcW w:w="2854" w:type="dxa"/>
            <w:tc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tcBorders>
            <w:hideMark/>
          </w:tcPr>
          <w:p w14:paraId="326BBEA6" w14:textId="77777777" w:rsidR="00441AD5" w:rsidRPr="00F8651A" w:rsidRDefault="00EC7FDD">
            <w:pPr>
              <w:cnfStyle w:val="000000000000" w:firstRow="0" w:lastRow="0" w:firstColumn="0" w:lastColumn="0" w:oddVBand="0" w:evenVBand="0" w:oddHBand="0" w:evenHBand="0" w:firstRowFirstColumn="0" w:firstRowLastColumn="0" w:lastRowFirstColumn="0" w:lastRowLastColumn="0"/>
              <w:rPr>
                <w:lang w:val="bg-BG"/>
              </w:rPr>
            </w:pPr>
            <w:r w:rsidRPr="00F8651A">
              <w:rPr>
                <w:lang w:val="bg-BG"/>
              </w:rPr>
              <w:t>Групово интервю със Заместник председател на ДАБ; ръководител на проект и координатор на проект</w:t>
            </w:r>
          </w:p>
        </w:tc>
        <w:tc>
          <w:tcPr>
            <w:tcW w:w="1605" w:type="dxa"/>
            <w:tc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tcBorders>
          </w:tcPr>
          <w:p w14:paraId="6A7DAD1C" w14:textId="77777777" w:rsidR="00441AD5" w:rsidRPr="00F8651A" w:rsidRDefault="0084527E">
            <w:pPr>
              <w:cnfStyle w:val="000000000000" w:firstRow="0" w:lastRow="0" w:firstColumn="0" w:lastColumn="0" w:oddVBand="0" w:evenVBand="0" w:oddHBand="0" w:evenHBand="0" w:firstRowFirstColumn="0" w:firstRowLastColumn="0" w:lastRowFirstColumn="0" w:lastRowLastColumn="0"/>
              <w:rPr>
                <w:lang w:val="bg-BG"/>
              </w:rPr>
            </w:pPr>
            <w:r w:rsidRPr="00F8651A">
              <w:rPr>
                <w:lang w:val="bg-BG"/>
              </w:rPr>
              <w:t>ДАБ</w:t>
            </w:r>
          </w:p>
        </w:tc>
        <w:tc>
          <w:tcPr>
            <w:tcW w:w="3074" w:type="dxa"/>
            <w:tc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tcBorders>
            <w:hideMark/>
          </w:tcPr>
          <w:p w14:paraId="7266FDF6" w14:textId="77777777" w:rsidR="00441AD5" w:rsidRPr="00F8651A" w:rsidRDefault="0084527E">
            <w:pPr>
              <w:cnfStyle w:val="000000000000" w:firstRow="0" w:lastRow="0" w:firstColumn="0" w:lastColumn="0" w:oddVBand="0" w:evenVBand="0" w:oddHBand="0" w:evenHBand="0" w:firstRowFirstColumn="0" w:firstRowLastColumn="0" w:lastRowFirstColumn="0" w:lastRowLastColumn="0"/>
              <w:rPr>
                <w:lang w:val="bg-BG"/>
              </w:rPr>
            </w:pPr>
            <w:r w:rsidRPr="00F8651A">
              <w:rPr>
                <w:lang w:val="bg-BG"/>
              </w:rPr>
              <w:t>Онлайн</w:t>
            </w:r>
            <w:r w:rsidR="00441AD5" w:rsidRPr="00F8651A">
              <w:rPr>
                <w:lang w:val="bg-BG"/>
              </w:rPr>
              <w:t xml:space="preserve"> / </w:t>
            </w:r>
            <w:r w:rsidRPr="00F8651A">
              <w:rPr>
                <w:lang w:val="bg-BG"/>
              </w:rPr>
              <w:t>22</w:t>
            </w:r>
            <w:r w:rsidR="00441AD5" w:rsidRPr="00F8651A">
              <w:rPr>
                <w:lang w:val="bg-BG"/>
              </w:rPr>
              <w:t>.2. 2024</w:t>
            </w:r>
          </w:p>
        </w:tc>
      </w:tr>
      <w:tr w:rsidR="00441AD5" w:rsidRPr="00F8651A" w14:paraId="62B25A6F" w14:textId="77777777" w:rsidTr="008C7D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4" w:type="dxa"/>
            <w:tc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tcBorders>
            <w:hideMark/>
          </w:tcPr>
          <w:p w14:paraId="7D8650E4" w14:textId="77777777" w:rsidR="00441AD5" w:rsidRPr="00F8651A" w:rsidRDefault="00441AD5">
            <w:pPr>
              <w:rPr>
                <w:lang w:val="bg-BG"/>
              </w:rPr>
            </w:pPr>
            <w:r w:rsidRPr="00F8651A">
              <w:rPr>
                <w:lang w:val="bg-BG"/>
              </w:rPr>
              <w:t>1</w:t>
            </w:r>
          </w:p>
        </w:tc>
        <w:tc>
          <w:tcPr>
            <w:tcW w:w="2854" w:type="dxa"/>
            <w:tc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tcBorders>
            <w:hideMark/>
          </w:tcPr>
          <w:p w14:paraId="24DA4021" w14:textId="77777777" w:rsidR="00441AD5" w:rsidRPr="00F8651A" w:rsidRDefault="00441AD5">
            <w:pPr>
              <w:cnfStyle w:val="000000100000" w:firstRow="0" w:lastRow="0" w:firstColumn="0" w:lastColumn="0" w:oddVBand="0" w:evenVBand="0" w:oddHBand="1" w:evenHBand="0" w:firstRowFirstColumn="0" w:firstRowLastColumn="0" w:lastRowFirstColumn="0" w:lastRowLastColumn="0"/>
              <w:rPr>
                <w:lang w:val="bg-BG"/>
              </w:rPr>
            </w:pPr>
            <w:r w:rsidRPr="00F8651A">
              <w:rPr>
                <w:lang w:val="bg-BG"/>
              </w:rPr>
              <w:t>Управляващ орган  ОТДЕЛ "ПРОГРАМИ И ПРОЕКТИ"</w:t>
            </w:r>
          </w:p>
        </w:tc>
        <w:tc>
          <w:tcPr>
            <w:tcW w:w="1605" w:type="dxa"/>
            <w:tc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tcBorders>
            <w:hideMark/>
          </w:tcPr>
          <w:p w14:paraId="63DAEADB" w14:textId="77777777" w:rsidR="00441AD5" w:rsidRPr="00F8651A" w:rsidRDefault="00441AD5">
            <w:pPr>
              <w:cnfStyle w:val="000000100000" w:firstRow="0" w:lastRow="0" w:firstColumn="0" w:lastColumn="0" w:oddVBand="0" w:evenVBand="0" w:oddHBand="1" w:evenHBand="0" w:firstRowFirstColumn="0" w:firstRowLastColumn="0" w:lastRowFirstColumn="0" w:lastRowLastColumn="0"/>
              <w:rPr>
                <w:lang w:val="bg-BG"/>
              </w:rPr>
            </w:pPr>
            <w:r w:rsidRPr="00F8651A">
              <w:rPr>
                <w:lang w:val="bg-BG"/>
              </w:rPr>
              <w:t>ДМП</w:t>
            </w:r>
          </w:p>
        </w:tc>
        <w:tc>
          <w:tcPr>
            <w:tcW w:w="3074" w:type="dxa"/>
            <w:tc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tcBorders>
            <w:hideMark/>
          </w:tcPr>
          <w:p w14:paraId="6070CE97" w14:textId="77777777" w:rsidR="00441AD5" w:rsidRPr="00F8651A" w:rsidRDefault="00441AD5">
            <w:pPr>
              <w:cnfStyle w:val="000000100000" w:firstRow="0" w:lastRow="0" w:firstColumn="0" w:lastColumn="0" w:oddVBand="0" w:evenVBand="0" w:oddHBand="1" w:evenHBand="0" w:firstRowFirstColumn="0" w:firstRowLastColumn="0" w:lastRowFirstColumn="0" w:lastRowLastColumn="0"/>
              <w:rPr>
                <w:lang w:val="bg-BG"/>
              </w:rPr>
            </w:pPr>
            <w:r w:rsidRPr="00F8651A">
              <w:rPr>
                <w:lang w:val="bg-BG"/>
              </w:rPr>
              <w:t xml:space="preserve">Онлайн / 19.02. 2024 </w:t>
            </w:r>
          </w:p>
        </w:tc>
      </w:tr>
      <w:tr w:rsidR="00441AD5" w:rsidRPr="00F8651A" w14:paraId="6CE3C585" w14:textId="77777777" w:rsidTr="008C7D3F">
        <w:trPr>
          <w:trHeight w:val="300"/>
        </w:trPr>
        <w:tc>
          <w:tcPr>
            <w:cnfStyle w:val="001000000000" w:firstRow="0" w:lastRow="0" w:firstColumn="1" w:lastColumn="0" w:oddVBand="0" w:evenVBand="0" w:oddHBand="0" w:evenHBand="0" w:firstRowFirstColumn="0" w:firstRowLastColumn="0" w:lastRowFirstColumn="0" w:lastRowLastColumn="0"/>
            <w:tcW w:w="1364" w:type="dxa"/>
            <w:tc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tcBorders>
            <w:hideMark/>
          </w:tcPr>
          <w:p w14:paraId="6F443D85" w14:textId="77777777" w:rsidR="00441AD5" w:rsidRPr="00F8651A" w:rsidRDefault="00441AD5">
            <w:pPr>
              <w:rPr>
                <w:lang w:val="bg-BG"/>
              </w:rPr>
            </w:pPr>
            <w:r w:rsidRPr="00F8651A">
              <w:rPr>
                <w:lang w:val="bg-BG"/>
              </w:rPr>
              <w:t>2</w:t>
            </w:r>
          </w:p>
        </w:tc>
        <w:tc>
          <w:tcPr>
            <w:tcW w:w="2854" w:type="dxa"/>
            <w:tc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tcBorders>
            <w:hideMark/>
          </w:tcPr>
          <w:p w14:paraId="27F9186B" w14:textId="77777777" w:rsidR="00441AD5" w:rsidRPr="00F8651A" w:rsidRDefault="00441AD5">
            <w:pPr>
              <w:cnfStyle w:val="000000000000" w:firstRow="0" w:lastRow="0" w:firstColumn="0" w:lastColumn="0" w:oddVBand="0" w:evenVBand="0" w:oddHBand="0" w:evenHBand="0" w:firstRowFirstColumn="0" w:firstRowLastColumn="0" w:lastRowFirstColumn="0" w:lastRowLastColumn="0"/>
              <w:rPr>
                <w:lang w:val="bg-BG"/>
              </w:rPr>
            </w:pPr>
            <w:r w:rsidRPr="00F8651A">
              <w:rPr>
                <w:lang w:val="bg-BG"/>
              </w:rPr>
              <w:t>Управляващ орган–  ОТДЕЛ "МОНИТОРИНГ, ВЕРИФИКАЦИЯ И ПЛАЩАНИЯ"</w:t>
            </w:r>
          </w:p>
        </w:tc>
        <w:tc>
          <w:tcPr>
            <w:tcW w:w="1605" w:type="dxa"/>
            <w:tc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tcBorders>
            <w:hideMark/>
          </w:tcPr>
          <w:p w14:paraId="1A2A9984" w14:textId="77777777" w:rsidR="00441AD5" w:rsidRPr="00F8651A" w:rsidRDefault="00441AD5">
            <w:pPr>
              <w:cnfStyle w:val="000000000000" w:firstRow="0" w:lastRow="0" w:firstColumn="0" w:lastColumn="0" w:oddVBand="0" w:evenVBand="0" w:oddHBand="0" w:evenHBand="0" w:firstRowFirstColumn="0" w:firstRowLastColumn="0" w:lastRowFirstColumn="0" w:lastRowLastColumn="0"/>
              <w:rPr>
                <w:lang w:val="bg-BG"/>
              </w:rPr>
            </w:pPr>
            <w:r w:rsidRPr="00F8651A">
              <w:rPr>
                <w:lang w:val="bg-BG"/>
              </w:rPr>
              <w:t>ДМП</w:t>
            </w:r>
          </w:p>
        </w:tc>
        <w:tc>
          <w:tcPr>
            <w:tcW w:w="3074" w:type="dxa"/>
            <w:tc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tcBorders>
            <w:hideMark/>
          </w:tcPr>
          <w:p w14:paraId="6F500BDB" w14:textId="77777777" w:rsidR="00441AD5" w:rsidRPr="00F8651A" w:rsidRDefault="00441AD5">
            <w:pPr>
              <w:cnfStyle w:val="000000000000" w:firstRow="0" w:lastRow="0" w:firstColumn="0" w:lastColumn="0" w:oddVBand="0" w:evenVBand="0" w:oddHBand="0" w:evenHBand="0" w:firstRowFirstColumn="0" w:firstRowLastColumn="0" w:lastRowFirstColumn="0" w:lastRowLastColumn="0"/>
              <w:rPr>
                <w:lang w:val="bg-BG"/>
              </w:rPr>
            </w:pPr>
            <w:r w:rsidRPr="00F8651A">
              <w:rPr>
                <w:lang w:val="bg-BG"/>
              </w:rPr>
              <w:t>Онлайн / 19.02. 2024</w:t>
            </w:r>
          </w:p>
        </w:tc>
      </w:tr>
      <w:tr w:rsidR="00441AD5" w:rsidRPr="00F8651A" w14:paraId="6D68AAE6" w14:textId="77777777" w:rsidTr="008C7D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4" w:type="dxa"/>
            <w:tc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tcBorders>
            <w:hideMark/>
          </w:tcPr>
          <w:p w14:paraId="791D6DFB" w14:textId="77777777" w:rsidR="00441AD5" w:rsidRPr="00F8651A" w:rsidRDefault="00441AD5">
            <w:pPr>
              <w:rPr>
                <w:lang w:val="bg-BG"/>
              </w:rPr>
            </w:pPr>
            <w:r w:rsidRPr="00F8651A">
              <w:rPr>
                <w:lang w:val="bg-BG"/>
              </w:rPr>
              <w:t>1</w:t>
            </w:r>
          </w:p>
        </w:tc>
        <w:tc>
          <w:tcPr>
            <w:tcW w:w="2854" w:type="dxa"/>
            <w:tc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tcBorders>
            <w:hideMark/>
          </w:tcPr>
          <w:p w14:paraId="79114153" w14:textId="77777777" w:rsidR="00441AD5" w:rsidRPr="00F8651A" w:rsidRDefault="00441AD5">
            <w:pPr>
              <w:cnfStyle w:val="000000100000" w:firstRow="0" w:lastRow="0" w:firstColumn="0" w:lastColumn="0" w:oddVBand="0" w:evenVBand="0" w:oddHBand="1" w:evenHBand="0" w:firstRowFirstColumn="0" w:firstRowLastColumn="0" w:lastRowFirstColumn="0" w:lastRowLastColumn="0"/>
              <w:rPr>
                <w:lang w:val="bg-BG"/>
              </w:rPr>
            </w:pPr>
            <w:r w:rsidRPr="00F8651A">
              <w:rPr>
                <w:lang w:val="bg-BG"/>
              </w:rPr>
              <w:t>Централно координационно звено</w:t>
            </w:r>
          </w:p>
        </w:tc>
        <w:tc>
          <w:tcPr>
            <w:tcW w:w="1605" w:type="dxa"/>
            <w:tc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tcBorders>
            <w:hideMark/>
          </w:tcPr>
          <w:p w14:paraId="2603F2D5" w14:textId="77777777" w:rsidR="00441AD5" w:rsidRPr="00F8651A" w:rsidRDefault="003936F3">
            <w:pPr>
              <w:cnfStyle w:val="000000100000" w:firstRow="0" w:lastRow="0" w:firstColumn="0" w:lastColumn="0" w:oddVBand="0" w:evenVBand="0" w:oddHBand="1" w:evenHBand="0" w:firstRowFirstColumn="0" w:firstRowLastColumn="0" w:lastRowFirstColumn="0" w:lastRowLastColumn="0"/>
              <w:rPr>
                <w:lang w:val="bg-BG"/>
              </w:rPr>
            </w:pPr>
            <w:r>
              <w:rPr>
                <w:lang w:val="bg-BG"/>
              </w:rPr>
              <w:t>Министерство на финансите</w:t>
            </w:r>
          </w:p>
        </w:tc>
        <w:tc>
          <w:tcPr>
            <w:tcW w:w="3074" w:type="dxa"/>
            <w:tc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tcBorders>
            <w:hideMark/>
          </w:tcPr>
          <w:p w14:paraId="00879B97" w14:textId="77777777" w:rsidR="00441AD5" w:rsidRPr="00F8651A" w:rsidRDefault="00441AD5">
            <w:pPr>
              <w:cnfStyle w:val="000000100000" w:firstRow="0" w:lastRow="0" w:firstColumn="0" w:lastColumn="0" w:oddVBand="0" w:evenVBand="0" w:oddHBand="1" w:evenHBand="0" w:firstRowFirstColumn="0" w:firstRowLastColumn="0" w:lastRowFirstColumn="0" w:lastRowLastColumn="0"/>
              <w:rPr>
                <w:lang w:val="bg-BG"/>
              </w:rPr>
            </w:pPr>
            <w:r w:rsidRPr="00F8651A">
              <w:rPr>
                <w:lang w:val="bg-BG"/>
              </w:rPr>
              <w:t>Онлайн / 27.2.2024</w:t>
            </w:r>
          </w:p>
        </w:tc>
      </w:tr>
    </w:tbl>
    <w:p w14:paraId="6371187D" w14:textId="77777777" w:rsidR="00441AD5" w:rsidRPr="00F8651A" w:rsidRDefault="00441AD5" w:rsidP="004E7108">
      <w:pPr>
        <w:rPr>
          <w:rFonts w:ascii="Arial" w:hAnsi="Arial" w:cs="Arial"/>
          <w:lang w:val="bg-BG"/>
        </w:rPr>
      </w:pPr>
    </w:p>
    <w:bookmarkEnd w:id="41"/>
    <w:bookmarkEnd w:id="50"/>
    <w:p w14:paraId="04C55E30" w14:textId="77777777" w:rsidR="00E15CF6" w:rsidRPr="00F8651A" w:rsidRDefault="00E15CF6" w:rsidP="00E15CF6">
      <w:pPr>
        <w:pStyle w:val="BodyText"/>
        <w:rPr>
          <w:rFonts w:ascii="Arial" w:hAnsi="Arial" w:cs="Arial"/>
          <w:lang w:val="bg-BG"/>
        </w:rPr>
      </w:pPr>
    </w:p>
    <w:sectPr w:rsidR="00E15CF6" w:rsidRPr="00F8651A" w:rsidSect="00A10C2D">
      <w:footerReference w:type="default" r:id="rId42"/>
      <w:pgSz w:w="11907" w:h="16840" w:code="9"/>
      <w:pgMar w:top="1304" w:right="1418" w:bottom="1021" w:left="1418" w:header="680" w:footer="45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Nina M. Ivanova" w:date="2024-03-14T08:48:00Z" w:initials="NMI">
    <w:p w14:paraId="2A026452" w14:textId="76858D91" w:rsidR="00BC6338" w:rsidRDefault="00BC6338">
      <w:pPr>
        <w:pStyle w:val="CommentText"/>
      </w:pPr>
      <w:r>
        <w:rPr>
          <w:rStyle w:val="CommentReference"/>
        </w:rPr>
        <w:annotationRef/>
      </w:r>
      <w:r w:rsidRPr="00BC6338">
        <w:t xml:space="preserve">Описан е „СУК по ФВС“.  КН на фондовете </w:t>
      </w:r>
      <w:r w:rsidR="00F404F9">
        <w:rPr>
          <w:lang w:val="bg-BG"/>
        </w:rPr>
        <w:t>следва да с</w:t>
      </w:r>
      <w:r w:rsidRPr="00BC6338">
        <w:t>е промен</w:t>
      </w:r>
      <w:r w:rsidR="00F404F9">
        <w:rPr>
          <w:lang w:val="bg-BG"/>
        </w:rPr>
        <w:t>и</w:t>
      </w:r>
      <w:r w:rsidRPr="00BC6338">
        <w:t xml:space="preserve"> на КН по програмите</w:t>
      </w:r>
    </w:p>
  </w:comment>
  <w:comment w:id="42" w:author="Komnia Indzhova" w:date="2024-03-22T16:57:00Z" w:initials="KI">
    <w:p w14:paraId="670FFA07" w14:textId="0E1EF393" w:rsidR="00F404F9" w:rsidRPr="00F404F9" w:rsidRDefault="00F404F9">
      <w:pPr>
        <w:pStyle w:val="CommentText"/>
        <w:rPr>
          <w:lang w:val="bg-BG"/>
        </w:rPr>
      </w:pPr>
      <w:r>
        <w:rPr>
          <w:rStyle w:val="CommentReference"/>
        </w:rPr>
        <w:annotationRef/>
      </w:r>
      <w:r>
        <w:rPr>
          <w:lang w:val="bg-BG"/>
        </w:rPr>
        <w:t>В другите два доклада текстът за метриките е отпаднал.</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026452" w15:done="0"/>
  <w15:commentEx w15:paraId="670FFA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026452" w16cid:durableId="299D4CF7"/>
  <w16cid:commentId w16cid:paraId="670FFA07" w16cid:durableId="508101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D19E3" w14:textId="77777777" w:rsidR="00A94EA3" w:rsidRDefault="00A94EA3" w:rsidP="001E33FA">
      <w:r>
        <w:separator/>
      </w:r>
    </w:p>
  </w:endnote>
  <w:endnote w:type="continuationSeparator" w:id="0">
    <w:p w14:paraId="0C4C88CF" w14:textId="77777777" w:rsidR="00A94EA3" w:rsidRDefault="00A94EA3" w:rsidP="001E33FA">
      <w:r>
        <w:continuationSeparator/>
      </w:r>
    </w:p>
  </w:endnote>
  <w:endnote w:type="continuationNotice" w:id="1">
    <w:p w14:paraId="1938EE9D" w14:textId="77777777" w:rsidR="00A94EA3" w:rsidRDefault="00A94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48" w:space="0" w:color="0067AB"/>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1"/>
    </w:tblGrid>
    <w:tr w:rsidR="00BC6338" w:rsidRPr="005C5357" w14:paraId="66DA24E1" w14:textId="77777777" w:rsidTr="00FD5DB5">
      <w:tc>
        <w:tcPr>
          <w:tcW w:w="5000" w:type="pct"/>
        </w:tcPr>
        <w:p w14:paraId="50870510" w14:textId="77777777" w:rsidR="00BC6338" w:rsidRPr="005C5357" w:rsidRDefault="00BC6338" w:rsidP="00FD5DB5">
          <w:pPr>
            <w:pStyle w:val="DocAddress"/>
          </w:pPr>
        </w:p>
      </w:tc>
    </w:tr>
  </w:tbl>
  <w:p w14:paraId="59C5C56C" w14:textId="77777777" w:rsidR="00BC6338" w:rsidRPr="00A279FE" w:rsidRDefault="00BC6338" w:rsidP="00C50B29">
    <w:pPr>
      <w:pStyle w:val="Foo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0987" w14:textId="77777777" w:rsidR="00BC6338" w:rsidRDefault="00BC6338">
    <w:pPr>
      <w:pStyle w:val="Footer"/>
    </w:pPr>
    <w:r>
      <w:rPr>
        <w:noProof/>
        <w:lang w:val="bg-BG" w:eastAsia="bg-BG"/>
      </w:rPr>
      <mc:AlternateContent>
        <mc:Choice Requires="wps">
          <w:drawing>
            <wp:anchor distT="0" distB="0" distL="114300" distR="114300" simplePos="0" relativeHeight="251664384" behindDoc="0" locked="1" layoutInCell="0" allowOverlap="1" wp14:anchorId="337A557F" wp14:editId="772EA813">
              <wp:simplePos x="0" y="0"/>
              <wp:positionH relativeFrom="page">
                <wp:posOffset>3105785</wp:posOffset>
              </wp:positionH>
              <wp:positionV relativeFrom="page">
                <wp:posOffset>2520315</wp:posOffset>
              </wp:positionV>
              <wp:extent cx="4032250" cy="7084695"/>
              <wp:effectExtent l="0" t="0" r="0" b="0"/>
              <wp:wrapNone/>
              <wp:docPr id="69893327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2250" cy="7084695"/>
                      </a:xfrm>
                      <a:prstGeom prst="rect">
                        <a:avLst/>
                      </a:prstGeom>
                      <a:ln w="6350">
                        <a:noFill/>
                      </a:ln>
                    </wps:spPr>
                    <wps:txbx>
                      <w:txbxContent>
                        <w:p w14:paraId="3AFF4E2A" w14:textId="77777777" w:rsidR="00BC6338" w:rsidRPr="007828B6" w:rsidRDefault="00BC6338" w:rsidP="00AA57B7">
                          <w:pPr>
                            <w:pStyle w:val="DocTitle"/>
                            <w:rPr>
                              <w:lang w:val="bg-BG"/>
                            </w:rPr>
                          </w:pPr>
                          <w:r>
                            <w:rPr>
                              <w:lang w:val="bg-BG"/>
                            </w:rPr>
                            <w:t>Доклад: Междинна оценка на</w:t>
                          </w:r>
                          <w:r w:rsidRPr="00003A7F">
                            <w:rPr>
                              <w:lang w:val="ru-RU"/>
                            </w:rPr>
                            <w:t xml:space="preserve"> </w:t>
                          </w:r>
                          <w:r w:rsidRPr="00410AD5">
                            <w:rPr>
                              <w:lang w:val="bg-BG"/>
                            </w:rPr>
                            <w:t xml:space="preserve">Фонд "Убежище, миграция и интеграция" </w:t>
                          </w:r>
                          <w:r w:rsidRPr="00003A7F">
                            <w:rPr>
                              <w:lang w:val="bg-BG"/>
                            </w:rPr>
                            <w:t>за периода 2021-2027 г.</w:t>
                          </w:r>
                        </w:p>
                        <w:p w14:paraId="6F6665D1" w14:textId="77777777" w:rsidR="00BC6338" w:rsidRDefault="00BC6338" w:rsidP="00AA57B7">
                          <w:pPr>
                            <w:pStyle w:val="DocSubTitle"/>
                            <w:rPr>
                              <w:sz w:val="24"/>
                              <w:szCs w:val="20"/>
                              <w:lang w:val="ru-RU"/>
                            </w:rPr>
                          </w:pPr>
                          <w:r w:rsidRPr="007037BF">
                            <w:rPr>
                              <w:rFonts w:eastAsia="Calibri"/>
                              <w:iCs/>
                              <w:sz w:val="24"/>
                              <w:lang w:val="ru-RU"/>
                            </w:rPr>
                            <w:t xml:space="preserve">Обществена поръчка: </w:t>
                          </w:r>
                          <w:r w:rsidRPr="007037BF">
                            <w:rPr>
                              <w:rFonts w:eastAsia="Calibri"/>
                              <w:i/>
                              <w:sz w:val="24"/>
                              <w:lang w:val="ru-RU"/>
                            </w:rPr>
                            <w:t xml:space="preserve">„Извършване на последваща и междинна оценка по фондове, които ДМП-МВР управлява“: </w:t>
                          </w:r>
                          <w:r w:rsidRPr="007037BF">
                            <w:rPr>
                              <w:rFonts w:eastAsia="Calibri"/>
                              <w:iCs/>
                              <w:sz w:val="24"/>
                              <w:lang w:val="ru-RU"/>
                            </w:rPr>
                            <w:t xml:space="preserve">Обособена Позиция 1: </w:t>
                          </w:r>
                          <w:r w:rsidRPr="007037BF">
                            <w:rPr>
                              <w:sz w:val="24"/>
                              <w:szCs w:val="20"/>
                              <w:lang w:val="ru-RU"/>
                            </w:rPr>
                            <w:t>Изготвяне на доклади за междинна оценка на програмите на Република България по фонд „Убежище, миграция и интеграция“, фонд „Вътрешна сигурност“ и Инструмента за финансова подкрепа за управлението на границите и визовата политика за периода 2021-2027 г.</w:t>
                          </w:r>
                        </w:p>
                        <w:p w14:paraId="465CE47B" w14:textId="77777777" w:rsidR="00BC6338" w:rsidRDefault="00BC6338" w:rsidP="00AA57B7">
                          <w:pPr>
                            <w:pStyle w:val="DocSubTitle"/>
                            <w:rPr>
                              <w:sz w:val="24"/>
                              <w:szCs w:val="20"/>
                              <w:lang w:val="ru-RU"/>
                            </w:rPr>
                          </w:pPr>
                        </w:p>
                        <w:p w14:paraId="74B62FB4" w14:textId="77777777" w:rsidR="00BC6338" w:rsidRDefault="00BC6338" w:rsidP="00AA57B7">
                          <w:pPr>
                            <w:pStyle w:val="DocSubTitle"/>
                            <w:rPr>
                              <w:sz w:val="24"/>
                              <w:szCs w:val="20"/>
                              <w:lang w:val="ru-RU"/>
                            </w:rPr>
                          </w:pPr>
                        </w:p>
                        <w:p w14:paraId="0C50F13F" w14:textId="77777777" w:rsidR="00BC6338" w:rsidRDefault="00BC6338" w:rsidP="00AA57B7">
                          <w:pPr>
                            <w:pStyle w:val="DocSubTitle"/>
                            <w:rPr>
                              <w:sz w:val="24"/>
                              <w:szCs w:val="20"/>
                              <w:lang w:val="ru-RU"/>
                            </w:rPr>
                          </w:pPr>
                        </w:p>
                        <w:p w14:paraId="1843C43F" w14:textId="77777777" w:rsidR="00BC6338" w:rsidRDefault="00BC6338" w:rsidP="00AA57B7">
                          <w:pPr>
                            <w:pStyle w:val="DocSubTitle"/>
                            <w:rPr>
                              <w:sz w:val="24"/>
                              <w:szCs w:val="20"/>
                              <w:lang w:val="ru-RU"/>
                            </w:rPr>
                          </w:pPr>
                        </w:p>
                        <w:p w14:paraId="7ACC6DDD" w14:textId="77777777" w:rsidR="00BC6338" w:rsidRPr="008618ED" w:rsidRDefault="00BC6338" w:rsidP="00265168">
                          <w:pPr>
                            <w:pStyle w:val="DocSubTitle"/>
                            <w:jc w:val="center"/>
                            <w:rPr>
                              <w:lang w:val="ru-RU"/>
                            </w:rPr>
                          </w:pPr>
                          <w:r>
                            <w:rPr>
                              <w:sz w:val="24"/>
                              <w:szCs w:val="20"/>
                            </w:rPr>
                            <w:t>1</w:t>
                          </w:r>
                          <w:r>
                            <w:rPr>
                              <w:sz w:val="24"/>
                              <w:szCs w:val="20"/>
                              <w:lang w:val="ru-RU"/>
                            </w:rPr>
                            <w:t>2 март 2024</w:t>
                          </w:r>
                        </w:p>
                        <w:p w14:paraId="0F9FB458" w14:textId="77777777" w:rsidR="00BC6338" w:rsidRPr="008618ED" w:rsidRDefault="00BC6338" w:rsidP="00AA57B7">
                          <w:pPr>
                            <w:pStyle w:val="DocDate"/>
                            <w:rPr>
                              <w:b w:val="0"/>
                              <w:lang w:val="ru-RU"/>
                            </w:rPr>
                          </w:pPr>
                          <w:bookmarkStart w:id="2" w:name="DocDate1"/>
                          <w:bookmarkEnd w:id="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37A557F" id="_x0000_t202" coordsize="21600,21600" o:spt="202" path="m,l,21600r21600,l21600,xe">
              <v:stroke joinstyle="miter"/>
              <v:path gradientshapeok="t" o:connecttype="rect"/>
            </v:shapetype>
            <v:shape id="Text Box 1" o:spid="_x0000_s1062" type="#_x0000_t202" style="position:absolute;margin-left:244.55pt;margin-top:198.45pt;width:317.5pt;height:557.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" o:allowincell="f" filled="f" stroked="f" strokeweight=".5pt">
              <v:textbox inset="0,0,0,0">
                <w:txbxContent>
                  <w:p w14:paraId="3AFF4E2A" w14:textId="77777777" w:rsidR="00BC6338" w:rsidRPr="007828B6" w:rsidRDefault="00BC6338" w:rsidP="00AA57B7">
                    <w:pPr>
                      <w:pStyle w:val="DocTitle"/>
                      <w:rPr>
                        <w:lang w:val="bg-BG"/>
                      </w:rPr>
                    </w:pPr>
                    <w:r>
                      <w:rPr>
                        <w:lang w:val="bg-BG"/>
                      </w:rPr>
                      <w:t>Доклад: Междинна оценка на</w:t>
                    </w:r>
                    <w:r w:rsidRPr="00003A7F">
                      <w:rPr>
                        <w:lang w:val="ru-RU"/>
                      </w:rPr>
                      <w:t xml:space="preserve"> </w:t>
                    </w:r>
                    <w:r w:rsidRPr="00410AD5">
                      <w:rPr>
                        <w:lang w:val="bg-BG"/>
                      </w:rPr>
                      <w:t xml:space="preserve">Фонд "Убежище, миграция и интеграция" </w:t>
                    </w:r>
                    <w:r w:rsidRPr="00003A7F">
                      <w:rPr>
                        <w:lang w:val="bg-BG"/>
                      </w:rPr>
                      <w:t>за периода 2021-2027 г.</w:t>
                    </w:r>
                  </w:p>
                  <w:p w14:paraId="6F6665D1" w14:textId="77777777" w:rsidR="00BC6338" w:rsidRDefault="00BC6338" w:rsidP="00AA57B7">
                    <w:pPr>
                      <w:pStyle w:val="DocSubTitle"/>
                      <w:rPr>
                        <w:sz w:val="24"/>
                        <w:szCs w:val="20"/>
                        <w:lang w:val="ru-RU"/>
                      </w:rPr>
                    </w:pPr>
                    <w:proofErr w:type="spellStart"/>
                    <w:r w:rsidRPr="007037BF">
                      <w:rPr>
                        <w:rFonts w:eastAsia="Calibri"/>
                        <w:iCs/>
                        <w:sz w:val="24"/>
                        <w:lang w:val="ru-RU"/>
                      </w:rPr>
                      <w:t>Обществена</w:t>
                    </w:r>
                    <w:proofErr w:type="spellEnd"/>
                    <w:r w:rsidRPr="007037BF">
                      <w:rPr>
                        <w:rFonts w:eastAsia="Calibri"/>
                        <w:iCs/>
                        <w:sz w:val="24"/>
                        <w:lang w:val="ru-RU"/>
                      </w:rPr>
                      <w:t xml:space="preserve"> </w:t>
                    </w:r>
                    <w:proofErr w:type="spellStart"/>
                    <w:r w:rsidRPr="007037BF">
                      <w:rPr>
                        <w:rFonts w:eastAsia="Calibri"/>
                        <w:iCs/>
                        <w:sz w:val="24"/>
                        <w:lang w:val="ru-RU"/>
                      </w:rPr>
                      <w:t>поръчка</w:t>
                    </w:r>
                    <w:proofErr w:type="spellEnd"/>
                    <w:r w:rsidRPr="007037BF">
                      <w:rPr>
                        <w:rFonts w:eastAsia="Calibri"/>
                        <w:iCs/>
                        <w:sz w:val="24"/>
                        <w:lang w:val="ru-RU"/>
                      </w:rPr>
                      <w:t xml:space="preserve">: </w:t>
                    </w:r>
                    <w:r w:rsidRPr="007037BF">
                      <w:rPr>
                        <w:rFonts w:eastAsia="Calibri"/>
                        <w:i/>
                        <w:sz w:val="24"/>
                        <w:lang w:val="ru-RU"/>
                      </w:rPr>
                      <w:t>„</w:t>
                    </w:r>
                    <w:proofErr w:type="spellStart"/>
                    <w:r w:rsidRPr="007037BF">
                      <w:rPr>
                        <w:rFonts w:eastAsia="Calibri"/>
                        <w:i/>
                        <w:sz w:val="24"/>
                        <w:lang w:val="ru-RU"/>
                      </w:rPr>
                      <w:t>Извършване</w:t>
                    </w:r>
                    <w:proofErr w:type="spellEnd"/>
                    <w:r w:rsidRPr="007037BF">
                      <w:rPr>
                        <w:rFonts w:eastAsia="Calibri"/>
                        <w:i/>
                        <w:sz w:val="24"/>
                        <w:lang w:val="ru-RU"/>
                      </w:rPr>
                      <w:t xml:space="preserve"> на </w:t>
                    </w:r>
                    <w:proofErr w:type="spellStart"/>
                    <w:r w:rsidRPr="007037BF">
                      <w:rPr>
                        <w:rFonts w:eastAsia="Calibri"/>
                        <w:i/>
                        <w:sz w:val="24"/>
                        <w:lang w:val="ru-RU"/>
                      </w:rPr>
                      <w:t>последваща</w:t>
                    </w:r>
                    <w:proofErr w:type="spellEnd"/>
                    <w:r w:rsidRPr="007037BF">
                      <w:rPr>
                        <w:rFonts w:eastAsia="Calibri"/>
                        <w:i/>
                        <w:sz w:val="24"/>
                        <w:lang w:val="ru-RU"/>
                      </w:rPr>
                      <w:t xml:space="preserve"> и </w:t>
                    </w:r>
                    <w:proofErr w:type="spellStart"/>
                    <w:r w:rsidRPr="007037BF">
                      <w:rPr>
                        <w:rFonts w:eastAsia="Calibri"/>
                        <w:i/>
                        <w:sz w:val="24"/>
                        <w:lang w:val="ru-RU"/>
                      </w:rPr>
                      <w:t>междинна</w:t>
                    </w:r>
                    <w:proofErr w:type="spellEnd"/>
                    <w:r w:rsidRPr="007037BF">
                      <w:rPr>
                        <w:rFonts w:eastAsia="Calibri"/>
                        <w:i/>
                        <w:sz w:val="24"/>
                        <w:lang w:val="ru-RU"/>
                      </w:rPr>
                      <w:t xml:space="preserve"> оценка по </w:t>
                    </w:r>
                    <w:proofErr w:type="spellStart"/>
                    <w:r w:rsidRPr="007037BF">
                      <w:rPr>
                        <w:rFonts w:eastAsia="Calibri"/>
                        <w:i/>
                        <w:sz w:val="24"/>
                        <w:lang w:val="ru-RU"/>
                      </w:rPr>
                      <w:t>фондове</w:t>
                    </w:r>
                    <w:proofErr w:type="spellEnd"/>
                    <w:r w:rsidRPr="007037BF">
                      <w:rPr>
                        <w:rFonts w:eastAsia="Calibri"/>
                        <w:i/>
                        <w:sz w:val="24"/>
                        <w:lang w:val="ru-RU"/>
                      </w:rPr>
                      <w:t xml:space="preserve">, </w:t>
                    </w:r>
                    <w:proofErr w:type="spellStart"/>
                    <w:r w:rsidRPr="007037BF">
                      <w:rPr>
                        <w:rFonts w:eastAsia="Calibri"/>
                        <w:i/>
                        <w:sz w:val="24"/>
                        <w:lang w:val="ru-RU"/>
                      </w:rPr>
                      <w:t>които</w:t>
                    </w:r>
                    <w:proofErr w:type="spellEnd"/>
                    <w:r w:rsidRPr="007037BF">
                      <w:rPr>
                        <w:rFonts w:eastAsia="Calibri"/>
                        <w:i/>
                        <w:sz w:val="24"/>
                        <w:lang w:val="ru-RU"/>
                      </w:rPr>
                      <w:t xml:space="preserve"> ДМП-МВР </w:t>
                    </w:r>
                    <w:proofErr w:type="spellStart"/>
                    <w:r w:rsidRPr="007037BF">
                      <w:rPr>
                        <w:rFonts w:eastAsia="Calibri"/>
                        <w:i/>
                        <w:sz w:val="24"/>
                        <w:lang w:val="ru-RU"/>
                      </w:rPr>
                      <w:t>управлява</w:t>
                    </w:r>
                    <w:proofErr w:type="spellEnd"/>
                    <w:r w:rsidRPr="007037BF">
                      <w:rPr>
                        <w:rFonts w:eastAsia="Calibri"/>
                        <w:i/>
                        <w:sz w:val="24"/>
                        <w:lang w:val="ru-RU"/>
                      </w:rPr>
                      <w:t xml:space="preserve">“: </w:t>
                    </w:r>
                    <w:proofErr w:type="spellStart"/>
                    <w:r w:rsidRPr="007037BF">
                      <w:rPr>
                        <w:rFonts w:eastAsia="Calibri"/>
                        <w:iCs/>
                        <w:sz w:val="24"/>
                        <w:lang w:val="ru-RU"/>
                      </w:rPr>
                      <w:t>Обособена</w:t>
                    </w:r>
                    <w:proofErr w:type="spellEnd"/>
                    <w:r w:rsidRPr="007037BF">
                      <w:rPr>
                        <w:rFonts w:eastAsia="Calibri"/>
                        <w:iCs/>
                        <w:sz w:val="24"/>
                        <w:lang w:val="ru-RU"/>
                      </w:rPr>
                      <w:t xml:space="preserve"> Позиция 1: </w:t>
                    </w:r>
                    <w:proofErr w:type="spellStart"/>
                    <w:r w:rsidRPr="007037BF">
                      <w:rPr>
                        <w:sz w:val="24"/>
                        <w:szCs w:val="20"/>
                        <w:lang w:val="ru-RU"/>
                      </w:rPr>
                      <w:t>Изготвяне</w:t>
                    </w:r>
                    <w:proofErr w:type="spellEnd"/>
                    <w:r w:rsidRPr="007037BF">
                      <w:rPr>
                        <w:sz w:val="24"/>
                        <w:szCs w:val="20"/>
                        <w:lang w:val="ru-RU"/>
                      </w:rPr>
                      <w:t xml:space="preserve"> на </w:t>
                    </w:r>
                    <w:proofErr w:type="spellStart"/>
                    <w:r w:rsidRPr="007037BF">
                      <w:rPr>
                        <w:sz w:val="24"/>
                        <w:szCs w:val="20"/>
                        <w:lang w:val="ru-RU"/>
                      </w:rPr>
                      <w:t>доклади</w:t>
                    </w:r>
                    <w:proofErr w:type="spellEnd"/>
                    <w:r w:rsidRPr="007037BF">
                      <w:rPr>
                        <w:sz w:val="24"/>
                        <w:szCs w:val="20"/>
                        <w:lang w:val="ru-RU"/>
                      </w:rPr>
                      <w:t xml:space="preserve"> за </w:t>
                    </w:r>
                    <w:proofErr w:type="spellStart"/>
                    <w:r w:rsidRPr="007037BF">
                      <w:rPr>
                        <w:sz w:val="24"/>
                        <w:szCs w:val="20"/>
                        <w:lang w:val="ru-RU"/>
                      </w:rPr>
                      <w:t>междинна</w:t>
                    </w:r>
                    <w:proofErr w:type="spellEnd"/>
                    <w:r w:rsidRPr="007037BF">
                      <w:rPr>
                        <w:sz w:val="24"/>
                        <w:szCs w:val="20"/>
                        <w:lang w:val="ru-RU"/>
                      </w:rPr>
                      <w:t xml:space="preserve"> оценка на </w:t>
                    </w:r>
                    <w:proofErr w:type="spellStart"/>
                    <w:r w:rsidRPr="007037BF">
                      <w:rPr>
                        <w:sz w:val="24"/>
                        <w:szCs w:val="20"/>
                        <w:lang w:val="ru-RU"/>
                      </w:rPr>
                      <w:t>програмите</w:t>
                    </w:r>
                    <w:proofErr w:type="spellEnd"/>
                    <w:r w:rsidRPr="007037BF">
                      <w:rPr>
                        <w:sz w:val="24"/>
                        <w:szCs w:val="20"/>
                        <w:lang w:val="ru-RU"/>
                      </w:rPr>
                      <w:t xml:space="preserve"> на </w:t>
                    </w:r>
                    <w:proofErr w:type="spellStart"/>
                    <w:r w:rsidRPr="007037BF">
                      <w:rPr>
                        <w:sz w:val="24"/>
                        <w:szCs w:val="20"/>
                        <w:lang w:val="ru-RU"/>
                      </w:rPr>
                      <w:t>Република</w:t>
                    </w:r>
                    <w:proofErr w:type="spellEnd"/>
                    <w:r w:rsidRPr="007037BF">
                      <w:rPr>
                        <w:sz w:val="24"/>
                        <w:szCs w:val="20"/>
                        <w:lang w:val="ru-RU"/>
                      </w:rPr>
                      <w:t xml:space="preserve"> </w:t>
                    </w:r>
                    <w:proofErr w:type="spellStart"/>
                    <w:r w:rsidRPr="007037BF">
                      <w:rPr>
                        <w:sz w:val="24"/>
                        <w:szCs w:val="20"/>
                        <w:lang w:val="ru-RU"/>
                      </w:rPr>
                      <w:t>България</w:t>
                    </w:r>
                    <w:proofErr w:type="spellEnd"/>
                    <w:r w:rsidRPr="007037BF">
                      <w:rPr>
                        <w:sz w:val="24"/>
                        <w:szCs w:val="20"/>
                        <w:lang w:val="ru-RU"/>
                      </w:rPr>
                      <w:t xml:space="preserve"> по фонд „Убежище, миграция и интеграция“, фонд „</w:t>
                    </w:r>
                    <w:proofErr w:type="spellStart"/>
                    <w:r w:rsidRPr="007037BF">
                      <w:rPr>
                        <w:sz w:val="24"/>
                        <w:szCs w:val="20"/>
                        <w:lang w:val="ru-RU"/>
                      </w:rPr>
                      <w:t>Вътрешна</w:t>
                    </w:r>
                    <w:proofErr w:type="spellEnd"/>
                    <w:r w:rsidRPr="007037BF">
                      <w:rPr>
                        <w:sz w:val="24"/>
                        <w:szCs w:val="20"/>
                        <w:lang w:val="ru-RU"/>
                      </w:rPr>
                      <w:t xml:space="preserve"> </w:t>
                    </w:r>
                    <w:proofErr w:type="spellStart"/>
                    <w:r w:rsidRPr="007037BF">
                      <w:rPr>
                        <w:sz w:val="24"/>
                        <w:szCs w:val="20"/>
                        <w:lang w:val="ru-RU"/>
                      </w:rPr>
                      <w:t>сигурност</w:t>
                    </w:r>
                    <w:proofErr w:type="spellEnd"/>
                    <w:r w:rsidRPr="007037BF">
                      <w:rPr>
                        <w:sz w:val="24"/>
                        <w:szCs w:val="20"/>
                        <w:lang w:val="ru-RU"/>
                      </w:rPr>
                      <w:t xml:space="preserve">“ и Инструмента за </w:t>
                    </w:r>
                    <w:proofErr w:type="spellStart"/>
                    <w:r w:rsidRPr="007037BF">
                      <w:rPr>
                        <w:sz w:val="24"/>
                        <w:szCs w:val="20"/>
                        <w:lang w:val="ru-RU"/>
                      </w:rPr>
                      <w:t>финансова</w:t>
                    </w:r>
                    <w:proofErr w:type="spellEnd"/>
                    <w:r w:rsidRPr="007037BF">
                      <w:rPr>
                        <w:sz w:val="24"/>
                        <w:szCs w:val="20"/>
                        <w:lang w:val="ru-RU"/>
                      </w:rPr>
                      <w:t xml:space="preserve"> </w:t>
                    </w:r>
                    <w:proofErr w:type="spellStart"/>
                    <w:r w:rsidRPr="007037BF">
                      <w:rPr>
                        <w:sz w:val="24"/>
                        <w:szCs w:val="20"/>
                        <w:lang w:val="ru-RU"/>
                      </w:rPr>
                      <w:t>подкрепа</w:t>
                    </w:r>
                    <w:proofErr w:type="spellEnd"/>
                    <w:r w:rsidRPr="007037BF">
                      <w:rPr>
                        <w:sz w:val="24"/>
                        <w:szCs w:val="20"/>
                        <w:lang w:val="ru-RU"/>
                      </w:rPr>
                      <w:t xml:space="preserve"> за </w:t>
                    </w:r>
                    <w:proofErr w:type="spellStart"/>
                    <w:r w:rsidRPr="007037BF">
                      <w:rPr>
                        <w:sz w:val="24"/>
                        <w:szCs w:val="20"/>
                        <w:lang w:val="ru-RU"/>
                      </w:rPr>
                      <w:t>управлението</w:t>
                    </w:r>
                    <w:proofErr w:type="spellEnd"/>
                    <w:r w:rsidRPr="007037BF">
                      <w:rPr>
                        <w:sz w:val="24"/>
                        <w:szCs w:val="20"/>
                        <w:lang w:val="ru-RU"/>
                      </w:rPr>
                      <w:t xml:space="preserve"> на </w:t>
                    </w:r>
                    <w:proofErr w:type="spellStart"/>
                    <w:r w:rsidRPr="007037BF">
                      <w:rPr>
                        <w:sz w:val="24"/>
                        <w:szCs w:val="20"/>
                        <w:lang w:val="ru-RU"/>
                      </w:rPr>
                      <w:t>границите</w:t>
                    </w:r>
                    <w:proofErr w:type="spellEnd"/>
                    <w:r w:rsidRPr="007037BF">
                      <w:rPr>
                        <w:sz w:val="24"/>
                        <w:szCs w:val="20"/>
                        <w:lang w:val="ru-RU"/>
                      </w:rPr>
                      <w:t xml:space="preserve"> и </w:t>
                    </w:r>
                    <w:proofErr w:type="spellStart"/>
                    <w:r w:rsidRPr="007037BF">
                      <w:rPr>
                        <w:sz w:val="24"/>
                        <w:szCs w:val="20"/>
                        <w:lang w:val="ru-RU"/>
                      </w:rPr>
                      <w:t>визовата</w:t>
                    </w:r>
                    <w:proofErr w:type="spellEnd"/>
                    <w:r w:rsidRPr="007037BF">
                      <w:rPr>
                        <w:sz w:val="24"/>
                        <w:szCs w:val="20"/>
                        <w:lang w:val="ru-RU"/>
                      </w:rPr>
                      <w:t xml:space="preserve"> политика за периода 2021-2027 г.</w:t>
                    </w:r>
                  </w:p>
                  <w:p w14:paraId="465CE47B" w14:textId="77777777" w:rsidR="00BC6338" w:rsidRDefault="00BC6338" w:rsidP="00AA57B7">
                    <w:pPr>
                      <w:pStyle w:val="DocSubTitle"/>
                      <w:rPr>
                        <w:sz w:val="24"/>
                        <w:szCs w:val="20"/>
                        <w:lang w:val="ru-RU"/>
                      </w:rPr>
                    </w:pPr>
                  </w:p>
                  <w:p w14:paraId="74B62FB4" w14:textId="77777777" w:rsidR="00BC6338" w:rsidRDefault="00BC6338" w:rsidP="00AA57B7">
                    <w:pPr>
                      <w:pStyle w:val="DocSubTitle"/>
                      <w:rPr>
                        <w:sz w:val="24"/>
                        <w:szCs w:val="20"/>
                        <w:lang w:val="ru-RU"/>
                      </w:rPr>
                    </w:pPr>
                  </w:p>
                  <w:p w14:paraId="0C50F13F" w14:textId="77777777" w:rsidR="00BC6338" w:rsidRDefault="00BC6338" w:rsidP="00AA57B7">
                    <w:pPr>
                      <w:pStyle w:val="DocSubTitle"/>
                      <w:rPr>
                        <w:sz w:val="24"/>
                        <w:szCs w:val="20"/>
                        <w:lang w:val="ru-RU"/>
                      </w:rPr>
                    </w:pPr>
                  </w:p>
                  <w:p w14:paraId="1843C43F" w14:textId="77777777" w:rsidR="00BC6338" w:rsidRDefault="00BC6338" w:rsidP="00AA57B7">
                    <w:pPr>
                      <w:pStyle w:val="DocSubTitle"/>
                      <w:rPr>
                        <w:sz w:val="24"/>
                        <w:szCs w:val="20"/>
                        <w:lang w:val="ru-RU"/>
                      </w:rPr>
                    </w:pPr>
                  </w:p>
                  <w:p w14:paraId="7ACC6DDD" w14:textId="77777777" w:rsidR="00BC6338" w:rsidRPr="008618ED" w:rsidRDefault="00BC6338" w:rsidP="00265168">
                    <w:pPr>
                      <w:pStyle w:val="DocSubTitle"/>
                      <w:jc w:val="center"/>
                      <w:rPr>
                        <w:lang w:val="ru-RU"/>
                      </w:rPr>
                    </w:pPr>
                    <w:r>
                      <w:rPr>
                        <w:sz w:val="24"/>
                        <w:szCs w:val="20"/>
                      </w:rPr>
                      <w:t>1</w:t>
                    </w:r>
                    <w:r>
                      <w:rPr>
                        <w:sz w:val="24"/>
                        <w:szCs w:val="20"/>
                        <w:lang w:val="ru-RU"/>
                      </w:rPr>
                      <w:t>2 март 2024</w:t>
                    </w:r>
                  </w:p>
                  <w:p w14:paraId="0F9FB458" w14:textId="77777777" w:rsidR="00BC6338" w:rsidRPr="008618ED" w:rsidRDefault="00BC6338" w:rsidP="00AA57B7">
                    <w:pPr>
                      <w:pStyle w:val="DocDate"/>
                      <w:rPr>
                        <w:b w:val="0"/>
                        <w:lang w:val="ru-RU"/>
                      </w:rPr>
                    </w:pPr>
                    <w:bookmarkStart w:id="3" w:name="DocDate1"/>
                    <w:bookmarkEnd w:id="3"/>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EC339" w14:textId="77777777" w:rsidR="00BC6338" w:rsidRDefault="00BC6338" w:rsidP="00C50B29">
    <w:pPr>
      <w:pStyle w:val="Footer"/>
    </w:pPr>
    <w:r>
      <w:tab/>
    </w:r>
  </w:p>
  <w:tbl>
    <w:tblPr>
      <w:tblStyle w:val="TableGrid"/>
      <w:tblW w:w="5000" w:type="pct"/>
      <w:tblBorders>
        <w:top w:val="single" w:sz="48" w:space="0" w:color="0067AB"/>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42"/>
      <w:gridCol w:w="3147"/>
    </w:tblGrid>
    <w:tr w:rsidR="00BC6338" w14:paraId="02151D1D" w14:textId="77777777" w:rsidTr="00FD5DB5">
      <w:trPr>
        <w:trHeight w:val="454"/>
      </w:trPr>
      <w:tc>
        <w:tcPr>
          <w:tcW w:w="3500" w:type="pct"/>
        </w:tcPr>
        <w:p w14:paraId="011419C2" w14:textId="77777777" w:rsidR="00BC6338" w:rsidRDefault="00BC6338" w:rsidP="00FD5DB5">
          <w:pPr>
            <w:pStyle w:val="Footer"/>
          </w:pPr>
        </w:p>
      </w:tc>
      <w:tc>
        <w:tcPr>
          <w:tcW w:w="1500" w:type="pct"/>
        </w:tcPr>
        <w:p w14:paraId="7B2CD5DB" w14:textId="77777777" w:rsidR="00BC6338" w:rsidRPr="00F00530" w:rsidRDefault="00BC6338" w:rsidP="00FD5DB5">
          <w:pPr>
            <w:pStyle w:val="Header"/>
            <w:spacing w:before="80"/>
            <w:jc w:val="right"/>
            <w:rPr>
              <w:rStyle w:val="PageNumber"/>
            </w:rPr>
          </w:pPr>
        </w:p>
      </w:tc>
    </w:tr>
  </w:tbl>
  <w:p w14:paraId="7F0A856C" w14:textId="77777777" w:rsidR="00BC6338" w:rsidRPr="00B97405" w:rsidRDefault="00BC6338" w:rsidP="00C50B29">
    <w:pPr>
      <w:pStyle w:val="Footer"/>
      <w:rPr>
        <w:sz w:val="8"/>
        <w:szCs w:val="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71"/>
      <w:gridCol w:w="818"/>
    </w:tblGrid>
    <w:tr w:rsidR="00BC6338" w14:paraId="7424030F" w14:textId="77777777" w:rsidTr="00BC6338">
      <w:trPr>
        <w:trHeight w:val="454"/>
      </w:trPr>
      <w:tc>
        <w:tcPr>
          <w:tcW w:w="4610" w:type="pct"/>
          <w:vAlign w:val="bottom"/>
        </w:tcPr>
        <w:p w14:paraId="4DD494B8" w14:textId="77777777" w:rsidR="00BC6338" w:rsidRDefault="00BC6338" w:rsidP="00812B11">
          <w:pPr>
            <w:pStyle w:val="Footer"/>
          </w:pPr>
          <w:r w:rsidRPr="00A1673D">
            <w:rPr>
              <w:noProof/>
            </w:rPr>
            <w:fldChar w:fldCharType="begin"/>
          </w:r>
          <w:r w:rsidRPr="00A1673D">
            <w:rPr>
              <w:noProof/>
            </w:rPr>
            <w:instrText xml:space="preserve"> IF </w:instrText>
          </w:r>
          <w:r w:rsidRPr="00313589">
            <w:rPr>
              <w:noProof/>
            </w:rPr>
            <w:fldChar w:fldCharType="begin"/>
          </w:r>
          <w:r>
            <w:rPr>
              <w:noProof/>
            </w:rPr>
            <w:instrText xml:space="preserve"> DOCVARIABLE  FooterVersion  \* MERGEFORMAT </w:instrText>
          </w:r>
          <w:r w:rsidRPr="00313589">
            <w:rPr>
              <w:noProof/>
            </w:rPr>
            <w:fldChar w:fldCharType="separate"/>
          </w:r>
          <w:r>
            <w:rPr>
              <w:noProof/>
            </w:rPr>
            <w:instrText xml:space="preserve"> </w:instrText>
          </w:r>
          <w:r w:rsidRPr="00313589">
            <w:rPr>
              <w:noProof/>
            </w:rPr>
            <w:fldChar w:fldCharType="end"/>
          </w:r>
          <w:r w:rsidRPr="00A1673D">
            <w:rPr>
              <w:noProof/>
            </w:rPr>
            <w:instrText xml:space="preserve"> = "Error! No</w:instrText>
          </w:r>
          <w:r>
            <w:rPr>
              <w:noProof/>
            </w:rPr>
            <w:instrText xml:space="preserve"> document variable supplied." " </w:instrText>
          </w:r>
          <w:r w:rsidRPr="00A1673D">
            <w:rPr>
              <w:noProof/>
            </w:rPr>
            <w:instrText xml:space="preserve">" </w:instrText>
          </w:r>
          <w:r>
            <w:rPr>
              <w:noProof/>
            </w:rPr>
            <w:fldChar w:fldCharType="begin"/>
          </w:r>
          <w:r>
            <w:rPr>
              <w:noProof/>
            </w:rPr>
            <w:instrText xml:space="preserve"> DOCVARIABLE  FooterVersion \* MERGEFORMAT </w:instrText>
          </w:r>
          <w:r>
            <w:rPr>
              <w:noProof/>
            </w:rPr>
            <w:fldChar w:fldCharType="separate"/>
          </w:r>
          <w:r>
            <w:rPr>
              <w:noProof/>
            </w:rPr>
            <w:instrText xml:space="preserve"> </w:instrText>
          </w:r>
          <w:r>
            <w:rPr>
              <w:noProof/>
            </w:rPr>
            <w:fldChar w:fldCharType="end"/>
          </w:r>
          <w:r w:rsidRPr="00A1673D">
            <w:rPr>
              <w:noProof/>
            </w:rPr>
            <w:instrText xml:space="preserve"> \* MERGEFORMAT </w:instrText>
          </w:r>
          <w:r w:rsidRPr="00A1673D">
            <w:rPr>
              <w:noProof/>
            </w:rPr>
            <w:fldChar w:fldCharType="separate"/>
          </w:r>
          <w:r>
            <w:rPr>
              <w:noProof/>
            </w:rPr>
            <w:t xml:space="preserve"> </w:t>
          </w:r>
          <w:r w:rsidRPr="00A1673D">
            <w:rPr>
              <w:noProof/>
            </w:rPr>
            <w:fldChar w:fldCharType="end"/>
          </w:r>
          <w:r>
            <w:rPr>
              <w:noProof/>
            </w:rPr>
            <w:t xml:space="preserve">  </w:t>
          </w:r>
          <w:r w:rsidRPr="00215806">
            <w:rPr>
              <w:noProof/>
              <w:lang w:val="bg-BG" w:eastAsia="bg-BG"/>
            </w:rPr>
            <w:drawing>
              <wp:inline distT="0" distB="0" distL="0" distR="0" wp14:anchorId="53F2D0EB" wp14:editId="2545B67E">
                <wp:extent cx="483744" cy="404586"/>
                <wp:effectExtent l="0" t="0" r="0" b="0"/>
                <wp:docPr id="211514612" name="Picture 1"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802636" name="Picture 1" descr="A blue flag with yellow stars&#10;&#10;Description automatically generated"/>
                        <pic:cNvPicPr/>
                      </pic:nvPicPr>
                      <pic:blipFill>
                        <a:blip r:embed="rId1"/>
                        <a:stretch>
                          <a:fillRect/>
                        </a:stretch>
                      </pic:blipFill>
                      <pic:spPr>
                        <a:xfrm>
                          <a:off x="0" y="0"/>
                          <a:ext cx="498010" cy="416518"/>
                        </a:xfrm>
                        <a:prstGeom prst="rect">
                          <a:avLst/>
                        </a:prstGeom>
                      </pic:spPr>
                    </pic:pic>
                  </a:graphicData>
                </a:graphic>
              </wp:inline>
            </w:drawing>
          </w:r>
          <w:r>
            <w:rPr>
              <w:noProof/>
              <w:lang w:eastAsia="bg-BG"/>
            </w:rPr>
            <w:t xml:space="preserve">                                                                                                         </w:t>
          </w:r>
          <w:r w:rsidRPr="007721D3">
            <w:rPr>
              <w:noProof/>
              <w:lang w:val="bg-BG" w:eastAsia="bg-BG"/>
            </w:rPr>
            <w:drawing>
              <wp:inline distT="0" distB="0" distL="0" distR="0" wp14:anchorId="7E76C18F" wp14:editId="2CEC7739">
                <wp:extent cx="1857941" cy="319233"/>
                <wp:effectExtent l="0" t="0" r="0" b="5080"/>
                <wp:docPr id="1531358192" name="Picture 1531358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5234" cy="322204"/>
                        </a:xfrm>
                        <a:prstGeom prst="rect">
                          <a:avLst/>
                        </a:prstGeom>
                        <a:noFill/>
                        <a:ln>
                          <a:noFill/>
                        </a:ln>
                      </pic:spPr>
                    </pic:pic>
                  </a:graphicData>
                </a:graphic>
              </wp:inline>
            </w:drawing>
          </w:r>
          <w:r>
            <w:rPr>
              <w:noProof/>
              <w:lang w:eastAsia="bg-BG"/>
            </w:rPr>
            <w:t xml:space="preserve">                </w:t>
          </w:r>
        </w:p>
      </w:tc>
      <w:tc>
        <w:tcPr>
          <w:tcW w:w="390" w:type="pct"/>
          <w:vAlign w:val="bottom"/>
        </w:tcPr>
        <w:p w14:paraId="6F5A3EB1" w14:textId="10EF487F" w:rsidR="00BC6338" w:rsidRDefault="00BC6338" w:rsidP="00812B11">
          <w:pPr>
            <w:pStyle w:val="Footer"/>
            <w:jc w:val="right"/>
            <w:rPr>
              <w:rStyle w:val="PageNumber"/>
            </w:rPr>
          </w:pPr>
          <w:r w:rsidRPr="00646AC5">
            <w:rPr>
              <w:rStyle w:val="PageNumber"/>
            </w:rPr>
            <w:fldChar w:fldCharType="begin"/>
          </w:r>
          <w:r w:rsidRPr="00646AC5">
            <w:rPr>
              <w:rStyle w:val="PageNumber"/>
            </w:rPr>
            <w:instrText xml:space="preserve"> PAGE   \* MERGEFORMAT </w:instrText>
          </w:r>
          <w:r w:rsidRPr="00646AC5">
            <w:rPr>
              <w:rStyle w:val="PageNumber"/>
            </w:rPr>
            <w:fldChar w:fldCharType="separate"/>
          </w:r>
          <w:r w:rsidR="00F404F9">
            <w:rPr>
              <w:rStyle w:val="PageNumber"/>
              <w:noProof/>
            </w:rPr>
            <w:t>ii</w:t>
          </w:r>
          <w:r w:rsidRPr="00646AC5">
            <w:rPr>
              <w:rStyle w:val="PageNumber"/>
            </w:rPr>
            <w:fldChar w:fldCharType="end"/>
          </w:r>
        </w:p>
      </w:tc>
    </w:tr>
  </w:tbl>
  <w:p w14:paraId="249652E8" w14:textId="77777777" w:rsidR="00BC6338" w:rsidRPr="00B97405" w:rsidRDefault="00BC6338" w:rsidP="004577E3">
    <w:pPr>
      <w:pStyle w:val="Footer"/>
      <w:rPr>
        <w:sz w:val="8"/>
        <w:szCs w:val="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1254" w14:textId="77777777" w:rsidR="00BC6338" w:rsidRDefault="00BC6338" w:rsidP="002619BA">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363"/>
      <w:gridCol w:w="708"/>
    </w:tblGrid>
    <w:tr w:rsidR="00BC6338" w14:paraId="324ECDDA" w14:textId="77777777" w:rsidTr="002619BA">
      <w:trPr>
        <w:trHeight w:val="454"/>
      </w:trPr>
      <w:tc>
        <w:tcPr>
          <w:tcW w:w="4610" w:type="pct"/>
          <w:vAlign w:val="bottom"/>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11"/>
            <w:gridCol w:w="652"/>
          </w:tblGrid>
          <w:tr w:rsidR="00BC6338" w14:paraId="53597787" w14:textId="77777777" w:rsidTr="00BC6338">
            <w:trPr>
              <w:trHeight w:val="454"/>
            </w:trPr>
            <w:tc>
              <w:tcPr>
                <w:tcW w:w="4610" w:type="pct"/>
                <w:vAlign w:val="bottom"/>
              </w:tcPr>
              <w:p w14:paraId="09D3249E" w14:textId="77777777" w:rsidR="00BC6338" w:rsidRDefault="00BC6338" w:rsidP="00812B11">
                <w:pPr>
                  <w:pStyle w:val="Footer"/>
                </w:pPr>
                <w:r w:rsidRPr="00A1673D">
                  <w:rPr>
                    <w:noProof/>
                  </w:rPr>
                  <w:fldChar w:fldCharType="begin"/>
                </w:r>
                <w:r w:rsidRPr="00A1673D">
                  <w:rPr>
                    <w:noProof/>
                  </w:rPr>
                  <w:instrText xml:space="preserve"> IF </w:instrText>
                </w:r>
                <w:r w:rsidRPr="00313589">
                  <w:rPr>
                    <w:noProof/>
                  </w:rPr>
                  <w:fldChar w:fldCharType="begin"/>
                </w:r>
                <w:r>
                  <w:rPr>
                    <w:noProof/>
                  </w:rPr>
                  <w:instrText xml:space="preserve"> DOCVARIABLE  FooterVersion  \* MERGEFORMAT </w:instrText>
                </w:r>
                <w:r w:rsidRPr="00313589">
                  <w:rPr>
                    <w:noProof/>
                  </w:rPr>
                  <w:fldChar w:fldCharType="separate"/>
                </w:r>
                <w:r>
                  <w:rPr>
                    <w:noProof/>
                  </w:rPr>
                  <w:instrText xml:space="preserve"> </w:instrText>
                </w:r>
                <w:r w:rsidRPr="00313589">
                  <w:rPr>
                    <w:noProof/>
                  </w:rPr>
                  <w:fldChar w:fldCharType="end"/>
                </w:r>
                <w:r w:rsidRPr="00A1673D">
                  <w:rPr>
                    <w:noProof/>
                  </w:rPr>
                  <w:instrText xml:space="preserve"> = "Error! No</w:instrText>
                </w:r>
                <w:r>
                  <w:rPr>
                    <w:noProof/>
                  </w:rPr>
                  <w:instrText xml:space="preserve"> document variable supplied." " </w:instrText>
                </w:r>
                <w:r w:rsidRPr="00A1673D">
                  <w:rPr>
                    <w:noProof/>
                  </w:rPr>
                  <w:instrText xml:space="preserve">" </w:instrText>
                </w:r>
                <w:r>
                  <w:rPr>
                    <w:noProof/>
                  </w:rPr>
                  <w:fldChar w:fldCharType="begin"/>
                </w:r>
                <w:r>
                  <w:rPr>
                    <w:noProof/>
                  </w:rPr>
                  <w:instrText xml:space="preserve"> DOCVARIABLE  FooterVersion \* MERGEFORMAT </w:instrText>
                </w:r>
                <w:r>
                  <w:rPr>
                    <w:noProof/>
                  </w:rPr>
                  <w:fldChar w:fldCharType="separate"/>
                </w:r>
                <w:r>
                  <w:rPr>
                    <w:noProof/>
                  </w:rPr>
                  <w:instrText xml:space="preserve"> </w:instrText>
                </w:r>
                <w:r>
                  <w:rPr>
                    <w:noProof/>
                  </w:rPr>
                  <w:fldChar w:fldCharType="end"/>
                </w:r>
                <w:r w:rsidRPr="00A1673D">
                  <w:rPr>
                    <w:noProof/>
                  </w:rPr>
                  <w:instrText xml:space="preserve"> \* MERGEFORMAT </w:instrText>
                </w:r>
                <w:r w:rsidRPr="00A1673D">
                  <w:rPr>
                    <w:noProof/>
                  </w:rPr>
                  <w:fldChar w:fldCharType="separate"/>
                </w:r>
                <w:r>
                  <w:rPr>
                    <w:noProof/>
                  </w:rPr>
                  <w:t xml:space="preserve"> </w:t>
                </w:r>
                <w:r w:rsidRPr="00A1673D">
                  <w:rPr>
                    <w:noProof/>
                  </w:rPr>
                  <w:fldChar w:fldCharType="end"/>
                </w:r>
                <w:r>
                  <w:rPr>
                    <w:noProof/>
                  </w:rPr>
                  <w:t xml:space="preserve">  </w:t>
                </w:r>
                <w:r w:rsidRPr="00215806">
                  <w:rPr>
                    <w:noProof/>
                    <w:lang w:val="bg-BG" w:eastAsia="bg-BG"/>
                  </w:rPr>
                  <w:drawing>
                    <wp:inline distT="0" distB="0" distL="0" distR="0" wp14:anchorId="06A68B52" wp14:editId="3E3B7273">
                      <wp:extent cx="483744" cy="404586"/>
                      <wp:effectExtent l="0" t="0" r="0" b="0"/>
                      <wp:docPr id="2030567623" name="Picture 1"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802636" name="Picture 1" descr="A blue flag with yellow stars&#10;&#10;Description automatically generated"/>
                              <pic:cNvPicPr/>
                            </pic:nvPicPr>
                            <pic:blipFill>
                              <a:blip r:embed="rId1"/>
                              <a:stretch>
                                <a:fillRect/>
                              </a:stretch>
                            </pic:blipFill>
                            <pic:spPr>
                              <a:xfrm>
                                <a:off x="0" y="0"/>
                                <a:ext cx="498010" cy="416518"/>
                              </a:xfrm>
                              <a:prstGeom prst="rect">
                                <a:avLst/>
                              </a:prstGeom>
                            </pic:spPr>
                          </pic:pic>
                        </a:graphicData>
                      </a:graphic>
                    </wp:inline>
                  </w:drawing>
                </w:r>
                <w:r>
                  <w:rPr>
                    <w:noProof/>
                    <w:lang w:eastAsia="bg-BG"/>
                  </w:rPr>
                  <w:t xml:space="preserve">                                                                                                         </w:t>
                </w:r>
                <w:r w:rsidRPr="007721D3">
                  <w:rPr>
                    <w:noProof/>
                    <w:lang w:val="bg-BG" w:eastAsia="bg-BG"/>
                  </w:rPr>
                  <w:drawing>
                    <wp:inline distT="0" distB="0" distL="0" distR="0" wp14:anchorId="09A27F52" wp14:editId="39FB2297">
                      <wp:extent cx="1857941" cy="319233"/>
                      <wp:effectExtent l="0" t="0" r="0" b="5080"/>
                      <wp:docPr id="344271646" name="Picture 34427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5234" cy="322204"/>
                              </a:xfrm>
                              <a:prstGeom prst="rect">
                                <a:avLst/>
                              </a:prstGeom>
                              <a:noFill/>
                              <a:ln>
                                <a:noFill/>
                              </a:ln>
                            </pic:spPr>
                          </pic:pic>
                        </a:graphicData>
                      </a:graphic>
                    </wp:inline>
                  </w:drawing>
                </w:r>
                <w:r>
                  <w:rPr>
                    <w:noProof/>
                    <w:lang w:eastAsia="bg-BG"/>
                  </w:rPr>
                  <w:t xml:space="preserve">                </w:t>
                </w:r>
              </w:p>
            </w:tc>
            <w:tc>
              <w:tcPr>
                <w:tcW w:w="390" w:type="pct"/>
                <w:vAlign w:val="bottom"/>
              </w:tcPr>
              <w:p w14:paraId="04307DDF" w14:textId="5EAD7BE9" w:rsidR="00BC6338" w:rsidRDefault="00BC6338" w:rsidP="00812B11">
                <w:pPr>
                  <w:pStyle w:val="Footer"/>
                  <w:jc w:val="right"/>
                  <w:rPr>
                    <w:rStyle w:val="PageNumber"/>
                  </w:rPr>
                </w:pPr>
                <w:r w:rsidRPr="00646AC5">
                  <w:rPr>
                    <w:rStyle w:val="PageNumber"/>
                  </w:rPr>
                  <w:fldChar w:fldCharType="begin"/>
                </w:r>
                <w:r w:rsidRPr="00646AC5">
                  <w:rPr>
                    <w:rStyle w:val="PageNumber"/>
                  </w:rPr>
                  <w:instrText xml:space="preserve"> PAGE   \* MERGEFORMAT </w:instrText>
                </w:r>
                <w:r w:rsidRPr="00646AC5">
                  <w:rPr>
                    <w:rStyle w:val="PageNumber"/>
                  </w:rPr>
                  <w:fldChar w:fldCharType="separate"/>
                </w:r>
                <w:r w:rsidR="00F404F9">
                  <w:rPr>
                    <w:rStyle w:val="PageNumber"/>
                    <w:noProof/>
                  </w:rPr>
                  <w:t>i</w:t>
                </w:r>
                <w:r w:rsidRPr="00646AC5">
                  <w:rPr>
                    <w:rStyle w:val="PageNumber"/>
                  </w:rPr>
                  <w:fldChar w:fldCharType="end"/>
                </w:r>
              </w:p>
            </w:tc>
          </w:tr>
        </w:tbl>
        <w:p w14:paraId="2A4B53A1" w14:textId="77777777" w:rsidR="00BC6338" w:rsidRDefault="00BC6338" w:rsidP="002619BA">
          <w:pPr>
            <w:pStyle w:val="Footer"/>
          </w:pPr>
          <w:r>
            <w:rPr>
              <w:noProof/>
            </w:rPr>
            <w:tab/>
          </w:r>
          <w:r w:rsidRPr="00A1673D">
            <w:rPr>
              <w:noProof/>
            </w:rPr>
            <w:fldChar w:fldCharType="begin"/>
          </w:r>
          <w:r w:rsidRPr="00A1673D">
            <w:rPr>
              <w:noProof/>
            </w:rPr>
            <w:instrText xml:space="preserve"> IF </w:instrText>
          </w:r>
          <w:r w:rsidRPr="00313589">
            <w:rPr>
              <w:noProof/>
            </w:rPr>
            <w:fldChar w:fldCharType="begin"/>
          </w:r>
          <w:r>
            <w:rPr>
              <w:noProof/>
            </w:rPr>
            <w:instrText xml:space="preserve"> DOCVARIABLE  FooterVersion  \* MERGEFORMAT </w:instrText>
          </w:r>
          <w:r w:rsidRPr="00313589">
            <w:rPr>
              <w:noProof/>
            </w:rPr>
            <w:fldChar w:fldCharType="separate"/>
          </w:r>
          <w:r>
            <w:rPr>
              <w:noProof/>
            </w:rPr>
            <w:instrText xml:space="preserve"> </w:instrText>
          </w:r>
          <w:r w:rsidRPr="00313589">
            <w:rPr>
              <w:noProof/>
            </w:rPr>
            <w:fldChar w:fldCharType="end"/>
          </w:r>
          <w:r w:rsidRPr="00A1673D">
            <w:rPr>
              <w:noProof/>
            </w:rPr>
            <w:instrText xml:space="preserve"> = "Error! No</w:instrText>
          </w:r>
          <w:r>
            <w:rPr>
              <w:noProof/>
            </w:rPr>
            <w:instrText xml:space="preserve"> document variable supplied." " </w:instrText>
          </w:r>
          <w:r w:rsidRPr="00A1673D">
            <w:rPr>
              <w:noProof/>
            </w:rPr>
            <w:instrText xml:space="preserve">" </w:instrText>
          </w:r>
          <w:r>
            <w:rPr>
              <w:noProof/>
            </w:rPr>
            <w:fldChar w:fldCharType="begin"/>
          </w:r>
          <w:r>
            <w:rPr>
              <w:noProof/>
            </w:rPr>
            <w:instrText xml:space="preserve"> DOCVARIABLE  FooterVersion \* MERGEFORMAT </w:instrText>
          </w:r>
          <w:r>
            <w:rPr>
              <w:noProof/>
            </w:rPr>
            <w:fldChar w:fldCharType="separate"/>
          </w:r>
          <w:r>
            <w:rPr>
              <w:noProof/>
            </w:rPr>
            <w:instrText xml:space="preserve"> </w:instrText>
          </w:r>
          <w:r>
            <w:rPr>
              <w:noProof/>
            </w:rPr>
            <w:fldChar w:fldCharType="end"/>
          </w:r>
          <w:r w:rsidRPr="00A1673D">
            <w:rPr>
              <w:noProof/>
            </w:rPr>
            <w:instrText xml:space="preserve"> \* MERGEFORMAT </w:instrText>
          </w:r>
          <w:r w:rsidRPr="00A1673D">
            <w:rPr>
              <w:noProof/>
            </w:rPr>
            <w:fldChar w:fldCharType="separate"/>
          </w:r>
          <w:r>
            <w:rPr>
              <w:noProof/>
            </w:rPr>
            <w:t xml:space="preserve"> </w:t>
          </w:r>
          <w:r w:rsidRPr="00A1673D">
            <w:rPr>
              <w:noProof/>
            </w:rPr>
            <w:fldChar w:fldCharType="end"/>
          </w:r>
        </w:p>
      </w:tc>
      <w:tc>
        <w:tcPr>
          <w:tcW w:w="390" w:type="pct"/>
          <w:vAlign w:val="bottom"/>
        </w:tcPr>
        <w:p w14:paraId="26D41C4F" w14:textId="43A9F5CB" w:rsidR="00BC6338" w:rsidRPr="00646AC5" w:rsidRDefault="00BC6338" w:rsidP="002619BA">
          <w:pPr>
            <w:pStyle w:val="Footer"/>
            <w:jc w:val="right"/>
            <w:rPr>
              <w:rStyle w:val="PageNumber"/>
            </w:rPr>
          </w:pPr>
          <w:r w:rsidRPr="00646AC5">
            <w:rPr>
              <w:rStyle w:val="PageNumber"/>
            </w:rPr>
            <w:fldChar w:fldCharType="begin"/>
          </w:r>
          <w:r w:rsidRPr="00646AC5">
            <w:rPr>
              <w:rStyle w:val="PageNumber"/>
            </w:rPr>
            <w:instrText xml:space="preserve"> PAGE   \* MERGEFORMAT </w:instrText>
          </w:r>
          <w:r w:rsidRPr="00646AC5">
            <w:rPr>
              <w:rStyle w:val="PageNumber"/>
            </w:rPr>
            <w:fldChar w:fldCharType="separate"/>
          </w:r>
          <w:r w:rsidR="00F404F9">
            <w:rPr>
              <w:rStyle w:val="PageNumber"/>
              <w:noProof/>
            </w:rPr>
            <w:t>i</w:t>
          </w:r>
          <w:r w:rsidRPr="00646AC5">
            <w:rPr>
              <w:rStyle w:val="PageNumber"/>
            </w:rPr>
            <w:fldChar w:fldCharType="end"/>
          </w:r>
        </w:p>
      </w:tc>
    </w:tr>
  </w:tbl>
  <w:p w14:paraId="143C0528" w14:textId="77777777" w:rsidR="00BC6338" w:rsidRPr="00B97405" w:rsidRDefault="00BC6338" w:rsidP="002619BA">
    <w:pPr>
      <w:pStyle w:val="Footer"/>
      <w:rPr>
        <w:sz w:val="8"/>
        <w:szCs w:val="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363"/>
      <w:gridCol w:w="708"/>
    </w:tblGrid>
    <w:tr w:rsidR="00BC6338" w14:paraId="5691F6D6" w14:textId="77777777" w:rsidTr="007D1739">
      <w:trPr>
        <w:trHeight w:val="454"/>
      </w:trPr>
      <w:tc>
        <w:tcPr>
          <w:tcW w:w="4610" w:type="pct"/>
          <w:vAlign w:val="bottom"/>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11"/>
            <w:gridCol w:w="652"/>
          </w:tblGrid>
          <w:tr w:rsidR="00BC6338" w14:paraId="5BD43F19" w14:textId="77777777" w:rsidTr="00BC6338">
            <w:trPr>
              <w:trHeight w:val="454"/>
            </w:trPr>
            <w:tc>
              <w:tcPr>
                <w:tcW w:w="4610" w:type="pct"/>
                <w:vAlign w:val="bottom"/>
              </w:tcPr>
              <w:p w14:paraId="2553F28E" w14:textId="77777777" w:rsidR="00BC6338" w:rsidRDefault="00BC6338" w:rsidP="00812B11">
                <w:pPr>
                  <w:pStyle w:val="Footer"/>
                </w:pPr>
                <w:r w:rsidRPr="00A1673D">
                  <w:rPr>
                    <w:noProof/>
                  </w:rPr>
                  <w:fldChar w:fldCharType="begin"/>
                </w:r>
                <w:r w:rsidRPr="00A1673D">
                  <w:rPr>
                    <w:noProof/>
                  </w:rPr>
                  <w:instrText xml:space="preserve"> IF </w:instrText>
                </w:r>
                <w:r w:rsidRPr="00313589">
                  <w:rPr>
                    <w:noProof/>
                  </w:rPr>
                  <w:fldChar w:fldCharType="begin"/>
                </w:r>
                <w:r>
                  <w:rPr>
                    <w:noProof/>
                  </w:rPr>
                  <w:instrText xml:space="preserve"> DOCVARIABLE  FooterVersion  \* MERGEFORMAT </w:instrText>
                </w:r>
                <w:r w:rsidRPr="00313589">
                  <w:rPr>
                    <w:noProof/>
                  </w:rPr>
                  <w:fldChar w:fldCharType="separate"/>
                </w:r>
                <w:r>
                  <w:rPr>
                    <w:noProof/>
                  </w:rPr>
                  <w:instrText xml:space="preserve"> </w:instrText>
                </w:r>
                <w:r w:rsidRPr="00313589">
                  <w:rPr>
                    <w:noProof/>
                  </w:rPr>
                  <w:fldChar w:fldCharType="end"/>
                </w:r>
                <w:r w:rsidRPr="00A1673D">
                  <w:rPr>
                    <w:noProof/>
                  </w:rPr>
                  <w:instrText xml:space="preserve"> = "Error! No</w:instrText>
                </w:r>
                <w:r>
                  <w:rPr>
                    <w:noProof/>
                  </w:rPr>
                  <w:instrText xml:space="preserve"> document variable supplied." " </w:instrText>
                </w:r>
                <w:r w:rsidRPr="00A1673D">
                  <w:rPr>
                    <w:noProof/>
                  </w:rPr>
                  <w:instrText xml:space="preserve">" </w:instrText>
                </w:r>
                <w:r>
                  <w:rPr>
                    <w:noProof/>
                  </w:rPr>
                  <w:fldChar w:fldCharType="begin"/>
                </w:r>
                <w:r>
                  <w:rPr>
                    <w:noProof/>
                  </w:rPr>
                  <w:instrText xml:space="preserve"> DOCVARIABLE  FooterVersion \* MERGEFORMAT </w:instrText>
                </w:r>
                <w:r>
                  <w:rPr>
                    <w:noProof/>
                  </w:rPr>
                  <w:fldChar w:fldCharType="separate"/>
                </w:r>
                <w:r>
                  <w:rPr>
                    <w:noProof/>
                  </w:rPr>
                  <w:instrText xml:space="preserve"> </w:instrText>
                </w:r>
                <w:r>
                  <w:rPr>
                    <w:noProof/>
                  </w:rPr>
                  <w:fldChar w:fldCharType="end"/>
                </w:r>
                <w:r w:rsidRPr="00A1673D">
                  <w:rPr>
                    <w:noProof/>
                  </w:rPr>
                  <w:instrText xml:space="preserve"> \* MERGEFORMAT </w:instrText>
                </w:r>
                <w:r w:rsidRPr="00A1673D">
                  <w:rPr>
                    <w:noProof/>
                  </w:rPr>
                  <w:fldChar w:fldCharType="separate"/>
                </w:r>
                <w:r>
                  <w:rPr>
                    <w:noProof/>
                  </w:rPr>
                  <w:t xml:space="preserve"> </w:t>
                </w:r>
                <w:r w:rsidRPr="00A1673D">
                  <w:rPr>
                    <w:noProof/>
                  </w:rPr>
                  <w:fldChar w:fldCharType="end"/>
                </w:r>
                <w:r>
                  <w:rPr>
                    <w:noProof/>
                  </w:rPr>
                  <w:t xml:space="preserve">  </w:t>
                </w:r>
                <w:r w:rsidRPr="00215806">
                  <w:rPr>
                    <w:noProof/>
                    <w:lang w:val="bg-BG" w:eastAsia="bg-BG"/>
                  </w:rPr>
                  <w:drawing>
                    <wp:inline distT="0" distB="0" distL="0" distR="0" wp14:anchorId="726ABE5D" wp14:editId="0415E8E1">
                      <wp:extent cx="483744" cy="404586"/>
                      <wp:effectExtent l="0" t="0" r="0" b="0"/>
                      <wp:docPr id="121313489" name="Picture 1"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802636" name="Picture 1" descr="A blue flag with yellow stars&#10;&#10;Description automatically generated"/>
                              <pic:cNvPicPr/>
                            </pic:nvPicPr>
                            <pic:blipFill>
                              <a:blip r:embed="rId1"/>
                              <a:stretch>
                                <a:fillRect/>
                              </a:stretch>
                            </pic:blipFill>
                            <pic:spPr>
                              <a:xfrm>
                                <a:off x="0" y="0"/>
                                <a:ext cx="498010" cy="416518"/>
                              </a:xfrm>
                              <a:prstGeom prst="rect">
                                <a:avLst/>
                              </a:prstGeom>
                            </pic:spPr>
                          </pic:pic>
                        </a:graphicData>
                      </a:graphic>
                    </wp:inline>
                  </w:drawing>
                </w:r>
                <w:r>
                  <w:rPr>
                    <w:noProof/>
                    <w:lang w:eastAsia="bg-BG"/>
                  </w:rPr>
                  <w:t xml:space="preserve">                                                                                                         </w:t>
                </w:r>
                <w:r w:rsidRPr="007721D3">
                  <w:rPr>
                    <w:noProof/>
                    <w:lang w:val="bg-BG" w:eastAsia="bg-BG"/>
                  </w:rPr>
                  <w:drawing>
                    <wp:inline distT="0" distB="0" distL="0" distR="0" wp14:anchorId="5793B337" wp14:editId="584F16A7">
                      <wp:extent cx="1857941" cy="319233"/>
                      <wp:effectExtent l="0" t="0" r="0" b="5080"/>
                      <wp:docPr id="1739673428" name="Picture 1739673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5234" cy="322204"/>
                              </a:xfrm>
                              <a:prstGeom prst="rect">
                                <a:avLst/>
                              </a:prstGeom>
                              <a:noFill/>
                              <a:ln>
                                <a:noFill/>
                              </a:ln>
                            </pic:spPr>
                          </pic:pic>
                        </a:graphicData>
                      </a:graphic>
                    </wp:inline>
                  </w:drawing>
                </w:r>
                <w:r>
                  <w:rPr>
                    <w:noProof/>
                    <w:lang w:eastAsia="bg-BG"/>
                  </w:rPr>
                  <w:t xml:space="preserve">                </w:t>
                </w:r>
              </w:p>
            </w:tc>
            <w:tc>
              <w:tcPr>
                <w:tcW w:w="390" w:type="pct"/>
                <w:vAlign w:val="bottom"/>
              </w:tcPr>
              <w:p w14:paraId="208CFD0A" w14:textId="55111967" w:rsidR="00BC6338" w:rsidRDefault="00BC6338" w:rsidP="00812B11">
                <w:pPr>
                  <w:pStyle w:val="Footer"/>
                  <w:jc w:val="right"/>
                  <w:rPr>
                    <w:rStyle w:val="PageNumber"/>
                  </w:rPr>
                </w:pPr>
                <w:r w:rsidRPr="00646AC5">
                  <w:rPr>
                    <w:rStyle w:val="PageNumber"/>
                  </w:rPr>
                  <w:fldChar w:fldCharType="begin"/>
                </w:r>
                <w:r w:rsidRPr="00646AC5">
                  <w:rPr>
                    <w:rStyle w:val="PageNumber"/>
                  </w:rPr>
                  <w:instrText xml:space="preserve"> PAGE   \* MERGEFORMAT </w:instrText>
                </w:r>
                <w:r w:rsidRPr="00646AC5">
                  <w:rPr>
                    <w:rStyle w:val="PageNumber"/>
                  </w:rPr>
                  <w:fldChar w:fldCharType="separate"/>
                </w:r>
                <w:r w:rsidR="00F404F9">
                  <w:rPr>
                    <w:rStyle w:val="PageNumber"/>
                    <w:noProof/>
                  </w:rPr>
                  <w:t>1</w:t>
                </w:r>
                <w:r w:rsidRPr="00646AC5">
                  <w:rPr>
                    <w:rStyle w:val="PageNumber"/>
                  </w:rPr>
                  <w:fldChar w:fldCharType="end"/>
                </w:r>
              </w:p>
            </w:tc>
          </w:tr>
        </w:tbl>
        <w:p w14:paraId="78859372" w14:textId="77777777" w:rsidR="00BC6338" w:rsidRDefault="00BC6338" w:rsidP="009C50DA">
          <w:pPr>
            <w:pStyle w:val="Footer"/>
          </w:pPr>
          <w:r>
            <w:rPr>
              <w:noProof/>
            </w:rPr>
            <w:tab/>
          </w:r>
          <w:r w:rsidRPr="5B58BD0E">
            <w:fldChar w:fldCharType="begin"/>
          </w:r>
          <w:r w:rsidRPr="00A1673D">
            <w:rPr>
              <w:noProof/>
            </w:rPr>
            <w:instrText xml:space="preserve"> IF </w:instrText>
          </w:r>
          <w:r w:rsidRPr="00313589">
            <w:rPr>
              <w:noProof/>
            </w:rPr>
            <w:fldChar w:fldCharType="begin"/>
          </w:r>
          <w:r>
            <w:rPr>
              <w:noProof/>
            </w:rPr>
            <w:instrText xml:space="preserve"> DOCVARIABLE  FooterVersion  \* MERGEFORMAT </w:instrText>
          </w:r>
          <w:r w:rsidRPr="00313589">
            <w:rPr>
              <w:noProof/>
            </w:rPr>
            <w:fldChar w:fldCharType="separate"/>
          </w:r>
          <w:r>
            <w:rPr>
              <w:noProof/>
            </w:rPr>
            <w:instrText xml:space="preserve"> </w:instrText>
          </w:r>
          <w:r w:rsidRPr="00313589">
            <w:rPr>
              <w:noProof/>
            </w:rPr>
            <w:fldChar w:fldCharType="end"/>
          </w:r>
          <w:r w:rsidRPr="00A1673D">
            <w:rPr>
              <w:noProof/>
            </w:rPr>
            <w:instrText xml:space="preserve"> = "Error! No</w:instrText>
          </w:r>
          <w:r>
            <w:rPr>
              <w:noProof/>
            </w:rPr>
            <w:instrText xml:space="preserve"> document variable supplied." " </w:instrText>
          </w:r>
          <w:r w:rsidRPr="00A1673D">
            <w:rPr>
              <w:noProof/>
            </w:rPr>
            <w:instrText xml:space="preserve">" </w:instrText>
          </w:r>
          <w:r>
            <w:rPr>
              <w:noProof/>
            </w:rPr>
            <w:fldChar w:fldCharType="begin"/>
          </w:r>
          <w:r>
            <w:rPr>
              <w:noProof/>
            </w:rPr>
            <w:instrText xml:space="preserve"> DOCVARIABLE  FooterVersion \* MERGEFORMAT </w:instrText>
          </w:r>
          <w:r>
            <w:rPr>
              <w:noProof/>
            </w:rPr>
            <w:fldChar w:fldCharType="separate"/>
          </w:r>
          <w:r>
            <w:rPr>
              <w:noProof/>
            </w:rPr>
            <w:instrText xml:space="preserve"> </w:instrText>
          </w:r>
          <w:r>
            <w:rPr>
              <w:noProof/>
            </w:rPr>
            <w:fldChar w:fldCharType="end"/>
          </w:r>
          <w:r w:rsidRPr="00A1673D">
            <w:rPr>
              <w:noProof/>
            </w:rPr>
            <w:instrText xml:space="preserve"> \* MERGEFORMAT </w:instrText>
          </w:r>
          <w:r w:rsidRPr="5B58BD0E">
            <w:rPr>
              <w:noProof/>
            </w:rPr>
            <w:fldChar w:fldCharType="separate"/>
          </w:r>
          <w:r>
            <w:rPr>
              <w:noProof/>
            </w:rPr>
            <w:t xml:space="preserve"> </w:t>
          </w:r>
          <w:r w:rsidRPr="5B58BD0E">
            <w:fldChar w:fldCharType="end"/>
          </w:r>
        </w:p>
      </w:tc>
      <w:tc>
        <w:tcPr>
          <w:tcW w:w="390" w:type="pct"/>
          <w:vAlign w:val="bottom"/>
        </w:tcPr>
        <w:p w14:paraId="377675CC" w14:textId="3B50B667" w:rsidR="00BC6338" w:rsidRPr="00646AC5" w:rsidRDefault="00BC6338" w:rsidP="009C50DA">
          <w:pPr>
            <w:pStyle w:val="Footer"/>
            <w:jc w:val="right"/>
            <w:rPr>
              <w:rStyle w:val="PageNumber"/>
            </w:rPr>
          </w:pPr>
          <w:r w:rsidRPr="00646AC5">
            <w:rPr>
              <w:rStyle w:val="PageNumber"/>
            </w:rPr>
            <w:fldChar w:fldCharType="begin"/>
          </w:r>
          <w:r w:rsidRPr="00646AC5">
            <w:rPr>
              <w:rStyle w:val="PageNumber"/>
            </w:rPr>
            <w:instrText xml:space="preserve"> PAGE   \* MERGEFORMAT </w:instrText>
          </w:r>
          <w:r w:rsidRPr="00646AC5">
            <w:rPr>
              <w:rStyle w:val="PageNumber"/>
            </w:rPr>
            <w:fldChar w:fldCharType="separate"/>
          </w:r>
          <w:r w:rsidR="00F404F9">
            <w:rPr>
              <w:rStyle w:val="PageNumber"/>
              <w:noProof/>
            </w:rPr>
            <w:t>1</w:t>
          </w:r>
          <w:r w:rsidRPr="00646AC5">
            <w:rPr>
              <w:rStyle w:val="PageNumber"/>
            </w:rPr>
            <w:fldChar w:fldCharType="end"/>
          </w:r>
        </w:p>
      </w:tc>
    </w:tr>
  </w:tbl>
  <w:p w14:paraId="38B766E1" w14:textId="77777777" w:rsidR="00BC6338" w:rsidRPr="00B97405" w:rsidRDefault="00BC6338" w:rsidP="00BD45DE">
    <w:pPr>
      <w:pStyle w:val="Footer"/>
      <w:rPr>
        <w:sz w:val="8"/>
        <w:szCs w:val="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0F1C" w14:textId="77777777" w:rsidR="00BC6338" w:rsidRDefault="00BC6338" w:rsidP="00BD45DE">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363"/>
      <w:gridCol w:w="708"/>
    </w:tblGrid>
    <w:tr w:rsidR="00BC6338" w14:paraId="658D903C" w14:textId="77777777" w:rsidTr="007D1739">
      <w:trPr>
        <w:trHeight w:val="454"/>
      </w:trPr>
      <w:tc>
        <w:tcPr>
          <w:tcW w:w="4610" w:type="pct"/>
          <w:vAlign w:val="bottom"/>
        </w:tcPr>
        <w:p w14:paraId="4E9B92CB" w14:textId="77777777" w:rsidR="00BC6338" w:rsidRDefault="00BC6338" w:rsidP="009C50DA">
          <w:pPr>
            <w:pStyle w:val="Footer"/>
          </w:pPr>
          <w:r w:rsidRPr="00215806">
            <w:rPr>
              <w:noProof/>
              <w:lang w:val="bg-BG" w:eastAsia="bg-BG"/>
            </w:rPr>
            <w:drawing>
              <wp:inline distT="0" distB="0" distL="0" distR="0" wp14:anchorId="6D24DE0E" wp14:editId="3A67B3AD">
                <wp:extent cx="483744" cy="404586"/>
                <wp:effectExtent l="0" t="0" r="0" b="0"/>
                <wp:docPr id="2099267468" name="Picture 1"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802636" name="Picture 1" descr="A blue flag with yellow stars&#10;&#10;Description automatically generated"/>
                        <pic:cNvPicPr/>
                      </pic:nvPicPr>
                      <pic:blipFill>
                        <a:blip r:embed="rId1"/>
                        <a:stretch>
                          <a:fillRect/>
                        </a:stretch>
                      </pic:blipFill>
                      <pic:spPr>
                        <a:xfrm>
                          <a:off x="0" y="0"/>
                          <a:ext cx="498010" cy="416518"/>
                        </a:xfrm>
                        <a:prstGeom prst="rect">
                          <a:avLst/>
                        </a:prstGeom>
                      </pic:spPr>
                    </pic:pic>
                  </a:graphicData>
                </a:graphic>
              </wp:inline>
            </w:drawing>
          </w:r>
          <w:r>
            <w:rPr>
              <w:noProof/>
              <w:lang w:eastAsia="bg-BG"/>
            </w:rPr>
            <w:t xml:space="preserve">                                                                                                         </w:t>
          </w:r>
          <w:r w:rsidRPr="007721D3">
            <w:rPr>
              <w:noProof/>
              <w:lang w:val="bg-BG" w:eastAsia="bg-BG"/>
            </w:rPr>
            <w:drawing>
              <wp:inline distT="0" distB="0" distL="0" distR="0" wp14:anchorId="3764BF9A" wp14:editId="2F1742ED">
                <wp:extent cx="1857941" cy="319233"/>
                <wp:effectExtent l="0" t="0" r="0" b="5080"/>
                <wp:docPr id="337101596" name="Picture 337101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5234" cy="322204"/>
                        </a:xfrm>
                        <a:prstGeom prst="rect">
                          <a:avLst/>
                        </a:prstGeom>
                        <a:noFill/>
                        <a:ln>
                          <a:noFill/>
                        </a:ln>
                      </pic:spPr>
                    </pic:pic>
                  </a:graphicData>
                </a:graphic>
              </wp:inline>
            </w:drawing>
          </w:r>
          <w:r>
            <w:rPr>
              <w:noProof/>
              <w:lang w:eastAsia="bg-BG"/>
            </w:rPr>
            <w:t xml:space="preserve">                </w:t>
          </w:r>
          <w:r>
            <w:rPr>
              <w:noProof/>
            </w:rPr>
            <w:tab/>
          </w:r>
          <w:r w:rsidRPr="5B58BD0E">
            <w:fldChar w:fldCharType="begin"/>
          </w:r>
          <w:r w:rsidRPr="00A1673D">
            <w:rPr>
              <w:noProof/>
            </w:rPr>
            <w:instrText xml:space="preserve"> IF </w:instrText>
          </w:r>
          <w:r w:rsidRPr="00313589">
            <w:rPr>
              <w:noProof/>
            </w:rPr>
            <w:fldChar w:fldCharType="begin"/>
          </w:r>
          <w:r>
            <w:rPr>
              <w:noProof/>
            </w:rPr>
            <w:instrText xml:space="preserve"> DOCVARIABLE  FooterVersion  \* MERGEFORMAT </w:instrText>
          </w:r>
          <w:r w:rsidRPr="00313589">
            <w:rPr>
              <w:noProof/>
            </w:rPr>
            <w:fldChar w:fldCharType="separate"/>
          </w:r>
          <w:r>
            <w:rPr>
              <w:noProof/>
            </w:rPr>
            <w:instrText xml:space="preserve"> </w:instrText>
          </w:r>
          <w:r w:rsidRPr="00313589">
            <w:rPr>
              <w:noProof/>
            </w:rPr>
            <w:fldChar w:fldCharType="end"/>
          </w:r>
          <w:r w:rsidRPr="00A1673D">
            <w:rPr>
              <w:noProof/>
            </w:rPr>
            <w:instrText xml:space="preserve"> = "Error! No</w:instrText>
          </w:r>
          <w:r>
            <w:rPr>
              <w:noProof/>
            </w:rPr>
            <w:instrText xml:space="preserve"> document variable supplied." " </w:instrText>
          </w:r>
          <w:r w:rsidRPr="00A1673D">
            <w:rPr>
              <w:noProof/>
            </w:rPr>
            <w:instrText xml:space="preserve">" </w:instrText>
          </w:r>
          <w:r>
            <w:rPr>
              <w:noProof/>
            </w:rPr>
            <w:fldChar w:fldCharType="begin"/>
          </w:r>
          <w:r>
            <w:rPr>
              <w:noProof/>
            </w:rPr>
            <w:instrText xml:space="preserve"> DOCVARIABLE  FooterVersion \* MERGEFORMAT </w:instrText>
          </w:r>
          <w:r>
            <w:rPr>
              <w:noProof/>
            </w:rPr>
            <w:fldChar w:fldCharType="separate"/>
          </w:r>
          <w:r>
            <w:rPr>
              <w:noProof/>
            </w:rPr>
            <w:instrText xml:space="preserve"> </w:instrText>
          </w:r>
          <w:r>
            <w:rPr>
              <w:noProof/>
            </w:rPr>
            <w:fldChar w:fldCharType="end"/>
          </w:r>
          <w:r w:rsidRPr="00A1673D">
            <w:rPr>
              <w:noProof/>
            </w:rPr>
            <w:instrText xml:space="preserve"> \* MERGEFORMAT </w:instrText>
          </w:r>
          <w:r w:rsidRPr="5B58BD0E">
            <w:rPr>
              <w:noProof/>
            </w:rPr>
            <w:fldChar w:fldCharType="separate"/>
          </w:r>
          <w:r>
            <w:rPr>
              <w:noProof/>
            </w:rPr>
            <w:t xml:space="preserve"> </w:t>
          </w:r>
          <w:r w:rsidRPr="5B58BD0E">
            <w:fldChar w:fldCharType="end"/>
          </w:r>
        </w:p>
      </w:tc>
      <w:tc>
        <w:tcPr>
          <w:tcW w:w="390" w:type="pct"/>
          <w:vAlign w:val="bottom"/>
        </w:tcPr>
        <w:p w14:paraId="415B45B2" w14:textId="018CE41A" w:rsidR="00BC6338" w:rsidRPr="00646AC5" w:rsidRDefault="00BC6338" w:rsidP="009C50DA">
          <w:pPr>
            <w:pStyle w:val="Footer"/>
            <w:jc w:val="right"/>
            <w:rPr>
              <w:rStyle w:val="PageNumber"/>
            </w:rPr>
          </w:pPr>
          <w:r w:rsidRPr="00646AC5">
            <w:rPr>
              <w:rStyle w:val="PageNumber"/>
            </w:rPr>
            <w:fldChar w:fldCharType="begin"/>
          </w:r>
          <w:r w:rsidRPr="00646AC5">
            <w:rPr>
              <w:rStyle w:val="PageNumber"/>
            </w:rPr>
            <w:instrText xml:space="preserve"> PAGE   \* MERGEFORMAT </w:instrText>
          </w:r>
          <w:r w:rsidRPr="00646AC5">
            <w:rPr>
              <w:rStyle w:val="PageNumber"/>
            </w:rPr>
            <w:fldChar w:fldCharType="separate"/>
          </w:r>
          <w:r w:rsidR="00F404F9">
            <w:rPr>
              <w:rStyle w:val="PageNumber"/>
              <w:noProof/>
            </w:rPr>
            <w:t>16</w:t>
          </w:r>
          <w:r w:rsidRPr="00646AC5">
            <w:rPr>
              <w:rStyle w:val="PageNumber"/>
            </w:rPr>
            <w:fldChar w:fldCharType="end"/>
          </w:r>
        </w:p>
      </w:tc>
    </w:tr>
  </w:tbl>
  <w:p w14:paraId="02E32E15" w14:textId="77777777" w:rsidR="00BC6338" w:rsidRPr="00B97405" w:rsidRDefault="00BC6338" w:rsidP="00BD45DE">
    <w:pPr>
      <w:pStyle w:val="Footer"/>
      <w:rPr>
        <w:sz w:val="8"/>
        <w:szCs w:val="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9575" w14:textId="77777777" w:rsidR="00BC6338" w:rsidRDefault="00BC6338" w:rsidP="00BD45DE">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363"/>
      <w:gridCol w:w="708"/>
    </w:tblGrid>
    <w:tr w:rsidR="00BC6338" w14:paraId="3F58D14B" w14:textId="77777777" w:rsidTr="007D1739">
      <w:trPr>
        <w:trHeight w:val="454"/>
      </w:trPr>
      <w:tc>
        <w:tcPr>
          <w:tcW w:w="4610" w:type="pct"/>
          <w:vAlign w:val="bottom"/>
        </w:tcPr>
        <w:p w14:paraId="46906239" w14:textId="77777777" w:rsidR="00BC6338" w:rsidRDefault="00BC6338" w:rsidP="009C50DA">
          <w:pPr>
            <w:pStyle w:val="Footer"/>
          </w:pPr>
          <w:r w:rsidRPr="007721D3">
            <w:rPr>
              <w:noProof/>
              <w:lang w:val="bg-BG" w:eastAsia="bg-BG"/>
            </w:rPr>
            <w:drawing>
              <wp:inline distT="0" distB="0" distL="0" distR="0" wp14:anchorId="2A6F389E" wp14:editId="07DBD9EC">
                <wp:extent cx="2143506" cy="3683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736" cy="369542"/>
                        </a:xfrm>
                        <a:prstGeom prst="rect">
                          <a:avLst/>
                        </a:prstGeom>
                        <a:noFill/>
                        <a:ln>
                          <a:noFill/>
                        </a:ln>
                      </pic:spPr>
                    </pic:pic>
                  </a:graphicData>
                </a:graphic>
              </wp:inline>
            </w:drawing>
          </w:r>
          <w:r>
            <w:rPr>
              <w:noProof/>
            </w:rPr>
            <w:tab/>
          </w:r>
          <w:r w:rsidRPr="5B58BD0E">
            <w:fldChar w:fldCharType="begin"/>
          </w:r>
          <w:r w:rsidRPr="00A1673D">
            <w:rPr>
              <w:noProof/>
            </w:rPr>
            <w:instrText xml:space="preserve"> IF </w:instrText>
          </w:r>
          <w:r w:rsidRPr="00313589">
            <w:rPr>
              <w:noProof/>
            </w:rPr>
            <w:fldChar w:fldCharType="begin"/>
          </w:r>
          <w:r>
            <w:rPr>
              <w:noProof/>
            </w:rPr>
            <w:instrText xml:space="preserve"> DOCVARIABLE  FooterVersion  \* MERGEFORMAT </w:instrText>
          </w:r>
          <w:r w:rsidRPr="00313589">
            <w:rPr>
              <w:noProof/>
            </w:rPr>
            <w:fldChar w:fldCharType="separate"/>
          </w:r>
          <w:r>
            <w:rPr>
              <w:noProof/>
            </w:rPr>
            <w:instrText xml:space="preserve"> </w:instrText>
          </w:r>
          <w:r w:rsidRPr="00313589">
            <w:rPr>
              <w:noProof/>
            </w:rPr>
            <w:fldChar w:fldCharType="end"/>
          </w:r>
          <w:r w:rsidRPr="00A1673D">
            <w:rPr>
              <w:noProof/>
            </w:rPr>
            <w:instrText xml:space="preserve"> = "Error! No</w:instrText>
          </w:r>
          <w:r>
            <w:rPr>
              <w:noProof/>
            </w:rPr>
            <w:instrText xml:space="preserve"> document variable supplied." " </w:instrText>
          </w:r>
          <w:r w:rsidRPr="00A1673D">
            <w:rPr>
              <w:noProof/>
            </w:rPr>
            <w:instrText xml:space="preserve">" </w:instrText>
          </w:r>
          <w:r>
            <w:rPr>
              <w:noProof/>
            </w:rPr>
            <w:fldChar w:fldCharType="begin"/>
          </w:r>
          <w:r>
            <w:rPr>
              <w:noProof/>
            </w:rPr>
            <w:instrText xml:space="preserve"> DOCVARIABLE  FooterVersion \* MERGEFORMAT </w:instrText>
          </w:r>
          <w:r>
            <w:rPr>
              <w:noProof/>
            </w:rPr>
            <w:fldChar w:fldCharType="separate"/>
          </w:r>
          <w:r>
            <w:rPr>
              <w:noProof/>
            </w:rPr>
            <w:instrText xml:space="preserve"> </w:instrText>
          </w:r>
          <w:r>
            <w:rPr>
              <w:noProof/>
            </w:rPr>
            <w:fldChar w:fldCharType="end"/>
          </w:r>
          <w:r w:rsidRPr="00A1673D">
            <w:rPr>
              <w:noProof/>
            </w:rPr>
            <w:instrText xml:space="preserve"> \* MERGEFORMAT </w:instrText>
          </w:r>
          <w:r w:rsidRPr="5B58BD0E">
            <w:rPr>
              <w:noProof/>
            </w:rPr>
            <w:fldChar w:fldCharType="separate"/>
          </w:r>
          <w:r>
            <w:rPr>
              <w:noProof/>
            </w:rPr>
            <w:t xml:space="preserve"> </w:t>
          </w:r>
          <w:r w:rsidRPr="5B58BD0E">
            <w:fldChar w:fldCharType="end"/>
          </w:r>
          <w:bookmarkStart w:id="51" w:name="ContentsOpt1"/>
        </w:p>
      </w:tc>
      <w:tc>
        <w:tcPr>
          <w:tcW w:w="390" w:type="pct"/>
          <w:vAlign w:val="bottom"/>
        </w:tcPr>
        <w:p w14:paraId="2C1511CE" w14:textId="2B6E36BE" w:rsidR="00BC6338" w:rsidRPr="00646AC5" w:rsidRDefault="00BC6338" w:rsidP="009C50DA">
          <w:pPr>
            <w:pStyle w:val="Footer"/>
            <w:jc w:val="right"/>
            <w:rPr>
              <w:rStyle w:val="PageNumber"/>
            </w:rPr>
          </w:pPr>
          <w:r w:rsidRPr="00646AC5">
            <w:rPr>
              <w:rStyle w:val="PageNumber"/>
            </w:rPr>
            <w:fldChar w:fldCharType="begin"/>
          </w:r>
          <w:r w:rsidRPr="00646AC5">
            <w:rPr>
              <w:rStyle w:val="PageNumber"/>
            </w:rPr>
            <w:instrText xml:space="preserve"> PAGE   \* MERGEFORMAT </w:instrText>
          </w:r>
          <w:r w:rsidRPr="00646AC5">
            <w:rPr>
              <w:rStyle w:val="PageNumber"/>
            </w:rPr>
            <w:fldChar w:fldCharType="separate"/>
          </w:r>
          <w:r w:rsidR="00F404F9">
            <w:rPr>
              <w:rStyle w:val="PageNumber"/>
              <w:noProof/>
            </w:rPr>
            <w:t>44</w:t>
          </w:r>
          <w:r w:rsidRPr="00646AC5">
            <w:rPr>
              <w:rStyle w:val="PageNumber"/>
            </w:rPr>
            <w:fldChar w:fldCharType="end"/>
          </w:r>
        </w:p>
      </w:tc>
    </w:tr>
    <w:bookmarkEnd w:id="51"/>
  </w:tbl>
  <w:p w14:paraId="4D6212B2" w14:textId="77777777" w:rsidR="00BC6338" w:rsidRPr="00B97405" w:rsidRDefault="00BC6338" w:rsidP="00BD45DE">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51918" w14:textId="77777777" w:rsidR="00A94EA3" w:rsidRDefault="00A94EA3" w:rsidP="001E33FA">
      <w:r>
        <w:separator/>
      </w:r>
    </w:p>
  </w:footnote>
  <w:footnote w:type="continuationSeparator" w:id="0">
    <w:p w14:paraId="7FF10223" w14:textId="77777777" w:rsidR="00A94EA3" w:rsidRDefault="00A94EA3" w:rsidP="001E33FA">
      <w:r>
        <w:continuationSeparator/>
      </w:r>
    </w:p>
  </w:footnote>
  <w:footnote w:type="continuationNotice" w:id="1">
    <w:p w14:paraId="08D2A903" w14:textId="77777777" w:rsidR="00A94EA3" w:rsidRDefault="00A94EA3"/>
  </w:footnote>
  <w:footnote w:id="2">
    <w:p w14:paraId="1843E204" w14:textId="77777777" w:rsidR="00BC6338" w:rsidRPr="00C20CCD" w:rsidRDefault="00BC6338" w:rsidP="00E0645F">
      <w:pPr>
        <w:pStyle w:val="FootnoteText"/>
        <w:rPr>
          <w:lang w:val="bg-BG"/>
        </w:rPr>
      </w:pPr>
      <w:r w:rsidRPr="00C20CCD">
        <w:rPr>
          <w:rStyle w:val="FootnoteReference"/>
          <w:lang w:val="bg-BG"/>
        </w:rPr>
        <w:footnoteRef/>
      </w:r>
      <w:r w:rsidRPr="00C20CCD">
        <w:rPr>
          <w:lang w:val="bg-BG"/>
        </w:rPr>
        <w:t xml:space="preserve"> Постановление на Министерския съвет № 302 от 29.09.2022 г.</w:t>
      </w:r>
    </w:p>
  </w:footnote>
  <w:footnote w:id="3">
    <w:p w14:paraId="7F427E87" w14:textId="05D9934A" w:rsidR="00BC6338" w:rsidRPr="00C20CCD" w:rsidRDefault="00BC6338" w:rsidP="00223DE0">
      <w:pPr>
        <w:pStyle w:val="FootnoteText"/>
        <w:rPr>
          <w:lang w:val="bg-BG"/>
        </w:rPr>
      </w:pPr>
      <w:r w:rsidRPr="00C20CCD">
        <w:rPr>
          <w:rStyle w:val="FootnoteReference"/>
          <w:lang w:val="bg-BG"/>
        </w:rPr>
        <w:footnoteRef/>
      </w:r>
      <w:r w:rsidRPr="00C20CCD">
        <w:rPr>
          <w:lang w:val="bg-BG"/>
        </w:rPr>
        <w:t xml:space="preserve"> </w:t>
      </w:r>
      <w:hyperlink r:id="rId1" w:history="1">
        <w:r w:rsidR="00A64B6B" w:rsidRPr="00E63305">
          <w:rPr>
            <w:rStyle w:val="Hyperlink"/>
            <w:lang w:val="bg-BG"/>
          </w:rPr>
          <w:t>https://eu-hr.mvr.bg/docs/librariesprovider79/документи/стратегия-по-миграция-2021-25.pdf?sfvrsn=75b3666_2</w:t>
        </w:r>
      </w:hyperlink>
      <w:r w:rsidR="00A64B6B">
        <w:rPr>
          <w:lang w:val="bg-BG"/>
        </w:rPr>
        <w:t xml:space="preserve"> </w:t>
      </w:r>
    </w:p>
  </w:footnote>
  <w:footnote w:id="4">
    <w:p w14:paraId="34FD0165" w14:textId="77777777" w:rsidR="00BC6338" w:rsidRPr="00C20CCD" w:rsidRDefault="00BC6338">
      <w:pPr>
        <w:pStyle w:val="FootnoteText"/>
        <w:rPr>
          <w:lang w:val="bg-BG"/>
        </w:rPr>
      </w:pPr>
      <w:r w:rsidRPr="00C20CCD">
        <w:rPr>
          <w:rStyle w:val="FootnoteReference"/>
          <w:lang w:val="bg-BG"/>
        </w:rPr>
        <w:footnoteRef/>
      </w:r>
      <w:r w:rsidRPr="00C20CCD">
        <w:rPr>
          <w:lang w:val="bg-BG"/>
        </w:rPr>
        <w:t xml:space="preserve"> Виж: https://commission.europa.eu/law/law-making-process/planning-and-proposing-law/better-regulation/better-regulation-guidelines-and-toolbox_en</w:t>
      </w:r>
    </w:p>
  </w:footnote>
  <w:footnote w:id="5">
    <w:p w14:paraId="692B5F5F" w14:textId="77777777" w:rsidR="00BC6338" w:rsidRPr="00C20CCD" w:rsidRDefault="00BC6338" w:rsidP="00E946CB">
      <w:pPr>
        <w:pStyle w:val="FootnoteText"/>
        <w:rPr>
          <w:lang w:val="bg-BG"/>
        </w:rPr>
      </w:pPr>
      <w:r w:rsidRPr="00C20CCD">
        <w:rPr>
          <w:rStyle w:val="FootnoteReference"/>
          <w:lang w:val="bg-BG"/>
        </w:rPr>
        <w:footnoteRef/>
      </w:r>
      <w:r w:rsidRPr="00C20CCD">
        <w:rPr>
          <w:lang w:val="bg-BG"/>
        </w:rPr>
        <w:t xml:space="preserve"> Виж: https://iacp-sofia.mvr.bg/press/актуална-информация/актуална-информация/новини/преглед/новини/служители-на-гдгп-са-предотвратили-близо-180-000-опита-на-мигранти-да-влязат-незаконно-в-българия</w:t>
      </w:r>
    </w:p>
  </w:footnote>
  <w:footnote w:id="6">
    <w:p w14:paraId="3FF6BDFE" w14:textId="77777777" w:rsidR="00BC6338" w:rsidRPr="00C20CCD" w:rsidRDefault="00BC6338" w:rsidP="00E946CB">
      <w:pPr>
        <w:pStyle w:val="FootnoteText"/>
        <w:rPr>
          <w:lang w:val="bg-BG"/>
        </w:rPr>
      </w:pPr>
      <w:r w:rsidRPr="00C20CCD">
        <w:rPr>
          <w:rStyle w:val="FootnoteReference"/>
          <w:lang w:val="bg-BG"/>
        </w:rPr>
        <w:footnoteRef/>
      </w:r>
      <w:r w:rsidRPr="00C20CCD">
        <w:rPr>
          <w:lang w:val="bg-BG"/>
        </w:rPr>
        <w:t xml:space="preserve"> Месечна Информация относно миграционната обстановка в Република България за декември 2023 г. </w:t>
      </w:r>
      <w:r w:rsidRPr="00C20CCD">
        <w:rPr>
          <w:lang w:val="bg-BG"/>
        </w:rPr>
        <w:t xml:space="preserve">достъпна на: </w:t>
      </w:r>
      <w:hyperlink r:id="rId2" w:history="1">
        <w:r w:rsidRPr="00C20CCD">
          <w:rPr>
            <w:rStyle w:val="Hyperlink"/>
            <w:lang w:val="bg-BG"/>
          </w:rPr>
          <w:t>www.mvr.bg/docs/default-source/planiraneotchetnost/справка-декември-2023_internet.pdf?sfvrsn=432901b2_2</w:t>
        </w:r>
      </w:hyperlink>
      <w:r w:rsidRPr="00C20CCD">
        <w:rPr>
          <w:lang w:val="bg-BG"/>
        </w:rPr>
        <w:t xml:space="preserve"> </w:t>
      </w:r>
    </w:p>
  </w:footnote>
  <w:footnote w:id="7">
    <w:p w14:paraId="77E38420" w14:textId="77777777" w:rsidR="00BC6338" w:rsidRPr="00C20CCD" w:rsidRDefault="00BC6338" w:rsidP="00E946CB">
      <w:pPr>
        <w:pStyle w:val="FootnoteText"/>
        <w:rPr>
          <w:lang w:val="bg-BG"/>
        </w:rPr>
      </w:pPr>
      <w:r w:rsidRPr="00C20CCD">
        <w:rPr>
          <w:rStyle w:val="FootnoteReference"/>
          <w:lang w:val="bg-BG"/>
        </w:rPr>
        <w:footnoteRef/>
      </w:r>
      <w:r w:rsidRPr="00C20CCD">
        <w:rPr>
          <w:lang w:val="bg-BG"/>
        </w:rPr>
        <w:t xml:space="preserve"> </w:t>
      </w:r>
      <w:r w:rsidRPr="00C20CCD">
        <w:rPr>
          <w:lang w:val="bg-BG"/>
        </w:rPr>
        <w:t xml:space="preserve">Виж статистика на Евростат: </w:t>
      </w:r>
      <w:hyperlink r:id="rId3" w:anchor=":~:text=On%2031%20December%202023%2C%204.31,protection%20status%20in%20the%20EU" w:history="1">
        <w:r w:rsidRPr="00C20CCD">
          <w:rPr>
            <w:rStyle w:val="Hyperlink"/>
            <w:lang w:val="bg-BG"/>
          </w:rPr>
          <w:t>https://ec.europa.eu/eurostat/web/products-eurostat-news/w/ddn-20240208-1#:~:text=On%2031%20December%202023%2C%204.31,protection%20status%20in%20the%20EU</w:t>
        </w:r>
      </w:hyperlink>
      <w:r w:rsidRPr="00C20CCD">
        <w:rPr>
          <w:lang w:val="bg-BG"/>
        </w:rPr>
        <w:t xml:space="preserve">. </w:t>
      </w:r>
    </w:p>
  </w:footnote>
  <w:footnote w:id="8">
    <w:p w14:paraId="6E50AB12" w14:textId="77777777" w:rsidR="00BC6338" w:rsidRPr="00C20CCD" w:rsidRDefault="00BC6338" w:rsidP="00E553BD">
      <w:pPr>
        <w:pStyle w:val="FootnoteText"/>
        <w:rPr>
          <w:lang w:val="bg-BG"/>
        </w:rPr>
      </w:pPr>
      <w:r w:rsidRPr="00C20CCD">
        <w:rPr>
          <w:rStyle w:val="FootnoteReference"/>
          <w:lang w:val="bg-BG"/>
        </w:rPr>
        <w:footnoteRef/>
      </w:r>
      <w:r w:rsidRPr="00C20CCD">
        <w:rPr>
          <w:lang w:val="bg-BG"/>
        </w:rPr>
        <w:t xml:space="preserve"> </w:t>
      </w:r>
      <w:r w:rsidRPr="00C20CCD">
        <w:rPr>
          <w:lang w:val="bg-BG"/>
        </w:rPr>
        <w:t xml:space="preserve">МИНИСТЕРСТВО НА ВЪТРЕШНИТЕ РАБОТИ, МЕСЕЧНА ИНФОРМАЦИЯ относно миграционната обстановка в Република България за декември 2023 г., </w:t>
      </w:r>
      <w:hyperlink r:id="rId4" w:history="1">
        <w:r w:rsidRPr="00C20CCD">
          <w:rPr>
            <w:rStyle w:val="Hyperlink"/>
            <w:lang w:val="bg-BG"/>
          </w:rPr>
          <w:t>https://iacp-sofia.mvr.bg</w:t>
        </w:r>
      </w:hyperlink>
      <w:r w:rsidRPr="00C20CCD">
        <w:rPr>
          <w:lang w:val="bg-BG"/>
        </w:rPr>
        <w:t xml:space="preserve"> </w:t>
      </w:r>
    </w:p>
  </w:footnote>
  <w:footnote w:id="9">
    <w:p w14:paraId="27BFBDAA" w14:textId="77777777" w:rsidR="00BC6338" w:rsidRPr="00C20CCD" w:rsidRDefault="00BC6338" w:rsidP="00E553BD">
      <w:pPr>
        <w:pStyle w:val="FootnoteText"/>
        <w:rPr>
          <w:lang w:val="bg-BG"/>
        </w:rPr>
      </w:pPr>
      <w:r w:rsidRPr="00C20CCD">
        <w:rPr>
          <w:rStyle w:val="FootnoteReference"/>
          <w:lang w:val="bg-BG"/>
        </w:rPr>
        <w:footnoteRef/>
      </w:r>
      <w:r w:rsidRPr="00C20CCD">
        <w:rPr>
          <w:lang w:val="bg-BG"/>
        </w:rPr>
        <w:t xml:space="preserve"> </w:t>
      </w:r>
      <w:r w:rsidRPr="00C20CCD">
        <w:rPr>
          <w:lang w:val="bg-BG"/>
        </w:rPr>
        <w:t xml:space="preserve">МИНИСТЕРСТВО НА ВЪТРЕШНИТЕ РАБОТИ, МЕСЕЧНА ИНФОРМАЦИЯ относно миграционната обстановка в Република България за декември 2023 г., </w:t>
      </w:r>
      <w:hyperlink r:id="rId5" w:history="1">
        <w:r w:rsidRPr="00C20CCD">
          <w:rPr>
            <w:rStyle w:val="Hyperlink"/>
            <w:lang w:val="bg-BG"/>
          </w:rPr>
          <w:t>https://iacp-sofia.mvr.bg</w:t>
        </w:r>
      </w:hyperlink>
      <w:r w:rsidRPr="00C20CCD">
        <w:rPr>
          <w:lang w:val="bg-BG"/>
        </w:rPr>
        <w:t xml:space="preserve"> </w:t>
      </w:r>
    </w:p>
  </w:footnote>
  <w:footnote w:id="10">
    <w:p w14:paraId="01DBDA6F" w14:textId="77777777" w:rsidR="00BC6338" w:rsidRPr="00BE5FAB" w:rsidRDefault="00BC6338">
      <w:pPr>
        <w:pStyle w:val="FootnoteText"/>
        <w:rPr>
          <w:lang w:val="bg-BG"/>
        </w:rPr>
      </w:pPr>
      <w:r>
        <w:rPr>
          <w:rStyle w:val="FootnoteReference"/>
        </w:rPr>
        <w:footnoteRef/>
      </w:r>
      <w:r w:rsidRPr="00BE5FAB">
        <w:rPr>
          <w:lang w:val="ru-RU"/>
        </w:rPr>
        <w:t xml:space="preserve"> </w:t>
      </w:r>
      <w:r w:rsidRPr="00C20CCD">
        <w:rPr>
          <w:lang w:val="bg-BG"/>
        </w:rPr>
        <w:t xml:space="preserve">МИНИСТЕРСТВО НА ВЪТРЕШНИТЕ РАБОТИ, МЕСЕЧНА ИНФОРМАЦИЯ относно миграционната обстановка в Република България </w:t>
      </w:r>
      <w:hyperlink r:id="rId6" w:history="1">
        <w:r w:rsidRPr="00C20CCD">
          <w:rPr>
            <w:rStyle w:val="Hyperlink"/>
            <w:lang w:val="bg-BG"/>
          </w:rPr>
          <w:t>https://iacp-sofia.mvr.bg</w:t>
        </w:r>
      </w:hyperlink>
    </w:p>
  </w:footnote>
  <w:footnote w:id="11">
    <w:p w14:paraId="6A578639" w14:textId="77777777" w:rsidR="00BC6338" w:rsidRPr="00C20CCD" w:rsidRDefault="00BC6338" w:rsidP="00CF310A">
      <w:pPr>
        <w:pStyle w:val="FootnoteText"/>
        <w:spacing w:after="0"/>
        <w:rPr>
          <w:lang w:val="bg-BG"/>
        </w:rPr>
      </w:pPr>
      <w:r w:rsidRPr="00C20CCD">
        <w:rPr>
          <w:rStyle w:val="FootnoteReference"/>
          <w:lang w:val="bg-BG"/>
        </w:rPr>
        <w:footnoteRef/>
      </w:r>
      <w:r w:rsidRPr="00C20CCD">
        <w:rPr>
          <w:lang w:val="bg-BG"/>
        </w:rPr>
        <w:t xml:space="preserve"> </w:t>
      </w:r>
      <w:r w:rsidRPr="00C20CCD">
        <w:rPr>
          <w:rStyle w:val="FootnoteReference"/>
          <w:lang w:val="bg-BG"/>
        </w:rPr>
        <w:footnoteRef/>
      </w:r>
      <w:r w:rsidRPr="00C20CCD">
        <w:rPr>
          <w:lang w:val="bg-BG"/>
        </w:rPr>
        <w:t xml:space="preserve"> Постановление № 142 от 7 юни 2019 г. за разработване на стратегическите и програмните документи на Република България за управление на средствата от фондовете на Европейския съюз за програмния период 2021 – 2027 г., налично на https://dv.parliament.bg/DVWeb/showMaterialDV.jsp?idMat=138460</w:t>
      </w:r>
    </w:p>
  </w:footnote>
  <w:footnote w:id="12">
    <w:p w14:paraId="3AC537DD" w14:textId="77777777" w:rsidR="00BC6338" w:rsidRPr="00C20CCD" w:rsidRDefault="00BC6338" w:rsidP="00CF310A">
      <w:pPr>
        <w:pStyle w:val="FootnoteText"/>
        <w:spacing w:after="0"/>
        <w:rPr>
          <w:rFonts w:ascii="Arial" w:hAnsi="Arial"/>
          <w:lang w:val="bg-BG"/>
        </w:rPr>
      </w:pPr>
      <w:r w:rsidRPr="00C20CCD">
        <w:rPr>
          <w:rStyle w:val="FootnoteReference"/>
          <w:lang w:val="bg-BG"/>
        </w:rPr>
        <w:footnoteRef/>
      </w:r>
      <w:r w:rsidRPr="00C20CCD">
        <w:rPr>
          <w:lang w:val="bg-BG"/>
        </w:rPr>
        <w:t xml:space="preserve"> Решение № 196 от 11 април 2019 година за одобряване на анализ на социално-икономическото развитие на България 2007-2017 г. за определяне на националните приоритети за периода 2021-2027 г., на списък с целите на политиките, които да бъдат подкрепени през програмен период 2021-2027 г., и на списък с програми и водещи ведомства за разработването им, налично на https://www.eufunds.bg/sites/default/files/uploads/eip/docs/2019-04/%D0%A0%D0%9C%D0%A1%20196%202019.pdf</w:t>
      </w:r>
    </w:p>
  </w:footnote>
  <w:footnote w:id="13">
    <w:p w14:paraId="3AFCED21" w14:textId="77777777" w:rsidR="00BC6338" w:rsidRPr="00BE5FAB" w:rsidRDefault="00BC6338" w:rsidP="00B613A6">
      <w:pPr>
        <w:pStyle w:val="pf0"/>
        <w:rPr>
          <w:rFonts w:ascii="Arial" w:eastAsia="Times New Roman" w:hAnsi="Arial" w:cs="Arial"/>
          <w:sz w:val="20"/>
          <w:szCs w:val="20"/>
          <w:lang w:val="ru-RU" w:eastAsia="en-GB"/>
        </w:rPr>
      </w:pPr>
      <w:r>
        <w:rPr>
          <w:rStyle w:val="FootnoteReference"/>
        </w:rPr>
        <w:footnoteRef/>
      </w:r>
      <w:r w:rsidRPr="00BE5FAB">
        <w:rPr>
          <w:lang w:val="ru-RU"/>
        </w:rPr>
        <w:t xml:space="preserve"> </w:t>
      </w:r>
      <w:proofErr w:type="spellStart"/>
      <w:r w:rsidRPr="00BE5FAB">
        <w:rPr>
          <w:rFonts w:ascii="Segoe UI" w:eastAsia="Times New Roman" w:hAnsi="Segoe UI" w:cs="Segoe UI"/>
          <w:sz w:val="18"/>
          <w:szCs w:val="18"/>
          <w:lang w:val="ru-RU" w:eastAsia="en-GB"/>
        </w:rPr>
        <w:t>съгласно</w:t>
      </w:r>
      <w:proofErr w:type="spellEnd"/>
      <w:r w:rsidRPr="00BE5FAB">
        <w:rPr>
          <w:rFonts w:ascii="Segoe UI" w:eastAsia="Times New Roman" w:hAnsi="Segoe UI" w:cs="Segoe UI"/>
          <w:sz w:val="18"/>
          <w:szCs w:val="18"/>
          <w:lang w:val="ru-RU" w:eastAsia="en-GB"/>
        </w:rPr>
        <w:t xml:space="preserve"> чл. 10 от Закона за административно-</w:t>
      </w:r>
      <w:proofErr w:type="spellStart"/>
      <w:r w:rsidRPr="00BE5FAB">
        <w:rPr>
          <w:rFonts w:ascii="Segoe UI" w:eastAsia="Times New Roman" w:hAnsi="Segoe UI" w:cs="Segoe UI"/>
          <w:sz w:val="18"/>
          <w:szCs w:val="18"/>
          <w:lang w:val="ru-RU" w:eastAsia="en-GB"/>
        </w:rPr>
        <w:t>териториалното</w:t>
      </w:r>
      <w:proofErr w:type="spellEnd"/>
      <w:r w:rsidRPr="00BE5FAB">
        <w:rPr>
          <w:rFonts w:ascii="Segoe UI" w:eastAsia="Times New Roman" w:hAnsi="Segoe UI" w:cs="Segoe UI"/>
          <w:sz w:val="18"/>
          <w:szCs w:val="18"/>
          <w:lang w:val="ru-RU" w:eastAsia="en-GB"/>
        </w:rPr>
        <w:t xml:space="preserve"> устройство на </w:t>
      </w:r>
      <w:proofErr w:type="spellStart"/>
      <w:r w:rsidRPr="00BE5FAB">
        <w:rPr>
          <w:rFonts w:ascii="Segoe UI" w:eastAsia="Times New Roman" w:hAnsi="Segoe UI" w:cs="Segoe UI"/>
          <w:sz w:val="18"/>
          <w:szCs w:val="18"/>
          <w:lang w:val="ru-RU" w:eastAsia="en-GB"/>
        </w:rPr>
        <w:t>Република</w:t>
      </w:r>
      <w:proofErr w:type="spellEnd"/>
      <w:r w:rsidRPr="00BE5FAB">
        <w:rPr>
          <w:rFonts w:ascii="Segoe UI" w:eastAsia="Times New Roman" w:hAnsi="Segoe UI" w:cs="Segoe UI"/>
          <w:sz w:val="18"/>
          <w:szCs w:val="18"/>
          <w:lang w:val="ru-RU" w:eastAsia="en-GB"/>
        </w:rPr>
        <w:t xml:space="preserve"> </w:t>
      </w:r>
      <w:proofErr w:type="spellStart"/>
      <w:r w:rsidRPr="00BE5FAB">
        <w:rPr>
          <w:rFonts w:ascii="Segoe UI" w:eastAsia="Times New Roman" w:hAnsi="Segoe UI" w:cs="Segoe UI"/>
          <w:sz w:val="18"/>
          <w:szCs w:val="18"/>
          <w:lang w:val="ru-RU" w:eastAsia="en-GB"/>
        </w:rPr>
        <w:t>България</w:t>
      </w:r>
      <w:proofErr w:type="spellEnd"/>
    </w:p>
    <w:p w14:paraId="1421EEA5" w14:textId="77777777" w:rsidR="00BC6338" w:rsidRPr="00BE5FAB" w:rsidRDefault="00BC6338">
      <w:pPr>
        <w:pStyle w:val="FootnoteText"/>
        <w:rPr>
          <w:lang w:val="bg-BG"/>
        </w:rPr>
      </w:pPr>
    </w:p>
  </w:footnote>
  <w:footnote w:id="14">
    <w:p w14:paraId="74CCF9BE" w14:textId="77777777" w:rsidR="00BC6338" w:rsidRPr="00C20CCD" w:rsidRDefault="00BC6338">
      <w:pPr>
        <w:pStyle w:val="FootnoteText"/>
        <w:rPr>
          <w:lang w:val="bg-BG"/>
        </w:rPr>
      </w:pPr>
      <w:r w:rsidRPr="00C20CCD">
        <w:rPr>
          <w:rStyle w:val="FootnoteReference"/>
          <w:lang w:val="bg-BG"/>
        </w:rPr>
        <w:footnoteRef/>
      </w:r>
      <w:r w:rsidRPr="00C20CCD">
        <w:rPr>
          <w:lang w:val="bg-BG"/>
        </w:rPr>
        <w:t xml:space="preserve"> </w:t>
      </w:r>
      <w:r w:rsidRPr="00C20CCD">
        <w:rPr>
          <w:lang w:val="bg-BG"/>
        </w:rPr>
        <w:t xml:space="preserve">Интервю ДАБ; статистика на МВР </w:t>
      </w:r>
      <w:hyperlink r:id="rId7" w:history="1">
        <w:r w:rsidRPr="00C20CCD">
          <w:rPr>
            <w:rStyle w:val="Hyperlink"/>
            <w:lang w:val="bg-BG"/>
          </w:rPr>
          <w:t>https://iacp-sofia.mvr.bg/</w:t>
        </w:r>
      </w:hyperlink>
      <w:r w:rsidRPr="00C20CCD">
        <w:rPr>
          <w:lang w:val="bg-BG"/>
        </w:rPr>
        <w:t xml:space="preserve"> </w:t>
      </w:r>
    </w:p>
  </w:footnote>
  <w:footnote w:id="15">
    <w:p w14:paraId="7695EB00" w14:textId="77777777" w:rsidR="00BC6338" w:rsidRPr="00C20CCD" w:rsidRDefault="00BC6338">
      <w:pPr>
        <w:pStyle w:val="FootnoteText"/>
        <w:rPr>
          <w:lang w:val="bg-BG"/>
        </w:rPr>
      </w:pPr>
      <w:r w:rsidRPr="00C20CCD">
        <w:rPr>
          <w:rStyle w:val="FootnoteReference"/>
          <w:lang w:val="bg-BG"/>
        </w:rPr>
        <w:footnoteRef/>
      </w:r>
      <w:r w:rsidRPr="00C20CCD">
        <w:rPr>
          <w:lang w:val="bg-BG"/>
        </w:rPr>
        <w:t xml:space="preserve"> </w:t>
      </w:r>
      <w:hyperlink r:id="rId8" w:history="1">
        <w:r w:rsidRPr="00C20CCD">
          <w:rPr>
            <w:rStyle w:val="Hyperlink"/>
            <w:rFonts w:eastAsiaTheme="majorEastAsia"/>
            <w:lang w:val="bg-BG"/>
          </w:rPr>
          <w:t>стратегия-по-миграция-2021-25.pdf (mvr.bg)</w:t>
        </w:r>
      </w:hyperlink>
      <w:r w:rsidRPr="00C20CCD">
        <w:rPr>
          <w:lang w:val="bg-BG"/>
        </w:rPr>
        <w:t xml:space="preserve"> </w:t>
      </w:r>
    </w:p>
  </w:footnote>
  <w:footnote w:id="16">
    <w:p w14:paraId="70655E4D" w14:textId="77777777" w:rsidR="00BC6338" w:rsidRPr="00C20CCD" w:rsidRDefault="00BC6338" w:rsidP="00411913">
      <w:pPr>
        <w:pStyle w:val="FootnoteText"/>
        <w:rPr>
          <w:lang w:val="bg-BG"/>
        </w:rPr>
      </w:pPr>
      <w:r w:rsidRPr="00C20CCD">
        <w:rPr>
          <w:rStyle w:val="FootnoteReference"/>
          <w:lang w:val="bg-BG"/>
        </w:rPr>
        <w:footnoteRef/>
      </w:r>
      <w:r w:rsidRPr="00C20CCD">
        <w:rPr>
          <w:lang w:val="bg-BG"/>
        </w:rPr>
        <w:t xml:space="preserve"> </w:t>
      </w:r>
      <w:r w:rsidRPr="00C20CCD">
        <w:rPr>
          <w:lang w:val="bg-BG"/>
        </w:rPr>
        <w:t xml:space="preserve">МИНИСТЕРСТВО НА ВЪТРЕШНИТЕ РАБОТИ, МЕСЕЧНА ИНФОРМАЦИЯ относно миграционната обстановка в Република България за декември 2023 г., </w:t>
      </w:r>
      <w:hyperlink r:id="rId9" w:history="1">
        <w:r w:rsidRPr="00C20CCD">
          <w:rPr>
            <w:rStyle w:val="Hyperlink"/>
            <w:lang w:val="bg-BG"/>
          </w:rPr>
          <w:t>https://iacp-sofia.mvr.bg</w:t>
        </w:r>
      </w:hyperlink>
      <w:r w:rsidRPr="00C20CCD">
        <w:rPr>
          <w:lang w:val="bg-BG"/>
        </w:rPr>
        <w:t xml:space="preserve"> </w:t>
      </w:r>
    </w:p>
  </w:footnote>
  <w:footnote w:id="17">
    <w:p w14:paraId="7BDFA130" w14:textId="77777777" w:rsidR="00BC6338" w:rsidRPr="00C20CCD" w:rsidRDefault="00BC6338" w:rsidP="00411913">
      <w:pPr>
        <w:pStyle w:val="FootnoteText"/>
        <w:rPr>
          <w:lang w:val="bg-BG"/>
        </w:rPr>
      </w:pPr>
      <w:r w:rsidRPr="00C20CCD">
        <w:rPr>
          <w:rStyle w:val="FootnoteReference"/>
          <w:lang w:val="bg-BG"/>
        </w:rPr>
        <w:footnoteRef/>
      </w:r>
      <w:r w:rsidRPr="00C20CCD">
        <w:rPr>
          <w:lang w:val="bg-BG"/>
        </w:rPr>
        <w:t xml:space="preserve"> </w:t>
      </w:r>
      <w:r w:rsidRPr="00C20CCD">
        <w:rPr>
          <w:lang w:val="bg-BG"/>
        </w:rPr>
        <w:t xml:space="preserve">МИНИСТЕРСТВО НА ВЪТРЕШНИТЕ РАБОТИ, МЕСЕЧНА ИНФОРМАЦИЯ относно миграционната обстановка в Република България за декември 2023 г., </w:t>
      </w:r>
      <w:hyperlink r:id="rId10" w:history="1">
        <w:r w:rsidRPr="00C20CCD">
          <w:rPr>
            <w:rStyle w:val="Hyperlink"/>
            <w:lang w:val="bg-BG"/>
          </w:rPr>
          <w:t>https://iacp-sofia.mvr.bg</w:t>
        </w:r>
      </w:hyperlink>
      <w:r w:rsidRPr="00C20CCD">
        <w:rPr>
          <w:lang w:val="bg-BG"/>
        </w:rPr>
        <w:t xml:space="preserve"> </w:t>
      </w:r>
    </w:p>
  </w:footnote>
  <w:footnote w:id="18">
    <w:p w14:paraId="4D3799F6" w14:textId="77777777" w:rsidR="00BC6338" w:rsidRPr="00C20CCD" w:rsidRDefault="00BC6338">
      <w:pPr>
        <w:pStyle w:val="FootnoteText"/>
        <w:rPr>
          <w:lang w:val="bg-BG"/>
        </w:rPr>
      </w:pPr>
      <w:r w:rsidRPr="00C20CCD">
        <w:rPr>
          <w:rStyle w:val="FootnoteReference"/>
          <w:lang w:val="bg-BG"/>
        </w:rPr>
        <w:footnoteRef/>
      </w:r>
      <w:r w:rsidRPr="00C20CCD">
        <w:rPr>
          <w:lang w:val="bg-BG"/>
        </w:rPr>
        <w:t xml:space="preserve"> Интервю Дирекция Миграция при МВР</w:t>
      </w:r>
    </w:p>
  </w:footnote>
  <w:footnote w:id="19">
    <w:p w14:paraId="691A3F04" w14:textId="77777777" w:rsidR="00BC6338" w:rsidRPr="00C20CCD" w:rsidRDefault="00BC6338" w:rsidP="00156AF8">
      <w:pPr>
        <w:pStyle w:val="FootnoteText"/>
        <w:rPr>
          <w:lang w:val="bg-BG"/>
        </w:rPr>
      </w:pPr>
      <w:r w:rsidRPr="00C20CCD">
        <w:rPr>
          <w:rStyle w:val="FootnoteReference"/>
          <w:lang w:val="bg-BG"/>
        </w:rPr>
        <w:footnoteRef/>
      </w:r>
      <w:r w:rsidRPr="00C20CCD">
        <w:rPr>
          <w:lang w:val="bg-BG"/>
        </w:rPr>
        <w:t xml:space="preserve"> Интервю ЦКЗ1</w:t>
      </w:r>
    </w:p>
  </w:footnote>
  <w:footnote w:id="20">
    <w:p w14:paraId="2EF075B0" w14:textId="77777777" w:rsidR="00BC6338" w:rsidRPr="00C20CCD" w:rsidRDefault="00BC6338" w:rsidP="00156AF8">
      <w:pPr>
        <w:pStyle w:val="FootnoteText"/>
        <w:rPr>
          <w:lang w:val="bg-BG"/>
        </w:rPr>
      </w:pPr>
      <w:r w:rsidRPr="00C20CCD">
        <w:rPr>
          <w:rStyle w:val="FootnoteReference"/>
          <w:lang w:val="bg-BG"/>
        </w:rPr>
        <w:footnoteRef/>
      </w:r>
      <w:r w:rsidRPr="00C20CCD">
        <w:rPr>
          <w:lang w:val="bg-BG"/>
        </w:rPr>
        <w:t xml:space="preserve"> СУК на ФВС, ФУМИ и ИУГВП 2021 – 2027 г.</w:t>
      </w:r>
    </w:p>
  </w:footnote>
  <w:footnote w:id="21">
    <w:p w14:paraId="59DFB6BB" w14:textId="77777777" w:rsidR="00BC6338" w:rsidRPr="00C20CCD" w:rsidRDefault="00BC6338" w:rsidP="00156AF8">
      <w:pPr>
        <w:pStyle w:val="FootnoteText"/>
        <w:rPr>
          <w:lang w:val="bg-BG"/>
        </w:rPr>
      </w:pPr>
      <w:r w:rsidRPr="00C20CCD">
        <w:rPr>
          <w:rStyle w:val="FootnoteReference"/>
          <w:lang w:val="bg-BG"/>
        </w:rPr>
        <w:footnoteRef/>
      </w:r>
      <w:r w:rsidRPr="00C20CCD">
        <w:rPr>
          <w:lang w:val="bg-BG"/>
        </w:rPr>
        <w:t xml:space="preserve"> СУК на ФВС, ФУМИ и ИУГВП 2021 – 2027 г.</w:t>
      </w:r>
    </w:p>
  </w:footnote>
  <w:footnote w:id="22">
    <w:p w14:paraId="7671FCF2" w14:textId="77777777" w:rsidR="00BC6338" w:rsidRPr="00C20CCD" w:rsidRDefault="00BC6338" w:rsidP="00156AF8">
      <w:pPr>
        <w:pStyle w:val="FootnoteText"/>
        <w:rPr>
          <w:lang w:val="bg-BG"/>
        </w:rPr>
      </w:pPr>
      <w:r w:rsidRPr="00C20CCD">
        <w:rPr>
          <w:rStyle w:val="FootnoteReference"/>
          <w:lang w:val="bg-BG"/>
        </w:rPr>
        <w:footnoteRef/>
      </w:r>
      <w:r w:rsidRPr="00C20CCD">
        <w:rPr>
          <w:lang w:val="bg-BG"/>
        </w:rPr>
        <w:t xml:space="preserve"> </w:t>
      </w:r>
      <w:proofErr w:type="spellStart"/>
      <w:r w:rsidRPr="00C20CCD">
        <w:rPr>
          <w:lang w:val="bg-BG"/>
        </w:rPr>
        <w:t>Чл</w:t>
      </w:r>
      <w:proofErr w:type="spellEnd"/>
      <w:r w:rsidRPr="00C20CCD">
        <w:rPr>
          <w:lang w:val="bg-BG"/>
        </w:rPr>
        <w:t xml:space="preserve"> 22 </w:t>
      </w:r>
      <w:r w:rsidRPr="00C20CCD">
        <w:rPr>
          <w:sz w:val="20"/>
          <w:lang w:val="bg-BG"/>
        </w:rPr>
        <w:t>ЗУСЕФСУ</w:t>
      </w:r>
    </w:p>
  </w:footnote>
  <w:footnote w:id="23">
    <w:p w14:paraId="0E01C807" w14:textId="77777777" w:rsidR="00BC6338" w:rsidRPr="00C20CCD" w:rsidRDefault="00BC6338" w:rsidP="00156AF8">
      <w:pPr>
        <w:pStyle w:val="FootnoteText"/>
        <w:rPr>
          <w:lang w:val="bg-BG"/>
        </w:rPr>
      </w:pPr>
      <w:r w:rsidRPr="00C20CCD">
        <w:rPr>
          <w:rStyle w:val="FootnoteReference"/>
          <w:lang w:val="bg-BG"/>
        </w:rPr>
        <w:footnoteRef/>
      </w:r>
      <w:r w:rsidRPr="00C20CCD">
        <w:rPr>
          <w:lang w:val="bg-BG"/>
        </w:rPr>
        <w:t xml:space="preserve"> Чл. 21 </w:t>
      </w:r>
      <w:r w:rsidRPr="00C20CCD">
        <w:rPr>
          <w:sz w:val="20"/>
          <w:lang w:val="bg-BG"/>
        </w:rPr>
        <w:t>ЗУСЕФСУ</w:t>
      </w:r>
    </w:p>
  </w:footnote>
  <w:footnote w:id="24">
    <w:p w14:paraId="75636E9C" w14:textId="77777777" w:rsidR="00BC6338" w:rsidRPr="00C20CCD" w:rsidRDefault="00BC6338" w:rsidP="00156AF8">
      <w:pPr>
        <w:pStyle w:val="FootnoteText"/>
        <w:rPr>
          <w:lang w:val="bg-BG"/>
        </w:rPr>
      </w:pPr>
      <w:r w:rsidRPr="00C20CCD">
        <w:rPr>
          <w:rStyle w:val="FootnoteReference"/>
          <w:lang w:val="bg-BG"/>
        </w:rPr>
        <w:footnoteRef/>
      </w:r>
      <w:r w:rsidRPr="00C20CCD">
        <w:rPr>
          <w:lang w:val="bg-BG"/>
        </w:rPr>
        <w:t xml:space="preserve"> Интервю ДМП2</w:t>
      </w:r>
    </w:p>
  </w:footnote>
  <w:footnote w:id="25">
    <w:p w14:paraId="02974E1D" w14:textId="77777777" w:rsidR="00BC6338" w:rsidRPr="00C20CCD" w:rsidRDefault="00BC6338" w:rsidP="00156AF8">
      <w:pPr>
        <w:pStyle w:val="FootnoteText"/>
        <w:rPr>
          <w:lang w:val="bg-BG"/>
        </w:rPr>
      </w:pPr>
      <w:r w:rsidRPr="00C20CCD">
        <w:rPr>
          <w:rStyle w:val="FootnoteReference"/>
          <w:lang w:val="bg-BG"/>
        </w:rPr>
        <w:footnoteRef/>
      </w:r>
      <w:r w:rsidRPr="00C20CCD">
        <w:rPr>
          <w:lang w:val="bg-BG"/>
        </w:rPr>
        <w:t xml:space="preserve"> Интервю Дирекция Миграция1 </w:t>
      </w:r>
    </w:p>
  </w:footnote>
  <w:footnote w:id="26">
    <w:p w14:paraId="019C5055" w14:textId="77777777" w:rsidR="00BC6338" w:rsidRPr="00C20CCD" w:rsidRDefault="00BC6338" w:rsidP="00156AF8">
      <w:pPr>
        <w:pStyle w:val="FootnoteText"/>
        <w:rPr>
          <w:lang w:val="bg-BG"/>
        </w:rPr>
      </w:pPr>
      <w:r w:rsidRPr="00C20CCD">
        <w:rPr>
          <w:rStyle w:val="FootnoteReference"/>
          <w:lang w:val="bg-BG"/>
        </w:rPr>
        <w:footnoteRef/>
      </w:r>
      <w:r w:rsidRPr="00C20CCD">
        <w:rPr>
          <w:lang w:val="bg-BG"/>
        </w:rPr>
        <w:t xml:space="preserve"> Интервю ДМП2, Интервю Дирекция Миграция1, Интервю ДАБ1</w:t>
      </w:r>
    </w:p>
  </w:footnote>
  <w:footnote w:id="27">
    <w:p w14:paraId="64C27D48" w14:textId="77777777" w:rsidR="00BC6338" w:rsidRPr="00C20CCD" w:rsidRDefault="00BC6338" w:rsidP="00156AF8">
      <w:pPr>
        <w:pStyle w:val="FootnoteText"/>
        <w:rPr>
          <w:lang w:val="bg-BG"/>
        </w:rPr>
      </w:pPr>
      <w:r w:rsidRPr="00C20CCD">
        <w:rPr>
          <w:rStyle w:val="FootnoteReference"/>
          <w:lang w:val="bg-BG"/>
        </w:rPr>
        <w:footnoteRef/>
      </w:r>
      <w:r w:rsidRPr="00C20CCD">
        <w:rPr>
          <w:lang w:val="bg-BG"/>
        </w:rPr>
        <w:t xml:space="preserve"> Съгласно разпоредбата на чл. 13, ал. 3 от Постановление на Министерския съвет № 302 от 29.09.2022 г. и със заповед на министъра на вътрешните работи</w:t>
      </w:r>
    </w:p>
  </w:footnote>
  <w:footnote w:id="28">
    <w:p w14:paraId="144D3108" w14:textId="77777777" w:rsidR="00BC6338" w:rsidRPr="00C20CCD" w:rsidRDefault="00BC6338" w:rsidP="00156AF8">
      <w:pPr>
        <w:pStyle w:val="FootnoteText"/>
        <w:rPr>
          <w:lang w:val="bg-BG"/>
        </w:rPr>
      </w:pPr>
      <w:r w:rsidRPr="00C20CCD">
        <w:rPr>
          <w:rStyle w:val="FootnoteReference"/>
          <w:lang w:val="bg-BG"/>
        </w:rPr>
        <w:footnoteRef/>
      </w:r>
      <w:r w:rsidRPr="00C20CCD">
        <w:rPr>
          <w:lang w:val="bg-BG"/>
        </w:rPr>
        <w:t xml:space="preserve"> Постановление на Министерския съвет № 302 от 29.09.2022 г.</w:t>
      </w:r>
    </w:p>
  </w:footnote>
  <w:footnote w:id="29">
    <w:p w14:paraId="705ECCA1" w14:textId="77777777" w:rsidR="00BC6338" w:rsidRPr="00C20CCD" w:rsidRDefault="00BC6338" w:rsidP="00D83F7A">
      <w:pPr>
        <w:pStyle w:val="NormalWeb"/>
        <w:spacing w:before="0" w:beforeAutospacing="0" w:after="0" w:afterAutospacing="0"/>
        <w:rPr>
          <w:rFonts w:ascii="Arial" w:hAnsi="Arial"/>
          <w:sz w:val="18"/>
          <w:szCs w:val="20"/>
          <w:lang w:val="bg-BG"/>
        </w:rPr>
      </w:pPr>
      <w:r w:rsidRPr="00C20CCD">
        <w:rPr>
          <w:rStyle w:val="FootnoteReference"/>
          <w:lang w:val="bg-BG"/>
        </w:rPr>
        <w:footnoteRef/>
      </w:r>
      <w:r w:rsidRPr="00C20CCD">
        <w:rPr>
          <w:lang w:val="bg-BG"/>
        </w:rPr>
        <w:t xml:space="preserve"> </w:t>
      </w:r>
      <w:r w:rsidRPr="00C20CCD">
        <w:rPr>
          <w:rFonts w:ascii="Arial" w:hAnsi="Arial"/>
          <w:sz w:val="18"/>
          <w:szCs w:val="20"/>
          <w:lang w:val="bg-BG"/>
        </w:rPr>
        <w:t>Протокол от писмена процедура за неприсъствено вземане на решения на Комитета за наблюдение на програмата по фонд „Убежище, миграция и интеграция“ 2021-2027 г., проведена в периода 04.07.2023 г. – 02.08.2023 г.</w:t>
      </w:r>
    </w:p>
  </w:footnote>
  <w:footnote w:id="30">
    <w:p w14:paraId="5E0A101E" w14:textId="352C3C4A" w:rsidR="00A64B6B" w:rsidRPr="00A64B6B" w:rsidRDefault="00A64B6B">
      <w:pPr>
        <w:pStyle w:val="FootnoteText"/>
        <w:rPr>
          <w:lang w:val="bg-BG"/>
        </w:rPr>
      </w:pPr>
      <w:r>
        <w:rPr>
          <w:rStyle w:val="FootnoteReference"/>
        </w:rPr>
        <w:footnoteRef/>
      </w:r>
      <w:r w:rsidRPr="00A64B6B">
        <w:rPr>
          <w:lang w:val="bg-BG"/>
        </w:rPr>
        <w:t xml:space="preserve"> </w:t>
      </w:r>
      <w:r>
        <w:t>www</w:t>
      </w:r>
      <w:r w:rsidRPr="00A64B6B">
        <w:rPr>
          <w:lang w:val="bg-BG"/>
        </w:rPr>
        <w:t>.</w:t>
      </w:r>
      <w:proofErr w:type="spellStart"/>
      <w:r>
        <w:t>mvr</w:t>
      </w:r>
      <w:proofErr w:type="spellEnd"/>
      <w:r w:rsidRPr="00A64B6B">
        <w:rPr>
          <w:lang w:val="bg-BG"/>
        </w:rPr>
        <w:t>.</w:t>
      </w:r>
      <w:proofErr w:type="spellStart"/>
      <w:r>
        <w:t>bg</w:t>
      </w:r>
      <w:proofErr w:type="spellEnd"/>
      <w:r w:rsidRPr="00A64B6B">
        <w:rPr>
          <w:lang w:val="bg-BG"/>
        </w:rPr>
        <w:t>/</w:t>
      </w:r>
      <w:proofErr w:type="spellStart"/>
      <w:r>
        <w:t>dmp</w:t>
      </w:r>
      <w:proofErr w:type="spellEnd"/>
    </w:p>
  </w:footnote>
  <w:footnote w:id="31">
    <w:p w14:paraId="2D1AA8DF" w14:textId="7B0D47BC" w:rsidR="00A64B6B" w:rsidRPr="00A64B6B" w:rsidRDefault="00A64B6B">
      <w:pPr>
        <w:pStyle w:val="FootnoteText"/>
        <w:rPr>
          <w:lang w:val="bg-BG"/>
        </w:rPr>
      </w:pPr>
      <w:r>
        <w:rPr>
          <w:rStyle w:val="FootnoteReference"/>
        </w:rPr>
        <w:footnoteRef/>
      </w:r>
      <w:r w:rsidRPr="00A64B6B">
        <w:rPr>
          <w:lang w:val="bg-BG"/>
        </w:rPr>
        <w:t xml:space="preserve"> http</w:t>
      </w:r>
      <w:r w:rsidRPr="00750BA4">
        <w:rPr>
          <w:lang w:val="bg-BG"/>
        </w:rPr>
        <w:t>://</w:t>
      </w:r>
      <w:r w:rsidRPr="00A64B6B">
        <w:rPr>
          <w:lang w:val="bg-BG"/>
        </w:rPr>
        <w:t>www</w:t>
      </w:r>
      <w:r w:rsidRPr="00750BA4">
        <w:rPr>
          <w:lang w:val="bg-BG"/>
        </w:rPr>
        <w:t>.</w:t>
      </w:r>
      <w:r w:rsidRPr="00A64B6B">
        <w:rPr>
          <w:lang w:val="bg-BG"/>
        </w:rPr>
        <w:t>eufunds</w:t>
      </w:r>
      <w:r w:rsidRPr="00750BA4">
        <w:rPr>
          <w:lang w:val="bg-BG"/>
        </w:rPr>
        <w:t>.</w:t>
      </w:r>
      <w:r w:rsidRPr="00A64B6B">
        <w:rPr>
          <w:lang w:val="bg-BG"/>
        </w:rPr>
        <w:t>bg</w:t>
      </w:r>
    </w:p>
  </w:footnote>
  <w:footnote w:id="32">
    <w:p w14:paraId="7FDD3CB0" w14:textId="77777777" w:rsidR="00BC6338" w:rsidRPr="00C20CCD" w:rsidRDefault="00BC6338">
      <w:pPr>
        <w:pStyle w:val="FootnoteText"/>
        <w:rPr>
          <w:lang w:val="bg-BG"/>
        </w:rPr>
      </w:pPr>
      <w:r w:rsidRPr="00C20CCD">
        <w:rPr>
          <w:rStyle w:val="FootnoteReference"/>
          <w:lang w:val="bg-BG"/>
        </w:rPr>
        <w:footnoteRef/>
      </w:r>
      <w:r w:rsidRPr="00C20CCD">
        <w:rPr>
          <w:lang w:val="bg-BG"/>
        </w:rPr>
        <w:t xml:space="preserve"> Вж :  https://www.facebook.com/profile.php?id=100064275591566/</w:t>
      </w:r>
    </w:p>
  </w:footnote>
  <w:footnote w:id="33">
    <w:p w14:paraId="656E240C" w14:textId="77777777" w:rsidR="00BC6338" w:rsidRPr="00C20CCD" w:rsidRDefault="00BC6338" w:rsidP="00BE5FAB">
      <w:pPr>
        <w:pStyle w:val="Annexetitre"/>
        <w:jc w:val="left"/>
      </w:pPr>
      <w:r w:rsidRPr="00C20CCD">
        <w:rPr>
          <w:rStyle w:val="FootnoteReference"/>
          <w:b w:val="0"/>
          <w:bCs/>
          <w:u w:val="none"/>
        </w:rPr>
        <w:footnoteRef/>
      </w:r>
      <w:r w:rsidRPr="00C20CCD">
        <w:rPr>
          <w:b w:val="0"/>
          <w:bCs/>
          <w:u w:val="none"/>
        </w:rPr>
        <w:t xml:space="preserve"> </w:t>
      </w:r>
      <w:r w:rsidRPr="00C20CCD">
        <w:rPr>
          <w:rFonts w:ascii="Arial" w:hAnsi="Arial"/>
          <w:b w:val="0"/>
          <w:sz w:val="18"/>
          <w:szCs w:val="20"/>
          <w:u w:val="none"/>
        </w:rPr>
        <w:t>Данни от Годишен доклад 2023 за качеството на изпълнението по фонд „Убежище, миграция и интеграция“, посочен в член 35 от Регламент (ЕС) 2021/1147</w:t>
      </w:r>
    </w:p>
  </w:footnote>
  <w:footnote w:id="34">
    <w:p w14:paraId="4D69C0CB" w14:textId="77777777" w:rsidR="00BC6338" w:rsidRPr="00702BB2" w:rsidRDefault="00BC6338">
      <w:pPr>
        <w:pStyle w:val="FootnoteText"/>
      </w:pPr>
      <w:r>
        <w:rPr>
          <w:rStyle w:val="FootnoteReference"/>
        </w:rPr>
        <w:footnoteRef/>
      </w:r>
      <w:r>
        <w:t xml:space="preserve"> </w:t>
      </w:r>
      <w:r w:rsidRPr="00BE5FAB">
        <w:rPr>
          <w:rFonts w:ascii="Arial" w:hAnsi="Arial"/>
          <w:lang w:val="bg-BG"/>
        </w:rPr>
        <w:t>Данни предоставени от ДМП</w:t>
      </w:r>
      <w:r>
        <w:rPr>
          <w:rFonts w:ascii="Arial" w:hAnsi="Arial"/>
          <w:lang w:val="bg-BG"/>
        </w:rPr>
        <w:t xml:space="preserve">. Дефиниция на </w:t>
      </w:r>
      <w:r>
        <w:rPr>
          <w:rFonts w:ascii="Arial" w:hAnsi="Arial"/>
        </w:rPr>
        <w:t>“reach</w:t>
      </w:r>
      <w:r>
        <w:rPr>
          <w:rFonts w:ascii="Arial" w:hAnsi="Arial"/>
          <w:lang w:val="bg-BG"/>
        </w:rPr>
        <w:t xml:space="preserve">: </w:t>
      </w:r>
      <w:proofErr w:type="spellStart"/>
      <w:r w:rsidRPr="00BE5FAB">
        <w:rPr>
          <w:rFonts w:ascii="Arial" w:hAnsi="Arial"/>
          <w:lang w:val="bg-BG"/>
        </w:rPr>
        <w:t>Facebook</w:t>
      </w:r>
      <w:proofErr w:type="spellEnd"/>
      <w:r w:rsidRPr="00BE5FAB">
        <w:rPr>
          <w:rFonts w:ascii="Arial" w:hAnsi="Arial"/>
          <w:lang w:val="bg-BG"/>
        </w:rPr>
        <w:t xml:space="preserve"> </w:t>
      </w:r>
      <w:proofErr w:type="spellStart"/>
      <w:r w:rsidRPr="00BE5FAB">
        <w:rPr>
          <w:rFonts w:ascii="Arial" w:hAnsi="Arial"/>
          <w:lang w:val="bg-BG"/>
        </w:rPr>
        <w:t>reach</w:t>
      </w:r>
      <w:proofErr w:type="spellEnd"/>
      <w:r w:rsidRPr="00BE5FAB">
        <w:rPr>
          <w:rFonts w:ascii="Arial" w:hAnsi="Arial"/>
          <w:lang w:val="bg-BG"/>
        </w:rPr>
        <w:t xml:space="preserve"> </w:t>
      </w:r>
      <w:proofErr w:type="spellStart"/>
      <w:r w:rsidRPr="00BE5FAB">
        <w:rPr>
          <w:rFonts w:ascii="Arial" w:hAnsi="Arial"/>
          <w:lang w:val="bg-BG"/>
        </w:rPr>
        <w:t>represents</w:t>
      </w:r>
      <w:proofErr w:type="spellEnd"/>
      <w:r w:rsidRPr="00BE5FAB">
        <w:rPr>
          <w:rFonts w:ascii="Arial" w:hAnsi="Arial"/>
          <w:lang w:val="bg-BG"/>
        </w:rPr>
        <w:t> </w:t>
      </w:r>
      <w:proofErr w:type="spellStart"/>
      <w:r w:rsidRPr="00BE5FAB">
        <w:rPr>
          <w:rFonts w:ascii="Arial" w:hAnsi="Arial"/>
          <w:lang w:val="bg-BG"/>
        </w:rPr>
        <w:t>the</w:t>
      </w:r>
      <w:proofErr w:type="spellEnd"/>
      <w:r w:rsidRPr="00BE5FAB">
        <w:rPr>
          <w:rFonts w:ascii="Arial" w:hAnsi="Arial"/>
          <w:lang w:val="bg-BG"/>
        </w:rPr>
        <w:t xml:space="preserve"> </w:t>
      </w:r>
      <w:proofErr w:type="spellStart"/>
      <w:r w:rsidRPr="00BE5FAB">
        <w:rPr>
          <w:rFonts w:ascii="Arial" w:hAnsi="Arial"/>
          <w:lang w:val="bg-BG"/>
        </w:rPr>
        <w:t>number</w:t>
      </w:r>
      <w:proofErr w:type="spellEnd"/>
      <w:r w:rsidRPr="00BE5FAB">
        <w:rPr>
          <w:rFonts w:ascii="Arial" w:hAnsi="Arial"/>
          <w:lang w:val="bg-BG"/>
        </w:rPr>
        <w:t xml:space="preserve"> </w:t>
      </w:r>
      <w:proofErr w:type="spellStart"/>
      <w:r w:rsidRPr="00BE5FAB">
        <w:rPr>
          <w:rFonts w:ascii="Arial" w:hAnsi="Arial"/>
          <w:lang w:val="bg-BG"/>
        </w:rPr>
        <w:t>of</w:t>
      </w:r>
      <w:proofErr w:type="spellEnd"/>
      <w:r w:rsidRPr="00BE5FAB">
        <w:rPr>
          <w:rFonts w:ascii="Arial" w:hAnsi="Arial"/>
          <w:lang w:val="bg-BG"/>
        </w:rPr>
        <w:t xml:space="preserve"> </w:t>
      </w:r>
      <w:proofErr w:type="spellStart"/>
      <w:r w:rsidRPr="00BE5FAB">
        <w:rPr>
          <w:rFonts w:ascii="Arial" w:hAnsi="Arial"/>
          <w:lang w:val="bg-BG"/>
        </w:rPr>
        <w:t>unique</w:t>
      </w:r>
      <w:proofErr w:type="spellEnd"/>
      <w:r w:rsidRPr="00BE5FAB">
        <w:rPr>
          <w:rFonts w:ascii="Arial" w:hAnsi="Arial"/>
          <w:lang w:val="bg-BG"/>
        </w:rPr>
        <w:t xml:space="preserve"> </w:t>
      </w:r>
      <w:proofErr w:type="spellStart"/>
      <w:r w:rsidRPr="00BE5FAB">
        <w:rPr>
          <w:rFonts w:ascii="Arial" w:hAnsi="Arial"/>
          <w:lang w:val="bg-BG"/>
        </w:rPr>
        <w:t>users</w:t>
      </w:r>
      <w:proofErr w:type="spellEnd"/>
      <w:r w:rsidRPr="00BE5FAB">
        <w:rPr>
          <w:rFonts w:ascii="Arial" w:hAnsi="Arial"/>
          <w:lang w:val="bg-BG"/>
        </w:rPr>
        <w:t xml:space="preserve"> </w:t>
      </w:r>
      <w:proofErr w:type="spellStart"/>
      <w:r w:rsidRPr="00BE5FAB">
        <w:rPr>
          <w:rFonts w:ascii="Arial" w:hAnsi="Arial"/>
          <w:lang w:val="bg-BG"/>
        </w:rPr>
        <w:t>who</w:t>
      </w:r>
      <w:proofErr w:type="spellEnd"/>
      <w:r w:rsidRPr="00BE5FAB">
        <w:rPr>
          <w:rFonts w:ascii="Arial" w:hAnsi="Arial"/>
          <w:lang w:val="bg-BG"/>
        </w:rPr>
        <w:t xml:space="preserve"> </w:t>
      </w:r>
      <w:proofErr w:type="spellStart"/>
      <w:r w:rsidRPr="00BE5FAB">
        <w:rPr>
          <w:rFonts w:ascii="Arial" w:hAnsi="Arial"/>
          <w:lang w:val="bg-BG"/>
        </w:rPr>
        <w:t>see</w:t>
      </w:r>
      <w:proofErr w:type="spellEnd"/>
      <w:r w:rsidRPr="00BE5FAB">
        <w:rPr>
          <w:rFonts w:ascii="Arial" w:hAnsi="Arial"/>
          <w:lang w:val="bg-BG"/>
        </w:rPr>
        <w:t xml:space="preserve"> </w:t>
      </w:r>
      <w:proofErr w:type="spellStart"/>
      <w:r w:rsidRPr="00BE5FAB">
        <w:rPr>
          <w:rFonts w:ascii="Arial" w:hAnsi="Arial"/>
          <w:lang w:val="bg-BG"/>
        </w:rPr>
        <w:t>your</w:t>
      </w:r>
      <w:proofErr w:type="spellEnd"/>
      <w:r w:rsidRPr="00BE5FAB">
        <w:rPr>
          <w:rFonts w:ascii="Arial" w:hAnsi="Arial"/>
          <w:lang w:val="bg-BG"/>
        </w:rPr>
        <w:t xml:space="preserve"> </w:t>
      </w:r>
      <w:proofErr w:type="spellStart"/>
      <w:r w:rsidRPr="00BE5FAB">
        <w:rPr>
          <w:rFonts w:ascii="Arial" w:hAnsi="Arial"/>
          <w:lang w:val="bg-BG"/>
        </w:rPr>
        <w:t>post</w:t>
      </w:r>
      <w:proofErr w:type="spellEnd"/>
      <w:r w:rsidRPr="00BE5FAB">
        <w:rPr>
          <w:rFonts w:ascii="Arial" w:hAnsi="Arial"/>
          <w:lang w:val="bg-BG"/>
        </w:rPr>
        <w:t xml:space="preserve"> </w:t>
      </w:r>
      <w:proofErr w:type="spellStart"/>
      <w:r w:rsidRPr="00BE5FAB">
        <w:rPr>
          <w:rFonts w:ascii="Arial" w:hAnsi="Arial"/>
          <w:lang w:val="bg-BG"/>
        </w:rPr>
        <w:t>or</w:t>
      </w:r>
      <w:proofErr w:type="spellEnd"/>
      <w:r w:rsidRPr="00BE5FAB">
        <w:rPr>
          <w:rFonts w:ascii="Arial" w:hAnsi="Arial"/>
          <w:lang w:val="bg-BG"/>
        </w:rPr>
        <w:t xml:space="preserve"> </w:t>
      </w:r>
      <w:proofErr w:type="spellStart"/>
      <w:r w:rsidRPr="00BE5FAB">
        <w:rPr>
          <w:rFonts w:ascii="Arial" w:hAnsi="Arial"/>
          <w:lang w:val="bg-BG"/>
        </w:rPr>
        <w:t>page</w:t>
      </w:r>
      <w:proofErr w:type="spellEnd"/>
      <w:r>
        <w:rPr>
          <w:rFonts w:ascii="Arial" w:hAnsi="Arial"/>
          <w:lang w:val="bg-BG"/>
        </w:rPr>
        <w:t>.</w:t>
      </w:r>
    </w:p>
  </w:footnote>
  <w:footnote w:id="35">
    <w:p w14:paraId="6D15FCD1" w14:textId="77777777" w:rsidR="00BC6338" w:rsidRPr="00C20CCD" w:rsidRDefault="00BC6338">
      <w:pPr>
        <w:pStyle w:val="FootnoteText"/>
        <w:rPr>
          <w:lang w:val="bg-BG"/>
        </w:rPr>
      </w:pPr>
      <w:r w:rsidRPr="00C20CCD">
        <w:rPr>
          <w:rStyle w:val="FootnoteReference"/>
          <w:lang w:val="bg-BG"/>
        </w:rPr>
        <w:footnoteRef/>
      </w:r>
      <w:r w:rsidRPr="00C20CCD">
        <w:rPr>
          <w:lang w:val="bg-BG"/>
        </w:rPr>
        <w:t xml:space="preserve"> Интервю Дирекция Миграция1, Интервю ДАБ1</w:t>
      </w:r>
    </w:p>
  </w:footnote>
  <w:footnote w:id="36">
    <w:p w14:paraId="7F90CC4B" w14:textId="77777777" w:rsidR="00BC6338" w:rsidRPr="00C20CCD" w:rsidRDefault="00BC6338" w:rsidP="007C2EF7">
      <w:pPr>
        <w:pStyle w:val="FootnoteText"/>
        <w:rPr>
          <w:lang w:val="bg-BG"/>
        </w:rPr>
      </w:pPr>
      <w:r w:rsidRPr="00C20CCD">
        <w:rPr>
          <w:rStyle w:val="FootnoteReference"/>
          <w:lang w:val="bg-BG"/>
        </w:rPr>
        <w:footnoteRef/>
      </w:r>
      <w:r w:rsidRPr="00C20CCD">
        <w:rPr>
          <w:lang w:val="bg-BG"/>
        </w:rPr>
        <w:t xml:space="preserve"> Методология за подбор на операции</w:t>
      </w:r>
    </w:p>
  </w:footnote>
  <w:footnote w:id="37">
    <w:p w14:paraId="70FA4883" w14:textId="77777777" w:rsidR="00BC6338" w:rsidRPr="00C20CCD" w:rsidRDefault="00BC6338" w:rsidP="007C2EF7">
      <w:pPr>
        <w:pStyle w:val="FootnoteText"/>
        <w:rPr>
          <w:lang w:val="bg-BG"/>
        </w:rPr>
      </w:pPr>
      <w:r w:rsidRPr="00C20CCD">
        <w:rPr>
          <w:rStyle w:val="FootnoteReference"/>
          <w:lang w:val="bg-BG"/>
        </w:rPr>
        <w:footnoteRef/>
      </w:r>
      <w:r w:rsidRPr="00C20CCD">
        <w:rPr>
          <w:lang w:val="bg-BG"/>
        </w:rPr>
        <w:t xml:space="preserve"> Процедура за мониторинг на проектите, Приложение 8 от Системата за управление и контрол</w:t>
      </w:r>
    </w:p>
  </w:footnote>
  <w:footnote w:id="38">
    <w:p w14:paraId="4CBCBFC0" w14:textId="77777777" w:rsidR="00BC6338" w:rsidRPr="00C20CCD" w:rsidRDefault="00BC6338" w:rsidP="00B92613">
      <w:pPr>
        <w:pStyle w:val="FootnoteText"/>
        <w:rPr>
          <w:lang w:val="bg-BG"/>
        </w:rPr>
      </w:pPr>
      <w:r w:rsidRPr="00C20CCD">
        <w:rPr>
          <w:rStyle w:val="FootnoteReference"/>
          <w:lang w:val="bg-BG"/>
        </w:rPr>
        <w:footnoteRef/>
      </w:r>
      <w:r w:rsidRPr="00C20CCD">
        <w:rPr>
          <w:lang w:val="bg-BG"/>
        </w:rPr>
        <w:t xml:space="preserve"> Интервю МС. </w:t>
      </w:r>
    </w:p>
  </w:footnote>
  <w:footnote w:id="39">
    <w:p w14:paraId="487E2760" w14:textId="77777777" w:rsidR="009B06ED" w:rsidRPr="00184E2F" w:rsidRDefault="009B06ED" w:rsidP="009B06ED">
      <w:pPr>
        <w:pStyle w:val="FootnoteText"/>
        <w:rPr>
          <w:lang w:val="bg-BG"/>
        </w:rPr>
      </w:pPr>
      <w:r>
        <w:rPr>
          <w:rStyle w:val="FootnoteReference"/>
        </w:rPr>
        <w:footnoteRef/>
      </w:r>
      <w:r w:rsidRPr="00184E2F">
        <w:rPr>
          <w:lang w:val="ru-RU"/>
        </w:rPr>
        <w:t xml:space="preserve"> </w:t>
      </w:r>
      <w:r>
        <w:rPr>
          <w:lang w:val="bg-BG"/>
        </w:rPr>
        <w:t xml:space="preserve">По информация от ДМП, вече е </w:t>
      </w:r>
      <w:proofErr w:type="spellStart"/>
      <w:r>
        <w:rPr>
          <w:lang w:val="ru-RU"/>
        </w:rPr>
        <w:t>р</w:t>
      </w:r>
      <w:r w:rsidRPr="00184E2F">
        <w:rPr>
          <w:lang w:val="ru-RU"/>
        </w:rPr>
        <w:t>азработен</w:t>
      </w:r>
      <w:proofErr w:type="spellEnd"/>
      <w:r w:rsidRPr="00184E2F">
        <w:rPr>
          <w:lang w:val="ru-RU"/>
        </w:rPr>
        <w:t xml:space="preserve"> </w:t>
      </w:r>
      <w:r>
        <w:rPr>
          <w:lang w:val="ru-RU"/>
        </w:rPr>
        <w:t xml:space="preserve">и </w:t>
      </w:r>
      <w:r w:rsidRPr="00184E2F">
        <w:rPr>
          <w:lang w:val="ru-RU"/>
        </w:rPr>
        <w:t xml:space="preserve">анализ на риска </w:t>
      </w:r>
      <w:proofErr w:type="spellStart"/>
      <w:r w:rsidRPr="00184E2F">
        <w:rPr>
          <w:lang w:val="ru-RU"/>
        </w:rPr>
        <w:t>във</w:t>
      </w:r>
      <w:proofErr w:type="spellEnd"/>
      <w:r w:rsidRPr="00184E2F">
        <w:rPr>
          <w:lang w:val="ru-RU"/>
        </w:rPr>
        <w:t xml:space="preserve"> </w:t>
      </w:r>
      <w:proofErr w:type="spellStart"/>
      <w:r w:rsidRPr="00184E2F">
        <w:rPr>
          <w:lang w:val="ru-RU"/>
        </w:rPr>
        <w:t>връзка</w:t>
      </w:r>
      <w:proofErr w:type="spellEnd"/>
      <w:r w:rsidRPr="00184E2F">
        <w:rPr>
          <w:lang w:val="ru-RU"/>
        </w:rPr>
        <w:t xml:space="preserve"> с </w:t>
      </w:r>
      <w:proofErr w:type="spellStart"/>
      <w:r w:rsidRPr="00184E2F">
        <w:rPr>
          <w:lang w:val="ru-RU"/>
        </w:rPr>
        <w:t>изискването</w:t>
      </w:r>
      <w:proofErr w:type="spellEnd"/>
      <w:r w:rsidRPr="00184E2F">
        <w:rPr>
          <w:lang w:val="ru-RU"/>
        </w:rPr>
        <w:t xml:space="preserve"> за </w:t>
      </w:r>
      <w:proofErr w:type="spellStart"/>
      <w:r w:rsidRPr="00184E2F">
        <w:rPr>
          <w:lang w:val="ru-RU"/>
        </w:rPr>
        <w:t>извършване</w:t>
      </w:r>
      <w:proofErr w:type="spellEnd"/>
      <w:r w:rsidRPr="00184E2F">
        <w:rPr>
          <w:lang w:val="ru-RU"/>
        </w:rPr>
        <w:t xml:space="preserve"> на т. нар. </w:t>
      </w:r>
      <w:proofErr w:type="spellStart"/>
      <w:r w:rsidRPr="00184E2F">
        <w:rPr>
          <w:lang w:val="ru-RU"/>
        </w:rPr>
        <w:t>управленска</w:t>
      </w:r>
      <w:proofErr w:type="spellEnd"/>
      <w:r w:rsidRPr="00184E2F">
        <w:rPr>
          <w:lang w:val="ru-RU"/>
        </w:rPr>
        <w:t xml:space="preserve"> верификация по </w:t>
      </w:r>
      <w:proofErr w:type="spellStart"/>
      <w:r w:rsidRPr="00184E2F">
        <w:rPr>
          <w:lang w:val="ru-RU"/>
        </w:rPr>
        <w:t>смисъла</w:t>
      </w:r>
      <w:proofErr w:type="spellEnd"/>
      <w:r w:rsidRPr="00184E2F">
        <w:rPr>
          <w:lang w:val="ru-RU"/>
        </w:rPr>
        <w:t xml:space="preserve"> на чл. 74 </w:t>
      </w:r>
      <w:r w:rsidRPr="00763FA1">
        <w:t>CPR</w:t>
      </w:r>
      <w:r w:rsidRPr="00184E2F">
        <w:rPr>
          <w:lang w:val="ru-RU"/>
        </w:rPr>
        <w:t xml:space="preserve">. </w:t>
      </w:r>
      <w:proofErr w:type="spellStart"/>
      <w:r>
        <w:rPr>
          <w:lang w:val="ru-RU"/>
        </w:rPr>
        <w:t>Този</w:t>
      </w:r>
      <w:proofErr w:type="spellEnd"/>
      <w:r>
        <w:rPr>
          <w:lang w:val="ru-RU"/>
        </w:rPr>
        <w:t xml:space="preserve"> а</w:t>
      </w:r>
      <w:r w:rsidRPr="00184E2F">
        <w:rPr>
          <w:lang w:val="ru-RU"/>
        </w:rPr>
        <w:t xml:space="preserve">нализ </w:t>
      </w:r>
      <w:proofErr w:type="spellStart"/>
      <w:r w:rsidRPr="00184E2F">
        <w:rPr>
          <w:lang w:val="ru-RU"/>
        </w:rPr>
        <w:t>ще</w:t>
      </w:r>
      <w:proofErr w:type="spellEnd"/>
      <w:r w:rsidRPr="00184E2F">
        <w:rPr>
          <w:lang w:val="ru-RU"/>
        </w:rPr>
        <w:t xml:space="preserve"> </w:t>
      </w:r>
      <w:proofErr w:type="spellStart"/>
      <w:r w:rsidRPr="00184E2F">
        <w:rPr>
          <w:lang w:val="ru-RU"/>
        </w:rPr>
        <w:t>бъде</w:t>
      </w:r>
      <w:proofErr w:type="spellEnd"/>
      <w:r w:rsidRPr="00184E2F">
        <w:rPr>
          <w:lang w:val="ru-RU"/>
        </w:rPr>
        <w:t xml:space="preserve"> включен в </w:t>
      </w:r>
      <w:proofErr w:type="spellStart"/>
      <w:r w:rsidRPr="00184E2F">
        <w:rPr>
          <w:lang w:val="ru-RU"/>
        </w:rPr>
        <w:t>следващото</w:t>
      </w:r>
      <w:proofErr w:type="spellEnd"/>
      <w:r w:rsidRPr="00184E2F">
        <w:rPr>
          <w:lang w:val="ru-RU"/>
        </w:rPr>
        <w:t xml:space="preserve"> изменение на СУК.</w:t>
      </w:r>
    </w:p>
  </w:footnote>
  <w:footnote w:id="40">
    <w:p w14:paraId="001513D4" w14:textId="77777777" w:rsidR="00BC6338" w:rsidRPr="00C20CCD" w:rsidRDefault="00BC6338" w:rsidP="00A50E90">
      <w:pPr>
        <w:pStyle w:val="FootnoteText"/>
        <w:rPr>
          <w:lang w:val="bg-BG"/>
        </w:rPr>
      </w:pPr>
      <w:r w:rsidRPr="00C20CCD">
        <w:rPr>
          <w:rStyle w:val="FootnoteReference"/>
          <w:lang w:val="bg-BG"/>
        </w:rPr>
        <w:footnoteRef/>
      </w:r>
      <w:r w:rsidRPr="00C20CCD">
        <w:rPr>
          <w:lang w:val="bg-BG"/>
        </w:rPr>
        <w:t xml:space="preserve"> Интервю Дирекция Миграция1</w:t>
      </w:r>
    </w:p>
  </w:footnote>
  <w:footnote w:id="41">
    <w:p w14:paraId="43A64EC8" w14:textId="77777777" w:rsidR="00BC6338" w:rsidRPr="00C20CCD" w:rsidRDefault="00BC6338" w:rsidP="00A50E90">
      <w:pPr>
        <w:pStyle w:val="FootnoteText"/>
        <w:rPr>
          <w:lang w:val="bg-BG"/>
        </w:rPr>
      </w:pPr>
      <w:r w:rsidRPr="00C20CCD">
        <w:rPr>
          <w:rStyle w:val="FootnoteReference"/>
          <w:lang w:val="bg-BG"/>
        </w:rPr>
        <w:footnoteRef/>
      </w:r>
      <w:r w:rsidRPr="00C20CCD">
        <w:rPr>
          <w:lang w:val="bg-BG"/>
        </w:rPr>
        <w:t xml:space="preserve"> Интервю Дирекция Миграция1</w:t>
      </w:r>
    </w:p>
  </w:footnote>
  <w:footnote w:id="42">
    <w:p w14:paraId="5E293349" w14:textId="77777777" w:rsidR="00BC6338" w:rsidRPr="00C20CCD" w:rsidRDefault="00BC6338" w:rsidP="00A44F98">
      <w:pPr>
        <w:pStyle w:val="FootnoteText"/>
        <w:rPr>
          <w:lang w:val="bg-BG"/>
        </w:rPr>
      </w:pPr>
      <w:r w:rsidRPr="00C20CCD">
        <w:rPr>
          <w:rStyle w:val="FootnoteReference"/>
          <w:lang w:val="bg-BG"/>
        </w:rPr>
        <w:footnoteRef/>
      </w:r>
      <w:r w:rsidRPr="00C20CCD">
        <w:rPr>
          <w:lang w:val="bg-BG"/>
        </w:rPr>
        <w:t xml:space="preserve"> Интервю Дирекция Миграция1, Интервю ДАБ1</w:t>
      </w:r>
    </w:p>
  </w:footnote>
  <w:footnote w:id="43">
    <w:p w14:paraId="6DA15CD2" w14:textId="77777777" w:rsidR="00BC6338" w:rsidRPr="00C20CCD" w:rsidRDefault="00BC6338" w:rsidP="00A44F98">
      <w:pPr>
        <w:pStyle w:val="FootnoteText"/>
        <w:rPr>
          <w:lang w:val="bg-BG"/>
        </w:rPr>
      </w:pPr>
      <w:r w:rsidRPr="00C20CCD">
        <w:rPr>
          <w:rStyle w:val="FootnoteReference"/>
          <w:lang w:val="bg-BG"/>
        </w:rPr>
        <w:footnoteRef/>
      </w:r>
      <w:r w:rsidRPr="00C20CCD">
        <w:rPr>
          <w:lang w:val="bg-BG"/>
        </w:rPr>
        <w:t xml:space="preserve"> Интервю Дирекция Миграция1, Интервю ДАБ1</w:t>
      </w:r>
    </w:p>
  </w:footnote>
  <w:footnote w:id="44">
    <w:p w14:paraId="6272D44E" w14:textId="0C911A68" w:rsidR="00BC6338" w:rsidRPr="00A64B6B" w:rsidRDefault="00BC6338" w:rsidP="009E37F1">
      <w:pPr>
        <w:pStyle w:val="FootnoteText"/>
        <w:rPr>
          <w:lang w:val="bg-BG"/>
        </w:rPr>
      </w:pPr>
      <w:r w:rsidRPr="00C20CCD">
        <w:rPr>
          <w:rStyle w:val="FootnoteReference"/>
          <w:lang w:val="bg-BG"/>
        </w:rPr>
        <w:footnoteRef/>
      </w:r>
      <w:r w:rsidRPr="00C20CCD">
        <w:rPr>
          <w:lang w:val="bg-BG"/>
        </w:rPr>
        <w:t xml:space="preserve"> </w:t>
      </w:r>
      <w:r w:rsidR="00A64B6B">
        <w:rPr>
          <w:lang w:val="bg-BG"/>
        </w:rPr>
        <w:t xml:space="preserve">Виж: </w:t>
      </w:r>
      <w:hyperlink r:id="rId11" w:history="1">
        <w:r w:rsidR="00A64B6B" w:rsidRPr="00E63305">
          <w:rPr>
            <w:rStyle w:val="Hyperlink"/>
            <w:lang w:val="bg-BG"/>
          </w:rPr>
          <w:t>https://eu-hr.mvr.bg/docs/librariesprovider79/документи/стратегия-по-миграция-2021-25.pdf?sfvrsn=75b3666_2</w:t>
        </w:r>
      </w:hyperlink>
      <w:r w:rsidR="00A64B6B">
        <w:rPr>
          <w:lang w:val="bg-BG"/>
        </w:rPr>
        <w:t xml:space="preserve"> </w:t>
      </w:r>
    </w:p>
  </w:footnote>
  <w:footnote w:id="45">
    <w:p w14:paraId="6A47A374" w14:textId="77777777" w:rsidR="00BC6338" w:rsidRPr="00C20CCD" w:rsidRDefault="00BC6338" w:rsidP="00441AD5">
      <w:pPr>
        <w:pStyle w:val="FootnoteText"/>
        <w:rPr>
          <w:rFonts w:eastAsia="Times New Roman"/>
          <w:lang w:val="bg-BG" w:eastAsia="zh-TW"/>
        </w:rPr>
      </w:pPr>
      <w:r w:rsidRPr="00C20CCD">
        <w:rPr>
          <w:rStyle w:val="FootnoteReference"/>
          <w:lang w:val="bg-BG"/>
        </w:rPr>
        <w:footnoteRef/>
      </w:r>
      <w:r w:rsidRPr="00C20CCD">
        <w:rPr>
          <w:lang w:val="bg-BG"/>
        </w:rPr>
        <w:t xml:space="preserve"> В доклада интервютата са представени с кодове, които съответстват на структурата, където е проведено интервюто и номерът на интервюто.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24"/>
      <w:gridCol w:w="3024"/>
      <w:gridCol w:w="3024"/>
    </w:tblGrid>
    <w:tr w:rsidR="00BC6338" w14:paraId="6FF78F9A" w14:textId="77777777" w:rsidTr="7BED0E69">
      <w:tc>
        <w:tcPr>
          <w:tcW w:w="3024" w:type="dxa"/>
        </w:tcPr>
        <w:p w14:paraId="7457CE3A" w14:textId="77777777" w:rsidR="00BC6338" w:rsidRDefault="00BC6338" w:rsidP="007D1739">
          <w:pPr>
            <w:pStyle w:val="Header"/>
            <w:ind w:left="-115"/>
          </w:pPr>
        </w:p>
      </w:tc>
      <w:tc>
        <w:tcPr>
          <w:tcW w:w="3024" w:type="dxa"/>
        </w:tcPr>
        <w:p w14:paraId="678F74D7" w14:textId="77777777" w:rsidR="00BC6338" w:rsidRDefault="00BC6338" w:rsidP="007D1739">
          <w:pPr>
            <w:pStyle w:val="Header"/>
            <w:jc w:val="center"/>
          </w:pPr>
        </w:p>
      </w:tc>
      <w:tc>
        <w:tcPr>
          <w:tcW w:w="3024" w:type="dxa"/>
        </w:tcPr>
        <w:p w14:paraId="058239FF" w14:textId="77777777" w:rsidR="00BC6338" w:rsidRDefault="00BC6338" w:rsidP="007D1739">
          <w:pPr>
            <w:pStyle w:val="Header"/>
            <w:ind w:right="-115"/>
            <w:jc w:val="right"/>
          </w:pPr>
        </w:p>
      </w:tc>
    </w:tr>
  </w:tbl>
  <w:p w14:paraId="074CE7FB" w14:textId="77777777" w:rsidR="00BC6338" w:rsidRDefault="00BC6338" w:rsidP="007D17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page" w:tblpX="398" w:tblpY="398"/>
      <w:tblW w:w="11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090"/>
      <w:gridCol w:w="1021"/>
      <w:gridCol w:w="2041"/>
      <w:gridCol w:w="4990"/>
    </w:tblGrid>
    <w:tr w:rsidR="00BC6338" w14:paraId="51FF7558" w14:textId="77777777" w:rsidTr="00DC7F14">
      <w:trPr>
        <w:trHeight w:hRule="exact" w:val="1021"/>
      </w:trPr>
      <w:tc>
        <w:tcPr>
          <w:tcW w:w="3090" w:type="dxa"/>
        </w:tcPr>
        <w:p w14:paraId="3D939D9C" w14:textId="77777777" w:rsidR="00BC6338" w:rsidRDefault="00BC6338" w:rsidP="00AA57B7">
          <w:pPr>
            <w:pStyle w:val="Header"/>
          </w:pPr>
        </w:p>
      </w:tc>
      <w:tc>
        <w:tcPr>
          <w:tcW w:w="1021" w:type="dxa"/>
          <w:shd w:val="clear" w:color="auto" w:fill="262626" w:themeFill="text1" w:themeFillTint="D9"/>
        </w:tcPr>
        <w:p w14:paraId="63123DAA" w14:textId="77777777" w:rsidR="00BC6338" w:rsidRDefault="00BC6338" w:rsidP="00AA57B7">
          <w:pPr>
            <w:pStyle w:val="Header"/>
          </w:pPr>
        </w:p>
      </w:tc>
      <w:tc>
        <w:tcPr>
          <w:tcW w:w="2041" w:type="dxa"/>
          <w:shd w:val="clear" w:color="auto" w:fill="D8E0E3" w:themeFill="background2"/>
        </w:tcPr>
        <w:p w14:paraId="4DD49459" w14:textId="77777777" w:rsidR="00BC6338" w:rsidRDefault="00BC6338" w:rsidP="00AA57B7">
          <w:pPr>
            <w:pStyle w:val="Header"/>
          </w:pPr>
        </w:p>
      </w:tc>
      <w:tc>
        <w:tcPr>
          <w:tcW w:w="4990" w:type="dxa"/>
          <w:shd w:val="clear" w:color="auto" w:fill="D8E0E3" w:themeFill="background2"/>
        </w:tcPr>
        <w:p w14:paraId="6F4C0241" w14:textId="77777777" w:rsidR="00BC6338" w:rsidRDefault="00BC6338" w:rsidP="00AA57B7">
          <w:pPr>
            <w:pStyle w:val="Header"/>
          </w:pPr>
        </w:p>
      </w:tc>
    </w:tr>
    <w:tr w:rsidR="00BC6338" w14:paraId="1BFC6C53" w14:textId="77777777" w:rsidTr="00DC7F14">
      <w:trPr>
        <w:trHeight w:hRule="exact" w:val="2041"/>
      </w:trPr>
      <w:tc>
        <w:tcPr>
          <w:tcW w:w="3090" w:type="dxa"/>
        </w:tcPr>
        <w:p w14:paraId="50458304" w14:textId="77777777" w:rsidR="00BC6338" w:rsidRDefault="00BC6338" w:rsidP="00AA57B7">
          <w:pPr>
            <w:pStyle w:val="Header"/>
          </w:pPr>
          <w:r w:rsidRPr="007721D3">
            <w:rPr>
              <w:noProof/>
              <w:lang w:val="bg-BG" w:eastAsia="bg-BG"/>
            </w:rPr>
            <w:drawing>
              <wp:inline distT="0" distB="0" distL="0" distR="0" wp14:anchorId="558B9791" wp14:editId="67428BB0">
                <wp:extent cx="1921767" cy="330200"/>
                <wp:effectExtent l="0" t="0" r="2540" b="0"/>
                <wp:docPr id="496514641" name="Picture 496514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044" cy="341931"/>
                        </a:xfrm>
                        <a:prstGeom prst="rect">
                          <a:avLst/>
                        </a:prstGeom>
                        <a:noFill/>
                        <a:ln>
                          <a:noFill/>
                        </a:ln>
                      </pic:spPr>
                    </pic:pic>
                  </a:graphicData>
                </a:graphic>
              </wp:inline>
            </w:drawing>
          </w:r>
        </w:p>
      </w:tc>
      <w:tc>
        <w:tcPr>
          <w:tcW w:w="1021" w:type="dxa"/>
        </w:tcPr>
        <w:p w14:paraId="15C00653" w14:textId="77777777" w:rsidR="00BC6338" w:rsidRDefault="00BC6338" w:rsidP="00AA57B7">
          <w:pPr>
            <w:pStyle w:val="Header"/>
          </w:pPr>
        </w:p>
      </w:tc>
      <w:tc>
        <w:tcPr>
          <w:tcW w:w="2041" w:type="dxa"/>
          <w:shd w:val="clear" w:color="auto" w:fill="E9900D"/>
        </w:tcPr>
        <w:p w14:paraId="02BF57C7" w14:textId="77777777" w:rsidR="00BC6338" w:rsidRDefault="00BC6338" w:rsidP="00AA57B7">
          <w:pPr>
            <w:pStyle w:val="Header"/>
          </w:pPr>
        </w:p>
      </w:tc>
      <w:tc>
        <w:tcPr>
          <w:tcW w:w="4990" w:type="dxa"/>
          <w:shd w:val="clear" w:color="auto" w:fill="D8E0E3" w:themeFill="background2"/>
        </w:tcPr>
        <w:p w14:paraId="0197148F" w14:textId="77777777" w:rsidR="00BC6338" w:rsidRDefault="00BC6338" w:rsidP="00AA57B7">
          <w:pPr>
            <w:pStyle w:val="Header"/>
          </w:pPr>
        </w:p>
      </w:tc>
    </w:tr>
    <w:tr w:rsidR="00BC6338" w14:paraId="5C8A84BC" w14:textId="77777777" w:rsidTr="00DC7F14">
      <w:trPr>
        <w:trHeight w:hRule="exact" w:val="4111"/>
      </w:trPr>
      <w:tc>
        <w:tcPr>
          <w:tcW w:w="4111" w:type="dxa"/>
          <w:gridSpan w:val="2"/>
          <w:shd w:val="clear" w:color="auto" w:fill="6AC2FF" w:themeFill="accent1" w:themeFillTint="66"/>
        </w:tcPr>
        <w:p w14:paraId="3DD4635E" w14:textId="77777777" w:rsidR="00BC6338" w:rsidRDefault="00BC6338" w:rsidP="00AA57B7">
          <w:pPr>
            <w:pStyle w:val="Header"/>
          </w:pPr>
        </w:p>
      </w:tc>
      <w:tc>
        <w:tcPr>
          <w:tcW w:w="2041" w:type="dxa"/>
          <w:shd w:val="clear" w:color="auto" w:fill="D8E0E3" w:themeFill="background2"/>
        </w:tcPr>
        <w:p w14:paraId="17F4F530" w14:textId="77777777" w:rsidR="00BC6338" w:rsidRDefault="00BC6338" w:rsidP="00AA57B7">
          <w:pPr>
            <w:pStyle w:val="Header"/>
          </w:pPr>
        </w:p>
      </w:tc>
      <w:tc>
        <w:tcPr>
          <w:tcW w:w="4990" w:type="dxa"/>
          <w:shd w:val="clear" w:color="auto" w:fill="D8E0E3" w:themeFill="background2"/>
        </w:tcPr>
        <w:p w14:paraId="2B6F011D" w14:textId="77777777" w:rsidR="00BC6338" w:rsidRDefault="00BC6338" w:rsidP="00AA57B7">
          <w:pPr>
            <w:pStyle w:val="Header"/>
          </w:pPr>
        </w:p>
      </w:tc>
    </w:tr>
    <w:tr w:rsidR="00BC6338" w14:paraId="3A966509" w14:textId="77777777" w:rsidTr="00DC7F14">
      <w:trPr>
        <w:trHeight w:hRule="exact" w:val="8789"/>
      </w:trPr>
      <w:tc>
        <w:tcPr>
          <w:tcW w:w="3090" w:type="dxa"/>
        </w:tcPr>
        <w:p w14:paraId="4912F9E9" w14:textId="77777777" w:rsidR="00BC6338" w:rsidRDefault="00BC6338" w:rsidP="00AA57B7">
          <w:pPr>
            <w:pStyle w:val="Header"/>
          </w:pPr>
        </w:p>
        <w:p w14:paraId="780A42C6" w14:textId="77777777" w:rsidR="00BC6338" w:rsidRDefault="00BC6338" w:rsidP="00AA57B7">
          <w:pPr>
            <w:pStyle w:val="Header"/>
          </w:pPr>
        </w:p>
        <w:p w14:paraId="3CB08BAF" w14:textId="77777777" w:rsidR="00BC6338" w:rsidRDefault="00BC6338" w:rsidP="00AA57B7">
          <w:pPr>
            <w:pStyle w:val="Header"/>
          </w:pPr>
        </w:p>
        <w:p w14:paraId="5BEB85D3" w14:textId="77777777" w:rsidR="00BC6338" w:rsidRDefault="00BC6338" w:rsidP="00AA57B7">
          <w:pPr>
            <w:pStyle w:val="Header"/>
          </w:pPr>
        </w:p>
        <w:p w14:paraId="7579D3E7" w14:textId="77777777" w:rsidR="00BC6338" w:rsidRDefault="00BC6338" w:rsidP="00AA57B7">
          <w:pPr>
            <w:pStyle w:val="Header"/>
          </w:pPr>
        </w:p>
        <w:p w14:paraId="5DC34678" w14:textId="77777777" w:rsidR="00BC6338" w:rsidRDefault="00BC6338" w:rsidP="00AA57B7">
          <w:pPr>
            <w:pStyle w:val="Header"/>
          </w:pPr>
        </w:p>
        <w:p w14:paraId="277345AF" w14:textId="77777777" w:rsidR="00BC6338" w:rsidRDefault="00BC6338" w:rsidP="00AA57B7">
          <w:pPr>
            <w:pStyle w:val="Header"/>
          </w:pPr>
        </w:p>
        <w:p w14:paraId="0C45071F" w14:textId="77777777" w:rsidR="00BC6338" w:rsidRDefault="00BC6338" w:rsidP="00AA57B7">
          <w:pPr>
            <w:pStyle w:val="Header"/>
          </w:pPr>
        </w:p>
        <w:p w14:paraId="4F2EDABF" w14:textId="77777777" w:rsidR="00BC6338" w:rsidRDefault="00BC6338" w:rsidP="00AA57B7">
          <w:pPr>
            <w:pStyle w:val="Header"/>
          </w:pPr>
        </w:p>
        <w:p w14:paraId="538AAADA" w14:textId="77777777" w:rsidR="00BC6338" w:rsidRDefault="00BC6338" w:rsidP="00AA57B7">
          <w:pPr>
            <w:pStyle w:val="Header"/>
          </w:pPr>
        </w:p>
        <w:p w14:paraId="09C94264" w14:textId="77777777" w:rsidR="00BC6338" w:rsidRDefault="00BC6338" w:rsidP="00AA57B7">
          <w:pPr>
            <w:pStyle w:val="Header"/>
          </w:pPr>
        </w:p>
        <w:p w14:paraId="0904BDF7" w14:textId="77777777" w:rsidR="00BC6338" w:rsidRDefault="00BC6338" w:rsidP="00AA57B7">
          <w:pPr>
            <w:pStyle w:val="Header"/>
          </w:pPr>
        </w:p>
        <w:p w14:paraId="15F852B9" w14:textId="77777777" w:rsidR="00BC6338" w:rsidRDefault="00BC6338" w:rsidP="00AA57B7">
          <w:pPr>
            <w:pStyle w:val="Header"/>
          </w:pPr>
        </w:p>
        <w:p w14:paraId="728A3A34" w14:textId="77777777" w:rsidR="00BC6338" w:rsidRDefault="00BC6338" w:rsidP="00AA57B7">
          <w:pPr>
            <w:pStyle w:val="Header"/>
          </w:pPr>
        </w:p>
        <w:p w14:paraId="3BE7C32B" w14:textId="77777777" w:rsidR="00BC6338" w:rsidRDefault="00BC6338" w:rsidP="00AA57B7">
          <w:pPr>
            <w:pStyle w:val="Header"/>
          </w:pPr>
        </w:p>
        <w:p w14:paraId="45372036" w14:textId="77777777" w:rsidR="00BC6338" w:rsidRDefault="00BC6338" w:rsidP="00AA57B7">
          <w:pPr>
            <w:pStyle w:val="Header"/>
          </w:pPr>
        </w:p>
        <w:p w14:paraId="6EDB9E6B" w14:textId="77777777" w:rsidR="00BC6338" w:rsidRDefault="00BC6338" w:rsidP="00AA57B7">
          <w:pPr>
            <w:pStyle w:val="Header"/>
          </w:pPr>
        </w:p>
        <w:p w14:paraId="7A5950CD" w14:textId="77777777" w:rsidR="00BC6338" w:rsidRDefault="00BC6338" w:rsidP="00AA57B7">
          <w:pPr>
            <w:pStyle w:val="Header"/>
          </w:pPr>
        </w:p>
        <w:p w14:paraId="4F7DB1E5" w14:textId="77777777" w:rsidR="00BC6338" w:rsidRDefault="00BC6338" w:rsidP="00AA57B7">
          <w:pPr>
            <w:pStyle w:val="Header"/>
          </w:pPr>
        </w:p>
        <w:p w14:paraId="241E8DE9" w14:textId="77777777" w:rsidR="00BC6338" w:rsidRDefault="00BC6338" w:rsidP="00AA57B7">
          <w:pPr>
            <w:pStyle w:val="Header"/>
          </w:pPr>
        </w:p>
        <w:p w14:paraId="4336F6D1" w14:textId="77777777" w:rsidR="00BC6338" w:rsidRDefault="00BC6338" w:rsidP="00AA57B7">
          <w:pPr>
            <w:pStyle w:val="Header"/>
          </w:pPr>
        </w:p>
        <w:p w14:paraId="2EA77B3B" w14:textId="77777777" w:rsidR="00BC6338" w:rsidRDefault="00BC6338" w:rsidP="00AA57B7">
          <w:pPr>
            <w:pStyle w:val="Header"/>
          </w:pPr>
        </w:p>
        <w:p w14:paraId="6A2F4EF6" w14:textId="77777777" w:rsidR="00BC6338" w:rsidRDefault="00BC6338" w:rsidP="00AA57B7">
          <w:pPr>
            <w:pStyle w:val="Header"/>
          </w:pPr>
        </w:p>
        <w:p w14:paraId="33F52CFA" w14:textId="77777777" w:rsidR="00BC6338" w:rsidRDefault="00BC6338" w:rsidP="00AA57B7">
          <w:pPr>
            <w:pStyle w:val="Header"/>
          </w:pPr>
        </w:p>
        <w:p w14:paraId="5FCB4517" w14:textId="77777777" w:rsidR="00BC6338" w:rsidRDefault="00BC6338" w:rsidP="00AA57B7">
          <w:pPr>
            <w:pStyle w:val="Header"/>
          </w:pPr>
        </w:p>
        <w:p w14:paraId="14266E22" w14:textId="77777777" w:rsidR="00BC6338" w:rsidRDefault="00BC6338" w:rsidP="00AA57B7">
          <w:pPr>
            <w:pStyle w:val="Header"/>
          </w:pPr>
        </w:p>
        <w:p w14:paraId="215BBB9C" w14:textId="77777777" w:rsidR="00BC6338" w:rsidRDefault="00BC6338" w:rsidP="00AA57B7">
          <w:pPr>
            <w:pStyle w:val="Header"/>
          </w:pPr>
        </w:p>
        <w:p w14:paraId="57391E6C" w14:textId="77777777" w:rsidR="00BC6338" w:rsidRDefault="00BC6338" w:rsidP="00AA57B7">
          <w:pPr>
            <w:pStyle w:val="Header"/>
          </w:pPr>
          <w:r w:rsidRPr="00215806">
            <w:rPr>
              <w:noProof/>
              <w:lang w:val="bg-BG" w:eastAsia="bg-BG"/>
            </w:rPr>
            <w:drawing>
              <wp:inline distT="0" distB="0" distL="0" distR="0" wp14:anchorId="7EF5BBFF" wp14:editId="343A1668">
                <wp:extent cx="1099996" cy="919996"/>
                <wp:effectExtent l="0" t="0" r="5080" b="0"/>
                <wp:docPr id="1702232165" name="Picture 1"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802636" name="Picture 1" descr="A blue flag with yellow stars&#10;&#10;Description automatically generated"/>
                        <pic:cNvPicPr/>
                      </pic:nvPicPr>
                      <pic:blipFill>
                        <a:blip r:embed="rId2"/>
                        <a:stretch>
                          <a:fillRect/>
                        </a:stretch>
                      </pic:blipFill>
                      <pic:spPr>
                        <a:xfrm>
                          <a:off x="0" y="0"/>
                          <a:ext cx="1121215" cy="937743"/>
                        </a:xfrm>
                        <a:prstGeom prst="rect">
                          <a:avLst/>
                        </a:prstGeom>
                      </pic:spPr>
                    </pic:pic>
                  </a:graphicData>
                </a:graphic>
              </wp:inline>
            </w:drawing>
          </w:r>
        </w:p>
      </w:tc>
      <w:tc>
        <w:tcPr>
          <w:tcW w:w="1021" w:type="dxa"/>
        </w:tcPr>
        <w:p w14:paraId="4550EB67" w14:textId="77777777" w:rsidR="00BC6338" w:rsidRDefault="00BC6338" w:rsidP="00AA57B7">
          <w:pPr>
            <w:pStyle w:val="Header"/>
          </w:pPr>
        </w:p>
      </w:tc>
      <w:tc>
        <w:tcPr>
          <w:tcW w:w="2041" w:type="dxa"/>
          <w:shd w:val="clear" w:color="auto" w:fill="D8E0E3" w:themeFill="background2"/>
        </w:tcPr>
        <w:p w14:paraId="4C63A3E9" w14:textId="77777777" w:rsidR="00BC6338" w:rsidRDefault="00BC6338" w:rsidP="00AA57B7">
          <w:pPr>
            <w:pStyle w:val="Header"/>
          </w:pPr>
        </w:p>
      </w:tc>
      <w:tc>
        <w:tcPr>
          <w:tcW w:w="4990" w:type="dxa"/>
          <w:shd w:val="clear" w:color="auto" w:fill="D8E0E3" w:themeFill="background2"/>
        </w:tcPr>
        <w:p w14:paraId="25940527" w14:textId="77777777" w:rsidR="00BC6338" w:rsidRDefault="00BC6338" w:rsidP="00AA57B7">
          <w:pPr>
            <w:pStyle w:val="Header"/>
          </w:pPr>
        </w:p>
      </w:tc>
    </w:tr>
  </w:tbl>
  <w:p w14:paraId="36AEE921" w14:textId="77777777" w:rsidR="00BC6338" w:rsidRDefault="00BC6338" w:rsidP="00DE3F5F">
    <w:pPr>
      <w:pStyle w:val="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2B5C" w14:textId="77777777" w:rsidR="00BC6338" w:rsidRPr="00840EDE" w:rsidRDefault="00BC6338" w:rsidP="00840E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D10E" w14:textId="77777777" w:rsidR="00BC6338" w:rsidRDefault="00BC6338" w:rsidP="004F5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DD47B0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9500C16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BBE71E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C3077E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515EFB"/>
    <w:multiLevelType w:val="multilevel"/>
    <w:tmpl w:val="DA5A5AC0"/>
    <w:styleLink w:val="NumbLstMain"/>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b/>
        <w:i w:val="0"/>
        <w:color w:val="auto"/>
        <w:sz w:val="20"/>
      </w:rPr>
    </w:lvl>
    <w:lvl w:ilvl="4">
      <w:start w:val="1"/>
      <w:numFmt w:val="none"/>
      <w:suff w:val="nothing"/>
      <w:lvlText w:val=""/>
      <w:lvlJc w:val="left"/>
      <w:pPr>
        <w:ind w:left="851" w:hanging="851"/>
      </w:pPr>
      <w:rPr>
        <w:rFonts w:ascii="Arial Bold" w:hAnsi="Arial Bold" w:hint="default"/>
        <w:b/>
        <w:i/>
        <w:color w:val="000000" w:themeColor="text1"/>
        <w:sz w:val="20"/>
      </w:rPr>
    </w:lvl>
    <w:lvl w:ilvl="5">
      <w:start w:val="1"/>
      <w:numFmt w:val="decimal"/>
      <w:lvlRestart w:val="1"/>
      <w:lvlText w:val="Figure %1.%6"/>
      <w:lvlJc w:val="left"/>
      <w:pPr>
        <w:tabs>
          <w:tab w:val="num" w:pos="2041"/>
        </w:tabs>
        <w:ind w:left="2041" w:hanging="1190"/>
      </w:pPr>
      <w:rPr>
        <w:rFonts w:ascii="Arial" w:hAnsi="Arial" w:hint="default"/>
        <w:color w:val="00538B" w:themeColor="accent1"/>
      </w:rPr>
    </w:lvl>
    <w:lvl w:ilvl="6">
      <w:start w:val="1"/>
      <w:numFmt w:val="decimal"/>
      <w:lvlRestart w:val="1"/>
      <w:lvlText w:val="Table %1.%7"/>
      <w:lvlJc w:val="left"/>
      <w:pPr>
        <w:tabs>
          <w:tab w:val="num" w:pos="851"/>
        </w:tabs>
        <w:ind w:left="1928" w:hanging="1077"/>
      </w:pPr>
      <w:rPr>
        <w:rFonts w:ascii="Arial" w:hAnsi="Arial" w:hint="default"/>
      </w:rPr>
    </w:lvl>
    <w:lvl w:ilvl="7">
      <w:start w:val="1"/>
      <w:numFmt w:val="decimal"/>
      <w:lvlRestart w:val="1"/>
      <w:lvlText w:val="Box %1.%8"/>
      <w:lvlJc w:val="left"/>
      <w:pPr>
        <w:ind w:left="1928" w:hanging="1077"/>
      </w:pPr>
      <w:rPr>
        <w:rFonts w:ascii="Arial" w:hAnsi="Arial" w:hint="default"/>
        <w:color w:val="00538B" w:themeColor="accent1"/>
      </w:rPr>
    </w:lvl>
    <w:lvl w:ilvl="8">
      <w:start w:val="1"/>
      <w:numFmt w:val="none"/>
      <w:lvlText w:val=""/>
      <w:lvlJc w:val="left"/>
      <w:pPr>
        <w:ind w:left="425" w:hanging="425"/>
      </w:pPr>
      <w:rPr>
        <w:rFonts w:ascii="Georgia" w:hAnsi="Georgia" w:hint="default"/>
        <w:color w:val="768591" w:themeColor="text2"/>
      </w:rPr>
    </w:lvl>
  </w:abstractNum>
  <w:abstractNum w:abstractNumId="5" w15:restartNumberingAfterBreak="0">
    <w:nsid w:val="020355B3"/>
    <w:multiLevelType w:val="hybridMultilevel"/>
    <w:tmpl w:val="AAC241F8"/>
    <w:lvl w:ilvl="0" w:tplc="04090005">
      <w:start w:val="1"/>
      <w:numFmt w:val="bullet"/>
      <w:lvlText w:val=""/>
      <w:lvlJc w:val="left"/>
      <w:pPr>
        <w:ind w:left="1211"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A330299"/>
    <w:multiLevelType w:val="hybridMultilevel"/>
    <w:tmpl w:val="CEAAF8C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0AEC3580"/>
    <w:multiLevelType w:val="multilevel"/>
    <w:tmpl w:val="98EC0578"/>
    <w:styleLink w:val="NumbLstTableNumb"/>
    <w:lvl w:ilvl="0">
      <w:start w:val="1"/>
      <w:numFmt w:val="decimal"/>
      <w:pStyle w:val="TableNumbList"/>
      <w:lvlText w:val="%1."/>
      <w:lvlJc w:val="left"/>
      <w:pPr>
        <w:tabs>
          <w:tab w:val="num" w:pos="397"/>
        </w:tabs>
        <w:ind w:left="397" w:hanging="340"/>
      </w:pPr>
      <w:rPr>
        <w:rFonts w:ascii="Arial" w:hAnsi="Arial" w:hint="default"/>
        <w:sz w:val="18"/>
      </w:rPr>
    </w:lvl>
    <w:lvl w:ilvl="1">
      <w:start w:val="1"/>
      <w:numFmt w:val="lowerLetter"/>
      <w:lvlText w:val="%2."/>
      <w:lvlJc w:val="left"/>
      <w:pPr>
        <w:tabs>
          <w:tab w:val="num" w:pos="737"/>
        </w:tabs>
        <w:ind w:left="737" w:hanging="340"/>
      </w:pPr>
      <w:rPr>
        <w:rFonts w:hint="default"/>
      </w:rPr>
    </w:lvl>
    <w:lvl w:ilvl="2">
      <w:start w:val="1"/>
      <w:numFmt w:val="lowerRoman"/>
      <w:lvlRestart w:val="0"/>
      <w:lvlText w:val="%3."/>
      <w:lvlJc w:val="left"/>
      <w:pPr>
        <w:tabs>
          <w:tab w:val="num" w:pos="1077"/>
        </w:tabs>
        <w:ind w:left="1077" w:hanging="340"/>
      </w:pPr>
      <w:rPr>
        <w:rFonts w:hint="default"/>
      </w:rPr>
    </w:lvl>
    <w:lvl w:ilvl="3">
      <w:start w:val="1"/>
      <w:numFmt w:val="none"/>
      <w:suff w:val="nothing"/>
      <w:lvlText w:val=""/>
      <w:lvlJc w:val="left"/>
      <w:pPr>
        <w:ind w:left="1021" w:firstLine="0"/>
      </w:pPr>
      <w:rPr>
        <w:rFonts w:hint="default"/>
      </w:rPr>
    </w:lvl>
    <w:lvl w:ilvl="4">
      <w:start w:val="1"/>
      <w:numFmt w:val="none"/>
      <w:lvlRestart w:val="0"/>
      <w:suff w:val="nothing"/>
      <w:lvlText w:val=""/>
      <w:lvlJc w:val="left"/>
      <w:pPr>
        <w:ind w:left="1021" w:firstLine="0"/>
      </w:pPr>
      <w:rPr>
        <w:rFonts w:hint="default"/>
      </w:rPr>
    </w:lvl>
    <w:lvl w:ilvl="5">
      <w:start w:val="1"/>
      <w:numFmt w:val="none"/>
      <w:suff w:val="nothing"/>
      <w:lvlText w:val=""/>
      <w:lvlJc w:val="righ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right"/>
      <w:pPr>
        <w:ind w:left="1021" w:firstLine="0"/>
      </w:pPr>
      <w:rPr>
        <w:rFonts w:hint="default"/>
      </w:rPr>
    </w:lvl>
  </w:abstractNum>
  <w:abstractNum w:abstractNumId="8" w15:restartNumberingAfterBreak="0">
    <w:nsid w:val="0BE16066"/>
    <w:multiLevelType w:val="multilevel"/>
    <w:tmpl w:val="CC0206CA"/>
    <w:lvl w:ilvl="0">
      <w:start w:val="1"/>
      <w:numFmt w:val="decimal"/>
      <w:pStyle w:val="BTNumbList"/>
      <w:lvlText w:val="%1."/>
      <w:lvlJc w:val="left"/>
      <w:pPr>
        <w:tabs>
          <w:tab w:val="num" w:pos="1191"/>
        </w:tabs>
        <w:ind w:left="1191" w:hanging="340"/>
      </w:pPr>
      <w:rPr>
        <w:rFonts w:hint="default"/>
      </w:rPr>
    </w:lvl>
    <w:lvl w:ilvl="1">
      <w:start w:val="1"/>
      <w:numFmt w:val="lowerLetter"/>
      <w:pStyle w:val="BTNumbList2"/>
      <w:lvlText w:val="%2."/>
      <w:lvlJc w:val="left"/>
      <w:pPr>
        <w:tabs>
          <w:tab w:val="num" w:pos="1531"/>
        </w:tabs>
        <w:ind w:left="1531" w:hanging="340"/>
      </w:pPr>
      <w:rPr>
        <w:rFonts w:hint="default"/>
      </w:rPr>
    </w:lvl>
    <w:lvl w:ilvl="2">
      <w:start w:val="1"/>
      <w:numFmt w:val="lowerRoman"/>
      <w:lvlRestart w:val="0"/>
      <w:pStyle w:val="BTNumbList3"/>
      <w:lvlText w:val="%3."/>
      <w:lvlJc w:val="left"/>
      <w:pPr>
        <w:tabs>
          <w:tab w:val="num" w:pos="1871"/>
        </w:tabs>
        <w:ind w:left="1871" w:hanging="340"/>
      </w:pPr>
      <w:rPr>
        <w:rFonts w:hint="default"/>
      </w:rPr>
    </w:lvl>
    <w:lvl w:ilvl="3">
      <w:start w:val="1"/>
      <w:numFmt w:val="none"/>
      <w:suff w:val="nothing"/>
      <w:lvlText w:val=""/>
      <w:lvlJc w:val="left"/>
      <w:pPr>
        <w:ind w:left="1871" w:firstLine="0"/>
      </w:pPr>
      <w:rPr>
        <w:rFonts w:hint="default"/>
      </w:rPr>
    </w:lvl>
    <w:lvl w:ilvl="4">
      <w:start w:val="1"/>
      <w:numFmt w:val="none"/>
      <w:lvlRestart w:val="0"/>
      <w:suff w:val="nothing"/>
      <w:lvlText w:val=""/>
      <w:lvlJc w:val="left"/>
      <w:pPr>
        <w:ind w:left="1871" w:firstLine="0"/>
      </w:pPr>
      <w:rPr>
        <w:rFonts w:hint="default"/>
      </w:rPr>
    </w:lvl>
    <w:lvl w:ilvl="5">
      <w:start w:val="1"/>
      <w:numFmt w:val="none"/>
      <w:suff w:val="nothing"/>
      <w:lvlText w:val=""/>
      <w:lvlJc w:val="righ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suff w:val="nothing"/>
      <w:lvlText w:val=""/>
      <w:lvlJc w:val="right"/>
      <w:pPr>
        <w:ind w:left="1871" w:firstLine="0"/>
      </w:pPr>
      <w:rPr>
        <w:rFonts w:hint="default"/>
      </w:rPr>
    </w:lvl>
  </w:abstractNum>
  <w:abstractNum w:abstractNumId="9" w15:restartNumberingAfterBreak="0">
    <w:nsid w:val="0F155946"/>
    <w:multiLevelType w:val="multilevel"/>
    <w:tmpl w:val="19261006"/>
    <w:numStyleLink w:val="NumbLstTableBullet"/>
  </w:abstractNum>
  <w:abstractNum w:abstractNumId="10" w15:restartNumberingAfterBreak="0">
    <w:nsid w:val="0F572937"/>
    <w:multiLevelType w:val="multilevel"/>
    <w:tmpl w:val="2AF08B76"/>
    <w:name w:val="Bullet"/>
    <w:lvl w:ilvl="0">
      <w:start w:val="1"/>
      <w:numFmt w:val="bullet"/>
      <w:lvlText w:val="▪"/>
      <w:lvlJc w:val="left"/>
      <w:pPr>
        <w:ind w:left="340" w:hanging="340"/>
      </w:pPr>
      <w:rPr>
        <w:rFonts w:ascii="Arial" w:hAnsi="Arial" w:hint="default"/>
        <w:color w:val="768591" w:themeColor="text2"/>
        <w:sz w:val="24"/>
      </w:rPr>
    </w:lvl>
    <w:lvl w:ilvl="1">
      <w:start w:val="1"/>
      <w:numFmt w:val="bullet"/>
      <w:lvlText w:val="−"/>
      <w:lvlJc w:val="left"/>
      <w:pPr>
        <w:ind w:left="680" w:hanging="340"/>
      </w:pPr>
      <w:rPr>
        <w:rFonts w:ascii="Calibri" w:hAnsi="Calibri" w:hint="default"/>
        <w:color w:val="768591" w:themeColor="text2"/>
      </w:rPr>
    </w:lvl>
    <w:lvl w:ilvl="2">
      <w:start w:val="1"/>
      <w:numFmt w:val="bullet"/>
      <w:lvlText w:val="◦"/>
      <w:lvlJc w:val="left"/>
      <w:pPr>
        <w:ind w:left="1021" w:hanging="341"/>
      </w:pPr>
      <w:rPr>
        <w:rFonts w:ascii="Arial" w:hAnsi="Arial" w:hint="default"/>
        <w:color w:val="768591" w:themeColor="text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041A1F"/>
    <w:multiLevelType w:val="hybridMultilevel"/>
    <w:tmpl w:val="750A939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100D7D88"/>
    <w:multiLevelType w:val="multilevel"/>
    <w:tmpl w:val="75B63B8C"/>
    <w:styleLink w:val="NumbLstStage"/>
    <w:lvl w:ilvl="0">
      <w:start w:val="1"/>
      <w:numFmt w:val="decimal"/>
      <w:pStyle w:val="Stage"/>
      <w:lvlText w:val="Stage %1"/>
      <w:lvlJc w:val="left"/>
      <w:pPr>
        <w:tabs>
          <w:tab w:val="num" w:pos="1814"/>
        </w:tabs>
        <w:ind w:left="1814" w:hanging="963"/>
      </w:pPr>
      <w:rPr>
        <w:rFonts w:hint="default"/>
      </w:rPr>
    </w:lvl>
    <w:lvl w:ilvl="1">
      <w:start w:val="1"/>
      <w:numFmt w:val="decimal"/>
      <w:pStyle w:val="Task"/>
      <w:lvlText w:val="Task %1.%2"/>
      <w:lvlJc w:val="left"/>
      <w:pPr>
        <w:tabs>
          <w:tab w:val="num" w:pos="1814"/>
        </w:tabs>
        <w:ind w:left="1814" w:hanging="96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0EC4DED"/>
    <w:multiLevelType w:val="hybridMultilevel"/>
    <w:tmpl w:val="8084E954"/>
    <w:lvl w:ilvl="0" w:tplc="0409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113B49E6"/>
    <w:multiLevelType w:val="multilevel"/>
    <w:tmpl w:val="98EC0578"/>
    <w:numStyleLink w:val="NumbLstTableNumb"/>
  </w:abstractNum>
  <w:abstractNum w:abstractNumId="15" w15:restartNumberingAfterBreak="0">
    <w:nsid w:val="121F6D8D"/>
    <w:multiLevelType w:val="multilevel"/>
    <w:tmpl w:val="1E064CAE"/>
    <w:numStyleLink w:val="numbDivider"/>
  </w:abstractNum>
  <w:abstractNum w:abstractNumId="16" w15:restartNumberingAfterBreak="0">
    <w:nsid w:val="13CB0134"/>
    <w:multiLevelType w:val="multilevel"/>
    <w:tmpl w:val="5C0A4ED8"/>
    <w:styleLink w:val="NumbLstNumb"/>
    <w:lvl w:ilvl="0">
      <w:start w:val="1"/>
      <w:numFmt w:val="decimal"/>
      <w:pStyle w:val="NumbList"/>
      <w:lvlText w:val="%1."/>
      <w:lvlJc w:val="left"/>
      <w:pPr>
        <w:ind w:left="340" w:hanging="340"/>
      </w:pPr>
      <w:rPr>
        <w:rFonts w:hint="default"/>
      </w:rPr>
    </w:lvl>
    <w:lvl w:ilvl="1">
      <w:start w:val="1"/>
      <w:numFmt w:val="lowerLetter"/>
      <w:pStyle w:val="NumbList2"/>
      <w:lvlText w:val="%2."/>
      <w:lvlJc w:val="left"/>
      <w:pPr>
        <w:ind w:left="680" w:hanging="340"/>
      </w:pPr>
      <w:rPr>
        <w:rFonts w:hint="default"/>
      </w:rPr>
    </w:lvl>
    <w:lvl w:ilvl="2">
      <w:start w:val="1"/>
      <w:numFmt w:val="lowerRoman"/>
      <w:pStyle w:val="NumbList3"/>
      <w:lvlText w:val="%3."/>
      <w:lvlJc w:val="left"/>
      <w:pPr>
        <w:tabs>
          <w:tab w:val="num" w:pos="85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lvlRestart w:val="0"/>
      <w:suff w:val="nothing"/>
      <w:lvlText w:val=""/>
      <w:lvlJc w:val="left"/>
      <w:pPr>
        <w:ind w:left="1021" w:firstLine="0"/>
      </w:pPr>
      <w:rPr>
        <w:rFonts w:hint="default"/>
      </w:rPr>
    </w:lvl>
    <w:lvl w:ilvl="5">
      <w:start w:val="1"/>
      <w:numFmt w:val="none"/>
      <w:suff w:val="nothing"/>
      <w:lvlText w:val=""/>
      <w:lvlJc w:val="righ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right"/>
      <w:pPr>
        <w:ind w:left="1021" w:firstLine="0"/>
      </w:pPr>
      <w:rPr>
        <w:rFonts w:hint="default"/>
      </w:rPr>
    </w:lvl>
  </w:abstractNum>
  <w:abstractNum w:abstractNumId="17" w15:restartNumberingAfterBreak="0">
    <w:nsid w:val="150A514B"/>
    <w:multiLevelType w:val="hybridMultilevel"/>
    <w:tmpl w:val="EBE6906E"/>
    <w:lvl w:ilvl="0" w:tplc="08090001">
      <w:start w:val="1"/>
      <w:numFmt w:val="bullet"/>
      <w:lvlText w:val=""/>
      <w:lvlJc w:val="left"/>
      <w:pPr>
        <w:ind w:left="2062" w:hanging="360"/>
      </w:pPr>
      <w:rPr>
        <w:rFonts w:ascii="Symbol" w:hAnsi="Symbol" w:hint="default"/>
      </w:rPr>
    </w:lvl>
    <w:lvl w:ilvl="1" w:tplc="08090003">
      <w:start w:val="1"/>
      <w:numFmt w:val="bullet"/>
      <w:lvlText w:val="o"/>
      <w:lvlJc w:val="left"/>
      <w:pPr>
        <w:ind w:left="2782" w:hanging="360"/>
      </w:pPr>
      <w:rPr>
        <w:rFonts w:ascii="Courier New" w:hAnsi="Courier New" w:cs="Courier New" w:hint="default"/>
      </w:rPr>
    </w:lvl>
    <w:lvl w:ilvl="2" w:tplc="08090005" w:tentative="1">
      <w:start w:val="1"/>
      <w:numFmt w:val="bullet"/>
      <w:lvlText w:val=""/>
      <w:lvlJc w:val="left"/>
      <w:pPr>
        <w:ind w:left="3502" w:hanging="360"/>
      </w:pPr>
      <w:rPr>
        <w:rFonts w:ascii="Wingdings" w:hAnsi="Wingdings" w:hint="default"/>
      </w:rPr>
    </w:lvl>
    <w:lvl w:ilvl="3" w:tplc="08090001" w:tentative="1">
      <w:start w:val="1"/>
      <w:numFmt w:val="bullet"/>
      <w:lvlText w:val=""/>
      <w:lvlJc w:val="left"/>
      <w:pPr>
        <w:ind w:left="4222" w:hanging="360"/>
      </w:pPr>
      <w:rPr>
        <w:rFonts w:ascii="Symbol" w:hAnsi="Symbol" w:hint="default"/>
      </w:rPr>
    </w:lvl>
    <w:lvl w:ilvl="4" w:tplc="08090003" w:tentative="1">
      <w:start w:val="1"/>
      <w:numFmt w:val="bullet"/>
      <w:lvlText w:val="o"/>
      <w:lvlJc w:val="left"/>
      <w:pPr>
        <w:ind w:left="4942" w:hanging="360"/>
      </w:pPr>
      <w:rPr>
        <w:rFonts w:ascii="Courier New" w:hAnsi="Courier New" w:cs="Courier New" w:hint="default"/>
      </w:rPr>
    </w:lvl>
    <w:lvl w:ilvl="5" w:tplc="08090005" w:tentative="1">
      <w:start w:val="1"/>
      <w:numFmt w:val="bullet"/>
      <w:lvlText w:val=""/>
      <w:lvlJc w:val="left"/>
      <w:pPr>
        <w:ind w:left="5662" w:hanging="360"/>
      </w:pPr>
      <w:rPr>
        <w:rFonts w:ascii="Wingdings" w:hAnsi="Wingdings" w:hint="default"/>
      </w:rPr>
    </w:lvl>
    <w:lvl w:ilvl="6" w:tplc="08090001" w:tentative="1">
      <w:start w:val="1"/>
      <w:numFmt w:val="bullet"/>
      <w:lvlText w:val=""/>
      <w:lvlJc w:val="left"/>
      <w:pPr>
        <w:ind w:left="6382" w:hanging="360"/>
      </w:pPr>
      <w:rPr>
        <w:rFonts w:ascii="Symbol" w:hAnsi="Symbol" w:hint="default"/>
      </w:rPr>
    </w:lvl>
    <w:lvl w:ilvl="7" w:tplc="08090003" w:tentative="1">
      <w:start w:val="1"/>
      <w:numFmt w:val="bullet"/>
      <w:lvlText w:val="o"/>
      <w:lvlJc w:val="left"/>
      <w:pPr>
        <w:ind w:left="7102" w:hanging="360"/>
      </w:pPr>
      <w:rPr>
        <w:rFonts w:ascii="Courier New" w:hAnsi="Courier New" w:cs="Courier New" w:hint="default"/>
      </w:rPr>
    </w:lvl>
    <w:lvl w:ilvl="8" w:tplc="08090005" w:tentative="1">
      <w:start w:val="1"/>
      <w:numFmt w:val="bullet"/>
      <w:lvlText w:val=""/>
      <w:lvlJc w:val="left"/>
      <w:pPr>
        <w:ind w:left="7822" w:hanging="360"/>
      </w:pPr>
      <w:rPr>
        <w:rFonts w:ascii="Wingdings" w:hAnsi="Wingdings" w:hint="default"/>
      </w:rPr>
    </w:lvl>
  </w:abstractNum>
  <w:abstractNum w:abstractNumId="18" w15:restartNumberingAfterBreak="0">
    <w:nsid w:val="18135359"/>
    <w:multiLevelType w:val="hybridMultilevel"/>
    <w:tmpl w:val="70AC0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3010F3"/>
    <w:multiLevelType w:val="multilevel"/>
    <w:tmpl w:val="E20ED5C8"/>
    <w:styleLink w:val="Style1"/>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Restart w:val="1"/>
      <w:lvlText w:val="%1.%2.%3.%4"/>
      <w:lvlJc w:val="left"/>
      <w:pPr>
        <w:ind w:left="851" w:hanging="851"/>
      </w:pPr>
      <w:rPr>
        <w:rFonts w:hint="default"/>
        <w:color w:val="auto"/>
        <w:sz w:val="20"/>
      </w:rPr>
    </w:lvl>
    <w:lvl w:ilvl="4">
      <w:start w:val="1"/>
      <w:numFmt w:val="decimal"/>
      <w:lvlRestart w:val="1"/>
      <w:lvlText w:val="Figure %1.%5"/>
      <w:lvlJc w:val="left"/>
      <w:pPr>
        <w:ind w:left="1928" w:hanging="1077"/>
      </w:pPr>
      <w:rPr>
        <w:rFonts w:ascii="Georgia" w:hAnsi="Georgia" w:hint="default"/>
        <w:color w:val="768591" w:themeColor="text2"/>
      </w:rPr>
    </w:lvl>
    <w:lvl w:ilvl="5">
      <w:start w:val="1"/>
      <w:numFmt w:val="decimal"/>
      <w:lvlRestart w:val="3"/>
      <w:lvlText w:val="Table %1.%6"/>
      <w:lvlJc w:val="left"/>
      <w:pPr>
        <w:tabs>
          <w:tab w:val="num" w:pos="851"/>
        </w:tabs>
        <w:ind w:left="1928" w:hanging="1077"/>
      </w:pPr>
      <w:rPr>
        <w:rFonts w:ascii="Georgia" w:hAnsi="Georgia" w:hint="default"/>
        <w:color w:val="768591" w:themeColor="text2"/>
      </w:rPr>
    </w:lvl>
    <w:lvl w:ilvl="6">
      <w:start w:val="1"/>
      <w:numFmt w:val="decimal"/>
      <w:lvlRestart w:val="5"/>
      <w:lvlText w:val="%7"/>
      <w:lvlJc w:val="left"/>
      <w:pPr>
        <w:ind w:left="425" w:hanging="425"/>
      </w:pPr>
      <w:rPr>
        <w:rFonts w:hint="default"/>
      </w:rPr>
    </w:lvl>
    <w:lvl w:ilvl="7">
      <w:start w:val="1"/>
      <w:numFmt w:val="lowerLetter"/>
      <w:lvlRestart w:val="0"/>
      <w:lvlText w:val="%8."/>
      <w:lvlJc w:val="left"/>
      <w:pPr>
        <w:ind w:left="425" w:hanging="425"/>
      </w:pPr>
      <w:rPr>
        <w:rFonts w:hint="default"/>
        <w:color w:val="auto"/>
      </w:rPr>
    </w:lvl>
    <w:lvl w:ilvl="8">
      <w:start w:val="1"/>
      <w:numFmt w:val="decimal"/>
      <w:lvlText w:val="Case study %9"/>
      <w:lvlJc w:val="left"/>
      <w:pPr>
        <w:ind w:left="1701" w:hanging="1701"/>
      </w:pPr>
      <w:rPr>
        <w:rFonts w:ascii="Georgia" w:hAnsi="Georgia" w:hint="default"/>
        <w:color w:val="768591" w:themeColor="text2"/>
      </w:rPr>
    </w:lvl>
  </w:abstractNum>
  <w:abstractNum w:abstractNumId="20" w15:restartNumberingAfterBreak="0">
    <w:nsid w:val="1D6F519C"/>
    <w:multiLevelType w:val="hybridMultilevel"/>
    <w:tmpl w:val="1C5672A6"/>
    <w:lvl w:ilvl="0" w:tplc="0809000B">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1F37420E"/>
    <w:multiLevelType w:val="multilevel"/>
    <w:tmpl w:val="36C690BE"/>
    <w:styleLink w:val="NumbLstAnnex0"/>
    <w:lvl w:ilvl="0">
      <w:start w:val="1"/>
      <w:numFmt w:val="decimal"/>
      <w:pStyle w:val="AnnexHeading"/>
      <w:lvlText w:val="Annex %1"/>
      <w:lvlJc w:val="left"/>
      <w:pPr>
        <w:tabs>
          <w:tab w:val="num" w:pos="851"/>
        </w:tabs>
        <w:ind w:left="851" w:hanging="851"/>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851"/>
        </w:tabs>
        <w:ind w:left="851" w:hanging="851"/>
      </w:pPr>
      <w:rPr>
        <w:rFonts w:hint="default"/>
      </w:rPr>
    </w:lvl>
    <w:lvl w:ilvl="5">
      <w:start w:val="1"/>
      <w:numFmt w:val="decimal"/>
      <w:lvlRestart w:val="1"/>
      <w:pStyle w:val="AnnexFigure"/>
      <w:lvlText w:val="Figure A%1.%6"/>
      <w:lvlJc w:val="left"/>
      <w:pPr>
        <w:tabs>
          <w:tab w:val="num" w:pos="851"/>
        </w:tabs>
        <w:ind w:left="851" w:hanging="851"/>
      </w:pPr>
      <w:rPr>
        <w:rFonts w:hint="default"/>
      </w:rPr>
    </w:lvl>
    <w:lvl w:ilvl="6">
      <w:start w:val="1"/>
      <w:numFmt w:val="decimal"/>
      <w:pStyle w:val="AnnexEquation"/>
      <w:lvlText w:val="Equation A%1.%7"/>
      <w:lvlJc w:val="left"/>
      <w:pPr>
        <w:tabs>
          <w:tab w:val="num" w:pos="851"/>
        </w:tabs>
        <w:ind w:left="851" w:hanging="851"/>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22" w15:restartNumberingAfterBreak="0">
    <w:nsid w:val="213056DA"/>
    <w:multiLevelType w:val="multilevel"/>
    <w:tmpl w:val="C7D022EA"/>
    <w:styleLink w:val="NumbLstBoxes"/>
    <w:lvl w:ilvl="0">
      <w:start w:val="1"/>
      <w:numFmt w:val="decimal"/>
      <w:pStyle w:val="CaseStudy"/>
      <w:suff w:val="space"/>
      <w:lvlText w:val="Case Study %1"/>
      <w:lvlJc w:val="left"/>
      <w:pPr>
        <w:ind w:left="57" w:firstLine="0"/>
      </w:pPr>
      <w:rPr>
        <w:rFonts w:hint="default"/>
      </w:rPr>
    </w:lvl>
    <w:lvl w:ilvl="1">
      <w:start w:val="1"/>
      <w:numFmt w:val="decimal"/>
      <w:lvlRestart w:val="0"/>
      <w:pStyle w:val="Evidence"/>
      <w:suff w:val="space"/>
      <w:lvlText w:val="Evidence %2"/>
      <w:lvlJc w:val="left"/>
      <w:pPr>
        <w:ind w:left="57" w:firstLine="0"/>
      </w:pPr>
      <w:rPr>
        <w:rFonts w:hint="default"/>
      </w:rPr>
    </w:lvl>
    <w:lvl w:ilvl="2">
      <w:start w:val="1"/>
      <w:numFmt w:val="decimal"/>
      <w:lvlRestart w:val="0"/>
      <w:pStyle w:val="Conclusion"/>
      <w:suff w:val="space"/>
      <w:lvlText w:val="Conclusion %3"/>
      <w:lvlJc w:val="left"/>
      <w:pPr>
        <w:ind w:left="57" w:firstLine="0"/>
      </w:pPr>
      <w:rPr>
        <w:rFonts w:hint="default"/>
      </w:rPr>
    </w:lvl>
    <w:lvl w:ilvl="3">
      <w:start w:val="1"/>
      <w:numFmt w:val="decimal"/>
      <w:lvlRestart w:val="0"/>
      <w:pStyle w:val="Recommendation"/>
      <w:suff w:val="space"/>
      <w:lvlText w:val="Recommendation %4"/>
      <w:lvlJc w:val="left"/>
      <w:pPr>
        <w:ind w:left="57" w:firstLine="0"/>
      </w:pPr>
      <w:rPr>
        <w:rFonts w:hint="default"/>
        <w:b/>
        <w:i w:val="0"/>
        <w:color w:val="00538B" w:themeColor="accent1"/>
        <w:sz w:val="22"/>
      </w:rPr>
    </w:lvl>
    <w:lvl w:ilvl="4">
      <w:start w:val="1"/>
      <w:numFmt w:val="decimal"/>
      <w:lvlRestart w:val="0"/>
      <w:pStyle w:val="BoxNumb"/>
      <w:suff w:val="space"/>
      <w:lvlText w:val="Box %5"/>
      <w:lvlJc w:val="left"/>
      <w:pPr>
        <w:ind w:left="57" w:firstLine="0"/>
      </w:pPr>
      <w:rPr>
        <w:rFonts w:hint="default"/>
        <w:color w:val="00538B" w:themeColor="accent1"/>
      </w:rPr>
    </w:lvl>
    <w:lvl w:ilvl="5">
      <w:start w:val="1"/>
      <w:numFmt w:val="none"/>
      <w:lvlRestart w:val="3"/>
      <w:lvlText w:val=""/>
      <w:lvlJc w:val="left"/>
      <w:pPr>
        <w:tabs>
          <w:tab w:val="num" w:pos="851"/>
        </w:tabs>
        <w:ind w:left="57" w:firstLine="0"/>
      </w:pPr>
      <w:rPr>
        <w:rFonts w:ascii="Georgia" w:hAnsi="Georgia" w:hint="default"/>
        <w:color w:val="336633"/>
      </w:rPr>
    </w:lvl>
    <w:lvl w:ilvl="6">
      <w:start w:val="1"/>
      <w:numFmt w:val="none"/>
      <w:lvlRestart w:val="5"/>
      <w:suff w:val="nothing"/>
      <w:lvlText w:val=""/>
      <w:lvlJc w:val="left"/>
      <w:pPr>
        <w:ind w:left="57" w:firstLine="0"/>
      </w:pPr>
      <w:rPr>
        <w:rFonts w:hint="default"/>
      </w:rPr>
    </w:lvl>
    <w:lvl w:ilvl="7">
      <w:start w:val="1"/>
      <w:numFmt w:val="none"/>
      <w:lvlRestart w:val="0"/>
      <w:suff w:val="nothing"/>
      <w:lvlText w:val=""/>
      <w:lvlJc w:val="left"/>
      <w:pPr>
        <w:ind w:left="57" w:firstLine="0"/>
      </w:pPr>
      <w:rPr>
        <w:rFonts w:hint="default"/>
        <w:color w:val="auto"/>
      </w:rPr>
    </w:lvl>
    <w:lvl w:ilvl="8">
      <w:start w:val="1"/>
      <w:numFmt w:val="none"/>
      <w:suff w:val="nothing"/>
      <w:lvlText w:val=""/>
      <w:lvlJc w:val="left"/>
      <w:pPr>
        <w:ind w:left="57" w:firstLine="0"/>
      </w:pPr>
      <w:rPr>
        <w:rFonts w:ascii="Georgia" w:hAnsi="Georgia" w:hint="default"/>
        <w:color w:val="768591" w:themeColor="text2"/>
      </w:rPr>
    </w:lvl>
  </w:abstractNum>
  <w:abstractNum w:abstractNumId="23" w15:restartNumberingAfterBreak="0">
    <w:nsid w:val="225C6AC7"/>
    <w:multiLevelType w:val="hybridMultilevel"/>
    <w:tmpl w:val="5162989E"/>
    <w:lvl w:ilvl="0" w:tplc="BF7213D0">
      <w:numFmt w:val="bullet"/>
      <w:lvlText w:val="•"/>
      <w:lvlJc w:val="left"/>
      <w:pPr>
        <w:ind w:left="1708" w:hanging="857"/>
      </w:pPr>
      <w:rPr>
        <w:rFonts w:ascii="Arial" w:eastAsiaTheme="minorHAnsi"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4" w15:restartNumberingAfterBreak="0">
    <w:nsid w:val="2A867F58"/>
    <w:multiLevelType w:val="hybridMultilevel"/>
    <w:tmpl w:val="61206706"/>
    <w:lvl w:ilvl="0" w:tplc="04090005">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5" w15:restartNumberingAfterBreak="0">
    <w:nsid w:val="2D500D1B"/>
    <w:multiLevelType w:val="hybridMultilevel"/>
    <w:tmpl w:val="0A8E41F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2E756BA4"/>
    <w:multiLevelType w:val="hybridMultilevel"/>
    <w:tmpl w:val="5BEE235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2E8B5924"/>
    <w:multiLevelType w:val="multilevel"/>
    <w:tmpl w:val="36C690BE"/>
    <w:numStyleLink w:val="NumbLstAnnex0"/>
  </w:abstractNum>
  <w:abstractNum w:abstractNumId="28" w15:restartNumberingAfterBreak="0">
    <w:nsid w:val="311E0112"/>
    <w:multiLevelType w:val="hybridMultilevel"/>
    <w:tmpl w:val="7442727A"/>
    <w:lvl w:ilvl="0" w:tplc="CB88953E">
      <w:start w:val="1"/>
      <w:numFmt w:val="bullet"/>
      <w:lvlText w:val=""/>
      <w:lvlJc w:val="left"/>
      <w:pPr>
        <w:ind w:left="1571" w:hanging="360"/>
      </w:pPr>
      <w:rPr>
        <w:rFonts w:ascii="Symbol" w:hAnsi="Symbol" w:hint="default"/>
        <w:sz w:val="20"/>
      </w:rPr>
    </w:lvl>
    <w:lvl w:ilvl="1" w:tplc="04020003">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9" w15:restartNumberingAfterBreak="0">
    <w:nsid w:val="39801475"/>
    <w:multiLevelType w:val="multilevel"/>
    <w:tmpl w:val="241819BA"/>
    <w:styleLink w:val="NumbLstBTBullet"/>
    <w:lvl w:ilvl="0">
      <w:start w:val="1"/>
      <w:numFmt w:val="bullet"/>
      <w:pStyle w:val="BTBullet1"/>
      <w:lvlText w:val="■"/>
      <w:lvlJc w:val="left"/>
      <w:pPr>
        <w:tabs>
          <w:tab w:val="num" w:pos="1191"/>
        </w:tabs>
        <w:ind w:left="1191" w:hanging="340"/>
      </w:pPr>
      <w:rPr>
        <w:rFonts w:ascii="Arial" w:hAnsi="Arial" w:hint="default"/>
        <w:color w:val="auto"/>
      </w:rPr>
    </w:lvl>
    <w:lvl w:ilvl="1">
      <w:start w:val="1"/>
      <w:numFmt w:val="bullet"/>
      <w:pStyle w:val="BTBullet2"/>
      <w:lvlText w:val="–"/>
      <w:lvlJc w:val="left"/>
      <w:pPr>
        <w:tabs>
          <w:tab w:val="num" w:pos="1531"/>
        </w:tabs>
        <w:ind w:left="1531" w:hanging="340"/>
      </w:pPr>
      <w:rPr>
        <w:rFonts w:ascii="Arial" w:hAnsi="Arial" w:hint="default"/>
        <w:color w:val="auto"/>
      </w:rPr>
    </w:lvl>
    <w:lvl w:ilvl="2">
      <w:start w:val="1"/>
      <w:numFmt w:val="bullet"/>
      <w:pStyle w:val="BTBullet3"/>
      <w:lvlText w:val="○"/>
      <w:lvlJc w:val="left"/>
      <w:pPr>
        <w:tabs>
          <w:tab w:val="num" w:pos="1871"/>
        </w:tabs>
        <w:ind w:left="1871" w:hanging="340"/>
      </w:pPr>
      <w:rPr>
        <w:rFonts w:ascii="Arial" w:hAnsi="Arial" w:hint="default"/>
        <w:color w:val="auto"/>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30" w15:restartNumberingAfterBreak="0">
    <w:nsid w:val="39FA72F8"/>
    <w:multiLevelType w:val="multilevel"/>
    <w:tmpl w:val="A40E2A20"/>
    <w:styleLink w:val="NumbLstPart"/>
    <w:lvl w:ilvl="0">
      <w:start w:val="1"/>
      <w:numFmt w:val="upperLetter"/>
      <w:suff w:val="space"/>
      <w:lvlText w:val="Part %1: "/>
      <w:lvlJc w:val="left"/>
      <w:pPr>
        <w:ind w:left="0" w:firstLine="0"/>
      </w:pPr>
      <w:rPr>
        <w:rFonts w:hint="default"/>
        <w:b w:val="0"/>
        <w:i w:val="0"/>
        <w:color w:val="00A2E0" w:themeColor="accent2"/>
        <w:sz w:val="5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A6B6BFD"/>
    <w:multiLevelType w:val="multilevel"/>
    <w:tmpl w:val="F5322656"/>
    <w:lvl w:ilvl="0">
      <w:start w:val="1"/>
      <w:numFmt w:val="decimal"/>
      <w:pStyle w:val="Heading1"/>
      <w:lvlText w:val="%1"/>
      <w:lvlJc w:val="left"/>
      <w:pPr>
        <w:ind w:left="851" w:hanging="851"/>
      </w:pPr>
      <w:rPr>
        <w:rFonts w:hint="default"/>
        <w:lang w:val="ru-RU"/>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b/>
        <w:i w:val="0"/>
        <w:color w:val="auto"/>
        <w:sz w:val="20"/>
      </w:rPr>
    </w:lvl>
    <w:lvl w:ilvl="4">
      <w:start w:val="1"/>
      <w:numFmt w:val="none"/>
      <w:pStyle w:val="Heading5"/>
      <w:suff w:val="nothing"/>
      <w:lvlText w:val=""/>
      <w:lvlJc w:val="left"/>
      <w:pPr>
        <w:ind w:left="851" w:hanging="851"/>
      </w:pPr>
      <w:rPr>
        <w:rFonts w:ascii="Arial Bold" w:hAnsi="Arial Bold" w:hint="default"/>
        <w:b/>
        <w:i/>
        <w:color w:val="000000" w:themeColor="text1"/>
        <w:sz w:val="20"/>
      </w:rPr>
    </w:lvl>
    <w:lvl w:ilvl="5">
      <w:start w:val="1"/>
      <w:numFmt w:val="decimal"/>
      <w:lvlRestart w:val="1"/>
      <w:pStyle w:val="Figure"/>
      <w:lvlText w:val="Figure %1.%6"/>
      <w:lvlJc w:val="left"/>
      <w:pPr>
        <w:tabs>
          <w:tab w:val="num" w:pos="2041"/>
        </w:tabs>
        <w:ind w:left="2041" w:hanging="1190"/>
      </w:pPr>
      <w:rPr>
        <w:rFonts w:ascii="Arial" w:hAnsi="Arial" w:hint="default"/>
        <w:color w:val="00538B" w:themeColor="accent1"/>
      </w:rPr>
    </w:lvl>
    <w:lvl w:ilvl="6">
      <w:start w:val="1"/>
      <w:numFmt w:val="decimal"/>
      <w:lvlRestart w:val="1"/>
      <w:pStyle w:val="Table"/>
      <w:lvlText w:val="Table %1.%7"/>
      <w:lvlJc w:val="left"/>
      <w:pPr>
        <w:tabs>
          <w:tab w:val="num" w:pos="851"/>
        </w:tabs>
        <w:ind w:left="1928" w:hanging="1077"/>
      </w:pPr>
      <w:rPr>
        <w:rFonts w:ascii="Arial" w:hAnsi="Arial" w:hint="default"/>
      </w:rPr>
    </w:lvl>
    <w:lvl w:ilvl="7">
      <w:start w:val="1"/>
      <w:numFmt w:val="decimal"/>
      <w:lvlRestart w:val="1"/>
      <w:pStyle w:val="Box"/>
      <w:lvlText w:val="Box %1.%8"/>
      <w:lvlJc w:val="left"/>
      <w:pPr>
        <w:ind w:left="1928" w:hanging="1077"/>
      </w:pPr>
      <w:rPr>
        <w:rFonts w:ascii="Arial" w:hAnsi="Arial" w:hint="default"/>
        <w:color w:val="00538B" w:themeColor="accent1"/>
      </w:rPr>
    </w:lvl>
    <w:lvl w:ilvl="8">
      <w:start w:val="1"/>
      <w:numFmt w:val="none"/>
      <w:lvlText w:val=""/>
      <w:lvlJc w:val="left"/>
      <w:pPr>
        <w:ind w:left="425" w:hanging="425"/>
      </w:pPr>
      <w:rPr>
        <w:rFonts w:ascii="Georgia" w:hAnsi="Georgia" w:hint="default"/>
        <w:color w:val="768591" w:themeColor="text2"/>
      </w:rPr>
    </w:lvl>
  </w:abstractNum>
  <w:abstractNum w:abstractNumId="32" w15:restartNumberingAfterBreak="0">
    <w:nsid w:val="3C7A4BFB"/>
    <w:multiLevelType w:val="hybridMultilevel"/>
    <w:tmpl w:val="3DE49DF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3" w15:restartNumberingAfterBreak="0">
    <w:nsid w:val="3E144406"/>
    <w:multiLevelType w:val="multilevel"/>
    <w:tmpl w:val="A238BC44"/>
    <w:styleLink w:val="NumbLstBullet"/>
    <w:lvl w:ilvl="0">
      <w:start w:val="1"/>
      <w:numFmt w:val="bullet"/>
      <w:pStyle w:val="Bullet1"/>
      <w:lvlText w:val="■"/>
      <w:lvlJc w:val="left"/>
      <w:pPr>
        <w:tabs>
          <w:tab w:val="num" w:pos="340"/>
        </w:tabs>
        <w:ind w:left="340" w:hanging="340"/>
      </w:pPr>
      <w:rPr>
        <w:rFonts w:ascii="Arial" w:hAnsi="Arial" w:hint="default"/>
        <w:color w:val="auto"/>
        <w:sz w:val="18"/>
      </w:rPr>
    </w:lvl>
    <w:lvl w:ilvl="1">
      <w:start w:val="1"/>
      <w:numFmt w:val="bullet"/>
      <w:pStyle w:val="Bullet2"/>
      <w:lvlText w:val="–"/>
      <w:lvlJc w:val="left"/>
      <w:pPr>
        <w:tabs>
          <w:tab w:val="num" w:pos="680"/>
        </w:tabs>
        <w:ind w:left="680" w:hanging="340"/>
      </w:pPr>
      <w:rPr>
        <w:rFonts w:ascii="Arial" w:hAnsi="Arial" w:hint="default"/>
        <w:color w:val="auto"/>
      </w:rPr>
    </w:lvl>
    <w:lvl w:ilvl="2">
      <w:start w:val="1"/>
      <w:numFmt w:val="bullet"/>
      <w:pStyle w:val="Bullet3"/>
      <w:lvlText w:val="○"/>
      <w:lvlJc w:val="left"/>
      <w:pPr>
        <w:tabs>
          <w:tab w:val="num" w:pos="1021"/>
        </w:tabs>
        <w:ind w:left="1021" w:hanging="341"/>
      </w:pPr>
      <w:rPr>
        <w:rFonts w:ascii="Arial" w:hAnsi="Arial" w:hint="default"/>
        <w:color w:val="auto"/>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34" w15:restartNumberingAfterBreak="0">
    <w:nsid w:val="401E01A2"/>
    <w:multiLevelType w:val="multilevel"/>
    <w:tmpl w:val="1AE085A0"/>
    <w:styleLink w:val="NumbLstTableSimpleNo"/>
    <w:lvl w:ilvl="0">
      <w:start w:val="1"/>
      <w:numFmt w:val="decimal"/>
      <w:pStyle w:val="TableSimpleNo"/>
      <w:lvlText w:val="Table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9271712"/>
    <w:multiLevelType w:val="multilevel"/>
    <w:tmpl w:val="1C228E2C"/>
    <w:name w:val="BTBulletList"/>
    <w:lvl w:ilvl="0">
      <w:start w:val="1"/>
      <w:numFmt w:val="bullet"/>
      <w:lvlText w:val="▪"/>
      <w:lvlJc w:val="left"/>
      <w:pPr>
        <w:ind w:left="1191" w:hanging="340"/>
      </w:pPr>
      <w:rPr>
        <w:rFonts w:ascii="Arial" w:hAnsi="Arial" w:hint="default"/>
        <w:color w:val="768591" w:themeColor="text2"/>
        <w:sz w:val="24"/>
      </w:rPr>
    </w:lvl>
    <w:lvl w:ilvl="1">
      <w:start w:val="1"/>
      <w:numFmt w:val="bullet"/>
      <w:lvlText w:val="–"/>
      <w:lvlJc w:val="left"/>
      <w:pPr>
        <w:tabs>
          <w:tab w:val="num" w:pos="1990"/>
        </w:tabs>
        <w:ind w:left="1531" w:hanging="340"/>
      </w:pPr>
      <w:rPr>
        <w:rFonts w:ascii="Arial" w:hAnsi="Arial" w:hint="default"/>
        <w:color w:val="768591" w:themeColor="text2"/>
      </w:rPr>
    </w:lvl>
    <w:lvl w:ilvl="2">
      <w:start w:val="1"/>
      <w:numFmt w:val="bullet"/>
      <w:lvlText w:val="◦"/>
      <w:lvlJc w:val="left"/>
      <w:pPr>
        <w:ind w:left="1871" w:hanging="340"/>
      </w:pPr>
      <w:rPr>
        <w:rFonts w:ascii="Arial" w:hAnsi="Arial" w:hint="default"/>
        <w:color w:val="768591" w:themeColor="text2"/>
      </w:rPr>
    </w:lvl>
    <w:lvl w:ilvl="3">
      <w:start w:val="1"/>
      <w:numFmt w:val="bullet"/>
      <w:lvlText w:val=""/>
      <w:lvlJc w:val="left"/>
      <w:pPr>
        <w:ind w:left="3788" w:hanging="360"/>
      </w:pPr>
      <w:rPr>
        <w:rFonts w:ascii="Symbol" w:hAnsi="Symbol" w:hint="default"/>
      </w:rPr>
    </w:lvl>
    <w:lvl w:ilvl="4">
      <w:start w:val="1"/>
      <w:numFmt w:val="bullet"/>
      <w:lvlText w:val="o"/>
      <w:lvlJc w:val="left"/>
      <w:pPr>
        <w:ind w:left="4508" w:hanging="360"/>
      </w:pPr>
      <w:rPr>
        <w:rFonts w:ascii="Courier New" w:hAnsi="Courier New" w:cs="Courier New" w:hint="default"/>
      </w:rPr>
    </w:lvl>
    <w:lvl w:ilvl="5">
      <w:start w:val="1"/>
      <w:numFmt w:val="bullet"/>
      <w:lvlText w:val=""/>
      <w:lvlJc w:val="left"/>
      <w:pPr>
        <w:ind w:left="5228" w:hanging="360"/>
      </w:pPr>
      <w:rPr>
        <w:rFonts w:ascii="Wingdings" w:hAnsi="Wingdings" w:hint="default"/>
      </w:rPr>
    </w:lvl>
    <w:lvl w:ilvl="6">
      <w:start w:val="1"/>
      <w:numFmt w:val="bullet"/>
      <w:lvlText w:val=""/>
      <w:lvlJc w:val="left"/>
      <w:pPr>
        <w:ind w:left="5948" w:hanging="360"/>
      </w:pPr>
      <w:rPr>
        <w:rFonts w:ascii="Symbol" w:hAnsi="Symbol" w:hint="default"/>
      </w:rPr>
    </w:lvl>
    <w:lvl w:ilvl="7">
      <w:start w:val="1"/>
      <w:numFmt w:val="bullet"/>
      <w:lvlText w:val="o"/>
      <w:lvlJc w:val="left"/>
      <w:pPr>
        <w:ind w:left="6668" w:hanging="360"/>
      </w:pPr>
      <w:rPr>
        <w:rFonts w:ascii="Courier New" w:hAnsi="Courier New" w:cs="Courier New" w:hint="default"/>
      </w:rPr>
    </w:lvl>
    <w:lvl w:ilvl="8">
      <w:start w:val="1"/>
      <w:numFmt w:val="bullet"/>
      <w:lvlText w:val=""/>
      <w:lvlJc w:val="left"/>
      <w:pPr>
        <w:ind w:left="7388" w:hanging="360"/>
      </w:pPr>
      <w:rPr>
        <w:rFonts w:ascii="Wingdings" w:hAnsi="Wingdings" w:hint="default"/>
      </w:rPr>
    </w:lvl>
  </w:abstractNum>
  <w:abstractNum w:abstractNumId="36" w15:restartNumberingAfterBreak="0">
    <w:nsid w:val="497C5E09"/>
    <w:multiLevelType w:val="multilevel"/>
    <w:tmpl w:val="19261006"/>
    <w:styleLink w:val="NumbLstTableBullet"/>
    <w:lvl w:ilvl="0">
      <w:start w:val="1"/>
      <w:numFmt w:val="bullet"/>
      <w:pStyle w:val="TableBullet"/>
      <w:lvlText w:val="■"/>
      <w:lvlJc w:val="left"/>
      <w:pPr>
        <w:tabs>
          <w:tab w:val="num" w:pos="397"/>
        </w:tabs>
        <w:ind w:left="397" w:hanging="340"/>
      </w:pPr>
      <w:rPr>
        <w:rFonts w:ascii="Arial" w:hAnsi="Arial" w:hint="default"/>
        <w:color w:val="auto"/>
      </w:rPr>
    </w:lvl>
    <w:lvl w:ilvl="1">
      <w:start w:val="1"/>
      <w:numFmt w:val="bullet"/>
      <w:lvlText w:val="–"/>
      <w:lvlJc w:val="left"/>
      <w:pPr>
        <w:tabs>
          <w:tab w:val="num" w:pos="737"/>
        </w:tabs>
        <w:ind w:left="737" w:hanging="340"/>
      </w:pPr>
      <w:rPr>
        <w:rFonts w:ascii="Arial" w:hAnsi="Arial" w:hint="default"/>
        <w:color w:val="auto"/>
      </w:rPr>
    </w:lvl>
    <w:lvl w:ilvl="2">
      <w:start w:val="1"/>
      <w:numFmt w:val="bullet"/>
      <w:lvlText w:val="○"/>
      <w:lvlJc w:val="left"/>
      <w:pPr>
        <w:tabs>
          <w:tab w:val="num" w:pos="1077"/>
        </w:tabs>
        <w:ind w:left="1077" w:hanging="340"/>
      </w:pPr>
      <w:rPr>
        <w:rFonts w:ascii="Arial" w:hAnsi="Arial" w:hint="default"/>
        <w:color w:val="auto"/>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37" w15:restartNumberingAfterBreak="0">
    <w:nsid w:val="51380656"/>
    <w:multiLevelType w:val="multilevel"/>
    <w:tmpl w:val="1128B262"/>
    <w:styleLink w:val="NumbLstExecSumm"/>
    <w:lvl w:ilvl="0">
      <w:start w:val="1"/>
      <w:numFmt w:val="decimal"/>
      <w:pStyle w:val="ESHeading1"/>
      <w:lvlText w:val="ES%1"/>
      <w:lvlJc w:val="left"/>
      <w:pPr>
        <w:tabs>
          <w:tab w:val="num" w:pos="851"/>
        </w:tabs>
        <w:ind w:left="851" w:hanging="851"/>
      </w:pPr>
      <w:rPr>
        <w:rFonts w:hint="default"/>
      </w:rPr>
    </w:lvl>
    <w:lvl w:ilvl="1">
      <w:start w:val="1"/>
      <w:numFmt w:val="decimal"/>
      <w:pStyle w:val="ESHeading2"/>
      <w:lvlText w:val="ES%1.%2"/>
      <w:lvlJc w:val="left"/>
      <w:pPr>
        <w:tabs>
          <w:tab w:val="num" w:pos="851"/>
        </w:tabs>
        <w:ind w:left="851" w:hanging="851"/>
      </w:pPr>
      <w:rPr>
        <w:rFonts w:hint="default"/>
      </w:rPr>
    </w:lvl>
    <w:lvl w:ilvl="2">
      <w:start w:val="1"/>
      <w:numFmt w:val="decimal"/>
      <w:pStyle w:val="ESHeading3"/>
      <w:lvlText w:val="ES%1.%2.%3"/>
      <w:lvlJc w:val="left"/>
      <w:pPr>
        <w:tabs>
          <w:tab w:val="num" w:pos="964"/>
        </w:tabs>
        <w:ind w:left="964" w:hanging="964"/>
      </w:pPr>
      <w:rPr>
        <w:rFonts w:hint="default"/>
      </w:rPr>
    </w:lvl>
    <w:lvl w:ilvl="3">
      <w:start w:val="1"/>
      <w:numFmt w:val="decimal"/>
      <w:lvlRestart w:val="1"/>
      <w:pStyle w:val="ESTable"/>
      <w:lvlText w:val="Table ES%1.%4"/>
      <w:lvlJc w:val="left"/>
      <w:pPr>
        <w:tabs>
          <w:tab w:val="num" w:pos="2155"/>
        </w:tabs>
        <w:ind w:left="2268" w:hanging="1417"/>
      </w:pPr>
      <w:rPr>
        <w:rFonts w:hint="default"/>
      </w:rPr>
    </w:lvl>
    <w:lvl w:ilvl="4">
      <w:start w:val="1"/>
      <w:numFmt w:val="decimal"/>
      <w:pStyle w:val="ESFigure"/>
      <w:lvlText w:val="Figure ES%1.%5"/>
      <w:lvlJc w:val="left"/>
      <w:pPr>
        <w:tabs>
          <w:tab w:val="num" w:pos="2268"/>
        </w:tabs>
        <w:ind w:left="2268" w:hanging="141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1880FA1"/>
    <w:multiLevelType w:val="hybridMultilevel"/>
    <w:tmpl w:val="9F30603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9" w15:restartNumberingAfterBreak="0">
    <w:nsid w:val="558F1511"/>
    <w:multiLevelType w:val="hybridMultilevel"/>
    <w:tmpl w:val="A852E45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0" w15:restartNumberingAfterBreak="0">
    <w:nsid w:val="58A86D68"/>
    <w:multiLevelType w:val="hybridMultilevel"/>
    <w:tmpl w:val="F808F49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1" w15:restartNumberingAfterBreak="0">
    <w:nsid w:val="5FFE650C"/>
    <w:multiLevelType w:val="multilevel"/>
    <w:tmpl w:val="1E064CAE"/>
    <w:styleLink w:val="numbDivider"/>
    <w:lvl w:ilvl="0">
      <w:start w:val="1"/>
      <w:numFmt w:val="upperLetter"/>
      <w:pStyle w:val="Divider"/>
      <w:lvlText w:val="Part %1:"/>
      <w:lvlJc w:val="left"/>
      <w:pPr>
        <w:tabs>
          <w:tab w:val="num" w:pos="2268"/>
        </w:tabs>
        <w:ind w:left="2268" w:hanging="2268"/>
      </w:pPr>
      <w:rPr>
        <w:rFonts w:hint="default"/>
      </w:rPr>
    </w:lvl>
    <w:lvl w:ilvl="1">
      <w:start w:val="1"/>
      <w:numFmt w:val="none"/>
      <w:lvlText w:val=""/>
      <w:lvlJc w:val="left"/>
      <w:pPr>
        <w:tabs>
          <w:tab w:val="num" w:pos="737"/>
        </w:tabs>
        <w:ind w:left="737" w:hanging="737"/>
      </w:pPr>
      <w:rPr>
        <w:rFonts w:hint="default"/>
      </w:rPr>
    </w:lvl>
    <w:lvl w:ilvl="2">
      <w:start w:val="1"/>
      <w:numFmt w:val="none"/>
      <w:lvlText w:val=""/>
      <w:lvlJc w:val="left"/>
      <w:pPr>
        <w:tabs>
          <w:tab w:val="num" w:pos="737"/>
        </w:tabs>
        <w:ind w:left="737" w:hanging="737"/>
      </w:pPr>
      <w:rPr>
        <w:rFonts w:hint="default"/>
      </w:rPr>
    </w:lvl>
    <w:lvl w:ilvl="3">
      <w:start w:val="1"/>
      <w:numFmt w:val="none"/>
      <w:lvlText w:val=""/>
      <w:lvlJc w:val="left"/>
      <w:pPr>
        <w:tabs>
          <w:tab w:val="num" w:pos="737"/>
        </w:tabs>
        <w:ind w:left="737" w:hanging="737"/>
      </w:pPr>
      <w:rPr>
        <w:rFonts w:hint="default"/>
      </w:rPr>
    </w:lvl>
    <w:lvl w:ilvl="4">
      <w:start w:val="1"/>
      <w:numFmt w:val="none"/>
      <w:lvlText w:val=""/>
      <w:lvlJc w:val="left"/>
      <w:pPr>
        <w:tabs>
          <w:tab w:val="num" w:pos="737"/>
        </w:tabs>
        <w:ind w:left="737" w:hanging="737"/>
      </w:pPr>
      <w:rPr>
        <w:rFonts w:hint="default"/>
      </w:rPr>
    </w:lvl>
    <w:lvl w:ilvl="5">
      <w:start w:val="1"/>
      <w:numFmt w:val="none"/>
      <w:lvlText w:val=""/>
      <w:lvlJc w:val="left"/>
      <w:pPr>
        <w:tabs>
          <w:tab w:val="num" w:pos="737"/>
        </w:tabs>
        <w:ind w:left="737" w:hanging="737"/>
      </w:pPr>
      <w:rPr>
        <w:rFonts w:hint="default"/>
      </w:rPr>
    </w:lvl>
    <w:lvl w:ilvl="6">
      <w:start w:val="1"/>
      <w:numFmt w:val="none"/>
      <w:lvlText w:val=""/>
      <w:lvlJc w:val="left"/>
      <w:pPr>
        <w:tabs>
          <w:tab w:val="num" w:pos="737"/>
        </w:tabs>
        <w:ind w:left="737" w:hanging="737"/>
      </w:pPr>
      <w:rPr>
        <w:rFonts w:hint="default"/>
      </w:rPr>
    </w:lvl>
    <w:lvl w:ilvl="7">
      <w:start w:val="1"/>
      <w:numFmt w:val="none"/>
      <w:lvlText w:val=""/>
      <w:lvlJc w:val="left"/>
      <w:pPr>
        <w:tabs>
          <w:tab w:val="num" w:pos="737"/>
        </w:tabs>
        <w:ind w:left="737" w:hanging="737"/>
      </w:pPr>
      <w:rPr>
        <w:rFonts w:hint="default"/>
      </w:rPr>
    </w:lvl>
    <w:lvl w:ilvl="8">
      <w:start w:val="1"/>
      <w:numFmt w:val="none"/>
      <w:lvlText w:val=""/>
      <w:lvlJc w:val="left"/>
      <w:pPr>
        <w:tabs>
          <w:tab w:val="num" w:pos="737"/>
        </w:tabs>
        <w:ind w:left="737" w:hanging="737"/>
      </w:pPr>
      <w:rPr>
        <w:rFonts w:hint="default"/>
      </w:rPr>
    </w:lvl>
  </w:abstractNum>
  <w:abstractNum w:abstractNumId="42" w15:restartNumberingAfterBreak="0">
    <w:nsid w:val="7367131B"/>
    <w:multiLevelType w:val="hybridMultilevel"/>
    <w:tmpl w:val="720CC864"/>
    <w:lvl w:ilvl="0" w:tplc="04020001">
      <w:start w:val="1"/>
      <w:numFmt w:val="bullet"/>
      <w:lvlText w:val=""/>
      <w:lvlJc w:val="left"/>
      <w:pPr>
        <w:ind w:left="720" w:hanging="360"/>
      </w:pPr>
      <w:rPr>
        <w:rFonts w:ascii="Symbol" w:hAnsi="Symbol" w:hint="default"/>
      </w:rPr>
    </w:lvl>
    <w:lvl w:ilvl="1" w:tplc="4434FD98">
      <w:numFmt w:val="bullet"/>
      <w:lvlText w:val="•"/>
      <w:lvlJc w:val="left"/>
      <w:pPr>
        <w:ind w:left="1950" w:hanging="870"/>
      </w:pPr>
      <w:rPr>
        <w:rFonts w:ascii="Arial" w:eastAsiaTheme="minorHAnsi" w:hAnsi="Arial" w:cs="Aria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757568F7"/>
    <w:multiLevelType w:val="hybridMultilevel"/>
    <w:tmpl w:val="12D6E11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4" w15:restartNumberingAfterBreak="0">
    <w:nsid w:val="763E6ECE"/>
    <w:multiLevelType w:val="multilevel"/>
    <w:tmpl w:val="C7D022EA"/>
    <w:numStyleLink w:val="NumbLstBoxes"/>
  </w:abstractNum>
  <w:abstractNum w:abstractNumId="45" w15:restartNumberingAfterBreak="0">
    <w:nsid w:val="78535E70"/>
    <w:multiLevelType w:val="multilevel"/>
    <w:tmpl w:val="1128B262"/>
    <w:numStyleLink w:val="NumbLstExecSumm"/>
  </w:abstractNum>
  <w:abstractNum w:abstractNumId="46" w15:restartNumberingAfterBreak="0">
    <w:nsid w:val="7B10720E"/>
    <w:multiLevelType w:val="hybridMultilevel"/>
    <w:tmpl w:val="88EE8D7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21"/>
  </w:num>
  <w:num w:numId="7">
    <w:abstractNumId w:val="22"/>
  </w:num>
  <w:num w:numId="8">
    <w:abstractNumId w:val="29"/>
  </w:num>
  <w:num w:numId="9">
    <w:abstractNumId w:val="33"/>
  </w:num>
  <w:num w:numId="10">
    <w:abstractNumId w:val="4"/>
  </w:num>
  <w:num w:numId="11">
    <w:abstractNumId w:val="16"/>
  </w:num>
  <w:num w:numId="12">
    <w:abstractNumId w:val="30"/>
  </w:num>
  <w:num w:numId="13">
    <w:abstractNumId w:val="12"/>
  </w:num>
  <w:num w:numId="14">
    <w:abstractNumId w:val="36"/>
  </w:num>
  <w:num w:numId="15">
    <w:abstractNumId w:val="7"/>
  </w:num>
  <w:num w:numId="16">
    <w:abstractNumId w:val="34"/>
  </w:num>
  <w:num w:numId="17">
    <w:abstractNumId w:val="19"/>
  </w:num>
  <w:num w:numId="18">
    <w:abstractNumId w:val="9"/>
  </w:num>
  <w:num w:numId="19">
    <w:abstractNumId w:val="14"/>
  </w:num>
  <w:num w:numId="20">
    <w:abstractNumId w:val="34"/>
  </w:num>
  <w:num w:numId="21">
    <w:abstractNumId w:val="12"/>
  </w:num>
  <w:num w:numId="22">
    <w:abstractNumId w:val="37"/>
  </w:num>
  <w:num w:numId="23">
    <w:abstractNumId w:val="41"/>
  </w:num>
  <w:num w:numId="24">
    <w:abstractNumId w:val="15"/>
  </w:num>
  <w:num w:numId="25">
    <w:abstractNumId w:val="45"/>
    <w:lvlOverride w:ilvl="0">
      <w:lvl w:ilvl="0">
        <w:start w:val="1"/>
        <w:numFmt w:val="decimal"/>
        <w:pStyle w:val="ESHeading1"/>
        <w:lvlText w:val="ES%1"/>
        <w:lvlJc w:val="left"/>
        <w:pPr>
          <w:tabs>
            <w:tab w:val="num" w:pos="851"/>
          </w:tabs>
          <w:ind w:left="851" w:hanging="851"/>
        </w:pPr>
        <w:rPr>
          <w:rFonts w:hint="default"/>
        </w:rPr>
      </w:lvl>
    </w:lvlOverride>
  </w:num>
  <w:num w:numId="26">
    <w:abstractNumId w:val="44"/>
  </w:num>
  <w:num w:numId="27">
    <w:abstractNumId w:val="27"/>
  </w:num>
  <w:num w:numId="28">
    <w:abstractNumId w:val="31"/>
  </w:num>
  <w:num w:numId="29">
    <w:abstractNumId w:val="24"/>
  </w:num>
  <w:num w:numId="30">
    <w:abstractNumId w:val="5"/>
  </w:num>
  <w:num w:numId="31">
    <w:abstractNumId w:val="40"/>
  </w:num>
  <w:num w:numId="32">
    <w:abstractNumId w:val="6"/>
  </w:num>
  <w:num w:numId="33">
    <w:abstractNumId w:val="38"/>
  </w:num>
  <w:num w:numId="34">
    <w:abstractNumId w:val="26"/>
  </w:num>
  <w:num w:numId="35">
    <w:abstractNumId w:val="43"/>
  </w:num>
  <w:num w:numId="36">
    <w:abstractNumId w:val="39"/>
  </w:num>
  <w:num w:numId="37">
    <w:abstractNumId w:val="11"/>
  </w:num>
  <w:num w:numId="38">
    <w:abstractNumId w:val="18"/>
  </w:num>
  <w:num w:numId="39">
    <w:abstractNumId w:val="28"/>
  </w:num>
  <w:num w:numId="40">
    <w:abstractNumId w:val="13"/>
  </w:num>
  <w:num w:numId="41">
    <w:abstractNumId w:val="32"/>
  </w:num>
  <w:num w:numId="42">
    <w:abstractNumId w:val="20"/>
  </w:num>
  <w:num w:numId="43">
    <w:abstractNumId w:val="46"/>
  </w:num>
  <w:num w:numId="44">
    <w:abstractNumId w:val="17"/>
  </w:num>
  <w:num w:numId="45">
    <w:abstractNumId w:val="25"/>
  </w:num>
  <w:num w:numId="46">
    <w:abstractNumId w:val="42"/>
  </w:num>
  <w:num w:numId="47">
    <w:abstractNumId w:val="23"/>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na M. Ivanova">
    <w15:presenceInfo w15:providerId="AD" w15:userId="S-1-5-21-1356228003-1281581596-928725530-5667"/>
  </w15:person>
  <w15:person w15:author="Komnia Indzhova">
    <w15:presenceInfo w15:providerId="AD" w15:userId="S-1-5-21-1356228003-1281581596-928725530-45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7B04" w:allStyles="0" w:customStyles="0" w:latentStyles="1" w:stylesInUse="0" w:headingStyles="0" w:numberingStyles="0" w:tableStyles="0" w:directFormattingOnRuns="1" w:directFormattingOnParagraphs="1" w:directFormattingOnNumbering="0" w:directFormattingOnTables="1" w:clearFormatting="1" w:top3HeadingStyles="1" w:visibleStyles="1" w:alternateStyleNames="0"/>
  <w:defaultTabStop w:val="851"/>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Text12Point" w:val="FALSE"/>
    <w:docVar w:name="BodyTextJustified" w:val="FALSE"/>
    <w:docVar w:name="ClientCompany" w:val="DG Migration and Home Affairs"/>
    <w:docVar w:name="ContentsPage" w:val="True"/>
    <w:docVar w:name="ContentsPageFiguresTOC" w:val="False"/>
    <w:docVar w:name="ContentsPageTableTOC" w:val="False"/>
    <w:docVar w:name="ContentsPageTOCAnnex" w:val="True"/>
    <w:docVar w:name="ContentsPageTOCExec" w:val="True"/>
    <w:docVar w:name="ContentsPageTOCType1" w:val="1"/>
    <w:docVar w:name="CurrentTemplateVersion" w:val="8.6"/>
    <w:docVar w:name="DocColour" w:val="Blue"/>
    <w:docVar w:name="DocReport" w:val="True"/>
    <w:docVar w:name="ExecSummaryPage" w:val="True"/>
    <w:docVar w:name="FooterVersion" w:val=" "/>
    <w:docVar w:name="HeaderText" w:val="Assessment of the implementation of the &quot;systematic checks&quot; Regulation"/>
    <w:docVar w:name="ICFCompany" w:val="ICF Consulting Services Limited"/>
    <w:docVar w:name="ICFOffice" w:val="London (ICF Consulting Services Ltd)"/>
    <w:docVar w:name="InitialTemplateVersion" w:val="8.6"/>
    <w:docVar w:name="InsideTitlePage" w:val="True"/>
    <w:docVar w:name="ReportClientInfo" w:val="True"/>
    <w:docVar w:name="ReportOption1" w:val="True"/>
    <w:docVar w:name="TitlePage" w:val="True"/>
  </w:docVars>
  <w:rsids>
    <w:rsidRoot w:val="003C5223"/>
    <w:rsid w:val="00000C93"/>
    <w:rsid w:val="00000ECB"/>
    <w:rsid w:val="00001C7D"/>
    <w:rsid w:val="00001ED0"/>
    <w:rsid w:val="00003A7F"/>
    <w:rsid w:val="00005055"/>
    <w:rsid w:val="00005A26"/>
    <w:rsid w:val="00007211"/>
    <w:rsid w:val="0000759E"/>
    <w:rsid w:val="000112D8"/>
    <w:rsid w:val="00011AAB"/>
    <w:rsid w:val="000125DC"/>
    <w:rsid w:val="000133C3"/>
    <w:rsid w:val="000139FC"/>
    <w:rsid w:val="000142F4"/>
    <w:rsid w:val="000167D6"/>
    <w:rsid w:val="000178F8"/>
    <w:rsid w:val="0002008B"/>
    <w:rsid w:val="00022C26"/>
    <w:rsid w:val="000236B0"/>
    <w:rsid w:val="000244DD"/>
    <w:rsid w:val="00024986"/>
    <w:rsid w:val="00025F32"/>
    <w:rsid w:val="0002666A"/>
    <w:rsid w:val="00026E16"/>
    <w:rsid w:val="0003041B"/>
    <w:rsid w:val="000305E2"/>
    <w:rsid w:val="00032CB4"/>
    <w:rsid w:val="00033659"/>
    <w:rsid w:val="00033E1C"/>
    <w:rsid w:val="00035F4B"/>
    <w:rsid w:val="00036F16"/>
    <w:rsid w:val="00037B8A"/>
    <w:rsid w:val="0004002C"/>
    <w:rsid w:val="000406F4"/>
    <w:rsid w:val="00040FC6"/>
    <w:rsid w:val="00045091"/>
    <w:rsid w:val="000450D6"/>
    <w:rsid w:val="000451F3"/>
    <w:rsid w:val="00045907"/>
    <w:rsid w:val="000477AF"/>
    <w:rsid w:val="000505E2"/>
    <w:rsid w:val="00053079"/>
    <w:rsid w:val="00055074"/>
    <w:rsid w:val="000576DF"/>
    <w:rsid w:val="00057AD2"/>
    <w:rsid w:val="00057C76"/>
    <w:rsid w:val="00062AFD"/>
    <w:rsid w:val="000656CD"/>
    <w:rsid w:val="000663E8"/>
    <w:rsid w:val="00066A93"/>
    <w:rsid w:val="00066DFF"/>
    <w:rsid w:val="00070C78"/>
    <w:rsid w:val="000715F8"/>
    <w:rsid w:val="000728B7"/>
    <w:rsid w:val="00072FAC"/>
    <w:rsid w:val="0007336B"/>
    <w:rsid w:val="00073B0B"/>
    <w:rsid w:val="000754BC"/>
    <w:rsid w:val="00075B95"/>
    <w:rsid w:val="00075D33"/>
    <w:rsid w:val="00075DD0"/>
    <w:rsid w:val="000768B0"/>
    <w:rsid w:val="000770C0"/>
    <w:rsid w:val="0007750C"/>
    <w:rsid w:val="00081192"/>
    <w:rsid w:val="0008161F"/>
    <w:rsid w:val="000816AA"/>
    <w:rsid w:val="000825E0"/>
    <w:rsid w:val="00083B20"/>
    <w:rsid w:val="000843F9"/>
    <w:rsid w:val="00084528"/>
    <w:rsid w:val="00084E18"/>
    <w:rsid w:val="0008717B"/>
    <w:rsid w:val="00087923"/>
    <w:rsid w:val="00090AA2"/>
    <w:rsid w:val="00091F04"/>
    <w:rsid w:val="00092092"/>
    <w:rsid w:val="000925DB"/>
    <w:rsid w:val="000927EF"/>
    <w:rsid w:val="00093B33"/>
    <w:rsid w:val="0009599B"/>
    <w:rsid w:val="00095BA6"/>
    <w:rsid w:val="00095DED"/>
    <w:rsid w:val="0009675F"/>
    <w:rsid w:val="00097FDA"/>
    <w:rsid w:val="000A0465"/>
    <w:rsid w:val="000A0587"/>
    <w:rsid w:val="000A2C24"/>
    <w:rsid w:val="000A2D13"/>
    <w:rsid w:val="000A35C8"/>
    <w:rsid w:val="000A377B"/>
    <w:rsid w:val="000A5A07"/>
    <w:rsid w:val="000A5CCF"/>
    <w:rsid w:val="000A5F31"/>
    <w:rsid w:val="000A68B7"/>
    <w:rsid w:val="000A76DA"/>
    <w:rsid w:val="000B13C6"/>
    <w:rsid w:val="000B14B1"/>
    <w:rsid w:val="000B24D3"/>
    <w:rsid w:val="000B32B1"/>
    <w:rsid w:val="000B33DE"/>
    <w:rsid w:val="000B393B"/>
    <w:rsid w:val="000B4586"/>
    <w:rsid w:val="000B5542"/>
    <w:rsid w:val="000B6E35"/>
    <w:rsid w:val="000B738F"/>
    <w:rsid w:val="000B7B34"/>
    <w:rsid w:val="000B7C9B"/>
    <w:rsid w:val="000C1DA3"/>
    <w:rsid w:val="000C29FF"/>
    <w:rsid w:val="000C2AD8"/>
    <w:rsid w:val="000C43B2"/>
    <w:rsid w:val="000C484A"/>
    <w:rsid w:val="000C496C"/>
    <w:rsid w:val="000C4B0C"/>
    <w:rsid w:val="000C54F7"/>
    <w:rsid w:val="000C5FDA"/>
    <w:rsid w:val="000C6C10"/>
    <w:rsid w:val="000C747E"/>
    <w:rsid w:val="000D05C5"/>
    <w:rsid w:val="000D354F"/>
    <w:rsid w:val="000D50AB"/>
    <w:rsid w:val="000D5F4E"/>
    <w:rsid w:val="000D76AC"/>
    <w:rsid w:val="000D7DE2"/>
    <w:rsid w:val="000E0E70"/>
    <w:rsid w:val="000E1441"/>
    <w:rsid w:val="000E2B5C"/>
    <w:rsid w:val="000E3941"/>
    <w:rsid w:val="000E508C"/>
    <w:rsid w:val="000E5B6B"/>
    <w:rsid w:val="000E5D1E"/>
    <w:rsid w:val="000E5F2C"/>
    <w:rsid w:val="000F1487"/>
    <w:rsid w:val="000F2DA6"/>
    <w:rsid w:val="000F7B8B"/>
    <w:rsid w:val="000F7EC6"/>
    <w:rsid w:val="00100438"/>
    <w:rsid w:val="001010A0"/>
    <w:rsid w:val="00103E28"/>
    <w:rsid w:val="001044C2"/>
    <w:rsid w:val="00104704"/>
    <w:rsid w:val="00105661"/>
    <w:rsid w:val="00105C97"/>
    <w:rsid w:val="00106B65"/>
    <w:rsid w:val="00106C65"/>
    <w:rsid w:val="00107605"/>
    <w:rsid w:val="00107C3E"/>
    <w:rsid w:val="00107E13"/>
    <w:rsid w:val="0011044D"/>
    <w:rsid w:val="0011071D"/>
    <w:rsid w:val="00111107"/>
    <w:rsid w:val="00111454"/>
    <w:rsid w:val="001114E8"/>
    <w:rsid w:val="00112082"/>
    <w:rsid w:val="00112F9C"/>
    <w:rsid w:val="0011386B"/>
    <w:rsid w:val="00113A89"/>
    <w:rsid w:val="00114DCB"/>
    <w:rsid w:val="00115F7D"/>
    <w:rsid w:val="001201A3"/>
    <w:rsid w:val="00121F3E"/>
    <w:rsid w:val="00122464"/>
    <w:rsid w:val="00123D34"/>
    <w:rsid w:val="00124BD0"/>
    <w:rsid w:val="00125B56"/>
    <w:rsid w:val="00125DB4"/>
    <w:rsid w:val="00130939"/>
    <w:rsid w:val="00131FB4"/>
    <w:rsid w:val="00132718"/>
    <w:rsid w:val="00133CF5"/>
    <w:rsid w:val="00134BA5"/>
    <w:rsid w:val="0013606B"/>
    <w:rsid w:val="00136425"/>
    <w:rsid w:val="001368BD"/>
    <w:rsid w:val="001368FE"/>
    <w:rsid w:val="00137126"/>
    <w:rsid w:val="00140812"/>
    <w:rsid w:val="00141085"/>
    <w:rsid w:val="00141A81"/>
    <w:rsid w:val="00141AD4"/>
    <w:rsid w:val="00143F2D"/>
    <w:rsid w:val="001445FE"/>
    <w:rsid w:val="00146C58"/>
    <w:rsid w:val="0014742B"/>
    <w:rsid w:val="001477EA"/>
    <w:rsid w:val="00147D47"/>
    <w:rsid w:val="00151369"/>
    <w:rsid w:val="00151EA7"/>
    <w:rsid w:val="00151F29"/>
    <w:rsid w:val="00152CBD"/>
    <w:rsid w:val="00154494"/>
    <w:rsid w:val="00156837"/>
    <w:rsid w:val="00156AF8"/>
    <w:rsid w:val="00156ECA"/>
    <w:rsid w:val="001578B7"/>
    <w:rsid w:val="0016023D"/>
    <w:rsid w:val="001618E6"/>
    <w:rsid w:val="00161E5C"/>
    <w:rsid w:val="00162245"/>
    <w:rsid w:val="001641A1"/>
    <w:rsid w:val="001648BF"/>
    <w:rsid w:val="00165091"/>
    <w:rsid w:val="00165CAF"/>
    <w:rsid w:val="00167115"/>
    <w:rsid w:val="00167BD3"/>
    <w:rsid w:val="00167CD8"/>
    <w:rsid w:val="00167E04"/>
    <w:rsid w:val="001716DA"/>
    <w:rsid w:val="00171F24"/>
    <w:rsid w:val="001723F0"/>
    <w:rsid w:val="001736E1"/>
    <w:rsid w:val="00174800"/>
    <w:rsid w:val="00174A54"/>
    <w:rsid w:val="00175C59"/>
    <w:rsid w:val="00175E92"/>
    <w:rsid w:val="0017652E"/>
    <w:rsid w:val="00177985"/>
    <w:rsid w:val="00182166"/>
    <w:rsid w:val="001824B9"/>
    <w:rsid w:val="00183853"/>
    <w:rsid w:val="001844C7"/>
    <w:rsid w:val="00184D5F"/>
    <w:rsid w:val="00184F2B"/>
    <w:rsid w:val="001851C5"/>
    <w:rsid w:val="001851F9"/>
    <w:rsid w:val="00185721"/>
    <w:rsid w:val="001858FD"/>
    <w:rsid w:val="001869F6"/>
    <w:rsid w:val="00187436"/>
    <w:rsid w:val="001904CB"/>
    <w:rsid w:val="00192D1A"/>
    <w:rsid w:val="00193D37"/>
    <w:rsid w:val="001943AC"/>
    <w:rsid w:val="00195C7F"/>
    <w:rsid w:val="001A0E1F"/>
    <w:rsid w:val="001A1302"/>
    <w:rsid w:val="001A2BEE"/>
    <w:rsid w:val="001A318E"/>
    <w:rsid w:val="001A3E6C"/>
    <w:rsid w:val="001A4069"/>
    <w:rsid w:val="001A62A5"/>
    <w:rsid w:val="001A7C61"/>
    <w:rsid w:val="001A7E12"/>
    <w:rsid w:val="001B176D"/>
    <w:rsid w:val="001B1C20"/>
    <w:rsid w:val="001B1F0E"/>
    <w:rsid w:val="001B2443"/>
    <w:rsid w:val="001B2612"/>
    <w:rsid w:val="001B2656"/>
    <w:rsid w:val="001B5108"/>
    <w:rsid w:val="001B5E24"/>
    <w:rsid w:val="001B6F36"/>
    <w:rsid w:val="001B75B0"/>
    <w:rsid w:val="001B762A"/>
    <w:rsid w:val="001B7D1E"/>
    <w:rsid w:val="001C1208"/>
    <w:rsid w:val="001C134A"/>
    <w:rsid w:val="001C2224"/>
    <w:rsid w:val="001C237B"/>
    <w:rsid w:val="001C24D0"/>
    <w:rsid w:val="001C2E95"/>
    <w:rsid w:val="001C2EB1"/>
    <w:rsid w:val="001C3284"/>
    <w:rsid w:val="001C49D7"/>
    <w:rsid w:val="001C4E00"/>
    <w:rsid w:val="001C5F8E"/>
    <w:rsid w:val="001C798B"/>
    <w:rsid w:val="001C7BA9"/>
    <w:rsid w:val="001D0D28"/>
    <w:rsid w:val="001D24E0"/>
    <w:rsid w:val="001D42C5"/>
    <w:rsid w:val="001D4A64"/>
    <w:rsid w:val="001D4ADD"/>
    <w:rsid w:val="001D69D3"/>
    <w:rsid w:val="001D73C7"/>
    <w:rsid w:val="001D7DF0"/>
    <w:rsid w:val="001E0234"/>
    <w:rsid w:val="001E0711"/>
    <w:rsid w:val="001E185D"/>
    <w:rsid w:val="001E27D2"/>
    <w:rsid w:val="001E2D51"/>
    <w:rsid w:val="001E30B7"/>
    <w:rsid w:val="001E33FA"/>
    <w:rsid w:val="001E3AF7"/>
    <w:rsid w:val="001E4CD0"/>
    <w:rsid w:val="001E4ED8"/>
    <w:rsid w:val="001E51AE"/>
    <w:rsid w:val="001E56B9"/>
    <w:rsid w:val="001E6082"/>
    <w:rsid w:val="001E67E8"/>
    <w:rsid w:val="001E6A87"/>
    <w:rsid w:val="001E6E8A"/>
    <w:rsid w:val="001F0891"/>
    <w:rsid w:val="001F1127"/>
    <w:rsid w:val="001F133B"/>
    <w:rsid w:val="001F211C"/>
    <w:rsid w:val="001F2979"/>
    <w:rsid w:val="001F37D1"/>
    <w:rsid w:val="001F3E1D"/>
    <w:rsid w:val="001F4874"/>
    <w:rsid w:val="001F7AFD"/>
    <w:rsid w:val="002023E5"/>
    <w:rsid w:val="00202F0B"/>
    <w:rsid w:val="00203D5C"/>
    <w:rsid w:val="00204C13"/>
    <w:rsid w:val="00205813"/>
    <w:rsid w:val="00206851"/>
    <w:rsid w:val="00207D44"/>
    <w:rsid w:val="00207DBA"/>
    <w:rsid w:val="00210017"/>
    <w:rsid w:val="00210A28"/>
    <w:rsid w:val="00211076"/>
    <w:rsid w:val="0021167B"/>
    <w:rsid w:val="002119DF"/>
    <w:rsid w:val="00212962"/>
    <w:rsid w:val="00213030"/>
    <w:rsid w:val="00213D1A"/>
    <w:rsid w:val="002142D7"/>
    <w:rsid w:val="0021550A"/>
    <w:rsid w:val="00215659"/>
    <w:rsid w:val="00215DFA"/>
    <w:rsid w:val="0021671C"/>
    <w:rsid w:val="00216E5C"/>
    <w:rsid w:val="002179F1"/>
    <w:rsid w:val="00217B73"/>
    <w:rsid w:val="002207F0"/>
    <w:rsid w:val="002209A7"/>
    <w:rsid w:val="00220F6D"/>
    <w:rsid w:val="002211C2"/>
    <w:rsid w:val="002218E7"/>
    <w:rsid w:val="00222144"/>
    <w:rsid w:val="00223DE0"/>
    <w:rsid w:val="002248F3"/>
    <w:rsid w:val="00224993"/>
    <w:rsid w:val="00226FFA"/>
    <w:rsid w:val="00227858"/>
    <w:rsid w:val="00227C99"/>
    <w:rsid w:val="00230DBF"/>
    <w:rsid w:val="00230DE9"/>
    <w:rsid w:val="00231B3F"/>
    <w:rsid w:val="00232407"/>
    <w:rsid w:val="0023256A"/>
    <w:rsid w:val="002329C8"/>
    <w:rsid w:val="00232CAE"/>
    <w:rsid w:val="00233C8D"/>
    <w:rsid w:val="00234128"/>
    <w:rsid w:val="002368C7"/>
    <w:rsid w:val="00237762"/>
    <w:rsid w:val="00237E36"/>
    <w:rsid w:val="00240AAC"/>
    <w:rsid w:val="00243EDB"/>
    <w:rsid w:val="0024416D"/>
    <w:rsid w:val="00244A8D"/>
    <w:rsid w:val="00244FC3"/>
    <w:rsid w:val="00245A09"/>
    <w:rsid w:val="0024609F"/>
    <w:rsid w:val="0024644F"/>
    <w:rsid w:val="0024675F"/>
    <w:rsid w:val="00247131"/>
    <w:rsid w:val="0024796D"/>
    <w:rsid w:val="00250907"/>
    <w:rsid w:val="002511ED"/>
    <w:rsid w:val="00253588"/>
    <w:rsid w:val="00253E8C"/>
    <w:rsid w:val="00254E0B"/>
    <w:rsid w:val="00254EDE"/>
    <w:rsid w:val="00255570"/>
    <w:rsid w:val="00256B5A"/>
    <w:rsid w:val="00256BC8"/>
    <w:rsid w:val="00257FEF"/>
    <w:rsid w:val="002619BA"/>
    <w:rsid w:val="00261C73"/>
    <w:rsid w:val="00263351"/>
    <w:rsid w:val="002635B6"/>
    <w:rsid w:val="00264A31"/>
    <w:rsid w:val="00265168"/>
    <w:rsid w:val="00265453"/>
    <w:rsid w:val="00267013"/>
    <w:rsid w:val="002675FB"/>
    <w:rsid w:val="002679C8"/>
    <w:rsid w:val="002701DD"/>
    <w:rsid w:val="002705F8"/>
    <w:rsid w:val="00273225"/>
    <w:rsid w:val="00273B74"/>
    <w:rsid w:val="002747E7"/>
    <w:rsid w:val="00275666"/>
    <w:rsid w:val="00275817"/>
    <w:rsid w:val="00275A53"/>
    <w:rsid w:val="0027623C"/>
    <w:rsid w:val="0027635F"/>
    <w:rsid w:val="00281FA6"/>
    <w:rsid w:val="002822CC"/>
    <w:rsid w:val="00285544"/>
    <w:rsid w:val="00286BF4"/>
    <w:rsid w:val="00287963"/>
    <w:rsid w:val="00287AE1"/>
    <w:rsid w:val="00290380"/>
    <w:rsid w:val="00291335"/>
    <w:rsid w:val="0029157B"/>
    <w:rsid w:val="0029161C"/>
    <w:rsid w:val="00291C07"/>
    <w:rsid w:val="0029224D"/>
    <w:rsid w:val="00292A18"/>
    <w:rsid w:val="00292B93"/>
    <w:rsid w:val="00292C2B"/>
    <w:rsid w:val="002941E3"/>
    <w:rsid w:val="00294534"/>
    <w:rsid w:val="00296CB7"/>
    <w:rsid w:val="00296DEA"/>
    <w:rsid w:val="002978F8"/>
    <w:rsid w:val="002A476C"/>
    <w:rsid w:val="002A4F65"/>
    <w:rsid w:val="002A5769"/>
    <w:rsid w:val="002A67FB"/>
    <w:rsid w:val="002A7038"/>
    <w:rsid w:val="002A7981"/>
    <w:rsid w:val="002B08EC"/>
    <w:rsid w:val="002B0AF5"/>
    <w:rsid w:val="002B0C2C"/>
    <w:rsid w:val="002B29C2"/>
    <w:rsid w:val="002B3B7F"/>
    <w:rsid w:val="002B56FB"/>
    <w:rsid w:val="002B72BD"/>
    <w:rsid w:val="002B7716"/>
    <w:rsid w:val="002C1011"/>
    <w:rsid w:val="002C16F7"/>
    <w:rsid w:val="002C1AFA"/>
    <w:rsid w:val="002C3191"/>
    <w:rsid w:val="002C44BC"/>
    <w:rsid w:val="002C4A75"/>
    <w:rsid w:val="002C4B6F"/>
    <w:rsid w:val="002C4DEC"/>
    <w:rsid w:val="002C6854"/>
    <w:rsid w:val="002D01AA"/>
    <w:rsid w:val="002D104D"/>
    <w:rsid w:val="002D132F"/>
    <w:rsid w:val="002D21F0"/>
    <w:rsid w:val="002D2DC3"/>
    <w:rsid w:val="002D30CD"/>
    <w:rsid w:val="002D48BF"/>
    <w:rsid w:val="002D7180"/>
    <w:rsid w:val="002E038E"/>
    <w:rsid w:val="002E0403"/>
    <w:rsid w:val="002E0758"/>
    <w:rsid w:val="002E0D09"/>
    <w:rsid w:val="002E2EEF"/>
    <w:rsid w:val="002E5F2F"/>
    <w:rsid w:val="002E725F"/>
    <w:rsid w:val="002E776D"/>
    <w:rsid w:val="002E79F8"/>
    <w:rsid w:val="002E7F11"/>
    <w:rsid w:val="002F0FDE"/>
    <w:rsid w:val="002F2AF8"/>
    <w:rsid w:val="002F38DD"/>
    <w:rsid w:val="002F4410"/>
    <w:rsid w:val="002F4C57"/>
    <w:rsid w:val="002F553B"/>
    <w:rsid w:val="002F58AC"/>
    <w:rsid w:val="002F6C6A"/>
    <w:rsid w:val="0030062C"/>
    <w:rsid w:val="00303262"/>
    <w:rsid w:val="0030346B"/>
    <w:rsid w:val="00304A33"/>
    <w:rsid w:val="00304C38"/>
    <w:rsid w:val="00306292"/>
    <w:rsid w:val="0030649C"/>
    <w:rsid w:val="00306B77"/>
    <w:rsid w:val="00307787"/>
    <w:rsid w:val="00307867"/>
    <w:rsid w:val="00307DBC"/>
    <w:rsid w:val="0031048A"/>
    <w:rsid w:val="0031065A"/>
    <w:rsid w:val="0031075C"/>
    <w:rsid w:val="003107D0"/>
    <w:rsid w:val="003108FD"/>
    <w:rsid w:val="003114F4"/>
    <w:rsid w:val="00311813"/>
    <w:rsid w:val="00312372"/>
    <w:rsid w:val="00312E80"/>
    <w:rsid w:val="00313589"/>
    <w:rsid w:val="00314191"/>
    <w:rsid w:val="003144C6"/>
    <w:rsid w:val="003150A0"/>
    <w:rsid w:val="00317A6C"/>
    <w:rsid w:val="0032006A"/>
    <w:rsid w:val="003203DB"/>
    <w:rsid w:val="00321F52"/>
    <w:rsid w:val="003228AB"/>
    <w:rsid w:val="00323399"/>
    <w:rsid w:val="00323685"/>
    <w:rsid w:val="0032396D"/>
    <w:rsid w:val="00323C40"/>
    <w:rsid w:val="00323E73"/>
    <w:rsid w:val="00324421"/>
    <w:rsid w:val="0032733E"/>
    <w:rsid w:val="0033183B"/>
    <w:rsid w:val="00331A46"/>
    <w:rsid w:val="00332DCA"/>
    <w:rsid w:val="00334C6F"/>
    <w:rsid w:val="0033501A"/>
    <w:rsid w:val="0033538C"/>
    <w:rsid w:val="00335C0C"/>
    <w:rsid w:val="003369AB"/>
    <w:rsid w:val="00336FCD"/>
    <w:rsid w:val="003372FB"/>
    <w:rsid w:val="0033791B"/>
    <w:rsid w:val="003419FC"/>
    <w:rsid w:val="00341C44"/>
    <w:rsid w:val="003422B3"/>
    <w:rsid w:val="0034310E"/>
    <w:rsid w:val="00343EA0"/>
    <w:rsid w:val="00344C48"/>
    <w:rsid w:val="00345632"/>
    <w:rsid w:val="00347298"/>
    <w:rsid w:val="003477AD"/>
    <w:rsid w:val="003503D4"/>
    <w:rsid w:val="00350C79"/>
    <w:rsid w:val="00350EF9"/>
    <w:rsid w:val="00351252"/>
    <w:rsid w:val="00351AD1"/>
    <w:rsid w:val="00351CC0"/>
    <w:rsid w:val="00352A2F"/>
    <w:rsid w:val="003530E3"/>
    <w:rsid w:val="00354098"/>
    <w:rsid w:val="00355547"/>
    <w:rsid w:val="00355A89"/>
    <w:rsid w:val="00356154"/>
    <w:rsid w:val="0036026E"/>
    <w:rsid w:val="00360740"/>
    <w:rsid w:val="003615B0"/>
    <w:rsid w:val="00361A03"/>
    <w:rsid w:val="003639BC"/>
    <w:rsid w:val="00364406"/>
    <w:rsid w:val="00364C19"/>
    <w:rsid w:val="003665B1"/>
    <w:rsid w:val="00367624"/>
    <w:rsid w:val="00367A05"/>
    <w:rsid w:val="003706AE"/>
    <w:rsid w:val="0037074E"/>
    <w:rsid w:val="00370C6A"/>
    <w:rsid w:val="00372889"/>
    <w:rsid w:val="00373006"/>
    <w:rsid w:val="003733D6"/>
    <w:rsid w:val="003740C4"/>
    <w:rsid w:val="0037418B"/>
    <w:rsid w:val="00374E32"/>
    <w:rsid w:val="00374E53"/>
    <w:rsid w:val="00375409"/>
    <w:rsid w:val="003760DC"/>
    <w:rsid w:val="003763D1"/>
    <w:rsid w:val="003765AE"/>
    <w:rsid w:val="0037732E"/>
    <w:rsid w:val="003777D6"/>
    <w:rsid w:val="00377B19"/>
    <w:rsid w:val="00377E59"/>
    <w:rsid w:val="00377E9F"/>
    <w:rsid w:val="00381826"/>
    <w:rsid w:val="003835CE"/>
    <w:rsid w:val="00383825"/>
    <w:rsid w:val="00383E0E"/>
    <w:rsid w:val="00384D14"/>
    <w:rsid w:val="00385303"/>
    <w:rsid w:val="003860E7"/>
    <w:rsid w:val="0038765D"/>
    <w:rsid w:val="00387CDB"/>
    <w:rsid w:val="00390AF1"/>
    <w:rsid w:val="00390E19"/>
    <w:rsid w:val="00390E4F"/>
    <w:rsid w:val="00391044"/>
    <w:rsid w:val="00391BEC"/>
    <w:rsid w:val="00391C7D"/>
    <w:rsid w:val="003935CF"/>
    <w:rsid w:val="003936F3"/>
    <w:rsid w:val="0039424E"/>
    <w:rsid w:val="0039458B"/>
    <w:rsid w:val="003973F4"/>
    <w:rsid w:val="00397EF8"/>
    <w:rsid w:val="003A00E0"/>
    <w:rsid w:val="003A1A46"/>
    <w:rsid w:val="003A1D85"/>
    <w:rsid w:val="003A262C"/>
    <w:rsid w:val="003A3050"/>
    <w:rsid w:val="003A403C"/>
    <w:rsid w:val="003A4FC4"/>
    <w:rsid w:val="003A518A"/>
    <w:rsid w:val="003A5487"/>
    <w:rsid w:val="003A5A74"/>
    <w:rsid w:val="003A6600"/>
    <w:rsid w:val="003A6D85"/>
    <w:rsid w:val="003A73A2"/>
    <w:rsid w:val="003A7F72"/>
    <w:rsid w:val="003B0B4A"/>
    <w:rsid w:val="003B13C7"/>
    <w:rsid w:val="003B4AE0"/>
    <w:rsid w:val="003B4F1B"/>
    <w:rsid w:val="003B5435"/>
    <w:rsid w:val="003B615A"/>
    <w:rsid w:val="003B7964"/>
    <w:rsid w:val="003C020A"/>
    <w:rsid w:val="003C04B7"/>
    <w:rsid w:val="003C04D7"/>
    <w:rsid w:val="003C0507"/>
    <w:rsid w:val="003C1601"/>
    <w:rsid w:val="003C25EE"/>
    <w:rsid w:val="003C4ABE"/>
    <w:rsid w:val="003C518D"/>
    <w:rsid w:val="003C5223"/>
    <w:rsid w:val="003C58DD"/>
    <w:rsid w:val="003D0514"/>
    <w:rsid w:val="003D0637"/>
    <w:rsid w:val="003D0962"/>
    <w:rsid w:val="003D10D8"/>
    <w:rsid w:val="003D20FA"/>
    <w:rsid w:val="003D2272"/>
    <w:rsid w:val="003D3311"/>
    <w:rsid w:val="003D5DA6"/>
    <w:rsid w:val="003D6E9E"/>
    <w:rsid w:val="003D6EBF"/>
    <w:rsid w:val="003D7D14"/>
    <w:rsid w:val="003E0489"/>
    <w:rsid w:val="003E0F39"/>
    <w:rsid w:val="003E107C"/>
    <w:rsid w:val="003E1E5C"/>
    <w:rsid w:val="003E2615"/>
    <w:rsid w:val="003E4504"/>
    <w:rsid w:val="003E4AED"/>
    <w:rsid w:val="003E4B0D"/>
    <w:rsid w:val="003E57AC"/>
    <w:rsid w:val="003E58A8"/>
    <w:rsid w:val="003E7A51"/>
    <w:rsid w:val="003F1580"/>
    <w:rsid w:val="003F2BEF"/>
    <w:rsid w:val="003F388F"/>
    <w:rsid w:val="003F44C4"/>
    <w:rsid w:val="003F5007"/>
    <w:rsid w:val="003F5B47"/>
    <w:rsid w:val="003F7C2E"/>
    <w:rsid w:val="00401698"/>
    <w:rsid w:val="00401812"/>
    <w:rsid w:val="00401E38"/>
    <w:rsid w:val="00403851"/>
    <w:rsid w:val="00403B59"/>
    <w:rsid w:val="00404FE4"/>
    <w:rsid w:val="004055DA"/>
    <w:rsid w:val="004056BC"/>
    <w:rsid w:val="0040593D"/>
    <w:rsid w:val="0040659B"/>
    <w:rsid w:val="00407762"/>
    <w:rsid w:val="00407DCE"/>
    <w:rsid w:val="00407E6B"/>
    <w:rsid w:val="004104C0"/>
    <w:rsid w:val="00410549"/>
    <w:rsid w:val="00410AD5"/>
    <w:rsid w:val="00410C6A"/>
    <w:rsid w:val="00410E8A"/>
    <w:rsid w:val="00410F10"/>
    <w:rsid w:val="00411678"/>
    <w:rsid w:val="00411913"/>
    <w:rsid w:val="004121F5"/>
    <w:rsid w:val="0041242C"/>
    <w:rsid w:val="00412FF5"/>
    <w:rsid w:val="004148E4"/>
    <w:rsid w:val="004152C9"/>
    <w:rsid w:val="0041533E"/>
    <w:rsid w:val="00415ADD"/>
    <w:rsid w:val="0041629B"/>
    <w:rsid w:val="00416A2B"/>
    <w:rsid w:val="00417155"/>
    <w:rsid w:val="0041727C"/>
    <w:rsid w:val="00417671"/>
    <w:rsid w:val="00417E8C"/>
    <w:rsid w:val="004221B8"/>
    <w:rsid w:val="004224BE"/>
    <w:rsid w:val="004228AC"/>
    <w:rsid w:val="004234BA"/>
    <w:rsid w:val="00423D65"/>
    <w:rsid w:val="004256C5"/>
    <w:rsid w:val="00425B89"/>
    <w:rsid w:val="00425F0D"/>
    <w:rsid w:val="0042672B"/>
    <w:rsid w:val="00427136"/>
    <w:rsid w:val="004278FB"/>
    <w:rsid w:val="00427B8C"/>
    <w:rsid w:val="0043079E"/>
    <w:rsid w:val="00430C1F"/>
    <w:rsid w:val="00430C8A"/>
    <w:rsid w:val="00430E36"/>
    <w:rsid w:val="00432F1A"/>
    <w:rsid w:val="00433A24"/>
    <w:rsid w:val="00433DD6"/>
    <w:rsid w:val="00434412"/>
    <w:rsid w:val="00434739"/>
    <w:rsid w:val="0043574C"/>
    <w:rsid w:val="00436FE2"/>
    <w:rsid w:val="0044073E"/>
    <w:rsid w:val="00441196"/>
    <w:rsid w:val="00441776"/>
    <w:rsid w:val="00441AD5"/>
    <w:rsid w:val="00442337"/>
    <w:rsid w:val="00444F4F"/>
    <w:rsid w:val="00445A11"/>
    <w:rsid w:val="00446287"/>
    <w:rsid w:val="004474C6"/>
    <w:rsid w:val="004478B6"/>
    <w:rsid w:val="004479CE"/>
    <w:rsid w:val="00447A13"/>
    <w:rsid w:val="00447B62"/>
    <w:rsid w:val="00447C75"/>
    <w:rsid w:val="00450987"/>
    <w:rsid w:val="00450CC9"/>
    <w:rsid w:val="00452136"/>
    <w:rsid w:val="004526B7"/>
    <w:rsid w:val="004529BE"/>
    <w:rsid w:val="00453AA2"/>
    <w:rsid w:val="004544C4"/>
    <w:rsid w:val="00454651"/>
    <w:rsid w:val="00455360"/>
    <w:rsid w:val="00455B40"/>
    <w:rsid w:val="00455F70"/>
    <w:rsid w:val="004577E3"/>
    <w:rsid w:val="0045799C"/>
    <w:rsid w:val="00457A84"/>
    <w:rsid w:val="00457F5F"/>
    <w:rsid w:val="004604DE"/>
    <w:rsid w:val="00460D9E"/>
    <w:rsid w:val="004626CF"/>
    <w:rsid w:val="00464B79"/>
    <w:rsid w:val="00464E05"/>
    <w:rsid w:val="00464ED6"/>
    <w:rsid w:val="00465344"/>
    <w:rsid w:val="00466ADD"/>
    <w:rsid w:val="00467909"/>
    <w:rsid w:val="00471526"/>
    <w:rsid w:val="004715FB"/>
    <w:rsid w:val="00471810"/>
    <w:rsid w:val="004718E8"/>
    <w:rsid w:val="00471B02"/>
    <w:rsid w:val="0047207A"/>
    <w:rsid w:val="004728FC"/>
    <w:rsid w:val="00472A94"/>
    <w:rsid w:val="00473CC9"/>
    <w:rsid w:val="0047520D"/>
    <w:rsid w:val="0047543E"/>
    <w:rsid w:val="0047686A"/>
    <w:rsid w:val="00476DBD"/>
    <w:rsid w:val="004803C5"/>
    <w:rsid w:val="00482F4C"/>
    <w:rsid w:val="00483C8F"/>
    <w:rsid w:val="004841F0"/>
    <w:rsid w:val="00484B28"/>
    <w:rsid w:val="0048528F"/>
    <w:rsid w:val="004852E1"/>
    <w:rsid w:val="00486955"/>
    <w:rsid w:val="00490987"/>
    <w:rsid w:val="00490DAE"/>
    <w:rsid w:val="004911E8"/>
    <w:rsid w:val="0049138F"/>
    <w:rsid w:val="00492BA9"/>
    <w:rsid w:val="00493B07"/>
    <w:rsid w:val="00494045"/>
    <w:rsid w:val="004945A1"/>
    <w:rsid w:val="004949AC"/>
    <w:rsid w:val="00494BD2"/>
    <w:rsid w:val="00495771"/>
    <w:rsid w:val="00495D09"/>
    <w:rsid w:val="0049741B"/>
    <w:rsid w:val="00497505"/>
    <w:rsid w:val="00497884"/>
    <w:rsid w:val="00497E94"/>
    <w:rsid w:val="004A12C0"/>
    <w:rsid w:val="004A1645"/>
    <w:rsid w:val="004A212A"/>
    <w:rsid w:val="004A2324"/>
    <w:rsid w:val="004A27AF"/>
    <w:rsid w:val="004A2CB9"/>
    <w:rsid w:val="004A3013"/>
    <w:rsid w:val="004A34AE"/>
    <w:rsid w:val="004A704E"/>
    <w:rsid w:val="004B115D"/>
    <w:rsid w:val="004B22AB"/>
    <w:rsid w:val="004B28A0"/>
    <w:rsid w:val="004B35D3"/>
    <w:rsid w:val="004B3EAC"/>
    <w:rsid w:val="004B42EF"/>
    <w:rsid w:val="004B437B"/>
    <w:rsid w:val="004B45D1"/>
    <w:rsid w:val="004B5228"/>
    <w:rsid w:val="004B5DA6"/>
    <w:rsid w:val="004B7144"/>
    <w:rsid w:val="004B7312"/>
    <w:rsid w:val="004B7371"/>
    <w:rsid w:val="004B7623"/>
    <w:rsid w:val="004B7F29"/>
    <w:rsid w:val="004C0290"/>
    <w:rsid w:val="004C1F41"/>
    <w:rsid w:val="004C2179"/>
    <w:rsid w:val="004C23EE"/>
    <w:rsid w:val="004C252E"/>
    <w:rsid w:val="004C47C2"/>
    <w:rsid w:val="004C4BFC"/>
    <w:rsid w:val="004C5D38"/>
    <w:rsid w:val="004D00C5"/>
    <w:rsid w:val="004D09FE"/>
    <w:rsid w:val="004D0EF0"/>
    <w:rsid w:val="004D41E0"/>
    <w:rsid w:val="004D4E1D"/>
    <w:rsid w:val="004D59AC"/>
    <w:rsid w:val="004D6FF3"/>
    <w:rsid w:val="004D716C"/>
    <w:rsid w:val="004D71E9"/>
    <w:rsid w:val="004D770A"/>
    <w:rsid w:val="004E015C"/>
    <w:rsid w:val="004E086A"/>
    <w:rsid w:val="004E09E7"/>
    <w:rsid w:val="004E0B5D"/>
    <w:rsid w:val="004E16C9"/>
    <w:rsid w:val="004E1A2A"/>
    <w:rsid w:val="004E2093"/>
    <w:rsid w:val="004E29D1"/>
    <w:rsid w:val="004E4B76"/>
    <w:rsid w:val="004E5B10"/>
    <w:rsid w:val="004E5BA9"/>
    <w:rsid w:val="004E6738"/>
    <w:rsid w:val="004E7108"/>
    <w:rsid w:val="004E71ED"/>
    <w:rsid w:val="004E7FCA"/>
    <w:rsid w:val="004F1122"/>
    <w:rsid w:val="004F1596"/>
    <w:rsid w:val="004F4491"/>
    <w:rsid w:val="004F5174"/>
    <w:rsid w:val="004F66A6"/>
    <w:rsid w:val="004F6954"/>
    <w:rsid w:val="004F696D"/>
    <w:rsid w:val="004F6A81"/>
    <w:rsid w:val="005001BC"/>
    <w:rsid w:val="0050054A"/>
    <w:rsid w:val="005005D5"/>
    <w:rsid w:val="00500DCF"/>
    <w:rsid w:val="0050177B"/>
    <w:rsid w:val="00502E02"/>
    <w:rsid w:val="0050334D"/>
    <w:rsid w:val="0050437E"/>
    <w:rsid w:val="00505851"/>
    <w:rsid w:val="005076AA"/>
    <w:rsid w:val="00507CF7"/>
    <w:rsid w:val="00510203"/>
    <w:rsid w:val="00510BBF"/>
    <w:rsid w:val="00512117"/>
    <w:rsid w:val="00512A89"/>
    <w:rsid w:val="00512DDE"/>
    <w:rsid w:val="00513A8B"/>
    <w:rsid w:val="0051458C"/>
    <w:rsid w:val="00515108"/>
    <w:rsid w:val="00516634"/>
    <w:rsid w:val="00522063"/>
    <w:rsid w:val="00522235"/>
    <w:rsid w:val="00522B74"/>
    <w:rsid w:val="0052368C"/>
    <w:rsid w:val="00524FF5"/>
    <w:rsid w:val="005256EB"/>
    <w:rsid w:val="0052581F"/>
    <w:rsid w:val="00526AAE"/>
    <w:rsid w:val="00526B7B"/>
    <w:rsid w:val="00530AD8"/>
    <w:rsid w:val="00531F62"/>
    <w:rsid w:val="00532B21"/>
    <w:rsid w:val="00533068"/>
    <w:rsid w:val="0053345B"/>
    <w:rsid w:val="00533EA3"/>
    <w:rsid w:val="00534BB4"/>
    <w:rsid w:val="00535588"/>
    <w:rsid w:val="005403F9"/>
    <w:rsid w:val="005406E3"/>
    <w:rsid w:val="00541215"/>
    <w:rsid w:val="00542192"/>
    <w:rsid w:val="005423F1"/>
    <w:rsid w:val="005452A8"/>
    <w:rsid w:val="005462AE"/>
    <w:rsid w:val="005469EF"/>
    <w:rsid w:val="005478EC"/>
    <w:rsid w:val="00547C20"/>
    <w:rsid w:val="005500AB"/>
    <w:rsid w:val="00550FC5"/>
    <w:rsid w:val="005518D2"/>
    <w:rsid w:val="00551FBD"/>
    <w:rsid w:val="0055432D"/>
    <w:rsid w:val="00555BB7"/>
    <w:rsid w:val="00557B44"/>
    <w:rsid w:val="005603BE"/>
    <w:rsid w:val="00560C42"/>
    <w:rsid w:val="00561B22"/>
    <w:rsid w:val="00561CDE"/>
    <w:rsid w:val="0056210F"/>
    <w:rsid w:val="00562D1D"/>
    <w:rsid w:val="00563F3B"/>
    <w:rsid w:val="005643D6"/>
    <w:rsid w:val="00565C6A"/>
    <w:rsid w:val="00566E61"/>
    <w:rsid w:val="00567670"/>
    <w:rsid w:val="0057033C"/>
    <w:rsid w:val="005707B2"/>
    <w:rsid w:val="00571C1A"/>
    <w:rsid w:val="00571D3A"/>
    <w:rsid w:val="00572207"/>
    <w:rsid w:val="0057250F"/>
    <w:rsid w:val="0057411E"/>
    <w:rsid w:val="005753CF"/>
    <w:rsid w:val="00577C28"/>
    <w:rsid w:val="00581BAE"/>
    <w:rsid w:val="0058222A"/>
    <w:rsid w:val="00584426"/>
    <w:rsid w:val="00584C4E"/>
    <w:rsid w:val="00584EEC"/>
    <w:rsid w:val="005860AC"/>
    <w:rsid w:val="005866AA"/>
    <w:rsid w:val="005900F5"/>
    <w:rsid w:val="005915B7"/>
    <w:rsid w:val="00591B10"/>
    <w:rsid w:val="00593AAF"/>
    <w:rsid w:val="00593CD2"/>
    <w:rsid w:val="0059587C"/>
    <w:rsid w:val="005963CC"/>
    <w:rsid w:val="00597164"/>
    <w:rsid w:val="00597DCA"/>
    <w:rsid w:val="005A20D3"/>
    <w:rsid w:val="005A21E6"/>
    <w:rsid w:val="005A33FC"/>
    <w:rsid w:val="005A6B10"/>
    <w:rsid w:val="005A74CD"/>
    <w:rsid w:val="005B0900"/>
    <w:rsid w:val="005B09A9"/>
    <w:rsid w:val="005B10E4"/>
    <w:rsid w:val="005B1AFD"/>
    <w:rsid w:val="005B272D"/>
    <w:rsid w:val="005B2BCA"/>
    <w:rsid w:val="005B42FE"/>
    <w:rsid w:val="005B5B2C"/>
    <w:rsid w:val="005B70A9"/>
    <w:rsid w:val="005C09F2"/>
    <w:rsid w:val="005C1116"/>
    <w:rsid w:val="005C13C9"/>
    <w:rsid w:val="005C158A"/>
    <w:rsid w:val="005C219F"/>
    <w:rsid w:val="005C3B69"/>
    <w:rsid w:val="005C74F3"/>
    <w:rsid w:val="005C76B8"/>
    <w:rsid w:val="005D1643"/>
    <w:rsid w:val="005D2BAD"/>
    <w:rsid w:val="005D3108"/>
    <w:rsid w:val="005D3292"/>
    <w:rsid w:val="005D38BA"/>
    <w:rsid w:val="005D41A0"/>
    <w:rsid w:val="005D50E3"/>
    <w:rsid w:val="005D5CAD"/>
    <w:rsid w:val="005D5DBF"/>
    <w:rsid w:val="005E0A4F"/>
    <w:rsid w:val="005E1546"/>
    <w:rsid w:val="005E2D29"/>
    <w:rsid w:val="005E36D3"/>
    <w:rsid w:val="005E5044"/>
    <w:rsid w:val="005E516B"/>
    <w:rsid w:val="005E5A3F"/>
    <w:rsid w:val="005E5FAF"/>
    <w:rsid w:val="005E68F3"/>
    <w:rsid w:val="005E7508"/>
    <w:rsid w:val="005E7C75"/>
    <w:rsid w:val="005E7D44"/>
    <w:rsid w:val="005F0456"/>
    <w:rsid w:val="005F2CB4"/>
    <w:rsid w:val="005F359B"/>
    <w:rsid w:val="005F3A0C"/>
    <w:rsid w:val="005F3A66"/>
    <w:rsid w:val="005F3EAF"/>
    <w:rsid w:val="005F3EC0"/>
    <w:rsid w:val="005F5789"/>
    <w:rsid w:val="005F5ED9"/>
    <w:rsid w:val="005F6A5B"/>
    <w:rsid w:val="005F6F2C"/>
    <w:rsid w:val="005F74B7"/>
    <w:rsid w:val="005F7AC3"/>
    <w:rsid w:val="006008D6"/>
    <w:rsid w:val="00600CB5"/>
    <w:rsid w:val="00600F1E"/>
    <w:rsid w:val="00602032"/>
    <w:rsid w:val="00602884"/>
    <w:rsid w:val="0060377F"/>
    <w:rsid w:val="00603BEC"/>
    <w:rsid w:val="00604B45"/>
    <w:rsid w:val="00605A7E"/>
    <w:rsid w:val="00606D1D"/>
    <w:rsid w:val="00611352"/>
    <w:rsid w:val="0061215D"/>
    <w:rsid w:val="00614688"/>
    <w:rsid w:val="006158B6"/>
    <w:rsid w:val="00616156"/>
    <w:rsid w:val="006172E0"/>
    <w:rsid w:val="00621135"/>
    <w:rsid w:val="0062285E"/>
    <w:rsid w:val="006231F6"/>
    <w:rsid w:val="006242F2"/>
    <w:rsid w:val="00627EA2"/>
    <w:rsid w:val="00627FB1"/>
    <w:rsid w:val="006315E0"/>
    <w:rsid w:val="006320D9"/>
    <w:rsid w:val="00632A00"/>
    <w:rsid w:val="00633038"/>
    <w:rsid w:val="0063395C"/>
    <w:rsid w:val="0063573A"/>
    <w:rsid w:val="00636A68"/>
    <w:rsid w:val="006378F1"/>
    <w:rsid w:val="00637F3F"/>
    <w:rsid w:val="006404F4"/>
    <w:rsid w:val="00640CF9"/>
    <w:rsid w:val="00641811"/>
    <w:rsid w:val="00642839"/>
    <w:rsid w:val="00642993"/>
    <w:rsid w:val="00644122"/>
    <w:rsid w:val="00644FB1"/>
    <w:rsid w:val="00645801"/>
    <w:rsid w:val="006473DC"/>
    <w:rsid w:val="006474C4"/>
    <w:rsid w:val="00647CCC"/>
    <w:rsid w:val="00647F1E"/>
    <w:rsid w:val="00651DF8"/>
    <w:rsid w:val="00652DD0"/>
    <w:rsid w:val="00653642"/>
    <w:rsid w:val="00653945"/>
    <w:rsid w:val="00654DF3"/>
    <w:rsid w:val="00655305"/>
    <w:rsid w:val="006558C1"/>
    <w:rsid w:val="00656054"/>
    <w:rsid w:val="00657919"/>
    <w:rsid w:val="00660F1A"/>
    <w:rsid w:val="006641C5"/>
    <w:rsid w:val="00664F15"/>
    <w:rsid w:val="00666378"/>
    <w:rsid w:val="006669F8"/>
    <w:rsid w:val="00667E05"/>
    <w:rsid w:val="0067088E"/>
    <w:rsid w:val="006736FD"/>
    <w:rsid w:val="006738F6"/>
    <w:rsid w:val="0067423C"/>
    <w:rsid w:val="00674698"/>
    <w:rsid w:val="00674EE8"/>
    <w:rsid w:val="006761D7"/>
    <w:rsid w:val="006770F5"/>
    <w:rsid w:val="00677773"/>
    <w:rsid w:val="00677FFB"/>
    <w:rsid w:val="006813B2"/>
    <w:rsid w:val="00682DD9"/>
    <w:rsid w:val="00683F2D"/>
    <w:rsid w:val="00686823"/>
    <w:rsid w:val="00690649"/>
    <w:rsid w:val="00691714"/>
    <w:rsid w:val="00692058"/>
    <w:rsid w:val="00693BA0"/>
    <w:rsid w:val="00694147"/>
    <w:rsid w:val="00694934"/>
    <w:rsid w:val="00695553"/>
    <w:rsid w:val="00696288"/>
    <w:rsid w:val="00696F67"/>
    <w:rsid w:val="00697EBA"/>
    <w:rsid w:val="006A09D4"/>
    <w:rsid w:val="006A0DAC"/>
    <w:rsid w:val="006A1A89"/>
    <w:rsid w:val="006A1B1F"/>
    <w:rsid w:val="006A2140"/>
    <w:rsid w:val="006A2179"/>
    <w:rsid w:val="006A3C31"/>
    <w:rsid w:val="006A3C94"/>
    <w:rsid w:val="006A3E29"/>
    <w:rsid w:val="006A43D3"/>
    <w:rsid w:val="006A451F"/>
    <w:rsid w:val="006A4E82"/>
    <w:rsid w:val="006A5349"/>
    <w:rsid w:val="006A56CB"/>
    <w:rsid w:val="006A577B"/>
    <w:rsid w:val="006A5C9E"/>
    <w:rsid w:val="006A6862"/>
    <w:rsid w:val="006A6B89"/>
    <w:rsid w:val="006A6BE7"/>
    <w:rsid w:val="006A7718"/>
    <w:rsid w:val="006A7D56"/>
    <w:rsid w:val="006B0413"/>
    <w:rsid w:val="006B055A"/>
    <w:rsid w:val="006B4CF1"/>
    <w:rsid w:val="006B5B40"/>
    <w:rsid w:val="006B6561"/>
    <w:rsid w:val="006B7A1F"/>
    <w:rsid w:val="006C12E8"/>
    <w:rsid w:val="006C237A"/>
    <w:rsid w:val="006C2A6F"/>
    <w:rsid w:val="006C4C6A"/>
    <w:rsid w:val="006C5184"/>
    <w:rsid w:val="006C5855"/>
    <w:rsid w:val="006C66D0"/>
    <w:rsid w:val="006C7568"/>
    <w:rsid w:val="006C7B8D"/>
    <w:rsid w:val="006C7BC4"/>
    <w:rsid w:val="006D043E"/>
    <w:rsid w:val="006D0881"/>
    <w:rsid w:val="006D09AB"/>
    <w:rsid w:val="006D1D01"/>
    <w:rsid w:val="006D239B"/>
    <w:rsid w:val="006D24E8"/>
    <w:rsid w:val="006D562D"/>
    <w:rsid w:val="006D5654"/>
    <w:rsid w:val="006D632F"/>
    <w:rsid w:val="006D7177"/>
    <w:rsid w:val="006D72D9"/>
    <w:rsid w:val="006D73FE"/>
    <w:rsid w:val="006D74C3"/>
    <w:rsid w:val="006D7C73"/>
    <w:rsid w:val="006D7D19"/>
    <w:rsid w:val="006E0930"/>
    <w:rsid w:val="006E0BF2"/>
    <w:rsid w:val="006E132C"/>
    <w:rsid w:val="006E1446"/>
    <w:rsid w:val="006E187B"/>
    <w:rsid w:val="006E2356"/>
    <w:rsid w:val="006E2A43"/>
    <w:rsid w:val="006E306D"/>
    <w:rsid w:val="006E3373"/>
    <w:rsid w:val="006E7675"/>
    <w:rsid w:val="006F074B"/>
    <w:rsid w:val="006F11BC"/>
    <w:rsid w:val="006F2004"/>
    <w:rsid w:val="006F4FA2"/>
    <w:rsid w:val="006F54AE"/>
    <w:rsid w:val="006F58AD"/>
    <w:rsid w:val="006F5998"/>
    <w:rsid w:val="006F5E8D"/>
    <w:rsid w:val="006F6CB5"/>
    <w:rsid w:val="006F7AA0"/>
    <w:rsid w:val="006F7CF1"/>
    <w:rsid w:val="007000AD"/>
    <w:rsid w:val="007008D2"/>
    <w:rsid w:val="00700E15"/>
    <w:rsid w:val="0070104B"/>
    <w:rsid w:val="00702BB2"/>
    <w:rsid w:val="007037BF"/>
    <w:rsid w:val="007041A7"/>
    <w:rsid w:val="00704463"/>
    <w:rsid w:val="00710090"/>
    <w:rsid w:val="00710833"/>
    <w:rsid w:val="00710CD3"/>
    <w:rsid w:val="00712093"/>
    <w:rsid w:val="00712B1D"/>
    <w:rsid w:val="00713E1F"/>
    <w:rsid w:val="007155F5"/>
    <w:rsid w:val="00715A7D"/>
    <w:rsid w:val="00715D4D"/>
    <w:rsid w:val="0071749A"/>
    <w:rsid w:val="00720BED"/>
    <w:rsid w:val="00722B5B"/>
    <w:rsid w:val="0072383D"/>
    <w:rsid w:val="00723CC2"/>
    <w:rsid w:val="007253EB"/>
    <w:rsid w:val="00726D9E"/>
    <w:rsid w:val="007301D5"/>
    <w:rsid w:val="007308B7"/>
    <w:rsid w:val="007317A6"/>
    <w:rsid w:val="00734FFC"/>
    <w:rsid w:val="007353F1"/>
    <w:rsid w:val="007358C8"/>
    <w:rsid w:val="00735CA4"/>
    <w:rsid w:val="007364F4"/>
    <w:rsid w:val="0073673F"/>
    <w:rsid w:val="00737298"/>
    <w:rsid w:val="00740B76"/>
    <w:rsid w:val="00740F65"/>
    <w:rsid w:val="00740F76"/>
    <w:rsid w:val="00741143"/>
    <w:rsid w:val="0074120F"/>
    <w:rsid w:val="00741664"/>
    <w:rsid w:val="007417D9"/>
    <w:rsid w:val="0074253A"/>
    <w:rsid w:val="00743CC2"/>
    <w:rsid w:val="00744ECD"/>
    <w:rsid w:val="00745560"/>
    <w:rsid w:val="007455BD"/>
    <w:rsid w:val="00747372"/>
    <w:rsid w:val="00747AB6"/>
    <w:rsid w:val="00747DDE"/>
    <w:rsid w:val="00750016"/>
    <w:rsid w:val="0075034B"/>
    <w:rsid w:val="007503EB"/>
    <w:rsid w:val="00750BA4"/>
    <w:rsid w:val="00751B87"/>
    <w:rsid w:val="0075683B"/>
    <w:rsid w:val="00757801"/>
    <w:rsid w:val="007579EF"/>
    <w:rsid w:val="00760383"/>
    <w:rsid w:val="00760753"/>
    <w:rsid w:val="00763048"/>
    <w:rsid w:val="0076372F"/>
    <w:rsid w:val="007662DE"/>
    <w:rsid w:val="007709DF"/>
    <w:rsid w:val="007710B3"/>
    <w:rsid w:val="00771703"/>
    <w:rsid w:val="0077194F"/>
    <w:rsid w:val="00774BAF"/>
    <w:rsid w:val="007759BC"/>
    <w:rsid w:val="00776E77"/>
    <w:rsid w:val="00780164"/>
    <w:rsid w:val="007811BF"/>
    <w:rsid w:val="007828B6"/>
    <w:rsid w:val="00783050"/>
    <w:rsid w:val="007873CF"/>
    <w:rsid w:val="007876F2"/>
    <w:rsid w:val="00790FF3"/>
    <w:rsid w:val="00792D31"/>
    <w:rsid w:val="007935A7"/>
    <w:rsid w:val="007940B1"/>
    <w:rsid w:val="00795094"/>
    <w:rsid w:val="00795ED3"/>
    <w:rsid w:val="0079652B"/>
    <w:rsid w:val="00797022"/>
    <w:rsid w:val="00797821"/>
    <w:rsid w:val="00797AE9"/>
    <w:rsid w:val="007A2419"/>
    <w:rsid w:val="007A3C01"/>
    <w:rsid w:val="007A3E6A"/>
    <w:rsid w:val="007A4A90"/>
    <w:rsid w:val="007A4EC7"/>
    <w:rsid w:val="007A4F61"/>
    <w:rsid w:val="007A5E42"/>
    <w:rsid w:val="007A5FFA"/>
    <w:rsid w:val="007A693F"/>
    <w:rsid w:val="007A72A0"/>
    <w:rsid w:val="007B0959"/>
    <w:rsid w:val="007B4457"/>
    <w:rsid w:val="007B47FB"/>
    <w:rsid w:val="007B61EB"/>
    <w:rsid w:val="007B633F"/>
    <w:rsid w:val="007C041B"/>
    <w:rsid w:val="007C0707"/>
    <w:rsid w:val="007C0B53"/>
    <w:rsid w:val="007C1162"/>
    <w:rsid w:val="007C2EF7"/>
    <w:rsid w:val="007C36A0"/>
    <w:rsid w:val="007C4550"/>
    <w:rsid w:val="007C48E4"/>
    <w:rsid w:val="007C4D7E"/>
    <w:rsid w:val="007C59F6"/>
    <w:rsid w:val="007C5C91"/>
    <w:rsid w:val="007D011D"/>
    <w:rsid w:val="007D0198"/>
    <w:rsid w:val="007D102E"/>
    <w:rsid w:val="007D1739"/>
    <w:rsid w:val="007D3DC0"/>
    <w:rsid w:val="007D5444"/>
    <w:rsid w:val="007D6D0A"/>
    <w:rsid w:val="007D73E1"/>
    <w:rsid w:val="007D73EF"/>
    <w:rsid w:val="007E09D0"/>
    <w:rsid w:val="007E10DF"/>
    <w:rsid w:val="007E1EF4"/>
    <w:rsid w:val="007E2584"/>
    <w:rsid w:val="007E29D4"/>
    <w:rsid w:val="007E2E3F"/>
    <w:rsid w:val="007F07BD"/>
    <w:rsid w:val="007F15C8"/>
    <w:rsid w:val="007F2001"/>
    <w:rsid w:val="007F2332"/>
    <w:rsid w:val="007F2A78"/>
    <w:rsid w:val="007F2EA6"/>
    <w:rsid w:val="007F3870"/>
    <w:rsid w:val="007F571C"/>
    <w:rsid w:val="007F576F"/>
    <w:rsid w:val="007F5CF6"/>
    <w:rsid w:val="007F5EC5"/>
    <w:rsid w:val="007F5EEF"/>
    <w:rsid w:val="007F7976"/>
    <w:rsid w:val="007F7AED"/>
    <w:rsid w:val="00800CC1"/>
    <w:rsid w:val="008016B1"/>
    <w:rsid w:val="00802050"/>
    <w:rsid w:val="0080276C"/>
    <w:rsid w:val="00802EEF"/>
    <w:rsid w:val="00803BC2"/>
    <w:rsid w:val="00803FC3"/>
    <w:rsid w:val="0080414C"/>
    <w:rsid w:val="008071BA"/>
    <w:rsid w:val="0080748C"/>
    <w:rsid w:val="0081158F"/>
    <w:rsid w:val="00811E15"/>
    <w:rsid w:val="00812B11"/>
    <w:rsid w:val="00813221"/>
    <w:rsid w:val="008137BE"/>
    <w:rsid w:val="00814231"/>
    <w:rsid w:val="0081612E"/>
    <w:rsid w:val="0082038F"/>
    <w:rsid w:val="00820F49"/>
    <w:rsid w:val="00822501"/>
    <w:rsid w:val="00823E17"/>
    <w:rsid w:val="00826048"/>
    <w:rsid w:val="008306C1"/>
    <w:rsid w:val="00830CD8"/>
    <w:rsid w:val="00830E59"/>
    <w:rsid w:val="0083171A"/>
    <w:rsid w:val="00833615"/>
    <w:rsid w:val="0083380D"/>
    <w:rsid w:val="0083418C"/>
    <w:rsid w:val="00836B59"/>
    <w:rsid w:val="008379D3"/>
    <w:rsid w:val="008379EE"/>
    <w:rsid w:val="0084051B"/>
    <w:rsid w:val="00840EDE"/>
    <w:rsid w:val="00841B83"/>
    <w:rsid w:val="00841FB8"/>
    <w:rsid w:val="008442A0"/>
    <w:rsid w:val="00844A3D"/>
    <w:rsid w:val="00844A98"/>
    <w:rsid w:val="00844B2C"/>
    <w:rsid w:val="0084505B"/>
    <w:rsid w:val="0084527E"/>
    <w:rsid w:val="0084572E"/>
    <w:rsid w:val="00846A7A"/>
    <w:rsid w:val="00846EF2"/>
    <w:rsid w:val="00847FCF"/>
    <w:rsid w:val="0085066B"/>
    <w:rsid w:val="00850C14"/>
    <w:rsid w:val="00850DD0"/>
    <w:rsid w:val="008510B2"/>
    <w:rsid w:val="008513EF"/>
    <w:rsid w:val="00851AE0"/>
    <w:rsid w:val="00851E69"/>
    <w:rsid w:val="00851F4C"/>
    <w:rsid w:val="00852743"/>
    <w:rsid w:val="00852752"/>
    <w:rsid w:val="00852BE8"/>
    <w:rsid w:val="00853E02"/>
    <w:rsid w:val="008546A4"/>
    <w:rsid w:val="0085593C"/>
    <w:rsid w:val="008559E0"/>
    <w:rsid w:val="00855AFA"/>
    <w:rsid w:val="00855E45"/>
    <w:rsid w:val="008563EE"/>
    <w:rsid w:val="0085648C"/>
    <w:rsid w:val="00856FE8"/>
    <w:rsid w:val="00860A86"/>
    <w:rsid w:val="00861719"/>
    <w:rsid w:val="008618ED"/>
    <w:rsid w:val="0086339F"/>
    <w:rsid w:val="00864D4F"/>
    <w:rsid w:val="00864D6C"/>
    <w:rsid w:val="00864DF4"/>
    <w:rsid w:val="0086550A"/>
    <w:rsid w:val="0086626F"/>
    <w:rsid w:val="008666B4"/>
    <w:rsid w:val="008670F2"/>
    <w:rsid w:val="00867B12"/>
    <w:rsid w:val="0087055E"/>
    <w:rsid w:val="008707A4"/>
    <w:rsid w:val="00871C28"/>
    <w:rsid w:val="00871FF1"/>
    <w:rsid w:val="00873695"/>
    <w:rsid w:val="008743B1"/>
    <w:rsid w:val="0087479C"/>
    <w:rsid w:val="00874C51"/>
    <w:rsid w:val="008761C6"/>
    <w:rsid w:val="00877FDF"/>
    <w:rsid w:val="008817F2"/>
    <w:rsid w:val="008826C2"/>
    <w:rsid w:val="00882810"/>
    <w:rsid w:val="008834F0"/>
    <w:rsid w:val="008842E3"/>
    <w:rsid w:val="00884988"/>
    <w:rsid w:val="008849B0"/>
    <w:rsid w:val="008849D4"/>
    <w:rsid w:val="00884D10"/>
    <w:rsid w:val="00885560"/>
    <w:rsid w:val="00885E67"/>
    <w:rsid w:val="00890296"/>
    <w:rsid w:val="00890D17"/>
    <w:rsid w:val="008912A8"/>
    <w:rsid w:val="00891503"/>
    <w:rsid w:val="00892769"/>
    <w:rsid w:val="008930F1"/>
    <w:rsid w:val="00897F90"/>
    <w:rsid w:val="008A0195"/>
    <w:rsid w:val="008A1679"/>
    <w:rsid w:val="008A214E"/>
    <w:rsid w:val="008A2B0C"/>
    <w:rsid w:val="008A407B"/>
    <w:rsid w:val="008A41A0"/>
    <w:rsid w:val="008A6730"/>
    <w:rsid w:val="008A6A88"/>
    <w:rsid w:val="008A6B75"/>
    <w:rsid w:val="008A7B88"/>
    <w:rsid w:val="008A7BF2"/>
    <w:rsid w:val="008A7D61"/>
    <w:rsid w:val="008B0394"/>
    <w:rsid w:val="008B07DC"/>
    <w:rsid w:val="008B0BD0"/>
    <w:rsid w:val="008B150A"/>
    <w:rsid w:val="008B17AA"/>
    <w:rsid w:val="008B1917"/>
    <w:rsid w:val="008B1E81"/>
    <w:rsid w:val="008B2617"/>
    <w:rsid w:val="008B3CE4"/>
    <w:rsid w:val="008B3F59"/>
    <w:rsid w:val="008B4ACE"/>
    <w:rsid w:val="008B4B4C"/>
    <w:rsid w:val="008B62EC"/>
    <w:rsid w:val="008B724F"/>
    <w:rsid w:val="008B7B66"/>
    <w:rsid w:val="008C0427"/>
    <w:rsid w:val="008C1A1D"/>
    <w:rsid w:val="008C22DB"/>
    <w:rsid w:val="008C2DE4"/>
    <w:rsid w:val="008C2FC2"/>
    <w:rsid w:val="008C30C4"/>
    <w:rsid w:val="008C3705"/>
    <w:rsid w:val="008C3E66"/>
    <w:rsid w:val="008C41AF"/>
    <w:rsid w:val="008C4AB2"/>
    <w:rsid w:val="008C51A1"/>
    <w:rsid w:val="008C51BC"/>
    <w:rsid w:val="008C528E"/>
    <w:rsid w:val="008C671B"/>
    <w:rsid w:val="008C69F4"/>
    <w:rsid w:val="008C71AD"/>
    <w:rsid w:val="008C73CB"/>
    <w:rsid w:val="008C7D3F"/>
    <w:rsid w:val="008D0697"/>
    <w:rsid w:val="008D1672"/>
    <w:rsid w:val="008D1702"/>
    <w:rsid w:val="008D2DA9"/>
    <w:rsid w:val="008D2FAB"/>
    <w:rsid w:val="008D34C1"/>
    <w:rsid w:val="008D535A"/>
    <w:rsid w:val="008D680F"/>
    <w:rsid w:val="008D6B32"/>
    <w:rsid w:val="008D6CD8"/>
    <w:rsid w:val="008D7A2B"/>
    <w:rsid w:val="008E1050"/>
    <w:rsid w:val="008E10FB"/>
    <w:rsid w:val="008E1FF1"/>
    <w:rsid w:val="008E20F7"/>
    <w:rsid w:val="008E36D0"/>
    <w:rsid w:val="008E4380"/>
    <w:rsid w:val="008E4AAB"/>
    <w:rsid w:val="008E5739"/>
    <w:rsid w:val="008E7121"/>
    <w:rsid w:val="008E7DAD"/>
    <w:rsid w:val="008F0B90"/>
    <w:rsid w:val="008F1866"/>
    <w:rsid w:val="008F2AFB"/>
    <w:rsid w:val="008F4B30"/>
    <w:rsid w:val="008F5F48"/>
    <w:rsid w:val="008F67EF"/>
    <w:rsid w:val="00901152"/>
    <w:rsid w:val="00902A04"/>
    <w:rsid w:val="00905EA6"/>
    <w:rsid w:val="00910789"/>
    <w:rsid w:val="0091174D"/>
    <w:rsid w:val="009132C3"/>
    <w:rsid w:val="0091335A"/>
    <w:rsid w:val="00913C4A"/>
    <w:rsid w:val="00913F0D"/>
    <w:rsid w:val="00915F44"/>
    <w:rsid w:val="009200DD"/>
    <w:rsid w:val="00920460"/>
    <w:rsid w:val="0092060E"/>
    <w:rsid w:val="00920A5D"/>
    <w:rsid w:val="009217F4"/>
    <w:rsid w:val="00922384"/>
    <w:rsid w:val="00922A7F"/>
    <w:rsid w:val="00923138"/>
    <w:rsid w:val="009236DF"/>
    <w:rsid w:val="00925F37"/>
    <w:rsid w:val="00926117"/>
    <w:rsid w:val="00926A9D"/>
    <w:rsid w:val="00931913"/>
    <w:rsid w:val="009330E0"/>
    <w:rsid w:val="00934684"/>
    <w:rsid w:val="00937046"/>
    <w:rsid w:val="009370BE"/>
    <w:rsid w:val="0094009F"/>
    <w:rsid w:val="009411FE"/>
    <w:rsid w:val="009414E1"/>
    <w:rsid w:val="00941DDD"/>
    <w:rsid w:val="00942240"/>
    <w:rsid w:val="009423BB"/>
    <w:rsid w:val="0094439D"/>
    <w:rsid w:val="00944574"/>
    <w:rsid w:val="00944ACF"/>
    <w:rsid w:val="00944FA4"/>
    <w:rsid w:val="00944FBE"/>
    <w:rsid w:val="0094566F"/>
    <w:rsid w:val="00947309"/>
    <w:rsid w:val="00947C54"/>
    <w:rsid w:val="00951558"/>
    <w:rsid w:val="00954601"/>
    <w:rsid w:val="00954745"/>
    <w:rsid w:val="00954E09"/>
    <w:rsid w:val="00955076"/>
    <w:rsid w:val="0095590A"/>
    <w:rsid w:val="0095597A"/>
    <w:rsid w:val="00955F4F"/>
    <w:rsid w:val="009569FD"/>
    <w:rsid w:val="00956B5F"/>
    <w:rsid w:val="00957824"/>
    <w:rsid w:val="0096039C"/>
    <w:rsid w:val="00960DEA"/>
    <w:rsid w:val="00962086"/>
    <w:rsid w:val="00962EF5"/>
    <w:rsid w:val="00963671"/>
    <w:rsid w:val="009644DD"/>
    <w:rsid w:val="0096483B"/>
    <w:rsid w:val="00964B09"/>
    <w:rsid w:val="00965231"/>
    <w:rsid w:val="0096655C"/>
    <w:rsid w:val="009718E1"/>
    <w:rsid w:val="00972C85"/>
    <w:rsid w:val="00972D64"/>
    <w:rsid w:val="00972D9E"/>
    <w:rsid w:val="00973627"/>
    <w:rsid w:val="0097405E"/>
    <w:rsid w:val="009750EB"/>
    <w:rsid w:val="009753E0"/>
    <w:rsid w:val="00975871"/>
    <w:rsid w:val="00975CD5"/>
    <w:rsid w:val="00976C98"/>
    <w:rsid w:val="00976DB0"/>
    <w:rsid w:val="00977C1C"/>
    <w:rsid w:val="0098421B"/>
    <w:rsid w:val="009845CB"/>
    <w:rsid w:val="00985D14"/>
    <w:rsid w:val="00986971"/>
    <w:rsid w:val="00987077"/>
    <w:rsid w:val="00987DEE"/>
    <w:rsid w:val="00990ACD"/>
    <w:rsid w:val="00991455"/>
    <w:rsid w:val="009916A8"/>
    <w:rsid w:val="00991860"/>
    <w:rsid w:val="00991E50"/>
    <w:rsid w:val="00991EA0"/>
    <w:rsid w:val="00992BB7"/>
    <w:rsid w:val="00993345"/>
    <w:rsid w:val="00993A29"/>
    <w:rsid w:val="009953F6"/>
    <w:rsid w:val="00995495"/>
    <w:rsid w:val="00995C41"/>
    <w:rsid w:val="00996088"/>
    <w:rsid w:val="0099628D"/>
    <w:rsid w:val="0099758A"/>
    <w:rsid w:val="009978C2"/>
    <w:rsid w:val="009A06A7"/>
    <w:rsid w:val="009A072C"/>
    <w:rsid w:val="009A1256"/>
    <w:rsid w:val="009A1AE0"/>
    <w:rsid w:val="009A259A"/>
    <w:rsid w:val="009A58CB"/>
    <w:rsid w:val="009A68CE"/>
    <w:rsid w:val="009A7281"/>
    <w:rsid w:val="009A74B5"/>
    <w:rsid w:val="009A75D7"/>
    <w:rsid w:val="009A7620"/>
    <w:rsid w:val="009B016B"/>
    <w:rsid w:val="009B06ED"/>
    <w:rsid w:val="009B11C5"/>
    <w:rsid w:val="009B1E14"/>
    <w:rsid w:val="009B277B"/>
    <w:rsid w:val="009B434E"/>
    <w:rsid w:val="009B54EC"/>
    <w:rsid w:val="009B57E5"/>
    <w:rsid w:val="009B5F5C"/>
    <w:rsid w:val="009B600D"/>
    <w:rsid w:val="009B6329"/>
    <w:rsid w:val="009B660B"/>
    <w:rsid w:val="009B67E1"/>
    <w:rsid w:val="009B688F"/>
    <w:rsid w:val="009B6FAD"/>
    <w:rsid w:val="009C1DC5"/>
    <w:rsid w:val="009C24B4"/>
    <w:rsid w:val="009C3631"/>
    <w:rsid w:val="009C3812"/>
    <w:rsid w:val="009C3999"/>
    <w:rsid w:val="009C3D67"/>
    <w:rsid w:val="009C4DC1"/>
    <w:rsid w:val="009C50DA"/>
    <w:rsid w:val="009C629F"/>
    <w:rsid w:val="009C663E"/>
    <w:rsid w:val="009C66D9"/>
    <w:rsid w:val="009C7C02"/>
    <w:rsid w:val="009C7D70"/>
    <w:rsid w:val="009C7E26"/>
    <w:rsid w:val="009D0939"/>
    <w:rsid w:val="009D114D"/>
    <w:rsid w:val="009D1953"/>
    <w:rsid w:val="009D1E6E"/>
    <w:rsid w:val="009D266A"/>
    <w:rsid w:val="009D4017"/>
    <w:rsid w:val="009D4111"/>
    <w:rsid w:val="009D46CB"/>
    <w:rsid w:val="009D4BB0"/>
    <w:rsid w:val="009D6B9C"/>
    <w:rsid w:val="009D706B"/>
    <w:rsid w:val="009D7497"/>
    <w:rsid w:val="009D7AEE"/>
    <w:rsid w:val="009E1DE0"/>
    <w:rsid w:val="009E2225"/>
    <w:rsid w:val="009E3368"/>
    <w:rsid w:val="009E37F1"/>
    <w:rsid w:val="009E3910"/>
    <w:rsid w:val="009E3A59"/>
    <w:rsid w:val="009E4CA0"/>
    <w:rsid w:val="009E57EF"/>
    <w:rsid w:val="009E5F2A"/>
    <w:rsid w:val="009E60C9"/>
    <w:rsid w:val="009E6A67"/>
    <w:rsid w:val="009F01D1"/>
    <w:rsid w:val="009F0478"/>
    <w:rsid w:val="009F3000"/>
    <w:rsid w:val="009F3599"/>
    <w:rsid w:val="009F3764"/>
    <w:rsid w:val="009F4149"/>
    <w:rsid w:val="009F4D4E"/>
    <w:rsid w:val="009F5875"/>
    <w:rsid w:val="009F5ABD"/>
    <w:rsid w:val="009F5EDF"/>
    <w:rsid w:val="009F5F07"/>
    <w:rsid w:val="009F6781"/>
    <w:rsid w:val="009F7003"/>
    <w:rsid w:val="009F75F8"/>
    <w:rsid w:val="009F7B91"/>
    <w:rsid w:val="00A003B7"/>
    <w:rsid w:val="00A0040C"/>
    <w:rsid w:val="00A009FA"/>
    <w:rsid w:val="00A00C53"/>
    <w:rsid w:val="00A01DA5"/>
    <w:rsid w:val="00A02F12"/>
    <w:rsid w:val="00A03910"/>
    <w:rsid w:val="00A03B75"/>
    <w:rsid w:val="00A040E1"/>
    <w:rsid w:val="00A042AB"/>
    <w:rsid w:val="00A045C1"/>
    <w:rsid w:val="00A049CC"/>
    <w:rsid w:val="00A06420"/>
    <w:rsid w:val="00A0764D"/>
    <w:rsid w:val="00A07848"/>
    <w:rsid w:val="00A1002A"/>
    <w:rsid w:val="00A103C5"/>
    <w:rsid w:val="00A10C2D"/>
    <w:rsid w:val="00A11775"/>
    <w:rsid w:val="00A11851"/>
    <w:rsid w:val="00A11BD7"/>
    <w:rsid w:val="00A12138"/>
    <w:rsid w:val="00A12E34"/>
    <w:rsid w:val="00A133AB"/>
    <w:rsid w:val="00A15004"/>
    <w:rsid w:val="00A173D4"/>
    <w:rsid w:val="00A17BF9"/>
    <w:rsid w:val="00A2077E"/>
    <w:rsid w:val="00A21150"/>
    <w:rsid w:val="00A212F2"/>
    <w:rsid w:val="00A2156C"/>
    <w:rsid w:val="00A21C11"/>
    <w:rsid w:val="00A2207E"/>
    <w:rsid w:val="00A2209A"/>
    <w:rsid w:val="00A23F7C"/>
    <w:rsid w:val="00A24DA6"/>
    <w:rsid w:val="00A25CEA"/>
    <w:rsid w:val="00A25DBD"/>
    <w:rsid w:val="00A26555"/>
    <w:rsid w:val="00A26E54"/>
    <w:rsid w:val="00A27243"/>
    <w:rsid w:val="00A2730E"/>
    <w:rsid w:val="00A33A56"/>
    <w:rsid w:val="00A33BEE"/>
    <w:rsid w:val="00A33EEC"/>
    <w:rsid w:val="00A33EF2"/>
    <w:rsid w:val="00A3441D"/>
    <w:rsid w:val="00A35532"/>
    <w:rsid w:val="00A35597"/>
    <w:rsid w:val="00A35651"/>
    <w:rsid w:val="00A35697"/>
    <w:rsid w:val="00A357AC"/>
    <w:rsid w:val="00A35EE8"/>
    <w:rsid w:val="00A365AE"/>
    <w:rsid w:val="00A377D2"/>
    <w:rsid w:val="00A405B1"/>
    <w:rsid w:val="00A4064B"/>
    <w:rsid w:val="00A406E6"/>
    <w:rsid w:val="00A40BE9"/>
    <w:rsid w:val="00A40DA9"/>
    <w:rsid w:val="00A410A7"/>
    <w:rsid w:val="00A413F5"/>
    <w:rsid w:val="00A41C0C"/>
    <w:rsid w:val="00A41C86"/>
    <w:rsid w:val="00A4330C"/>
    <w:rsid w:val="00A433E2"/>
    <w:rsid w:val="00A43447"/>
    <w:rsid w:val="00A434CB"/>
    <w:rsid w:val="00A43A70"/>
    <w:rsid w:val="00A44656"/>
    <w:rsid w:val="00A44BA7"/>
    <w:rsid w:val="00A44F98"/>
    <w:rsid w:val="00A45116"/>
    <w:rsid w:val="00A4524A"/>
    <w:rsid w:val="00A452B0"/>
    <w:rsid w:val="00A46337"/>
    <w:rsid w:val="00A46769"/>
    <w:rsid w:val="00A46BC1"/>
    <w:rsid w:val="00A46DE3"/>
    <w:rsid w:val="00A46FB0"/>
    <w:rsid w:val="00A471F7"/>
    <w:rsid w:val="00A5017D"/>
    <w:rsid w:val="00A50A41"/>
    <w:rsid w:val="00A50E90"/>
    <w:rsid w:val="00A50FF4"/>
    <w:rsid w:val="00A52AEB"/>
    <w:rsid w:val="00A5479B"/>
    <w:rsid w:val="00A54977"/>
    <w:rsid w:val="00A558FC"/>
    <w:rsid w:val="00A565C2"/>
    <w:rsid w:val="00A57152"/>
    <w:rsid w:val="00A571B7"/>
    <w:rsid w:val="00A57BA4"/>
    <w:rsid w:val="00A60B9E"/>
    <w:rsid w:val="00A616B8"/>
    <w:rsid w:val="00A619B0"/>
    <w:rsid w:val="00A61FC2"/>
    <w:rsid w:val="00A638D6"/>
    <w:rsid w:val="00A64612"/>
    <w:rsid w:val="00A64974"/>
    <w:rsid w:val="00A64B6B"/>
    <w:rsid w:val="00A64EAA"/>
    <w:rsid w:val="00A653C8"/>
    <w:rsid w:val="00A65659"/>
    <w:rsid w:val="00A677C9"/>
    <w:rsid w:val="00A70E0A"/>
    <w:rsid w:val="00A71C20"/>
    <w:rsid w:val="00A7250A"/>
    <w:rsid w:val="00A72953"/>
    <w:rsid w:val="00A74AC3"/>
    <w:rsid w:val="00A754B3"/>
    <w:rsid w:val="00A767B3"/>
    <w:rsid w:val="00A76D37"/>
    <w:rsid w:val="00A770AC"/>
    <w:rsid w:val="00A779E9"/>
    <w:rsid w:val="00A77CDE"/>
    <w:rsid w:val="00A81091"/>
    <w:rsid w:val="00A81548"/>
    <w:rsid w:val="00A8190C"/>
    <w:rsid w:val="00A82870"/>
    <w:rsid w:val="00A83C81"/>
    <w:rsid w:val="00A83C8A"/>
    <w:rsid w:val="00A847C5"/>
    <w:rsid w:val="00A84866"/>
    <w:rsid w:val="00A86B74"/>
    <w:rsid w:val="00A86C45"/>
    <w:rsid w:val="00A86EF2"/>
    <w:rsid w:val="00A877B5"/>
    <w:rsid w:val="00A87EF7"/>
    <w:rsid w:val="00A9156C"/>
    <w:rsid w:val="00A91B85"/>
    <w:rsid w:val="00A92154"/>
    <w:rsid w:val="00A92213"/>
    <w:rsid w:val="00A94EA3"/>
    <w:rsid w:val="00A94F1B"/>
    <w:rsid w:val="00A958D4"/>
    <w:rsid w:val="00A95F29"/>
    <w:rsid w:val="00A96227"/>
    <w:rsid w:val="00A966D9"/>
    <w:rsid w:val="00A96834"/>
    <w:rsid w:val="00A970A6"/>
    <w:rsid w:val="00AA0198"/>
    <w:rsid w:val="00AA0296"/>
    <w:rsid w:val="00AA04C4"/>
    <w:rsid w:val="00AA0F2D"/>
    <w:rsid w:val="00AA12D4"/>
    <w:rsid w:val="00AA1381"/>
    <w:rsid w:val="00AA3E0E"/>
    <w:rsid w:val="00AA4089"/>
    <w:rsid w:val="00AA5261"/>
    <w:rsid w:val="00AA57B7"/>
    <w:rsid w:val="00AA633E"/>
    <w:rsid w:val="00AA63C9"/>
    <w:rsid w:val="00AA7264"/>
    <w:rsid w:val="00AB02BF"/>
    <w:rsid w:val="00AB21F4"/>
    <w:rsid w:val="00AB4C9D"/>
    <w:rsid w:val="00AB55DA"/>
    <w:rsid w:val="00AB55DB"/>
    <w:rsid w:val="00AB6BC1"/>
    <w:rsid w:val="00AB6F1B"/>
    <w:rsid w:val="00AB7537"/>
    <w:rsid w:val="00AB7A9A"/>
    <w:rsid w:val="00AB7D8A"/>
    <w:rsid w:val="00AC0BB0"/>
    <w:rsid w:val="00AC0C15"/>
    <w:rsid w:val="00AC1B2B"/>
    <w:rsid w:val="00AC2B8B"/>
    <w:rsid w:val="00AC4899"/>
    <w:rsid w:val="00AC48AF"/>
    <w:rsid w:val="00AC5C2B"/>
    <w:rsid w:val="00AC5F14"/>
    <w:rsid w:val="00AC6D4A"/>
    <w:rsid w:val="00AC7598"/>
    <w:rsid w:val="00AC7A98"/>
    <w:rsid w:val="00AD0752"/>
    <w:rsid w:val="00AD31A4"/>
    <w:rsid w:val="00AD35A9"/>
    <w:rsid w:val="00AD4CF3"/>
    <w:rsid w:val="00AD53A7"/>
    <w:rsid w:val="00AD5A0F"/>
    <w:rsid w:val="00AD7457"/>
    <w:rsid w:val="00AE05E0"/>
    <w:rsid w:val="00AE0928"/>
    <w:rsid w:val="00AE177B"/>
    <w:rsid w:val="00AE1AAD"/>
    <w:rsid w:val="00AE2C9E"/>
    <w:rsid w:val="00AE3134"/>
    <w:rsid w:val="00AE4553"/>
    <w:rsid w:val="00AE4DD1"/>
    <w:rsid w:val="00AE5709"/>
    <w:rsid w:val="00AE5BE4"/>
    <w:rsid w:val="00AE6262"/>
    <w:rsid w:val="00AE74EA"/>
    <w:rsid w:val="00AE7F6D"/>
    <w:rsid w:val="00AF0C74"/>
    <w:rsid w:val="00AF14F7"/>
    <w:rsid w:val="00AF1A6A"/>
    <w:rsid w:val="00AF1D39"/>
    <w:rsid w:val="00AF29E7"/>
    <w:rsid w:val="00AF2FCB"/>
    <w:rsid w:val="00AF35FA"/>
    <w:rsid w:val="00AF42F9"/>
    <w:rsid w:val="00AF50E1"/>
    <w:rsid w:val="00AF56D3"/>
    <w:rsid w:val="00AF6149"/>
    <w:rsid w:val="00AF7294"/>
    <w:rsid w:val="00AF7A94"/>
    <w:rsid w:val="00B00021"/>
    <w:rsid w:val="00B00985"/>
    <w:rsid w:val="00B00CC6"/>
    <w:rsid w:val="00B012B0"/>
    <w:rsid w:val="00B01666"/>
    <w:rsid w:val="00B01BA7"/>
    <w:rsid w:val="00B02240"/>
    <w:rsid w:val="00B0234B"/>
    <w:rsid w:val="00B032F5"/>
    <w:rsid w:val="00B04CEC"/>
    <w:rsid w:val="00B05265"/>
    <w:rsid w:val="00B05DF3"/>
    <w:rsid w:val="00B067F1"/>
    <w:rsid w:val="00B0683A"/>
    <w:rsid w:val="00B06C77"/>
    <w:rsid w:val="00B10C7F"/>
    <w:rsid w:val="00B1101C"/>
    <w:rsid w:val="00B11102"/>
    <w:rsid w:val="00B11D10"/>
    <w:rsid w:val="00B13032"/>
    <w:rsid w:val="00B13A01"/>
    <w:rsid w:val="00B13DF3"/>
    <w:rsid w:val="00B14628"/>
    <w:rsid w:val="00B148A8"/>
    <w:rsid w:val="00B15322"/>
    <w:rsid w:val="00B15999"/>
    <w:rsid w:val="00B162F2"/>
    <w:rsid w:val="00B175B9"/>
    <w:rsid w:val="00B206C4"/>
    <w:rsid w:val="00B209DC"/>
    <w:rsid w:val="00B218D6"/>
    <w:rsid w:val="00B21AF5"/>
    <w:rsid w:val="00B23EFA"/>
    <w:rsid w:val="00B2433E"/>
    <w:rsid w:val="00B24943"/>
    <w:rsid w:val="00B24A1D"/>
    <w:rsid w:val="00B253F8"/>
    <w:rsid w:val="00B2551B"/>
    <w:rsid w:val="00B27237"/>
    <w:rsid w:val="00B3016F"/>
    <w:rsid w:val="00B311C5"/>
    <w:rsid w:val="00B31AB8"/>
    <w:rsid w:val="00B31B61"/>
    <w:rsid w:val="00B32710"/>
    <w:rsid w:val="00B327E7"/>
    <w:rsid w:val="00B32C96"/>
    <w:rsid w:val="00B33168"/>
    <w:rsid w:val="00B335BD"/>
    <w:rsid w:val="00B33D44"/>
    <w:rsid w:val="00B3407C"/>
    <w:rsid w:val="00B343CB"/>
    <w:rsid w:val="00B35B0A"/>
    <w:rsid w:val="00B3604F"/>
    <w:rsid w:val="00B36BCF"/>
    <w:rsid w:val="00B3705C"/>
    <w:rsid w:val="00B40097"/>
    <w:rsid w:val="00B41409"/>
    <w:rsid w:val="00B43EC7"/>
    <w:rsid w:val="00B446DA"/>
    <w:rsid w:val="00B447DB"/>
    <w:rsid w:val="00B4764F"/>
    <w:rsid w:val="00B5009B"/>
    <w:rsid w:val="00B50542"/>
    <w:rsid w:val="00B50D15"/>
    <w:rsid w:val="00B511B8"/>
    <w:rsid w:val="00B52406"/>
    <w:rsid w:val="00B53B30"/>
    <w:rsid w:val="00B53E0A"/>
    <w:rsid w:val="00B53EE0"/>
    <w:rsid w:val="00B5446B"/>
    <w:rsid w:val="00B54585"/>
    <w:rsid w:val="00B548A4"/>
    <w:rsid w:val="00B551AD"/>
    <w:rsid w:val="00B561DA"/>
    <w:rsid w:val="00B56815"/>
    <w:rsid w:val="00B574F4"/>
    <w:rsid w:val="00B6090D"/>
    <w:rsid w:val="00B60994"/>
    <w:rsid w:val="00B613A6"/>
    <w:rsid w:val="00B617DE"/>
    <w:rsid w:val="00B61E9C"/>
    <w:rsid w:val="00B6594E"/>
    <w:rsid w:val="00B65E83"/>
    <w:rsid w:val="00B67513"/>
    <w:rsid w:val="00B67E25"/>
    <w:rsid w:val="00B7171D"/>
    <w:rsid w:val="00B72128"/>
    <w:rsid w:val="00B72BDD"/>
    <w:rsid w:val="00B72DA1"/>
    <w:rsid w:val="00B773AA"/>
    <w:rsid w:val="00B77474"/>
    <w:rsid w:val="00B8077F"/>
    <w:rsid w:val="00B80BEA"/>
    <w:rsid w:val="00B810D0"/>
    <w:rsid w:val="00B83AA4"/>
    <w:rsid w:val="00B84464"/>
    <w:rsid w:val="00B85144"/>
    <w:rsid w:val="00B85C85"/>
    <w:rsid w:val="00B865F3"/>
    <w:rsid w:val="00B86D28"/>
    <w:rsid w:val="00B87096"/>
    <w:rsid w:val="00B872E1"/>
    <w:rsid w:val="00B9032A"/>
    <w:rsid w:val="00B907A8"/>
    <w:rsid w:val="00B9131E"/>
    <w:rsid w:val="00B91C3A"/>
    <w:rsid w:val="00B92142"/>
    <w:rsid w:val="00B92613"/>
    <w:rsid w:val="00B946F9"/>
    <w:rsid w:val="00B94CCE"/>
    <w:rsid w:val="00B96BB6"/>
    <w:rsid w:val="00B96DF0"/>
    <w:rsid w:val="00BA0687"/>
    <w:rsid w:val="00BA0B53"/>
    <w:rsid w:val="00BA0BCD"/>
    <w:rsid w:val="00BA1FC3"/>
    <w:rsid w:val="00BA2854"/>
    <w:rsid w:val="00BA3657"/>
    <w:rsid w:val="00BA3769"/>
    <w:rsid w:val="00BA3788"/>
    <w:rsid w:val="00BA5485"/>
    <w:rsid w:val="00BA67A6"/>
    <w:rsid w:val="00BA735F"/>
    <w:rsid w:val="00BA771B"/>
    <w:rsid w:val="00BA79B2"/>
    <w:rsid w:val="00BB1310"/>
    <w:rsid w:val="00BB1610"/>
    <w:rsid w:val="00BB216E"/>
    <w:rsid w:val="00BB248F"/>
    <w:rsid w:val="00BB2E33"/>
    <w:rsid w:val="00BB312E"/>
    <w:rsid w:val="00BB3963"/>
    <w:rsid w:val="00BB6F2D"/>
    <w:rsid w:val="00BB76EA"/>
    <w:rsid w:val="00BC308E"/>
    <w:rsid w:val="00BC3A73"/>
    <w:rsid w:val="00BC45DA"/>
    <w:rsid w:val="00BC5830"/>
    <w:rsid w:val="00BC5BA4"/>
    <w:rsid w:val="00BC5D02"/>
    <w:rsid w:val="00BC6338"/>
    <w:rsid w:val="00BC79CC"/>
    <w:rsid w:val="00BC7D95"/>
    <w:rsid w:val="00BC7F0C"/>
    <w:rsid w:val="00BD01CC"/>
    <w:rsid w:val="00BD0C4A"/>
    <w:rsid w:val="00BD3377"/>
    <w:rsid w:val="00BD3CBA"/>
    <w:rsid w:val="00BD45DE"/>
    <w:rsid w:val="00BD5947"/>
    <w:rsid w:val="00BD5B15"/>
    <w:rsid w:val="00BD5C70"/>
    <w:rsid w:val="00BD5FEA"/>
    <w:rsid w:val="00BD622D"/>
    <w:rsid w:val="00BD7CFE"/>
    <w:rsid w:val="00BE1759"/>
    <w:rsid w:val="00BE2A8D"/>
    <w:rsid w:val="00BE301C"/>
    <w:rsid w:val="00BE3023"/>
    <w:rsid w:val="00BE347B"/>
    <w:rsid w:val="00BE3B29"/>
    <w:rsid w:val="00BE3FD4"/>
    <w:rsid w:val="00BE4B9C"/>
    <w:rsid w:val="00BE5230"/>
    <w:rsid w:val="00BE59E7"/>
    <w:rsid w:val="00BE5FAB"/>
    <w:rsid w:val="00BE70C8"/>
    <w:rsid w:val="00BE7AC3"/>
    <w:rsid w:val="00BF02A8"/>
    <w:rsid w:val="00BF1B5C"/>
    <w:rsid w:val="00BF1F16"/>
    <w:rsid w:val="00BF361E"/>
    <w:rsid w:val="00BF4E7E"/>
    <w:rsid w:val="00BF5027"/>
    <w:rsid w:val="00BF5981"/>
    <w:rsid w:val="00BF6234"/>
    <w:rsid w:val="00BF789A"/>
    <w:rsid w:val="00C00AC8"/>
    <w:rsid w:val="00C01298"/>
    <w:rsid w:val="00C01404"/>
    <w:rsid w:val="00C0140F"/>
    <w:rsid w:val="00C018EC"/>
    <w:rsid w:val="00C01B2A"/>
    <w:rsid w:val="00C01E56"/>
    <w:rsid w:val="00C02EBB"/>
    <w:rsid w:val="00C034F2"/>
    <w:rsid w:val="00C03EFB"/>
    <w:rsid w:val="00C04578"/>
    <w:rsid w:val="00C04627"/>
    <w:rsid w:val="00C0486A"/>
    <w:rsid w:val="00C04A28"/>
    <w:rsid w:val="00C057ED"/>
    <w:rsid w:val="00C0584E"/>
    <w:rsid w:val="00C058F8"/>
    <w:rsid w:val="00C06318"/>
    <w:rsid w:val="00C065B9"/>
    <w:rsid w:val="00C06832"/>
    <w:rsid w:val="00C06A4D"/>
    <w:rsid w:val="00C107DD"/>
    <w:rsid w:val="00C1097E"/>
    <w:rsid w:val="00C126A9"/>
    <w:rsid w:val="00C143CC"/>
    <w:rsid w:val="00C1554A"/>
    <w:rsid w:val="00C158DF"/>
    <w:rsid w:val="00C15AE4"/>
    <w:rsid w:val="00C15D8F"/>
    <w:rsid w:val="00C161C8"/>
    <w:rsid w:val="00C1649C"/>
    <w:rsid w:val="00C16714"/>
    <w:rsid w:val="00C1697F"/>
    <w:rsid w:val="00C169A7"/>
    <w:rsid w:val="00C1703B"/>
    <w:rsid w:val="00C20887"/>
    <w:rsid w:val="00C20CCD"/>
    <w:rsid w:val="00C21129"/>
    <w:rsid w:val="00C2145F"/>
    <w:rsid w:val="00C219D4"/>
    <w:rsid w:val="00C21BF2"/>
    <w:rsid w:val="00C21EEC"/>
    <w:rsid w:val="00C22635"/>
    <w:rsid w:val="00C23804"/>
    <w:rsid w:val="00C24698"/>
    <w:rsid w:val="00C24A78"/>
    <w:rsid w:val="00C25883"/>
    <w:rsid w:val="00C25A3D"/>
    <w:rsid w:val="00C25DB9"/>
    <w:rsid w:val="00C26317"/>
    <w:rsid w:val="00C27DE7"/>
    <w:rsid w:val="00C30672"/>
    <w:rsid w:val="00C32E23"/>
    <w:rsid w:val="00C3336B"/>
    <w:rsid w:val="00C34FA3"/>
    <w:rsid w:val="00C35567"/>
    <w:rsid w:val="00C359A7"/>
    <w:rsid w:val="00C35FCF"/>
    <w:rsid w:val="00C3620E"/>
    <w:rsid w:val="00C365B3"/>
    <w:rsid w:val="00C40299"/>
    <w:rsid w:val="00C4095C"/>
    <w:rsid w:val="00C41137"/>
    <w:rsid w:val="00C4214C"/>
    <w:rsid w:val="00C42290"/>
    <w:rsid w:val="00C427BB"/>
    <w:rsid w:val="00C44300"/>
    <w:rsid w:val="00C46CD8"/>
    <w:rsid w:val="00C47CDB"/>
    <w:rsid w:val="00C501A4"/>
    <w:rsid w:val="00C50B29"/>
    <w:rsid w:val="00C510E9"/>
    <w:rsid w:val="00C520F6"/>
    <w:rsid w:val="00C5236E"/>
    <w:rsid w:val="00C53C63"/>
    <w:rsid w:val="00C575BC"/>
    <w:rsid w:val="00C57A2A"/>
    <w:rsid w:val="00C57A33"/>
    <w:rsid w:val="00C61765"/>
    <w:rsid w:val="00C618D1"/>
    <w:rsid w:val="00C61E0E"/>
    <w:rsid w:val="00C62129"/>
    <w:rsid w:val="00C6239D"/>
    <w:rsid w:val="00C629AE"/>
    <w:rsid w:val="00C64421"/>
    <w:rsid w:val="00C66D00"/>
    <w:rsid w:val="00C67ADD"/>
    <w:rsid w:val="00C70A4B"/>
    <w:rsid w:val="00C70D14"/>
    <w:rsid w:val="00C710B8"/>
    <w:rsid w:val="00C7163F"/>
    <w:rsid w:val="00C72142"/>
    <w:rsid w:val="00C7348C"/>
    <w:rsid w:val="00C73AF9"/>
    <w:rsid w:val="00C73CC0"/>
    <w:rsid w:val="00C7550C"/>
    <w:rsid w:val="00C75AE1"/>
    <w:rsid w:val="00C761A3"/>
    <w:rsid w:val="00C76230"/>
    <w:rsid w:val="00C76600"/>
    <w:rsid w:val="00C77679"/>
    <w:rsid w:val="00C8083D"/>
    <w:rsid w:val="00C852CB"/>
    <w:rsid w:val="00C856FC"/>
    <w:rsid w:val="00C86B0E"/>
    <w:rsid w:val="00C87572"/>
    <w:rsid w:val="00C87CCA"/>
    <w:rsid w:val="00C87D7D"/>
    <w:rsid w:val="00C87E1B"/>
    <w:rsid w:val="00C90703"/>
    <w:rsid w:val="00C91C28"/>
    <w:rsid w:val="00C92024"/>
    <w:rsid w:val="00C922AE"/>
    <w:rsid w:val="00C94187"/>
    <w:rsid w:val="00C949A4"/>
    <w:rsid w:val="00C95BCB"/>
    <w:rsid w:val="00C95D16"/>
    <w:rsid w:val="00C96084"/>
    <w:rsid w:val="00C96495"/>
    <w:rsid w:val="00C96FBE"/>
    <w:rsid w:val="00C97199"/>
    <w:rsid w:val="00C97660"/>
    <w:rsid w:val="00CA095A"/>
    <w:rsid w:val="00CA0D53"/>
    <w:rsid w:val="00CA0F62"/>
    <w:rsid w:val="00CA29C4"/>
    <w:rsid w:val="00CA4B7B"/>
    <w:rsid w:val="00CA57BD"/>
    <w:rsid w:val="00CA6F1E"/>
    <w:rsid w:val="00CB095E"/>
    <w:rsid w:val="00CB0A43"/>
    <w:rsid w:val="00CB1281"/>
    <w:rsid w:val="00CB19B0"/>
    <w:rsid w:val="00CB1E92"/>
    <w:rsid w:val="00CB30F7"/>
    <w:rsid w:val="00CB325A"/>
    <w:rsid w:val="00CB3DCB"/>
    <w:rsid w:val="00CB4C95"/>
    <w:rsid w:val="00CB50B3"/>
    <w:rsid w:val="00CB5B9A"/>
    <w:rsid w:val="00CC002C"/>
    <w:rsid w:val="00CC0367"/>
    <w:rsid w:val="00CC1570"/>
    <w:rsid w:val="00CC1649"/>
    <w:rsid w:val="00CC2A89"/>
    <w:rsid w:val="00CC3935"/>
    <w:rsid w:val="00CC3F44"/>
    <w:rsid w:val="00CC56FF"/>
    <w:rsid w:val="00CC6760"/>
    <w:rsid w:val="00CC6A41"/>
    <w:rsid w:val="00CD0B06"/>
    <w:rsid w:val="00CD45A4"/>
    <w:rsid w:val="00CD4F52"/>
    <w:rsid w:val="00CD5BCF"/>
    <w:rsid w:val="00CD6C11"/>
    <w:rsid w:val="00CD78F5"/>
    <w:rsid w:val="00CE009E"/>
    <w:rsid w:val="00CE030F"/>
    <w:rsid w:val="00CE0911"/>
    <w:rsid w:val="00CE1B65"/>
    <w:rsid w:val="00CE4C39"/>
    <w:rsid w:val="00CE548F"/>
    <w:rsid w:val="00CE666E"/>
    <w:rsid w:val="00CE66BE"/>
    <w:rsid w:val="00CE77F7"/>
    <w:rsid w:val="00CF24A1"/>
    <w:rsid w:val="00CF24CB"/>
    <w:rsid w:val="00CF310A"/>
    <w:rsid w:val="00CF3E8F"/>
    <w:rsid w:val="00CF469E"/>
    <w:rsid w:val="00CF476B"/>
    <w:rsid w:val="00CF5296"/>
    <w:rsid w:val="00CF5875"/>
    <w:rsid w:val="00CF6BC1"/>
    <w:rsid w:val="00CF7E71"/>
    <w:rsid w:val="00CF7F6E"/>
    <w:rsid w:val="00D002FC"/>
    <w:rsid w:val="00D00B0D"/>
    <w:rsid w:val="00D02C32"/>
    <w:rsid w:val="00D039DB"/>
    <w:rsid w:val="00D03E43"/>
    <w:rsid w:val="00D03EC0"/>
    <w:rsid w:val="00D05848"/>
    <w:rsid w:val="00D060F8"/>
    <w:rsid w:val="00D06733"/>
    <w:rsid w:val="00D077E4"/>
    <w:rsid w:val="00D1085E"/>
    <w:rsid w:val="00D10A0B"/>
    <w:rsid w:val="00D10C1D"/>
    <w:rsid w:val="00D10F6D"/>
    <w:rsid w:val="00D1188F"/>
    <w:rsid w:val="00D13046"/>
    <w:rsid w:val="00D134FA"/>
    <w:rsid w:val="00D13B27"/>
    <w:rsid w:val="00D14097"/>
    <w:rsid w:val="00D1424F"/>
    <w:rsid w:val="00D15527"/>
    <w:rsid w:val="00D165B0"/>
    <w:rsid w:val="00D16AA4"/>
    <w:rsid w:val="00D17298"/>
    <w:rsid w:val="00D17D9A"/>
    <w:rsid w:val="00D17DB7"/>
    <w:rsid w:val="00D17E1D"/>
    <w:rsid w:val="00D17FF7"/>
    <w:rsid w:val="00D206C9"/>
    <w:rsid w:val="00D20A54"/>
    <w:rsid w:val="00D20D39"/>
    <w:rsid w:val="00D212F3"/>
    <w:rsid w:val="00D21A68"/>
    <w:rsid w:val="00D238C4"/>
    <w:rsid w:val="00D24C5F"/>
    <w:rsid w:val="00D24E49"/>
    <w:rsid w:val="00D27A8F"/>
    <w:rsid w:val="00D27DEE"/>
    <w:rsid w:val="00D303C2"/>
    <w:rsid w:val="00D30BD5"/>
    <w:rsid w:val="00D32516"/>
    <w:rsid w:val="00D32E6F"/>
    <w:rsid w:val="00D35DB2"/>
    <w:rsid w:val="00D35FE7"/>
    <w:rsid w:val="00D36A61"/>
    <w:rsid w:val="00D37780"/>
    <w:rsid w:val="00D40D91"/>
    <w:rsid w:val="00D41F7E"/>
    <w:rsid w:val="00D41FDF"/>
    <w:rsid w:val="00D42252"/>
    <w:rsid w:val="00D42CD6"/>
    <w:rsid w:val="00D42FB3"/>
    <w:rsid w:val="00D434B2"/>
    <w:rsid w:val="00D444DD"/>
    <w:rsid w:val="00D45982"/>
    <w:rsid w:val="00D45CE5"/>
    <w:rsid w:val="00D45D9B"/>
    <w:rsid w:val="00D46694"/>
    <w:rsid w:val="00D46741"/>
    <w:rsid w:val="00D46C36"/>
    <w:rsid w:val="00D46D41"/>
    <w:rsid w:val="00D46FD7"/>
    <w:rsid w:val="00D47541"/>
    <w:rsid w:val="00D5002B"/>
    <w:rsid w:val="00D50475"/>
    <w:rsid w:val="00D52D08"/>
    <w:rsid w:val="00D54094"/>
    <w:rsid w:val="00D54462"/>
    <w:rsid w:val="00D5567F"/>
    <w:rsid w:val="00D56AA0"/>
    <w:rsid w:val="00D56CFA"/>
    <w:rsid w:val="00D5779A"/>
    <w:rsid w:val="00D57851"/>
    <w:rsid w:val="00D57AE1"/>
    <w:rsid w:val="00D61FA6"/>
    <w:rsid w:val="00D626C2"/>
    <w:rsid w:val="00D62729"/>
    <w:rsid w:val="00D631B3"/>
    <w:rsid w:val="00D6351C"/>
    <w:rsid w:val="00D63DA4"/>
    <w:rsid w:val="00D64982"/>
    <w:rsid w:val="00D652F9"/>
    <w:rsid w:val="00D65937"/>
    <w:rsid w:val="00D66781"/>
    <w:rsid w:val="00D677B8"/>
    <w:rsid w:val="00D718FB"/>
    <w:rsid w:val="00D7246B"/>
    <w:rsid w:val="00D72F57"/>
    <w:rsid w:val="00D72F9B"/>
    <w:rsid w:val="00D73AE8"/>
    <w:rsid w:val="00D75230"/>
    <w:rsid w:val="00D75FE4"/>
    <w:rsid w:val="00D76235"/>
    <w:rsid w:val="00D76D0A"/>
    <w:rsid w:val="00D76E8A"/>
    <w:rsid w:val="00D802C4"/>
    <w:rsid w:val="00D8062D"/>
    <w:rsid w:val="00D81F02"/>
    <w:rsid w:val="00D822CE"/>
    <w:rsid w:val="00D8282A"/>
    <w:rsid w:val="00D82A32"/>
    <w:rsid w:val="00D83F7A"/>
    <w:rsid w:val="00D846E8"/>
    <w:rsid w:val="00D84D47"/>
    <w:rsid w:val="00D86B59"/>
    <w:rsid w:val="00D86C8A"/>
    <w:rsid w:val="00D8787F"/>
    <w:rsid w:val="00D90F6F"/>
    <w:rsid w:val="00D91CE8"/>
    <w:rsid w:val="00D92D0B"/>
    <w:rsid w:val="00D93AB8"/>
    <w:rsid w:val="00D93DA5"/>
    <w:rsid w:val="00D94659"/>
    <w:rsid w:val="00D950C7"/>
    <w:rsid w:val="00D97692"/>
    <w:rsid w:val="00DA1BEC"/>
    <w:rsid w:val="00DA20D1"/>
    <w:rsid w:val="00DA2657"/>
    <w:rsid w:val="00DA2AB5"/>
    <w:rsid w:val="00DA397A"/>
    <w:rsid w:val="00DA4255"/>
    <w:rsid w:val="00DA64C4"/>
    <w:rsid w:val="00DB076D"/>
    <w:rsid w:val="00DB2DB7"/>
    <w:rsid w:val="00DB41AA"/>
    <w:rsid w:val="00DB47CE"/>
    <w:rsid w:val="00DB5411"/>
    <w:rsid w:val="00DB77AD"/>
    <w:rsid w:val="00DC03DD"/>
    <w:rsid w:val="00DC0EB0"/>
    <w:rsid w:val="00DC1C86"/>
    <w:rsid w:val="00DC213A"/>
    <w:rsid w:val="00DC4786"/>
    <w:rsid w:val="00DC6D9B"/>
    <w:rsid w:val="00DC7F14"/>
    <w:rsid w:val="00DD05B7"/>
    <w:rsid w:val="00DD1415"/>
    <w:rsid w:val="00DD15BC"/>
    <w:rsid w:val="00DD2C61"/>
    <w:rsid w:val="00DD426B"/>
    <w:rsid w:val="00DD42AF"/>
    <w:rsid w:val="00DD4557"/>
    <w:rsid w:val="00DD462B"/>
    <w:rsid w:val="00DD4A3B"/>
    <w:rsid w:val="00DD5672"/>
    <w:rsid w:val="00DD59C7"/>
    <w:rsid w:val="00DD69F9"/>
    <w:rsid w:val="00DD78CE"/>
    <w:rsid w:val="00DE2645"/>
    <w:rsid w:val="00DE298B"/>
    <w:rsid w:val="00DE2FDC"/>
    <w:rsid w:val="00DE3F5F"/>
    <w:rsid w:val="00DE6359"/>
    <w:rsid w:val="00DE7195"/>
    <w:rsid w:val="00DE74B7"/>
    <w:rsid w:val="00DF0317"/>
    <w:rsid w:val="00DF12CB"/>
    <w:rsid w:val="00DF1CDD"/>
    <w:rsid w:val="00DF23D3"/>
    <w:rsid w:val="00DF25C3"/>
    <w:rsid w:val="00DF3FED"/>
    <w:rsid w:val="00DF4124"/>
    <w:rsid w:val="00DF6955"/>
    <w:rsid w:val="00DF6C5A"/>
    <w:rsid w:val="00DF78AD"/>
    <w:rsid w:val="00E0005C"/>
    <w:rsid w:val="00E009A4"/>
    <w:rsid w:val="00E01937"/>
    <w:rsid w:val="00E0224F"/>
    <w:rsid w:val="00E02BA1"/>
    <w:rsid w:val="00E03B15"/>
    <w:rsid w:val="00E04253"/>
    <w:rsid w:val="00E0486E"/>
    <w:rsid w:val="00E05698"/>
    <w:rsid w:val="00E0645F"/>
    <w:rsid w:val="00E068D6"/>
    <w:rsid w:val="00E0745C"/>
    <w:rsid w:val="00E07475"/>
    <w:rsid w:val="00E07DCC"/>
    <w:rsid w:val="00E1228F"/>
    <w:rsid w:val="00E12B82"/>
    <w:rsid w:val="00E12E6C"/>
    <w:rsid w:val="00E12F5A"/>
    <w:rsid w:val="00E134A2"/>
    <w:rsid w:val="00E13588"/>
    <w:rsid w:val="00E138CB"/>
    <w:rsid w:val="00E15CF6"/>
    <w:rsid w:val="00E16512"/>
    <w:rsid w:val="00E201A3"/>
    <w:rsid w:val="00E203C2"/>
    <w:rsid w:val="00E20823"/>
    <w:rsid w:val="00E20CFA"/>
    <w:rsid w:val="00E20DD1"/>
    <w:rsid w:val="00E22023"/>
    <w:rsid w:val="00E22747"/>
    <w:rsid w:val="00E22B23"/>
    <w:rsid w:val="00E239C2"/>
    <w:rsid w:val="00E2454D"/>
    <w:rsid w:val="00E2523D"/>
    <w:rsid w:val="00E2538B"/>
    <w:rsid w:val="00E26ED2"/>
    <w:rsid w:val="00E31656"/>
    <w:rsid w:val="00E316D9"/>
    <w:rsid w:val="00E32158"/>
    <w:rsid w:val="00E33D75"/>
    <w:rsid w:val="00E341FE"/>
    <w:rsid w:val="00E348DD"/>
    <w:rsid w:val="00E36758"/>
    <w:rsid w:val="00E369A5"/>
    <w:rsid w:val="00E407A2"/>
    <w:rsid w:val="00E407F7"/>
    <w:rsid w:val="00E42F04"/>
    <w:rsid w:val="00E4447E"/>
    <w:rsid w:val="00E45415"/>
    <w:rsid w:val="00E45614"/>
    <w:rsid w:val="00E45E79"/>
    <w:rsid w:val="00E46DC9"/>
    <w:rsid w:val="00E47244"/>
    <w:rsid w:val="00E4731F"/>
    <w:rsid w:val="00E47752"/>
    <w:rsid w:val="00E5048E"/>
    <w:rsid w:val="00E516B3"/>
    <w:rsid w:val="00E51A84"/>
    <w:rsid w:val="00E51B27"/>
    <w:rsid w:val="00E523A5"/>
    <w:rsid w:val="00E53109"/>
    <w:rsid w:val="00E53F53"/>
    <w:rsid w:val="00E541CB"/>
    <w:rsid w:val="00E54DBD"/>
    <w:rsid w:val="00E550F1"/>
    <w:rsid w:val="00E553BD"/>
    <w:rsid w:val="00E568F6"/>
    <w:rsid w:val="00E56AF1"/>
    <w:rsid w:val="00E57828"/>
    <w:rsid w:val="00E57C7F"/>
    <w:rsid w:val="00E60612"/>
    <w:rsid w:val="00E60ACB"/>
    <w:rsid w:val="00E60BDF"/>
    <w:rsid w:val="00E6122E"/>
    <w:rsid w:val="00E61530"/>
    <w:rsid w:val="00E61701"/>
    <w:rsid w:val="00E61A13"/>
    <w:rsid w:val="00E61B68"/>
    <w:rsid w:val="00E62CD2"/>
    <w:rsid w:val="00E62E12"/>
    <w:rsid w:val="00E64E46"/>
    <w:rsid w:val="00E6578E"/>
    <w:rsid w:val="00E66B22"/>
    <w:rsid w:val="00E66FC5"/>
    <w:rsid w:val="00E6793F"/>
    <w:rsid w:val="00E67EC9"/>
    <w:rsid w:val="00E701FD"/>
    <w:rsid w:val="00E70FE0"/>
    <w:rsid w:val="00E7205A"/>
    <w:rsid w:val="00E73A54"/>
    <w:rsid w:val="00E73DC5"/>
    <w:rsid w:val="00E741E6"/>
    <w:rsid w:val="00E742F1"/>
    <w:rsid w:val="00E749F9"/>
    <w:rsid w:val="00E75025"/>
    <w:rsid w:val="00E75958"/>
    <w:rsid w:val="00E769A7"/>
    <w:rsid w:val="00E770F8"/>
    <w:rsid w:val="00E80AEF"/>
    <w:rsid w:val="00E823A8"/>
    <w:rsid w:val="00E82C3D"/>
    <w:rsid w:val="00E82F18"/>
    <w:rsid w:val="00E8399B"/>
    <w:rsid w:val="00E84A7F"/>
    <w:rsid w:val="00E84F9D"/>
    <w:rsid w:val="00E85486"/>
    <w:rsid w:val="00E85501"/>
    <w:rsid w:val="00E85C08"/>
    <w:rsid w:val="00E86B38"/>
    <w:rsid w:val="00E86F6E"/>
    <w:rsid w:val="00E875AF"/>
    <w:rsid w:val="00E9028F"/>
    <w:rsid w:val="00E917AF"/>
    <w:rsid w:val="00E92BBC"/>
    <w:rsid w:val="00E9319E"/>
    <w:rsid w:val="00E935E0"/>
    <w:rsid w:val="00E946CB"/>
    <w:rsid w:val="00E94DE9"/>
    <w:rsid w:val="00E95895"/>
    <w:rsid w:val="00E95BBC"/>
    <w:rsid w:val="00E95CCE"/>
    <w:rsid w:val="00E95ECD"/>
    <w:rsid w:val="00E95EDE"/>
    <w:rsid w:val="00E962A4"/>
    <w:rsid w:val="00E96C36"/>
    <w:rsid w:val="00EA0DAC"/>
    <w:rsid w:val="00EA1CBD"/>
    <w:rsid w:val="00EA28AF"/>
    <w:rsid w:val="00EA3487"/>
    <w:rsid w:val="00EA3594"/>
    <w:rsid w:val="00EA4625"/>
    <w:rsid w:val="00EA4DAB"/>
    <w:rsid w:val="00EA5625"/>
    <w:rsid w:val="00EA67B0"/>
    <w:rsid w:val="00EA7956"/>
    <w:rsid w:val="00EB00FE"/>
    <w:rsid w:val="00EB024A"/>
    <w:rsid w:val="00EB08AD"/>
    <w:rsid w:val="00EB2984"/>
    <w:rsid w:val="00EB2E32"/>
    <w:rsid w:val="00EB333C"/>
    <w:rsid w:val="00EB37D7"/>
    <w:rsid w:val="00EB4BFD"/>
    <w:rsid w:val="00EB4D24"/>
    <w:rsid w:val="00EB5DDA"/>
    <w:rsid w:val="00EB5F05"/>
    <w:rsid w:val="00EB61BC"/>
    <w:rsid w:val="00EC0ED1"/>
    <w:rsid w:val="00EC18C4"/>
    <w:rsid w:val="00EC2399"/>
    <w:rsid w:val="00EC2BE5"/>
    <w:rsid w:val="00EC5A6D"/>
    <w:rsid w:val="00EC7B7F"/>
    <w:rsid w:val="00EC7FDD"/>
    <w:rsid w:val="00ED0340"/>
    <w:rsid w:val="00ED0541"/>
    <w:rsid w:val="00ED1983"/>
    <w:rsid w:val="00ED2919"/>
    <w:rsid w:val="00ED2C01"/>
    <w:rsid w:val="00ED352A"/>
    <w:rsid w:val="00ED3E59"/>
    <w:rsid w:val="00ED46EB"/>
    <w:rsid w:val="00ED77CC"/>
    <w:rsid w:val="00ED7C24"/>
    <w:rsid w:val="00ED7FB5"/>
    <w:rsid w:val="00EE0F3D"/>
    <w:rsid w:val="00EE154C"/>
    <w:rsid w:val="00EE1BD8"/>
    <w:rsid w:val="00EE2A30"/>
    <w:rsid w:val="00EE41F5"/>
    <w:rsid w:val="00EE4595"/>
    <w:rsid w:val="00EE4682"/>
    <w:rsid w:val="00EE4A99"/>
    <w:rsid w:val="00EE6423"/>
    <w:rsid w:val="00EE64DC"/>
    <w:rsid w:val="00EE7C96"/>
    <w:rsid w:val="00EF064D"/>
    <w:rsid w:val="00EF0815"/>
    <w:rsid w:val="00EF1B21"/>
    <w:rsid w:val="00EF26AD"/>
    <w:rsid w:val="00EF4D11"/>
    <w:rsid w:val="00EF551D"/>
    <w:rsid w:val="00EF601A"/>
    <w:rsid w:val="00EF6302"/>
    <w:rsid w:val="00EF6E80"/>
    <w:rsid w:val="00EF7B4E"/>
    <w:rsid w:val="00F005DB"/>
    <w:rsid w:val="00F01CC3"/>
    <w:rsid w:val="00F01E57"/>
    <w:rsid w:val="00F02969"/>
    <w:rsid w:val="00F02B14"/>
    <w:rsid w:val="00F03FA8"/>
    <w:rsid w:val="00F0405B"/>
    <w:rsid w:val="00F04D64"/>
    <w:rsid w:val="00F05A31"/>
    <w:rsid w:val="00F0669E"/>
    <w:rsid w:val="00F1014E"/>
    <w:rsid w:val="00F1092B"/>
    <w:rsid w:val="00F10DD6"/>
    <w:rsid w:val="00F123E5"/>
    <w:rsid w:val="00F12D35"/>
    <w:rsid w:val="00F13FFF"/>
    <w:rsid w:val="00F148E6"/>
    <w:rsid w:val="00F14D91"/>
    <w:rsid w:val="00F1605E"/>
    <w:rsid w:val="00F16EA3"/>
    <w:rsid w:val="00F20A77"/>
    <w:rsid w:val="00F2167E"/>
    <w:rsid w:val="00F225E7"/>
    <w:rsid w:val="00F22871"/>
    <w:rsid w:val="00F23AA1"/>
    <w:rsid w:val="00F23DF4"/>
    <w:rsid w:val="00F25753"/>
    <w:rsid w:val="00F25B6E"/>
    <w:rsid w:val="00F269F1"/>
    <w:rsid w:val="00F27EFC"/>
    <w:rsid w:val="00F321B4"/>
    <w:rsid w:val="00F327B1"/>
    <w:rsid w:val="00F32930"/>
    <w:rsid w:val="00F337DE"/>
    <w:rsid w:val="00F33B28"/>
    <w:rsid w:val="00F33D2C"/>
    <w:rsid w:val="00F36D83"/>
    <w:rsid w:val="00F404F9"/>
    <w:rsid w:val="00F426FF"/>
    <w:rsid w:val="00F42AA8"/>
    <w:rsid w:val="00F43EEE"/>
    <w:rsid w:val="00F444D8"/>
    <w:rsid w:val="00F448CC"/>
    <w:rsid w:val="00F45C58"/>
    <w:rsid w:val="00F46954"/>
    <w:rsid w:val="00F47761"/>
    <w:rsid w:val="00F5083A"/>
    <w:rsid w:val="00F508D9"/>
    <w:rsid w:val="00F511E5"/>
    <w:rsid w:val="00F513BD"/>
    <w:rsid w:val="00F52C4E"/>
    <w:rsid w:val="00F53912"/>
    <w:rsid w:val="00F53BDA"/>
    <w:rsid w:val="00F54C67"/>
    <w:rsid w:val="00F54CEA"/>
    <w:rsid w:val="00F54F33"/>
    <w:rsid w:val="00F54F3E"/>
    <w:rsid w:val="00F55628"/>
    <w:rsid w:val="00F57564"/>
    <w:rsid w:val="00F5778F"/>
    <w:rsid w:val="00F600D2"/>
    <w:rsid w:val="00F60499"/>
    <w:rsid w:val="00F61D93"/>
    <w:rsid w:val="00F621F8"/>
    <w:rsid w:val="00F63DBD"/>
    <w:rsid w:val="00F64626"/>
    <w:rsid w:val="00F655B2"/>
    <w:rsid w:val="00F662F8"/>
    <w:rsid w:val="00F66992"/>
    <w:rsid w:val="00F66BCF"/>
    <w:rsid w:val="00F66C07"/>
    <w:rsid w:val="00F67301"/>
    <w:rsid w:val="00F675DE"/>
    <w:rsid w:val="00F70110"/>
    <w:rsid w:val="00F739E0"/>
    <w:rsid w:val="00F74ED8"/>
    <w:rsid w:val="00F75DCA"/>
    <w:rsid w:val="00F76315"/>
    <w:rsid w:val="00F77C5C"/>
    <w:rsid w:val="00F8062B"/>
    <w:rsid w:val="00F80ED6"/>
    <w:rsid w:val="00F8177A"/>
    <w:rsid w:val="00F81BFE"/>
    <w:rsid w:val="00F81FCC"/>
    <w:rsid w:val="00F83363"/>
    <w:rsid w:val="00F84307"/>
    <w:rsid w:val="00F84AA7"/>
    <w:rsid w:val="00F864C4"/>
    <w:rsid w:val="00F8651A"/>
    <w:rsid w:val="00F87390"/>
    <w:rsid w:val="00F87B4A"/>
    <w:rsid w:val="00F902AF"/>
    <w:rsid w:val="00F90B29"/>
    <w:rsid w:val="00F90D40"/>
    <w:rsid w:val="00F92251"/>
    <w:rsid w:val="00F93B32"/>
    <w:rsid w:val="00F93B6A"/>
    <w:rsid w:val="00F93EBE"/>
    <w:rsid w:val="00F94203"/>
    <w:rsid w:val="00F96719"/>
    <w:rsid w:val="00F971ED"/>
    <w:rsid w:val="00F9765E"/>
    <w:rsid w:val="00F97BDD"/>
    <w:rsid w:val="00FA017E"/>
    <w:rsid w:val="00FA0F4A"/>
    <w:rsid w:val="00FA1535"/>
    <w:rsid w:val="00FA1FFF"/>
    <w:rsid w:val="00FA2027"/>
    <w:rsid w:val="00FA2690"/>
    <w:rsid w:val="00FA27F5"/>
    <w:rsid w:val="00FA2CF4"/>
    <w:rsid w:val="00FA5412"/>
    <w:rsid w:val="00FA55E3"/>
    <w:rsid w:val="00FA6A6D"/>
    <w:rsid w:val="00FA6FA2"/>
    <w:rsid w:val="00FB0DB0"/>
    <w:rsid w:val="00FB11D3"/>
    <w:rsid w:val="00FB1F7A"/>
    <w:rsid w:val="00FB237D"/>
    <w:rsid w:val="00FB2960"/>
    <w:rsid w:val="00FB3313"/>
    <w:rsid w:val="00FB3852"/>
    <w:rsid w:val="00FB4177"/>
    <w:rsid w:val="00FB4A1A"/>
    <w:rsid w:val="00FB4C3D"/>
    <w:rsid w:val="00FB55EB"/>
    <w:rsid w:val="00FB7417"/>
    <w:rsid w:val="00FB74DE"/>
    <w:rsid w:val="00FC1E10"/>
    <w:rsid w:val="00FC396C"/>
    <w:rsid w:val="00FC4627"/>
    <w:rsid w:val="00FC522E"/>
    <w:rsid w:val="00FC6751"/>
    <w:rsid w:val="00FC74EB"/>
    <w:rsid w:val="00FD1176"/>
    <w:rsid w:val="00FD1598"/>
    <w:rsid w:val="00FD1B27"/>
    <w:rsid w:val="00FD3E10"/>
    <w:rsid w:val="00FD5975"/>
    <w:rsid w:val="00FD5DB5"/>
    <w:rsid w:val="00FD7C7E"/>
    <w:rsid w:val="00FD7CE8"/>
    <w:rsid w:val="00FE0087"/>
    <w:rsid w:val="00FE09F7"/>
    <w:rsid w:val="00FE2879"/>
    <w:rsid w:val="00FE34E9"/>
    <w:rsid w:val="00FE3D85"/>
    <w:rsid w:val="00FE405C"/>
    <w:rsid w:val="00FE5667"/>
    <w:rsid w:val="00FE5BBA"/>
    <w:rsid w:val="00FE69C7"/>
    <w:rsid w:val="00FE6BAF"/>
    <w:rsid w:val="00FE6D57"/>
    <w:rsid w:val="00FE6DD8"/>
    <w:rsid w:val="00FE73BF"/>
    <w:rsid w:val="00FF01EB"/>
    <w:rsid w:val="00FF0208"/>
    <w:rsid w:val="00FF0420"/>
    <w:rsid w:val="00FF0610"/>
    <w:rsid w:val="00FF06D9"/>
    <w:rsid w:val="00FF0B41"/>
    <w:rsid w:val="00FF1211"/>
    <w:rsid w:val="00FF148D"/>
    <w:rsid w:val="00FF22DD"/>
    <w:rsid w:val="00FF29B2"/>
    <w:rsid w:val="00FF301A"/>
    <w:rsid w:val="00FF3242"/>
    <w:rsid w:val="00FF334D"/>
    <w:rsid w:val="00FF37D7"/>
    <w:rsid w:val="00FF5B7D"/>
    <w:rsid w:val="00FF6191"/>
    <w:rsid w:val="00FF7031"/>
    <w:rsid w:val="00FF79A5"/>
    <w:rsid w:val="00FF7B63"/>
    <w:rsid w:val="01273475"/>
    <w:rsid w:val="02A72C00"/>
    <w:rsid w:val="02B276A7"/>
    <w:rsid w:val="040C0C25"/>
    <w:rsid w:val="0432D4CA"/>
    <w:rsid w:val="04BEA09E"/>
    <w:rsid w:val="04C2BF1B"/>
    <w:rsid w:val="04C9A66B"/>
    <w:rsid w:val="0585D1FA"/>
    <w:rsid w:val="0637C52C"/>
    <w:rsid w:val="0A0A29FC"/>
    <w:rsid w:val="0A935829"/>
    <w:rsid w:val="0AADE14C"/>
    <w:rsid w:val="0AB20499"/>
    <w:rsid w:val="0D3358E9"/>
    <w:rsid w:val="0DD7FD47"/>
    <w:rsid w:val="11990380"/>
    <w:rsid w:val="120D741D"/>
    <w:rsid w:val="12EA843A"/>
    <w:rsid w:val="138081F0"/>
    <w:rsid w:val="13D02F67"/>
    <w:rsid w:val="14307CE4"/>
    <w:rsid w:val="14C38CB8"/>
    <w:rsid w:val="16FF5043"/>
    <w:rsid w:val="1728E92E"/>
    <w:rsid w:val="1A24D8B7"/>
    <w:rsid w:val="1BAEAC8E"/>
    <w:rsid w:val="1E9DD028"/>
    <w:rsid w:val="2195B071"/>
    <w:rsid w:val="21D7638C"/>
    <w:rsid w:val="21E63C66"/>
    <w:rsid w:val="2650D58E"/>
    <w:rsid w:val="26650F5A"/>
    <w:rsid w:val="26D982CA"/>
    <w:rsid w:val="27CBE8B8"/>
    <w:rsid w:val="294F8F39"/>
    <w:rsid w:val="29EAF05B"/>
    <w:rsid w:val="2A7A6C60"/>
    <w:rsid w:val="2B30FDB1"/>
    <w:rsid w:val="2BCB8EEE"/>
    <w:rsid w:val="2C6684D2"/>
    <w:rsid w:val="2C99A45A"/>
    <w:rsid w:val="2D398159"/>
    <w:rsid w:val="2E6DBDDF"/>
    <w:rsid w:val="2ED6FB7C"/>
    <w:rsid w:val="2FA811D3"/>
    <w:rsid w:val="32AA5C6B"/>
    <w:rsid w:val="32CBE092"/>
    <w:rsid w:val="359818A8"/>
    <w:rsid w:val="36279CA7"/>
    <w:rsid w:val="385AC6A1"/>
    <w:rsid w:val="3A289290"/>
    <w:rsid w:val="3A825448"/>
    <w:rsid w:val="3A8D07D6"/>
    <w:rsid w:val="3E918815"/>
    <w:rsid w:val="3EAD852C"/>
    <w:rsid w:val="404F6680"/>
    <w:rsid w:val="40A8D59F"/>
    <w:rsid w:val="40AFFF57"/>
    <w:rsid w:val="415B6AE1"/>
    <w:rsid w:val="41A09F39"/>
    <w:rsid w:val="41C5CED8"/>
    <w:rsid w:val="422E402A"/>
    <w:rsid w:val="4268BAD8"/>
    <w:rsid w:val="44012D1D"/>
    <w:rsid w:val="44283A6F"/>
    <w:rsid w:val="4498645B"/>
    <w:rsid w:val="451B8492"/>
    <w:rsid w:val="46795801"/>
    <w:rsid w:val="46E400FC"/>
    <w:rsid w:val="47122D6E"/>
    <w:rsid w:val="476399D7"/>
    <w:rsid w:val="4959FCB4"/>
    <w:rsid w:val="4A73671B"/>
    <w:rsid w:val="4C415BE0"/>
    <w:rsid w:val="4CF0F132"/>
    <w:rsid w:val="4D3CA03C"/>
    <w:rsid w:val="4DDA69BA"/>
    <w:rsid w:val="50B74A47"/>
    <w:rsid w:val="522779CF"/>
    <w:rsid w:val="5352E4DD"/>
    <w:rsid w:val="5390F3F6"/>
    <w:rsid w:val="54031A3D"/>
    <w:rsid w:val="543521FB"/>
    <w:rsid w:val="54C02627"/>
    <w:rsid w:val="54FE1D13"/>
    <w:rsid w:val="55C0A196"/>
    <w:rsid w:val="5724571D"/>
    <w:rsid w:val="57CE951C"/>
    <w:rsid w:val="58502A52"/>
    <w:rsid w:val="592BF3D8"/>
    <w:rsid w:val="59B154AA"/>
    <w:rsid w:val="5B58BD0E"/>
    <w:rsid w:val="5BA6B4ED"/>
    <w:rsid w:val="5D506CA1"/>
    <w:rsid w:val="5D7D057C"/>
    <w:rsid w:val="5E79E807"/>
    <w:rsid w:val="684F8A1A"/>
    <w:rsid w:val="685D32A1"/>
    <w:rsid w:val="69731133"/>
    <w:rsid w:val="6B2A1342"/>
    <w:rsid w:val="6D8D6BE7"/>
    <w:rsid w:val="7200BAE8"/>
    <w:rsid w:val="739FE9AB"/>
    <w:rsid w:val="73C28CCC"/>
    <w:rsid w:val="73D75473"/>
    <w:rsid w:val="757EB03B"/>
    <w:rsid w:val="7600885C"/>
    <w:rsid w:val="764C0F2D"/>
    <w:rsid w:val="773AA721"/>
    <w:rsid w:val="77500640"/>
    <w:rsid w:val="779D54DC"/>
    <w:rsid w:val="7A959272"/>
    <w:rsid w:val="7BCE41BC"/>
    <w:rsid w:val="7BED0E69"/>
    <w:rsid w:val="7C0DA905"/>
    <w:rsid w:val="7E6FB1F7"/>
    <w:rsid w:val="7ECFFF90"/>
    <w:rsid w:val="7F80943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56173"/>
  <w15:docId w15:val="{CD8C2BA7-58E5-43DE-94F0-2B3D7626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29" w:defSemiHidden="0" w:defUnhideWhenUsed="0" w:defQFormat="0" w:count="376">
    <w:lsdException w:name="Normal" w:uiPriority="6"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6"/>
    <w:qFormat/>
    <w:rsid w:val="00B65E83"/>
    <w:rPr>
      <w:rFonts w:ascii="Calibri" w:hAnsi="Calibri" w:cs="Calibri"/>
      <w:sz w:val="22"/>
      <w:szCs w:val="22"/>
    </w:rPr>
  </w:style>
  <w:style w:type="paragraph" w:styleId="Heading1">
    <w:name w:val="heading 1"/>
    <w:aliases w:val="F3 Heading 1 - Section,(Section),h1,Numbered - 1,Section,Chapter Hdg,CH TITLE 1,Headline 1,cover1,intoduction,head1,Chapter Heading,IMPACT STUDY TITLE1,TITLE 1 NR,title 1 nr,Title 1,ariad2-heading1,1H,1h,1H1,1H2,1H11,1,section head,H1,1stlevel"/>
    <w:basedOn w:val="NormalLeftAligned"/>
    <w:next w:val="BodyText"/>
    <w:link w:val="Heading1Char"/>
    <w:qFormat/>
    <w:rsid w:val="00217B73"/>
    <w:pPr>
      <w:keepNext/>
      <w:keepLines/>
      <w:pageBreakBefore/>
      <w:numPr>
        <w:numId w:val="28"/>
      </w:numPr>
      <w:spacing w:before="360" w:after="60"/>
      <w:outlineLvl w:val="0"/>
    </w:pPr>
    <w:rPr>
      <w:rFonts w:eastAsiaTheme="majorEastAsia" w:cstheme="majorBidi"/>
      <w:b/>
      <w:bCs/>
      <w:color w:val="00538B" w:themeColor="accent1"/>
      <w:sz w:val="36"/>
      <w:szCs w:val="28"/>
    </w:rPr>
  </w:style>
  <w:style w:type="paragraph" w:styleId="Heading2">
    <w:name w:val="heading 2"/>
    <w:aliases w:val="F4 Heading 2 - SubSection,(SubSection),h2,Para Nos,Para,Main Heading,Main Headi,Numbered - 2,(Main Heading),Paragraph,Sub Heading,ignorer2,Oscar Faber 2,Headline 2,2,headi,heading2,h21,h22,21,H2,l2,kopregel 2,Dossier Head 2,heading 2,2H,2h,2H1"/>
    <w:basedOn w:val="NormalLeftAligned"/>
    <w:next w:val="BodyText"/>
    <w:link w:val="Heading2Char"/>
    <w:qFormat/>
    <w:rsid w:val="003D0637"/>
    <w:pPr>
      <w:keepNext/>
      <w:keepLines/>
      <w:numPr>
        <w:ilvl w:val="1"/>
        <w:numId w:val="28"/>
      </w:numPr>
      <w:spacing w:before="360" w:after="60"/>
      <w:outlineLvl w:val="1"/>
    </w:pPr>
    <w:rPr>
      <w:rFonts w:eastAsiaTheme="majorEastAsia" w:cstheme="majorBidi"/>
      <w:b/>
      <w:bCs/>
      <w:color w:val="00A2E0" w:themeColor="accent2"/>
      <w:sz w:val="30"/>
      <w:szCs w:val="26"/>
    </w:rPr>
  </w:style>
  <w:style w:type="paragraph" w:styleId="Heading3">
    <w:name w:val="heading 3"/>
    <w:aliases w:val="F5 Heading 3,h3,Numbered - 3,H3,H31,Headline 3,h31,h32,Sub Paragraph,Voorwoord,ASAPHeading 3,Level 1 - 1,Heading 3 - old,heading 3,Heading 2.3,1.2.3.,Titles,(Alt+3),(Alt+3)1,(Alt+3)2,(Alt+3)3,(Alt+3)4,(Alt+3)5,(Alt+3)6,(Alt+3)11,(Alt+3)21,Titl"/>
    <w:basedOn w:val="NormalLeftAligned"/>
    <w:next w:val="BodyText"/>
    <w:link w:val="Heading3Char"/>
    <w:qFormat/>
    <w:rsid w:val="003D0637"/>
    <w:pPr>
      <w:keepNext/>
      <w:keepLines/>
      <w:numPr>
        <w:ilvl w:val="2"/>
        <w:numId w:val="28"/>
      </w:numPr>
      <w:spacing w:before="360" w:after="60"/>
      <w:outlineLvl w:val="2"/>
    </w:pPr>
    <w:rPr>
      <w:rFonts w:eastAsiaTheme="majorEastAsia" w:cstheme="majorBidi"/>
      <w:b/>
      <w:bCs/>
      <w:color w:val="00538B" w:themeColor="accent1"/>
      <w:sz w:val="26"/>
    </w:rPr>
  </w:style>
  <w:style w:type="paragraph" w:styleId="Heading4">
    <w:name w:val="heading 4"/>
    <w:aliases w:val="level 3 subhead,PA Micro Section,(Alt+4),H41,(Alt+4)1,H42,(Alt+4)2,H43,(Alt+4)3,H44,(Alt+4)4,H45,(Alt+4)5,H411,(Alt+4)11,H421,(Alt+4)21,H431,(Alt+4)31,H46,(Alt+4)6,H412,(Alt+4)12,H422,(Alt+4)22,H432,(Alt+4)32,H47,(Alt+4)7,H48,(Alt+4)8,H49,H410"/>
    <w:basedOn w:val="NormalLeftAligned"/>
    <w:next w:val="BodyText"/>
    <w:link w:val="Heading4Char"/>
    <w:qFormat/>
    <w:rsid w:val="003D0637"/>
    <w:pPr>
      <w:keepNext/>
      <w:keepLines/>
      <w:numPr>
        <w:ilvl w:val="3"/>
        <w:numId w:val="28"/>
      </w:numPr>
      <w:spacing w:before="360" w:after="60"/>
      <w:outlineLvl w:val="3"/>
    </w:pPr>
    <w:rPr>
      <w:rFonts w:eastAsiaTheme="majorEastAsia" w:cstheme="majorBidi"/>
      <w:b/>
      <w:bCs/>
      <w:iCs/>
    </w:rPr>
  </w:style>
  <w:style w:type="paragraph" w:styleId="Heading5">
    <w:name w:val="heading 5"/>
    <w:aliases w:val="Heading 5(war),DNV-H5,Block Label,Heading 5 CFMU,Para 5,h5,Level 3 - i,DO NOT USE_h5,H5,Roman list,Schedule A to X,5H,Lev 5,Response Type,Response Type1,Response Type2,Response Type3,Response Type4,Response Type5,Response Type6,l5,Subheading,5"/>
    <w:basedOn w:val="NormalLeftAligned"/>
    <w:next w:val="BodyText"/>
    <w:link w:val="Heading5Char"/>
    <w:uiPriority w:val="29"/>
    <w:unhideWhenUsed/>
    <w:qFormat/>
    <w:rsid w:val="003D0637"/>
    <w:pPr>
      <w:keepNext/>
      <w:keepLines/>
      <w:numPr>
        <w:ilvl w:val="4"/>
        <w:numId w:val="28"/>
      </w:numPr>
      <w:spacing w:before="360" w:after="60"/>
      <w:outlineLvl w:val="4"/>
    </w:pPr>
    <w:rPr>
      <w:rFonts w:eastAsiaTheme="majorEastAsia" w:cstheme="majorBidi"/>
      <w:b/>
      <w:i/>
    </w:rPr>
  </w:style>
  <w:style w:type="paragraph" w:styleId="Heading6">
    <w:name w:val="heading 6"/>
    <w:basedOn w:val="Normal"/>
    <w:next w:val="Normal"/>
    <w:link w:val="Heading6Char"/>
    <w:uiPriority w:val="29"/>
    <w:semiHidden/>
    <w:unhideWhenUsed/>
    <w:qFormat/>
    <w:rsid w:val="006C4C6A"/>
    <w:pPr>
      <w:keepNext/>
      <w:keepLines/>
      <w:spacing w:before="200"/>
      <w:outlineLvl w:val="5"/>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3 Heading 1 - Section Char,(Section) Char,h1 Char,Numbered - 1 Char,Section Char,Chapter Hdg Char,CH TITLE 1 Char,Headline 1 Char,cover1 Char,intoduction Char,head1 Char,Chapter Heading Char,IMPACT STUDY TITLE1 Char,TITLE 1 NR Char"/>
    <w:basedOn w:val="DefaultParagraphFont"/>
    <w:link w:val="Heading1"/>
    <w:rsid w:val="00217B73"/>
    <w:rPr>
      <w:rFonts w:ascii="Calibri" w:eastAsiaTheme="majorEastAsia" w:hAnsi="Calibri" w:cstheme="majorBidi"/>
      <w:b/>
      <w:bCs/>
      <w:color w:val="00538B" w:themeColor="accent1"/>
      <w:sz w:val="36"/>
      <w:szCs w:val="28"/>
    </w:rPr>
  </w:style>
  <w:style w:type="character" w:customStyle="1" w:styleId="Heading2Char">
    <w:name w:val="Heading 2 Char"/>
    <w:aliases w:val="F4 Heading 2 - SubSection Char,(SubSection) Char,h2 Char,Para Nos Char,Para Char,Main Heading Char,Main Headi Char,Numbered - 2 Char,(Main Heading) Char,Paragraph Char,Sub Heading Char,ignorer2 Char,Oscar Faber 2 Char,Headline 2 Char"/>
    <w:basedOn w:val="DefaultParagraphFont"/>
    <w:link w:val="Heading2"/>
    <w:rsid w:val="003D0637"/>
    <w:rPr>
      <w:rFonts w:ascii="Calibri" w:eastAsiaTheme="majorEastAsia" w:hAnsi="Calibri" w:cstheme="majorBidi"/>
      <w:b/>
      <w:bCs/>
      <w:color w:val="00A2E0" w:themeColor="accent2"/>
      <w:sz w:val="30"/>
      <w:szCs w:val="26"/>
    </w:rPr>
  </w:style>
  <w:style w:type="character" w:customStyle="1" w:styleId="Heading3Char">
    <w:name w:val="Heading 3 Char"/>
    <w:aliases w:val="F5 Heading 3 Char,h3 Char,Numbered - 3 Char,H3 Char,H31 Char,Headline 3 Char,h31 Char,h32 Char,Sub Paragraph Char,Voorwoord Char,ASAPHeading 3 Char,Level 1 - 1 Char,Heading 3 - old Char,heading 3 Char,Heading 2.3 Char,1.2.3. Char"/>
    <w:basedOn w:val="DefaultParagraphFont"/>
    <w:link w:val="Heading3"/>
    <w:rsid w:val="003D0637"/>
    <w:rPr>
      <w:rFonts w:ascii="Calibri" w:eastAsiaTheme="majorEastAsia" w:hAnsi="Calibri" w:cstheme="majorBidi"/>
      <w:b/>
      <w:bCs/>
      <w:color w:val="00538B" w:themeColor="accent1"/>
      <w:sz w:val="26"/>
      <w:szCs w:val="22"/>
    </w:rPr>
  </w:style>
  <w:style w:type="paragraph" w:styleId="BlockText">
    <w:name w:val="Block Text"/>
    <w:basedOn w:val="Normal"/>
    <w:uiPriority w:val="29"/>
    <w:semiHidden/>
    <w:rsid w:val="006C4C6A"/>
    <w:pPr>
      <w:pBdr>
        <w:top w:val="single" w:sz="2" w:space="10" w:color="00538B" w:themeColor="accent1" w:shadow="1"/>
        <w:left w:val="single" w:sz="2" w:space="10" w:color="00538B" w:themeColor="accent1" w:shadow="1"/>
        <w:bottom w:val="single" w:sz="2" w:space="10" w:color="00538B" w:themeColor="accent1" w:shadow="1"/>
        <w:right w:val="single" w:sz="2" w:space="10" w:color="00538B" w:themeColor="accent1" w:shadow="1"/>
      </w:pBdr>
      <w:ind w:left="1152" w:right="1152"/>
    </w:pPr>
    <w:rPr>
      <w:rFonts w:asciiTheme="minorHAnsi" w:eastAsiaTheme="minorEastAsia" w:hAnsiTheme="minorHAnsi" w:cstheme="minorBidi"/>
      <w:i/>
      <w:iCs/>
      <w:color w:val="00538B" w:themeColor="accent1"/>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Corps de texte,Text,b."/>
    <w:basedOn w:val="Normal"/>
    <w:link w:val="BodyTextChar"/>
    <w:uiPriority w:val="1"/>
    <w:qFormat/>
    <w:rsid w:val="006C4C6A"/>
    <w:pPr>
      <w:ind w:left="851"/>
    </w:p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basedOn w:val="DefaultParagraphFont"/>
    <w:link w:val="BodyText"/>
    <w:uiPriority w:val="1"/>
    <w:rsid w:val="006C4C6A"/>
    <w:rPr>
      <w:rFonts w:ascii="Arial" w:hAnsi="Arial"/>
      <w:sz w:val="22"/>
      <w:szCs w:val="24"/>
    </w:rPr>
  </w:style>
  <w:style w:type="paragraph" w:customStyle="1" w:styleId="Heading1NoNumb">
    <w:name w:val="Heading 1NoNumb"/>
    <w:basedOn w:val="Heading1"/>
    <w:next w:val="NormalLeftAligned"/>
    <w:uiPriority w:val="5"/>
    <w:qFormat/>
    <w:rsid w:val="006C4C6A"/>
    <w:pPr>
      <w:numPr>
        <w:numId w:val="0"/>
      </w:numPr>
    </w:pPr>
  </w:style>
  <w:style w:type="paragraph" w:customStyle="1" w:styleId="Heading2NoNumb">
    <w:name w:val="Heading 2NoNumb"/>
    <w:basedOn w:val="Heading2"/>
    <w:next w:val="NormalLeftAligned"/>
    <w:uiPriority w:val="5"/>
    <w:qFormat/>
    <w:rsid w:val="006C4C6A"/>
    <w:pPr>
      <w:numPr>
        <w:ilvl w:val="0"/>
        <w:numId w:val="0"/>
      </w:numPr>
    </w:pPr>
  </w:style>
  <w:style w:type="paragraph" w:customStyle="1" w:styleId="BTBullet1">
    <w:name w:val="BTBullet1"/>
    <w:basedOn w:val="Normal"/>
    <w:link w:val="BTBullet1Znak"/>
    <w:uiPriority w:val="6"/>
    <w:qFormat/>
    <w:rsid w:val="006C4C6A"/>
    <w:pPr>
      <w:numPr>
        <w:numId w:val="8"/>
      </w:numPr>
    </w:pPr>
  </w:style>
  <w:style w:type="paragraph" w:customStyle="1" w:styleId="Figure">
    <w:name w:val="Figure"/>
    <w:basedOn w:val="NormalLeftAligned"/>
    <w:next w:val="BodyText"/>
    <w:uiPriority w:val="11"/>
    <w:qFormat/>
    <w:rsid w:val="003D0637"/>
    <w:pPr>
      <w:keepNext/>
      <w:keepLines/>
      <w:numPr>
        <w:ilvl w:val="5"/>
        <w:numId w:val="28"/>
      </w:numPr>
    </w:pPr>
    <w:rPr>
      <w:color w:val="00538B" w:themeColor="accent1"/>
    </w:rPr>
  </w:style>
  <w:style w:type="paragraph" w:styleId="BalloonText">
    <w:name w:val="Balloon Text"/>
    <w:basedOn w:val="Normal"/>
    <w:link w:val="BalloonTextChar"/>
    <w:uiPriority w:val="29"/>
    <w:semiHidden/>
    <w:rsid w:val="006C4C6A"/>
    <w:rPr>
      <w:rFonts w:ascii="Tahoma" w:hAnsi="Tahoma" w:cs="Tahoma"/>
      <w:sz w:val="16"/>
      <w:szCs w:val="16"/>
    </w:rPr>
  </w:style>
  <w:style w:type="character" w:customStyle="1" w:styleId="BalloonTextChar">
    <w:name w:val="Balloon Text Char"/>
    <w:basedOn w:val="DefaultParagraphFont"/>
    <w:link w:val="BalloonText"/>
    <w:uiPriority w:val="29"/>
    <w:semiHidden/>
    <w:rsid w:val="006C4C6A"/>
    <w:rPr>
      <w:rFonts w:ascii="Tahoma" w:hAnsi="Tahoma" w:cs="Tahoma"/>
      <w:sz w:val="16"/>
      <w:szCs w:val="16"/>
    </w:rPr>
  </w:style>
  <w:style w:type="paragraph" w:styleId="Header">
    <w:name w:val="header"/>
    <w:basedOn w:val="NormalLeftAligned"/>
    <w:link w:val="HeaderChar"/>
    <w:uiPriority w:val="99"/>
    <w:rsid w:val="006C4C6A"/>
    <w:pPr>
      <w:tabs>
        <w:tab w:val="center" w:pos="4513"/>
        <w:tab w:val="right" w:pos="9026"/>
      </w:tabs>
      <w:ind w:right="1304"/>
    </w:pPr>
    <w:rPr>
      <w:sz w:val="18"/>
    </w:rPr>
  </w:style>
  <w:style w:type="character" w:customStyle="1" w:styleId="HeaderChar">
    <w:name w:val="Header Char"/>
    <w:basedOn w:val="DefaultParagraphFont"/>
    <w:link w:val="Header"/>
    <w:uiPriority w:val="99"/>
    <w:rsid w:val="006C4C6A"/>
    <w:rPr>
      <w:rFonts w:ascii="Arial" w:hAnsi="Arial"/>
      <w:sz w:val="18"/>
      <w:szCs w:val="24"/>
    </w:rPr>
  </w:style>
  <w:style w:type="paragraph" w:styleId="Footer">
    <w:name w:val="footer"/>
    <w:basedOn w:val="NormalLeftAligned"/>
    <w:link w:val="FooterChar"/>
    <w:uiPriority w:val="99"/>
    <w:semiHidden/>
    <w:rsid w:val="00BD45DE"/>
    <w:pPr>
      <w:tabs>
        <w:tab w:val="left" w:pos="1077"/>
        <w:tab w:val="right" w:pos="9072"/>
      </w:tabs>
      <w:spacing w:before="80"/>
    </w:pPr>
    <w:rPr>
      <w:sz w:val="16"/>
    </w:rPr>
  </w:style>
  <w:style w:type="character" w:customStyle="1" w:styleId="FooterChar">
    <w:name w:val="Footer Char"/>
    <w:basedOn w:val="DefaultParagraphFont"/>
    <w:link w:val="Footer"/>
    <w:uiPriority w:val="99"/>
    <w:semiHidden/>
    <w:rsid w:val="00BD45DE"/>
    <w:rPr>
      <w:rFonts w:ascii="Arial" w:hAnsi="Arial"/>
      <w:sz w:val="16"/>
      <w:szCs w:val="24"/>
    </w:rPr>
  </w:style>
  <w:style w:type="table" w:styleId="TableGrid">
    <w:name w:val="Table Grid"/>
    <w:aliases w:val="Table Format 1,HTG,TabelEcorys,Tabela Renova,Document Table,Deloitte,CV1,Simple table,simple table"/>
    <w:basedOn w:val="TableNormal"/>
    <w:uiPriority w:val="59"/>
    <w:rsid w:val="006C4C6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next w:val="Normal"/>
    <w:link w:val="QuoteChar"/>
    <w:uiPriority w:val="10"/>
    <w:qFormat/>
    <w:rsid w:val="006C4C6A"/>
    <w:pPr>
      <w:ind w:left="851"/>
    </w:pPr>
    <w:rPr>
      <w:i/>
      <w:iCs/>
      <w:color w:val="000000" w:themeColor="text1"/>
    </w:rPr>
  </w:style>
  <w:style w:type="character" w:customStyle="1" w:styleId="QuoteChar">
    <w:name w:val="Quote Char"/>
    <w:basedOn w:val="DefaultParagraphFont"/>
    <w:link w:val="Quote"/>
    <w:uiPriority w:val="10"/>
    <w:rsid w:val="006C4C6A"/>
    <w:rPr>
      <w:rFonts w:ascii="Arial" w:hAnsi="Arial"/>
      <w:i/>
      <w:iCs/>
      <w:color w:val="000000" w:themeColor="text1"/>
      <w:sz w:val="22"/>
      <w:szCs w:val="24"/>
    </w:rPr>
  </w:style>
  <w:style w:type="paragraph" w:customStyle="1" w:styleId="Table">
    <w:name w:val="Table"/>
    <w:aliases w:val="9 pt,Bold,t,T,T + 10 pt + 10 pt,Table Cell,White,Text Gras"/>
    <w:basedOn w:val="NormalLeftAligned"/>
    <w:next w:val="BodyText"/>
    <w:link w:val="TableChar"/>
    <w:uiPriority w:val="11"/>
    <w:qFormat/>
    <w:rsid w:val="003D0637"/>
    <w:pPr>
      <w:keepNext/>
      <w:numPr>
        <w:ilvl w:val="6"/>
        <w:numId w:val="28"/>
      </w:numPr>
    </w:pPr>
    <w:rPr>
      <w:color w:val="00538B" w:themeColor="accent1"/>
    </w:rPr>
  </w:style>
  <w:style w:type="paragraph" w:customStyle="1" w:styleId="TableText">
    <w:name w:val="TableText"/>
    <w:basedOn w:val="NormalLeftAligned"/>
    <w:link w:val="TableTextChar"/>
    <w:uiPriority w:val="15"/>
    <w:qFormat/>
    <w:rsid w:val="00F1605E"/>
    <w:pPr>
      <w:spacing w:line="220" w:lineRule="atLeast"/>
      <w:ind w:left="57" w:right="57"/>
    </w:pPr>
    <w:rPr>
      <w:sz w:val="20"/>
    </w:rPr>
  </w:style>
  <w:style w:type="paragraph" w:customStyle="1" w:styleId="TableTitle">
    <w:name w:val="TableTitle"/>
    <w:basedOn w:val="TableText"/>
    <w:uiPriority w:val="14"/>
    <w:qFormat/>
    <w:rsid w:val="00F1605E"/>
    <w:pPr>
      <w:spacing w:line="260" w:lineRule="atLeast"/>
    </w:pPr>
    <w:rPr>
      <w:b/>
      <w:color w:val="00538B" w:themeColor="accent1"/>
      <w:sz w:val="22"/>
    </w:rPr>
  </w:style>
  <w:style w:type="character" w:customStyle="1" w:styleId="Heading4Char">
    <w:name w:val="Heading 4 Char"/>
    <w:aliases w:val="level 3 subhead Char,PA Micro Section Char,(Alt+4) Char,H41 Char,(Alt+4)1 Char,H42 Char,(Alt+4)2 Char,H43 Char,(Alt+4)3 Char,H44 Char,(Alt+4)4 Char,H45 Char,(Alt+4)5 Char,H411 Char,(Alt+4)11 Char,H421 Char,(Alt+4)21 Char,H431 Char"/>
    <w:basedOn w:val="DefaultParagraphFont"/>
    <w:link w:val="Heading4"/>
    <w:rsid w:val="003D0637"/>
    <w:rPr>
      <w:rFonts w:ascii="Calibri" w:eastAsiaTheme="majorEastAsia" w:hAnsi="Calibri" w:cstheme="majorBidi"/>
      <w:b/>
      <w:bCs/>
      <w:iCs/>
      <w:sz w:val="22"/>
      <w:szCs w:val="22"/>
    </w:rPr>
  </w:style>
  <w:style w:type="paragraph" w:customStyle="1" w:styleId="KeyMessage">
    <w:name w:val="KeyMessage"/>
    <w:basedOn w:val="BodyText"/>
    <w:uiPriority w:val="29"/>
    <w:semiHidden/>
    <w:qFormat/>
    <w:rsid w:val="006C4C6A"/>
    <w:pPr>
      <w:pBdr>
        <w:top w:val="single" w:sz="4" w:space="4" w:color="C8CED3" w:themeColor="text2" w:themeTint="66"/>
        <w:left w:val="single" w:sz="4" w:space="4" w:color="C8CED3" w:themeColor="text2" w:themeTint="66"/>
        <w:bottom w:val="single" w:sz="4" w:space="4" w:color="C8CED3" w:themeColor="text2" w:themeTint="66"/>
        <w:right w:val="single" w:sz="4" w:space="4" w:color="C8CED3" w:themeColor="text2" w:themeTint="66"/>
      </w:pBdr>
      <w:shd w:val="clear" w:color="auto" w:fill="C8CED3" w:themeFill="text2" w:themeFillTint="66"/>
      <w:ind w:left="964" w:right="113"/>
    </w:pPr>
  </w:style>
  <w:style w:type="paragraph" w:customStyle="1" w:styleId="TableNumbList">
    <w:name w:val="TableNumbList"/>
    <w:basedOn w:val="TableText"/>
    <w:uiPriority w:val="17"/>
    <w:qFormat/>
    <w:rsid w:val="006C4C6A"/>
    <w:pPr>
      <w:numPr>
        <w:numId w:val="19"/>
      </w:numPr>
    </w:pPr>
  </w:style>
  <w:style w:type="paragraph" w:customStyle="1" w:styleId="TableTextNoSpace">
    <w:name w:val="TableTextNoSpace"/>
    <w:basedOn w:val="TableText"/>
    <w:uiPriority w:val="15"/>
    <w:qFormat/>
    <w:rsid w:val="006C4C6A"/>
  </w:style>
  <w:style w:type="paragraph" w:customStyle="1" w:styleId="BTBullet2">
    <w:name w:val="BTBullet2"/>
    <w:basedOn w:val="Normal"/>
    <w:uiPriority w:val="6"/>
    <w:qFormat/>
    <w:rsid w:val="006C4C6A"/>
    <w:pPr>
      <w:numPr>
        <w:ilvl w:val="1"/>
        <w:numId w:val="8"/>
      </w:numPr>
    </w:pPr>
  </w:style>
  <w:style w:type="paragraph" w:customStyle="1" w:styleId="NumbList">
    <w:name w:val="NumbList"/>
    <w:basedOn w:val="Normal"/>
    <w:link w:val="NumbListChar"/>
    <w:uiPriority w:val="9"/>
    <w:qFormat/>
    <w:rsid w:val="006C4C6A"/>
    <w:pPr>
      <w:numPr>
        <w:numId w:val="11"/>
      </w:numPr>
    </w:pPr>
  </w:style>
  <w:style w:type="paragraph" w:customStyle="1" w:styleId="FooterLand">
    <w:name w:val="FooterLand"/>
    <w:basedOn w:val="Footer"/>
    <w:uiPriority w:val="29"/>
    <w:semiHidden/>
    <w:qFormat/>
    <w:rsid w:val="006C4C6A"/>
    <w:pPr>
      <w:tabs>
        <w:tab w:val="clear" w:pos="9072"/>
        <w:tab w:val="right" w:pos="14005"/>
      </w:tabs>
    </w:pPr>
  </w:style>
  <w:style w:type="paragraph" w:customStyle="1" w:styleId="TableHeading">
    <w:name w:val="TableHeading"/>
    <w:basedOn w:val="NormalLeftAligned"/>
    <w:next w:val="TableText"/>
    <w:uiPriority w:val="15"/>
    <w:qFormat/>
    <w:rsid w:val="006172E0"/>
    <w:pPr>
      <w:spacing w:line="220" w:lineRule="atLeast"/>
      <w:ind w:left="57" w:right="57"/>
    </w:pPr>
    <w:rPr>
      <w:b/>
      <w:color w:val="00538B" w:themeColor="accent1"/>
      <w:sz w:val="20"/>
    </w:rPr>
  </w:style>
  <w:style w:type="paragraph" w:styleId="FootnoteText">
    <w:name w:val="footnote text"/>
    <w:aliases w:val="Footnote,Fußnote, Char Char Car,Char Char Car,Fußnotentextf,Note de bas de page Car Car Car Car Car Car Car Car Car Car,Note de bas de page Car Car Car Car,Note de bas de page Car Car Car Car Car Car Car Car Car,ft,Footnote Text Char1,fn,o"/>
    <w:basedOn w:val="Normal"/>
    <w:link w:val="FootnoteTextChar"/>
    <w:uiPriority w:val="99"/>
    <w:qFormat/>
    <w:rsid w:val="006C4C6A"/>
    <w:pPr>
      <w:spacing w:after="60"/>
    </w:pPr>
    <w:rPr>
      <w:sz w:val="18"/>
      <w:szCs w:val="20"/>
    </w:rPr>
  </w:style>
  <w:style w:type="character" w:customStyle="1" w:styleId="FootnoteTextChar">
    <w:name w:val="Footnote Text Char"/>
    <w:aliases w:val="Footnote Char,Fußnote Char, Char Char Car Char,Char Char Car Char,Fußnotentextf Char,Note de bas de page Car Car Car Car Car Car Car Car Car Car Char,Note de bas de page Car Car Car Car Char,ft Char,Footnote Text Char1 Char,fn Char"/>
    <w:basedOn w:val="DefaultParagraphFont"/>
    <w:link w:val="FootnoteText"/>
    <w:uiPriority w:val="99"/>
    <w:qFormat/>
    <w:rsid w:val="006C4C6A"/>
    <w:rPr>
      <w:rFonts w:ascii="Arial" w:hAnsi="Arial"/>
      <w:sz w:val="18"/>
    </w:rPr>
  </w:style>
  <w:style w:type="character" w:styleId="FootnoteReference">
    <w:name w:val="footnote reference"/>
    <w:aliases w:val="Footnote Reference Superscript,Footnote Reference/,Footnote symbol,Odwołanie przypisu,Times 10 Point,Exposant 3 Point,footnote ref, Exposant 3 Point,EN Footnote Reference,number,SUPERS,ftref,Footnote reference number,Ref,note TESI,B2"/>
    <w:basedOn w:val="DefaultParagraphFont"/>
    <w:link w:val="BVIfnrCarCarCarCarCharCharCharCharCar"/>
    <w:uiPriority w:val="99"/>
    <w:qFormat/>
    <w:rsid w:val="006C4C6A"/>
    <w:rPr>
      <w:vertAlign w:val="superscript"/>
    </w:rPr>
  </w:style>
  <w:style w:type="paragraph" w:customStyle="1" w:styleId="CaseStudy">
    <w:name w:val="CaseStudy"/>
    <w:basedOn w:val="NormalLeftAligned"/>
    <w:next w:val="BoxText"/>
    <w:uiPriority w:val="12"/>
    <w:qFormat/>
    <w:rsid w:val="00BA0BCD"/>
    <w:pPr>
      <w:numPr>
        <w:numId w:val="26"/>
      </w:numPr>
      <w:tabs>
        <w:tab w:val="left" w:pos="1814"/>
      </w:tabs>
    </w:pPr>
    <w:rPr>
      <w:b/>
      <w:color w:val="00538B" w:themeColor="accent1"/>
    </w:rPr>
  </w:style>
  <w:style w:type="paragraph" w:customStyle="1" w:styleId="TableLeft">
    <w:name w:val="TableLeft"/>
    <w:basedOn w:val="Table"/>
    <w:next w:val="Normal"/>
    <w:uiPriority w:val="6"/>
    <w:qFormat/>
    <w:rsid w:val="00423D65"/>
    <w:pPr>
      <w:ind w:left="1077"/>
    </w:pPr>
  </w:style>
  <w:style w:type="paragraph" w:customStyle="1" w:styleId="Heading1NoTOC">
    <w:name w:val="Heading 1NoTOC"/>
    <w:basedOn w:val="Heading1"/>
    <w:next w:val="NormalLeftAligned"/>
    <w:uiPriority w:val="23"/>
    <w:qFormat/>
    <w:rsid w:val="006D1D01"/>
    <w:pPr>
      <w:numPr>
        <w:numId w:val="0"/>
      </w:numPr>
      <w:spacing w:after="360"/>
    </w:pPr>
  </w:style>
  <w:style w:type="paragraph" w:styleId="TOC2">
    <w:name w:val="toc 2"/>
    <w:basedOn w:val="NormalLeftAligned"/>
    <w:next w:val="Normal"/>
    <w:autoRedefine/>
    <w:uiPriority w:val="39"/>
    <w:rsid w:val="008C0427"/>
    <w:pPr>
      <w:tabs>
        <w:tab w:val="right" w:leader="dot" w:pos="9061"/>
      </w:tabs>
      <w:spacing w:after="60"/>
      <w:ind w:left="907" w:right="340" w:hanging="907"/>
    </w:pPr>
    <w:rPr>
      <w:color w:val="00538B" w:themeColor="accent1"/>
    </w:rPr>
  </w:style>
  <w:style w:type="paragraph" w:styleId="TOC1">
    <w:name w:val="toc 1"/>
    <w:basedOn w:val="NormalLeftAligned"/>
    <w:next w:val="Normal"/>
    <w:autoRedefine/>
    <w:uiPriority w:val="39"/>
    <w:rsid w:val="008C0427"/>
    <w:pPr>
      <w:tabs>
        <w:tab w:val="right" w:leader="dot" w:pos="9061"/>
      </w:tabs>
      <w:spacing w:after="60"/>
      <w:ind w:left="907" w:right="284" w:hanging="907"/>
    </w:pPr>
    <w:rPr>
      <w:color w:val="00538B" w:themeColor="accent1"/>
    </w:rPr>
  </w:style>
  <w:style w:type="paragraph" w:styleId="TOC3">
    <w:name w:val="toc 3"/>
    <w:basedOn w:val="NormalLeftAligned"/>
    <w:next w:val="Normal"/>
    <w:autoRedefine/>
    <w:uiPriority w:val="39"/>
    <w:rsid w:val="008C0427"/>
    <w:pPr>
      <w:tabs>
        <w:tab w:val="right" w:leader="dot" w:pos="9061"/>
      </w:tabs>
      <w:ind w:left="907" w:right="284" w:hanging="907"/>
    </w:pPr>
  </w:style>
  <w:style w:type="character" w:styleId="Hyperlink">
    <w:name w:val="Hyperlink"/>
    <w:basedOn w:val="DefaultParagraphFont"/>
    <w:uiPriority w:val="99"/>
    <w:unhideWhenUsed/>
    <w:qFormat/>
    <w:rsid w:val="006C4C6A"/>
    <w:rPr>
      <w:color w:val="0000FF" w:themeColor="hyperlink"/>
      <w:u w:val="single"/>
    </w:rPr>
  </w:style>
  <w:style w:type="paragraph" w:styleId="TOC4">
    <w:name w:val="toc 4"/>
    <w:basedOn w:val="NormalLeftAligned"/>
    <w:next w:val="Normal"/>
    <w:autoRedefine/>
    <w:uiPriority w:val="39"/>
    <w:rsid w:val="006C4C6A"/>
    <w:pPr>
      <w:tabs>
        <w:tab w:val="right" w:pos="851"/>
        <w:tab w:val="right" w:leader="dot" w:pos="9072"/>
      </w:tabs>
      <w:spacing w:before="240"/>
      <w:ind w:left="680" w:hanging="680"/>
    </w:pPr>
    <w:rPr>
      <w:color w:val="00A2E0" w:themeColor="accent2"/>
      <w:sz w:val="26"/>
    </w:rPr>
  </w:style>
  <w:style w:type="paragraph" w:customStyle="1" w:styleId="DocTitle">
    <w:name w:val="DocTitle"/>
    <w:basedOn w:val="NormalLeftAligned"/>
    <w:uiPriority w:val="21"/>
    <w:qFormat/>
    <w:rsid w:val="00B83AA4"/>
    <w:rPr>
      <w:b/>
      <w:color w:val="00538B" w:themeColor="accent1"/>
      <w:sz w:val="52"/>
    </w:rPr>
  </w:style>
  <w:style w:type="paragraph" w:customStyle="1" w:styleId="DocSubTitle">
    <w:name w:val="DocSubTitle"/>
    <w:basedOn w:val="NormalLeftAligned"/>
    <w:uiPriority w:val="21"/>
    <w:qFormat/>
    <w:rsid w:val="00FB2960"/>
    <w:pPr>
      <w:spacing w:after="480"/>
    </w:pPr>
    <w:rPr>
      <w:b/>
      <w:color w:val="00538B" w:themeColor="accent1"/>
      <w:sz w:val="32"/>
    </w:rPr>
  </w:style>
  <w:style w:type="paragraph" w:customStyle="1" w:styleId="DocPartner">
    <w:name w:val="DocPartner"/>
    <w:basedOn w:val="NormalLeftAligned"/>
    <w:uiPriority w:val="21"/>
    <w:qFormat/>
    <w:rsid w:val="006C4C6A"/>
    <w:rPr>
      <w:color w:val="00538B" w:themeColor="accent1"/>
    </w:rPr>
  </w:style>
  <w:style w:type="paragraph" w:customStyle="1" w:styleId="NormalNoSpace">
    <w:name w:val="NormalNoSpace"/>
    <w:basedOn w:val="Normal"/>
    <w:uiPriority w:val="6"/>
    <w:qFormat/>
    <w:rsid w:val="006C4C6A"/>
  </w:style>
  <w:style w:type="paragraph" w:customStyle="1" w:styleId="Divider">
    <w:name w:val="Divider"/>
    <w:basedOn w:val="NormalLeftAligned"/>
    <w:next w:val="Normal"/>
    <w:uiPriority w:val="29"/>
    <w:semiHidden/>
    <w:qFormat/>
    <w:rsid w:val="00FF0420"/>
    <w:pPr>
      <w:pageBreakBefore/>
      <w:numPr>
        <w:numId w:val="24"/>
      </w:numPr>
      <w:spacing w:after="720"/>
    </w:pPr>
    <w:rPr>
      <w:color w:val="00A2E0" w:themeColor="accent2"/>
      <w:sz w:val="72"/>
    </w:rPr>
  </w:style>
  <w:style w:type="paragraph" w:customStyle="1" w:styleId="Evidence">
    <w:name w:val="Evidence"/>
    <w:basedOn w:val="TableText"/>
    <w:next w:val="BlockText"/>
    <w:uiPriority w:val="12"/>
    <w:qFormat/>
    <w:rsid w:val="00BA0BCD"/>
    <w:pPr>
      <w:keepNext/>
      <w:keepLines/>
      <w:numPr>
        <w:ilvl w:val="1"/>
        <w:numId w:val="26"/>
      </w:numPr>
      <w:spacing w:before="120" w:line="260" w:lineRule="atLeast"/>
    </w:pPr>
    <w:rPr>
      <w:b/>
      <w:color w:val="00538B" w:themeColor="accent1"/>
      <w:sz w:val="22"/>
    </w:rPr>
  </w:style>
  <w:style w:type="paragraph" w:customStyle="1" w:styleId="ICFContacts">
    <w:name w:val="ICFContacts"/>
    <w:aliases w:val="GHKContacts"/>
    <w:basedOn w:val="NormalLeftAligned"/>
    <w:uiPriority w:val="29"/>
    <w:qFormat/>
    <w:rsid w:val="006C4C6A"/>
    <w:pPr>
      <w:spacing w:after="60" w:line="200" w:lineRule="atLeast"/>
    </w:pPr>
    <w:rPr>
      <w:sz w:val="16"/>
    </w:rPr>
  </w:style>
  <w:style w:type="paragraph" w:customStyle="1" w:styleId="ICFContactsHeading">
    <w:name w:val="ICFContactsHeading"/>
    <w:aliases w:val="GHKContactsHeading"/>
    <w:basedOn w:val="ICFContacts"/>
    <w:uiPriority w:val="29"/>
    <w:qFormat/>
    <w:rsid w:val="006C4C6A"/>
    <w:pPr>
      <w:spacing w:before="60" w:after="0"/>
    </w:pPr>
    <w:rPr>
      <w:color w:val="00538B" w:themeColor="accent1"/>
    </w:rPr>
  </w:style>
  <w:style w:type="paragraph" w:customStyle="1" w:styleId="HeaderTitle">
    <w:name w:val="HeaderTitle"/>
    <w:basedOn w:val="Header"/>
    <w:uiPriority w:val="29"/>
    <w:semiHidden/>
    <w:qFormat/>
    <w:rsid w:val="006C4C6A"/>
    <w:pPr>
      <w:spacing w:before="80"/>
    </w:pPr>
  </w:style>
  <w:style w:type="paragraph" w:customStyle="1" w:styleId="DocDate">
    <w:name w:val="DocDate"/>
    <w:basedOn w:val="DocSubTitle"/>
    <w:uiPriority w:val="21"/>
    <w:qFormat/>
    <w:rsid w:val="00B83AA4"/>
    <w:rPr>
      <w:color w:val="auto"/>
      <w:sz w:val="24"/>
    </w:rPr>
  </w:style>
  <w:style w:type="paragraph" w:customStyle="1" w:styleId="Heading3NoNumb">
    <w:name w:val="Heading 3NoNumb"/>
    <w:basedOn w:val="Heading3"/>
    <w:next w:val="NormalLeftAligned"/>
    <w:uiPriority w:val="5"/>
    <w:qFormat/>
    <w:rsid w:val="006C4C6A"/>
    <w:pPr>
      <w:numPr>
        <w:ilvl w:val="0"/>
        <w:numId w:val="0"/>
      </w:numPr>
    </w:pPr>
  </w:style>
  <w:style w:type="paragraph" w:customStyle="1" w:styleId="Heading4NoNumb">
    <w:name w:val="Heading 4NoNumb"/>
    <w:basedOn w:val="Heading4"/>
    <w:next w:val="Normal"/>
    <w:uiPriority w:val="1"/>
    <w:qFormat/>
    <w:rsid w:val="006C4C6A"/>
    <w:pPr>
      <w:numPr>
        <w:ilvl w:val="0"/>
        <w:numId w:val="0"/>
      </w:numPr>
    </w:pPr>
  </w:style>
  <w:style w:type="paragraph" w:styleId="TOC5">
    <w:name w:val="toc 5"/>
    <w:basedOn w:val="NormalLeftAligned"/>
    <w:next w:val="Normal"/>
    <w:autoRedefine/>
    <w:uiPriority w:val="39"/>
    <w:rsid w:val="006C4C6A"/>
  </w:style>
  <w:style w:type="paragraph" w:styleId="TOC6">
    <w:name w:val="toc 6"/>
    <w:basedOn w:val="NormalLeftAligned"/>
    <w:next w:val="Normal"/>
    <w:autoRedefine/>
    <w:uiPriority w:val="39"/>
    <w:rsid w:val="00F90B29"/>
    <w:pPr>
      <w:tabs>
        <w:tab w:val="left" w:pos="1701"/>
        <w:tab w:val="right" w:leader="dot" w:pos="9072"/>
      </w:tabs>
    </w:pPr>
  </w:style>
  <w:style w:type="numbering" w:customStyle="1" w:styleId="Style1">
    <w:name w:val="Style1"/>
    <w:uiPriority w:val="99"/>
    <w:rsid w:val="006C4C6A"/>
    <w:pPr>
      <w:numPr>
        <w:numId w:val="17"/>
      </w:numPr>
    </w:pPr>
  </w:style>
  <w:style w:type="paragraph" w:customStyle="1" w:styleId="BodyTextNoSpace">
    <w:name w:val="Body TextNoSpace"/>
    <w:basedOn w:val="BodyText"/>
    <w:uiPriority w:val="1"/>
    <w:qFormat/>
    <w:rsid w:val="006C4C6A"/>
  </w:style>
  <w:style w:type="paragraph" w:customStyle="1" w:styleId="BTBullet3">
    <w:name w:val="BTBullet3"/>
    <w:basedOn w:val="Normal"/>
    <w:uiPriority w:val="6"/>
    <w:qFormat/>
    <w:rsid w:val="006C4C6A"/>
    <w:pPr>
      <w:numPr>
        <w:ilvl w:val="2"/>
        <w:numId w:val="8"/>
      </w:numPr>
    </w:pPr>
  </w:style>
  <w:style w:type="paragraph" w:customStyle="1" w:styleId="NumbListLast">
    <w:name w:val="NumbListLast"/>
    <w:basedOn w:val="NumbList"/>
    <w:next w:val="Normal"/>
    <w:uiPriority w:val="6"/>
    <w:qFormat/>
    <w:rsid w:val="00F33B28"/>
    <w:pPr>
      <w:spacing w:after="120"/>
    </w:pPr>
  </w:style>
  <w:style w:type="paragraph" w:customStyle="1" w:styleId="BoxText">
    <w:name w:val="BoxText"/>
    <w:basedOn w:val="TableText"/>
    <w:uiPriority w:val="29"/>
    <w:qFormat/>
    <w:rsid w:val="00F90B29"/>
  </w:style>
  <w:style w:type="character" w:styleId="PlaceholderText">
    <w:name w:val="Placeholder Text"/>
    <w:basedOn w:val="DefaultParagraphFont"/>
    <w:uiPriority w:val="99"/>
    <w:semiHidden/>
    <w:rsid w:val="006C4C6A"/>
    <w:rPr>
      <w:color w:val="808080"/>
    </w:rPr>
  </w:style>
  <w:style w:type="paragraph" w:customStyle="1" w:styleId="TableNumbListLast">
    <w:name w:val="TableNumbListLast"/>
    <w:basedOn w:val="TableNumbList"/>
    <w:next w:val="TableText"/>
    <w:uiPriority w:val="17"/>
    <w:qFormat/>
    <w:rsid w:val="006C4C6A"/>
    <w:pPr>
      <w:numPr>
        <w:numId w:val="0"/>
      </w:numPr>
      <w:spacing w:after="120"/>
    </w:pPr>
  </w:style>
  <w:style w:type="paragraph" w:customStyle="1" w:styleId="BoxTitle">
    <w:name w:val="BoxTitle"/>
    <w:basedOn w:val="NormalLeftAligned"/>
    <w:next w:val="BoxText"/>
    <w:uiPriority w:val="13"/>
    <w:qFormat/>
    <w:rsid w:val="00AF42F9"/>
    <w:pPr>
      <w:ind w:left="113" w:right="113"/>
    </w:pPr>
    <w:rPr>
      <w:rFonts w:ascii="Arial Bold" w:hAnsi="Arial Bold"/>
      <w:b/>
      <w:color w:val="00538B" w:themeColor="accent1"/>
    </w:rPr>
  </w:style>
  <w:style w:type="paragraph" w:customStyle="1" w:styleId="BTNumbList">
    <w:name w:val="BTNumbList"/>
    <w:basedOn w:val="Normal"/>
    <w:link w:val="BTNumbListChar"/>
    <w:uiPriority w:val="4"/>
    <w:qFormat/>
    <w:rsid w:val="006C4C6A"/>
    <w:pPr>
      <w:numPr>
        <w:numId w:val="1"/>
      </w:numPr>
    </w:pPr>
  </w:style>
  <w:style w:type="paragraph" w:customStyle="1" w:styleId="BTNumbListLast">
    <w:name w:val="BTNumbListLast"/>
    <w:basedOn w:val="BTNumbList"/>
    <w:next w:val="BodyText"/>
    <w:uiPriority w:val="6"/>
    <w:qFormat/>
    <w:rsid w:val="00430C8A"/>
    <w:pPr>
      <w:spacing w:after="120"/>
    </w:pPr>
  </w:style>
  <w:style w:type="character" w:customStyle="1" w:styleId="NumbListChar">
    <w:name w:val="NumbList Char"/>
    <w:basedOn w:val="DefaultParagraphFont"/>
    <w:link w:val="NumbList"/>
    <w:uiPriority w:val="9"/>
    <w:rsid w:val="006C4C6A"/>
    <w:rPr>
      <w:rFonts w:ascii="Calibri" w:hAnsi="Calibri" w:cs="Calibri"/>
      <w:sz w:val="22"/>
      <w:szCs w:val="22"/>
    </w:rPr>
  </w:style>
  <w:style w:type="character" w:customStyle="1" w:styleId="BTNumbListChar">
    <w:name w:val="BTNumbList Char"/>
    <w:basedOn w:val="NumbListChar"/>
    <w:link w:val="BTNumbList"/>
    <w:uiPriority w:val="4"/>
    <w:rsid w:val="006C4C6A"/>
    <w:rPr>
      <w:rFonts w:ascii="Calibri" w:hAnsi="Calibri" w:cs="Calibri"/>
      <w:sz w:val="22"/>
      <w:szCs w:val="22"/>
    </w:rPr>
  </w:style>
  <w:style w:type="paragraph" w:customStyle="1" w:styleId="BTNumblist2Last">
    <w:name w:val="BTNumblist2Last"/>
    <w:basedOn w:val="BTNumbList2"/>
    <w:next w:val="BodyText"/>
    <w:uiPriority w:val="6"/>
    <w:qFormat/>
    <w:rsid w:val="00F33B28"/>
    <w:pPr>
      <w:spacing w:after="120"/>
    </w:pPr>
  </w:style>
  <w:style w:type="paragraph" w:customStyle="1" w:styleId="NormalIndent">
    <w:name w:val="NormalIndent"/>
    <w:basedOn w:val="Normal"/>
    <w:uiPriority w:val="6"/>
    <w:qFormat/>
    <w:rsid w:val="006C4C6A"/>
    <w:pPr>
      <w:ind w:left="340"/>
    </w:pPr>
  </w:style>
  <w:style w:type="paragraph" w:customStyle="1" w:styleId="BodyTextIndent">
    <w:name w:val="Body TextIndent"/>
    <w:basedOn w:val="BodyText"/>
    <w:uiPriority w:val="6"/>
    <w:qFormat/>
    <w:rsid w:val="006C4C6A"/>
    <w:pPr>
      <w:ind w:left="1191"/>
    </w:pPr>
  </w:style>
  <w:style w:type="paragraph" w:styleId="ListBullet">
    <w:name w:val="List Bullet"/>
    <w:basedOn w:val="Normal"/>
    <w:uiPriority w:val="29"/>
    <w:semiHidden/>
    <w:rsid w:val="006C4C6A"/>
    <w:pPr>
      <w:numPr>
        <w:numId w:val="2"/>
      </w:numPr>
      <w:contextualSpacing/>
    </w:pPr>
  </w:style>
  <w:style w:type="paragraph" w:styleId="ListBullet2">
    <w:name w:val="List Bullet 2"/>
    <w:basedOn w:val="Normal"/>
    <w:uiPriority w:val="29"/>
    <w:semiHidden/>
    <w:rsid w:val="006C4C6A"/>
    <w:pPr>
      <w:numPr>
        <w:numId w:val="3"/>
      </w:numPr>
      <w:contextualSpacing/>
    </w:pPr>
  </w:style>
  <w:style w:type="paragraph" w:styleId="ListBullet3">
    <w:name w:val="List Bullet 3"/>
    <w:basedOn w:val="Normal"/>
    <w:uiPriority w:val="29"/>
    <w:semiHidden/>
    <w:rsid w:val="006C4C6A"/>
    <w:pPr>
      <w:numPr>
        <w:numId w:val="4"/>
      </w:numPr>
      <w:contextualSpacing/>
    </w:pPr>
  </w:style>
  <w:style w:type="paragraph" w:styleId="ListBullet4">
    <w:name w:val="List Bullet 4"/>
    <w:basedOn w:val="Normal"/>
    <w:uiPriority w:val="29"/>
    <w:semiHidden/>
    <w:rsid w:val="006C4C6A"/>
    <w:pPr>
      <w:numPr>
        <w:numId w:val="5"/>
      </w:numPr>
      <w:contextualSpacing/>
    </w:pPr>
  </w:style>
  <w:style w:type="paragraph" w:customStyle="1" w:styleId="BTBullet1Last">
    <w:name w:val="BTBullet1Last"/>
    <w:basedOn w:val="BTBullet1"/>
    <w:next w:val="BodyText"/>
    <w:link w:val="BTBullet1LastChar"/>
    <w:uiPriority w:val="6"/>
    <w:qFormat/>
    <w:rsid w:val="00F33B28"/>
    <w:pPr>
      <w:spacing w:after="120"/>
    </w:pPr>
  </w:style>
  <w:style w:type="paragraph" w:customStyle="1" w:styleId="BTBullet2Last">
    <w:name w:val="BTBullet2Last"/>
    <w:basedOn w:val="BTBullet2"/>
    <w:next w:val="BodyText"/>
    <w:uiPriority w:val="6"/>
    <w:qFormat/>
    <w:rsid w:val="00F33B28"/>
    <w:pPr>
      <w:spacing w:after="120"/>
    </w:pPr>
  </w:style>
  <w:style w:type="paragraph" w:customStyle="1" w:styleId="Stage">
    <w:name w:val="Stage"/>
    <w:basedOn w:val="NormalLeftAligned"/>
    <w:next w:val="BodyText"/>
    <w:uiPriority w:val="6"/>
    <w:qFormat/>
    <w:rsid w:val="006C4C6A"/>
    <w:pPr>
      <w:numPr>
        <w:numId w:val="21"/>
      </w:numPr>
    </w:pPr>
    <w:rPr>
      <w:color w:val="00538B" w:themeColor="accent1"/>
    </w:rPr>
  </w:style>
  <w:style w:type="paragraph" w:customStyle="1" w:styleId="Task">
    <w:name w:val="Task"/>
    <w:basedOn w:val="NormalLeftAligned"/>
    <w:next w:val="BoxText"/>
    <w:uiPriority w:val="6"/>
    <w:qFormat/>
    <w:rsid w:val="006C4C6A"/>
    <w:pPr>
      <w:numPr>
        <w:ilvl w:val="1"/>
        <w:numId w:val="21"/>
      </w:numPr>
    </w:pPr>
    <w:rPr>
      <w:color w:val="00538B" w:themeColor="accent1"/>
    </w:rPr>
  </w:style>
  <w:style w:type="paragraph" w:styleId="TOC7">
    <w:name w:val="toc 7"/>
    <w:basedOn w:val="NormalLeftAligned"/>
    <w:next w:val="Normal"/>
    <w:autoRedefine/>
    <w:uiPriority w:val="39"/>
    <w:rsid w:val="006C4C6A"/>
    <w:pPr>
      <w:tabs>
        <w:tab w:val="right" w:leader="dot" w:pos="9061"/>
      </w:tabs>
      <w:ind w:left="851" w:hanging="851"/>
    </w:pPr>
  </w:style>
  <w:style w:type="paragraph" w:customStyle="1" w:styleId="Recommendation">
    <w:name w:val="Recommendation"/>
    <w:basedOn w:val="BoxTitle"/>
    <w:next w:val="BoxText"/>
    <w:uiPriority w:val="6"/>
    <w:qFormat/>
    <w:rsid w:val="00BA0BCD"/>
    <w:pPr>
      <w:numPr>
        <w:ilvl w:val="3"/>
        <w:numId w:val="26"/>
      </w:numPr>
    </w:pPr>
  </w:style>
  <w:style w:type="paragraph" w:customStyle="1" w:styleId="Conclusion">
    <w:name w:val="Conclusion"/>
    <w:basedOn w:val="BoxTitle"/>
    <w:next w:val="BoxText"/>
    <w:uiPriority w:val="6"/>
    <w:qFormat/>
    <w:rsid w:val="00BA0BCD"/>
    <w:pPr>
      <w:numPr>
        <w:ilvl w:val="2"/>
        <w:numId w:val="26"/>
      </w:numPr>
    </w:pPr>
  </w:style>
  <w:style w:type="paragraph" w:customStyle="1" w:styleId="Heading1noPg">
    <w:name w:val="Heading 1noPg"/>
    <w:basedOn w:val="Heading1"/>
    <w:next w:val="BodyText"/>
    <w:uiPriority w:val="6"/>
    <w:qFormat/>
    <w:rsid w:val="00A21C11"/>
    <w:pPr>
      <w:pageBreakBefore w:val="0"/>
    </w:pPr>
  </w:style>
  <w:style w:type="paragraph" w:customStyle="1" w:styleId="NumbList2">
    <w:name w:val="NumbList2"/>
    <w:basedOn w:val="Normal"/>
    <w:uiPriority w:val="6"/>
    <w:qFormat/>
    <w:rsid w:val="006C4C6A"/>
    <w:pPr>
      <w:numPr>
        <w:ilvl w:val="1"/>
        <w:numId w:val="11"/>
      </w:numPr>
    </w:pPr>
  </w:style>
  <w:style w:type="paragraph" w:customStyle="1" w:styleId="NumbList2Last">
    <w:name w:val="NumbList2Last"/>
    <w:basedOn w:val="NumbList2"/>
    <w:next w:val="Normal"/>
    <w:uiPriority w:val="6"/>
    <w:qFormat/>
    <w:rsid w:val="00F33B28"/>
    <w:pPr>
      <w:spacing w:after="120"/>
    </w:pPr>
  </w:style>
  <w:style w:type="paragraph" w:customStyle="1" w:styleId="BTNumbList2">
    <w:name w:val="BTNumbList2"/>
    <w:basedOn w:val="Normal"/>
    <w:uiPriority w:val="6"/>
    <w:qFormat/>
    <w:rsid w:val="006C4C6A"/>
    <w:pPr>
      <w:numPr>
        <w:ilvl w:val="1"/>
        <w:numId w:val="1"/>
      </w:numPr>
    </w:pPr>
  </w:style>
  <w:style w:type="paragraph" w:customStyle="1" w:styleId="NormalIndent2">
    <w:name w:val="NormalIndent2"/>
    <w:basedOn w:val="Normal"/>
    <w:uiPriority w:val="6"/>
    <w:qFormat/>
    <w:rsid w:val="006C4C6A"/>
    <w:pPr>
      <w:ind w:left="680"/>
    </w:pPr>
  </w:style>
  <w:style w:type="paragraph" w:customStyle="1" w:styleId="BodyTextIndent2">
    <w:name w:val="Body TextIndent2"/>
    <w:basedOn w:val="BodyTextIndent"/>
    <w:uiPriority w:val="6"/>
    <w:qFormat/>
    <w:rsid w:val="006C4C6A"/>
    <w:pPr>
      <w:ind w:left="1531"/>
    </w:pPr>
  </w:style>
  <w:style w:type="paragraph" w:customStyle="1" w:styleId="TableSource">
    <w:name w:val="TableSource"/>
    <w:basedOn w:val="BodyText"/>
    <w:next w:val="BodyText"/>
    <w:uiPriority w:val="6"/>
    <w:qFormat/>
    <w:rsid w:val="006C4C6A"/>
    <w:pPr>
      <w:spacing w:line="200" w:lineRule="atLeast"/>
    </w:pPr>
    <w:rPr>
      <w:i/>
      <w:sz w:val="18"/>
    </w:rPr>
  </w:style>
  <w:style w:type="paragraph" w:customStyle="1" w:styleId="NormalLeftAligned">
    <w:name w:val="NormalLeftAligned"/>
    <w:basedOn w:val="Normal"/>
    <w:uiPriority w:val="6"/>
    <w:qFormat/>
    <w:rsid w:val="006C4C6A"/>
  </w:style>
  <w:style w:type="paragraph" w:styleId="TOC8">
    <w:name w:val="toc 8"/>
    <w:basedOn w:val="NormalLeftAligned"/>
    <w:next w:val="Normal"/>
    <w:autoRedefine/>
    <w:uiPriority w:val="39"/>
    <w:rsid w:val="006C4C6A"/>
    <w:pPr>
      <w:spacing w:before="60" w:after="60"/>
      <w:ind w:left="1134" w:hanging="1134"/>
    </w:pPr>
  </w:style>
  <w:style w:type="paragraph" w:styleId="TOC9">
    <w:name w:val="toc 9"/>
    <w:basedOn w:val="NormalLeftAligned"/>
    <w:next w:val="Normal"/>
    <w:autoRedefine/>
    <w:uiPriority w:val="29"/>
    <w:rsid w:val="006C4C6A"/>
    <w:pPr>
      <w:spacing w:after="100"/>
      <w:ind w:left="1600"/>
    </w:pPr>
  </w:style>
  <w:style w:type="numbering" w:customStyle="1" w:styleId="NumbLstBoxes">
    <w:name w:val="NumbLstBoxes"/>
    <w:uiPriority w:val="99"/>
    <w:rsid w:val="00BA0BCD"/>
    <w:pPr>
      <w:numPr>
        <w:numId w:val="7"/>
      </w:numPr>
    </w:pPr>
  </w:style>
  <w:style w:type="paragraph" w:customStyle="1" w:styleId="Heading2NoNumbNoToc">
    <w:name w:val="Heading 2NoNumbNoToc"/>
    <w:basedOn w:val="Heading2NoNumb"/>
    <w:next w:val="Normal"/>
    <w:uiPriority w:val="6"/>
    <w:qFormat/>
    <w:rsid w:val="006C4C6A"/>
    <w:pPr>
      <w:spacing w:before="0"/>
    </w:pPr>
  </w:style>
  <w:style w:type="character" w:customStyle="1" w:styleId="Heading5Char">
    <w:name w:val="Heading 5 Char"/>
    <w:aliases w:val="Heading 5(war) Char,DNV-H5 Char,Block Label Char,Heading 5 CFMU Char,Para 5 Char,h5 Char,Level 3 - i Char,DO NOT USE_h5 Char,H5 Char,Roman list Char,Schedule A to X Char,5H Char,Lev 5 Char,Response Type Char,Response Type1 Char,l5 Char"/>
    <w:basedOn w:val="DefaultParagraphFont"/>
    <w:link w:val="Heading5"/>
    <w:uiPriority w:val="29"/>
    <w:rsid w:val="007C4550"/>
    <w:rPr>
      <w:rFonts w:ascii="Calibri" w:eastAsiaTheme="majorEastAsia" w:hAnsi="Calibri" w:cstheme="majorBidi"/>
      <w:b/>
      <w:i/>
      <w:sz w:val="22"/>
      <w:szCs w:val="22"/>
    </w:rPr>
  </w:style>
  <w:style w:type="numbering" w:customStyle="1" w:styleId="NumbLstMain">
    <w:name w:val="NumbLstMain"/>
    <w:aliases w:val="NumbListHeading"/>
    <w:uiPriority w:val="99"/>
    <w:rsid w:val="00852BE8"/>
    <w:pPr>
      <w:numPr>
        <w:numId w:val="10"/>
      </w:numPr>
    </w:pPr>
  </w:style>
  <w:style w:type="paragraph" w:customStyle="1" w:styleId="BoxNumb">
    <w:name w:val="BoxNumb"/>
    <w:basedOn w:val="BoxTitle"/>
    <w:next w:val="BoxText"/>
    <w:uiPriority w:val="6"/>
    <w:qFormat/>
    <w:rsid w:val="00BA0BCD"/>
    <w:pPr>
      <w:keepNext/>
      <w:keepLines/>
      <w:numPr>
        <w:ilvl w:val="4"/>
        <w:numId w:val="26"/>
      </w:numPr>
    </w:pPr>
  </w:style>
  <w:style w:type="paragraph" w:customStyle="1" w:styleId="TaskManual">
    <w:name w:val="TaskManual"/>
    <w:basedOn w:val="Task"/>
    <w:next w:val="BodyText"/>
    <w:uiPriority w:val="6"/>
    <w:qFormat/>
    <w:rsid w:val="006C4C6A"/>
    <w:pPr>
      <w:numPr>
        <w:ilvl w:val="0"/>
        <w:numId w:val="0"/>
      </w:numPr>
      <w:ind w:left="1815" w:hanging="964"/>
    </w:pPr>
  </w:style>
  <w:style w:type="paragraph" w:customStyle="1" w:styleId="Box">
    <w:name w:val="Box"/>
    <w:basedOn w:val="NormalLeftAligned"/>
    <w:next w:val="BodyText"/>
    <w:uiPriority w:val="6"/>
    <w:qFormat/>
    <w:rsid w:val="003D0637"/>
    <w:pPr>
      <w:numPr>
        <w:ilvl w:val="7"/>
        <w:numId w:val="28"/>
      </w:numPr>
    </w:pPr>
    <w:rPr>
      <w:b/>
      <w:color w:val="00538B" w:themeColor="accent1"/>
    </w:rPr>
  </w:style>
  <w:style w:type="character" w:customStyle="1" w:styleId="Heading6Char">
    <w:name w:val="Heading 6 Char"/>
    <w:basedOn w:val="DefaultParagraphFont"/>
    <w:link w:val="Heading6"/>
    <w:uiPriority w:val="29"/>
    <w:semiHidden/>
    <w:rsid w:val="006C4C6A"/>
    <w:rPr>
      <w:rFonts w:ascii="Arial" w:eastAsiaTheme="majorEastAsia" w:hAnsi="Arial" w:cstheme="majorBidi"/>
      <w:i/>
      <w:iCs/>
      <w:color w:val="000000" w:themeColor="text1"/>
      <w:sz w:val="22"/>
      <w:szCs w:val="24"/>
    </w:rPr>
  </w:style>
  <w:style w:type="numbering" w:customStyle="1" w:styleId="NumbLstTableNumb">
    <w:name w:val="NumbLstTableNumb"/>
    <w:uiPriority w:val="99"/>
    <w:rsid w:val="006C4C6A"/>
    <w:pPr>
      <w:numPr>
        <w:numId w:val="15"/>
      </w:numPr>
    </w:pPr>
  </w:style>
  <w:style w:type="numbering" w:customStyle="1" w:styleId="NumbLstNumb">
    <w:name w:val="NumbLstNumb"/>
    <w:uiPriority w:val="99"/>
    <w:rsid w:val="006C4C6A"/>
    <w:pPr>
      <w:numPr>
        <w:numId w:val="11"/>
      </w:numPr>
    </w:pPr>
  </w:style>
  <w:style w:type="paragraph" w:customStyle="1" w:styleId="NumbList3">
    <w:name w:val="NumbList3"/>
    <w:basedOn w:val="Normal"/>
    <w:rsid w:val="006C4C6A"/>
    <w:pPr>
      <w:numPr>
        <w:ilvl w:val="2"/>
        <w:numId w:val="11"/>
      </w:numPr>
    </w:pPr>
  </w:style>
  <w:style w:type="paragraph" w:customStyle="1" w:styleId="Bullet1">
    <w:name w:val="Bullet1"/>
    <w:aliases w:val="Bullet 1,b1,bullets"/>
    <w:basedOn w:val="Normal"/>
    <w:link w:val="Bullet1Char"/>
    <w:uiPriority w:val="6"/>
    <w:qFormat/>
    <w:rsid w:val="006C4C6A"/>
    <w:pPr>
      <w:numPr>
        <w:numId w:val="9"/>
      </w:numPr>
    </w:pPr>
  </w:style>
  <w:style w:type="paragraph" w:customStyle="1" w:styleId="Bullet2">
    <w:name w:val="Bullet2"/>
    <w:aliases w:val="Bullet 2"/>
    <w:basedOn w:val="Normal"/>
    <w:uiPriority w:val="6"/>
    <w:qFormat/>
    <w:rsid w:val="006C4C6A"/>
    <w:pPr>
      <w:numPr>
        <w:ilvl w:val="1"/>
        <w:numId w:val="9"/>
      </w:numPr>
    </w:pPr>
  </w:style>
  <w:style w:type="paragraph" w:customStyle="1" w:styleId="Bullet3">
    <w:name w:val="Bullet3"/>
    <w:aliases w:val="Bullet 3"/>
    <w:basedOn w:val="Normal"/>
    <w:uiPriority w:val="6"/>
    <w:qFormat/>
    <w:rsid w:val="006C4C6A"/>
    <w:pPr>
      <w:numPr>
        <w:ilvl w:val="2"/>
        <w:numId w:val="9"/>
      </w:numPr>
    </w:pPr>
  </w:style>
  <w:style w:type="numbering" w:customStyle="1" w:styleId="NumbLstBullet">
    <w:name w:val="NumbLstBullet"/>
    <w:uiPriority w:val="99"/>
    <w:rsid w:val="006C4C6A"/>
    <w:pPr>
      <w:numPr>
        <w:numId w:val="9"/>
      </w:numPr>
    </w:pPr>
  </w:style>
  <w:style w:type="paragraph" w:customStyle="1" w:styleId="Bullet1Last">
    <w:name w:val="Bullet1Last"/>
    <w:aliases w:val="Bullet 1 Space"/>
    <w:basedOn w:val="Bullet1"/>
    <w:next w:val="Normal"/>
    <w:uiPriority w:val="6"/>
    <w:qFormat/>
    <w:rsid w:val="00436FE2"/>
    <w:pPr>
      <w:spacing w:after="120"/>
    </w:pPr>
  </w:style>
  <w:style w:type="paragraph" w:customStyle="1" w:styleId="Bullet2Last">
    <w:name w:val="Bullet2Last"/>
    <w:basedOn w:val="Bullet2"/>
    <w:next w:val="Normal"/>
    <w:uiPriority w:val="6"/>
    <w:qFormat/>
    <w:rsid w:val="00DD1415"/>
    <w:pPr>
      <w:spacing w:after="120"/>
    </w:pPr>
  </w:style>
  <w:style w:type="paragraph" w:customStyle="1" w:styleId="Bullet3Last">
    <w:name w:val="Bullet3Last"/>
    <w:basedOn w:val="Bullet3"/>
    <w:next w:val="Normal"/>
    <w:uiPriority w:val="6"/>
    <w:qFormat/>
    <w:rsid w:val="00F33B28"/>
    <w:pPr>
      <w:spacing w:after="120"/>
      <w:ind w:left="1020" w:hanging="340"/>
    </w:pPr>
  </w:style>
  <w:style w:type="paragraph" w:customStyle="1" w:styleId="BTBullet3Last">
    <w:name w:val="BTBullet3Last"/>
    <w:basedOn w:val="BTBullet3"/>
    <w:next w:val="BodyText"/>
    <w:uiPriority w:val="6"/>
    <w:qFormat/>
    <w:rsid w:val="00F33B28"/>
    <w:pPr>
      <w:spacing w:after="120"/>
    </w:pPr>
  </w:style>
  <w:style w:type="paragraph" w:customStyle="1" w:styleId="TableBullet">
    <w:name w:val="TableBullet"/>
    <w:aliases w:val="Table Bullet 1"/>
    <w:basedOn w:val="TableText"/>
    <w:uiPriority w:val="6"/>
    <w:qFormat/>
    <w:rsid w:val="006C4C6A"/>
    <w:pPr>
      <w:numPr>
        <w:numId w:val="18"/>
      </w:numPr>
    </w:pPr>
  </w:style>
  <w:style w:type="numbering" w:customStyle="1" w:styleId="NumbLstTableBullet">
    <w:name w:val="NumbLstTableBullet"/>
    <w:aliases w:val="NumbLstTable"/>
    <w:uiPriority w:val="99"/>
    <w:rsid w:val="006C4C6A"/>
    <w:pPr>
      <w:numPr>
        <w:numId w:val="14"/>
      </w:numPr>
    </w:pPr>
  </w:style>
  <w:style w:type="paragraph" w:customStyle="1" w:styleId="NumbList3Last">
    <w:name w:val="NumbList3Last"/>
    <w:basedOn w:val="NumbList3"/>
    <w:next w:val="Normal"/>
    <w:uiPriority w:val="6"/>
    <w:qFormat/>
    <w:rsid w:val="00F33B28"/>
    <w:pPr>
      <w:spacing w:after="120"/>
      <w:ind w:left="1020" w:hanging="340"/>
    </w:pPr>
  </w:style>
  <w:style w:type="paragraph" w:customStyle="1" w:styleId="BTNumbList3">
    <w:name w:val="BTNumbList3"/>
    <w:basedOn w:val="Normal"/>
    <w:uiPriority w:val="6"/>
    <w:qFormat/>
    <w:rsid w:val="006C4C6A"/>
    <w:pPr>
      <w:numPr>
        <w:ilvl w:val="2"/>
        <w:numId w:val="1"/>
      </w:numPr>
    </w:pPr>
  </w:style>
  <w:style w:type="paragraph" w:customStyle="1" w:styleId="BTNumbList3Last">
    <w:name w:val="BTNumbList3Last"/>
    <w:basedOn w:val="BTNumbList3"/>
    <w:next w:val="BodyText"/>
    <w:uiPriority w:val="6"/>
    <w:qFormat/>
    <w:rsid w:val="00F33B28"/>
    <w:pPr>
      <w:spacing w:after="120"/>
    </w:pPr>
  </w:style>
  <w:style w:type="numbering" w:customStyle="1" w:styleId="NumbLstStage">
    <w:name w:val="NumbLstStage"/>
    <w:uiPriority w:val="99"/>
    <w:rsid w:val="006C4C6A"/>
    <w:pPr>
      <w:numPr>
        <w:numId w:val="13"/>
      </w:numPr>
    </w:pPr>
  </w:style>
  <w:style w:type="paragraph" w:customStyle="1" w:styleId="TableBulletLast">
    <w:name w:val="TableBulletLast"/>
    <w:basedOn w:val="TableBullet"/>
    <w:next w:val="TableText"/>
    <w:uiPriority w:val="6"/>
    <w:qFormat/>
    <w:rsid w:val="0030649C"/>
    <w:pPr>
      <w:spacing w:after="120"/>
    </w:pPr>
  </w:style>
  <w:style w:type="paragraph" w:styleId="Title">
    <w:name w:val="Title"/>
    <w:basedOn w:val="Normal"/>
    <w:next w:val="Normal"/>
    <w:link w:val="TitleChar"/>
    <w:uiPriority w:val="29"/>
    <w:semiHidden/>
    <w:qFormat/>
    <w:rsid w:val="006C4C6A"/>
    <w:pPr>
      <w:pBdr>
        <w:bottom w:val="single" w:sz="8" w:space="4" w:color="00538B" w:themeColor="accent1"/>
      </w:pBdr>
      <w:spacing w:after="300"/>
      <w:contextualSpacing/>
    </w:pPr>
    <w:rPr>
      <w:rFonts w:asciiTheme="majorHAnsi" w:eastAsiaTheme="majorEastAsia" w:hAnsiTheme="majorHAnsi" w:cstheme="majorBidi"/>
      <w:color w:val="00538B" w:themeColor="accent1"/>
      <w:spacing w:val="5"/>
      <w:kern w:val="28"/>
      <w:sz w:val="52"/>
      <w:szCs w:val="52"/>
    </w:rPr>
  </w:style>
  <w:style w:type="character" w:customStyle="1" w:styleId="TitleChar">
    <w:name w:val="Title Char"/>
    <w:basedOn w:val="DefaultParagraphFont"/>
    <w:link w:val="Title"/>
    <w:uiPriority w:val="29"/>
    <w:semiHidden/>
    <w:rsid w:val="006C4C6A"/>
    <w:rPr>
      <w:rFonts w:asciiTheme="majorHAnsi" w:eastAsiaTheme="majorEastAsia" w:hAnsiTheme="majorHAnsi" w:cstheme="majorBidi"/>
      <w:color w:val="00538B" w:themeColor="accent1"/>
      <w:spacing w:val="5"/>
      <w:kern w:val="28"/>
      <w:sz w:val="52"/>
      <w:szCs w:val="52"/>
    </w:rPr>
  </w:style>
  <w:style w:type="paragraph" w:customStyle="1" w:styleId="AnnexHeading">
    <w:name w:val="AnnexHeading"/>
    <w:basedOn w:val="NormalLeftAligned"/>
    <w:next w:val="BodyText"/>
    <w:uiPriority w:val="6"/>
    <w:qFormat/>
    <w:rsid w:val="00125B56"/>
    <w:pPr>
      <w:keepNext/>
      <w:pageBreakBefore/>
      <w:numPr>
        <w:numId w:val="27"/>
      </w:numPr>
      <w:spacing w:before="360" w:after="60"/>
    </w:pPr>
    <w:rPr>
      <w:b/>
      <w:color w:val="00538B" w:themeColor="accent1"/>
      <w:sz w:val="36"/>
    </w:rPr>
  </w:style>
  <w:style w:type="paragraph" w:customStyle="1" w:styleId="AnnexH2">
    <w:name w:val="AnnexH2"/>
    <w:basedOn w:val="NormalLeftAligned"/>
    <w:next w:val="BodyText"/>
    <w:uiPriority w:val="6"/>
    <w:qFormat/>
    <w:rsid w:val="00125B56"/>
    <w:pPr>
      <w:keepNext/>
      <w:numPr>
        <w:ilvl w:val="1"/>
        <w:numId w:val="27"/>
      </w:numPr>
      <w:spacing w:before="360" w:after="60"/>
    </w:pPr>
    <w:rPr>
      <w:b/>
      <w:color w:val="00A2E0" w:themeColor="accent2"/>
      <w:sz w:val="30"/>
    </w:rPr>
  </w:style>
  <w:style w:type="paragraph" w:customStyle="1" w:styleId="AnnexH3">
    <w:name w:val="AnnexH3"/>
    <w:basedOn w:val="NormalLeftAligned"/>
    <w:next w:val="BodyText"/>
    <w:uiPriority w:val="6"/>
    <w:qFormat/>
    <w:rsid w:val="00125B56"/>
    <w:pPr>
      <w:keepNext/>
      <w:numPr>
        <w:ilvl w:val="2"/>
        <w:numId w:val="27"/>
      </w:numPr>
      <w:spacing w:before="360" w:after="60"/>
    </w:pPr>
    <w:rPr>
      <w:b/>
      <w:color w:val="00538B" w:themeColor="accent1"/>
      <w:sz w:val="26"/>
    </w:rPr>
  </w:style>
  <w:style w:type="paragraph" w:customStyle="1" w:styleId="AnnexH4">
    <w:name w:val="AnnexH4"/>
    <w:basedOn w:val="NormalLeftAligned"/>
    <w:next w:val="BodyText"/>
    <w:uiPriority w:val="6"/>
    <w:qFormat/>
    <w:rsid w:val="00125B56"/>
    <w:pPr>
      <w:keepNext/>
      <w:numPr>
        <w:ilvl w:val="3"/>
        <w:numId w:val="27"/>
      </w:numPr>
      <w:spacing w:before="360" w:after="60"/>
    </w:pPr>
    <w:rPr>
      <w:b/>
    </w:rPr>
  </w:style>
  <w:style w:type="paragraph" w:customStyle="1" w:styleId="AnnexTable">
    <w:name w:val="AnnexTable"/>
    <w:basedOn w:val="NormalLeftAligned"/>
    <w:next w:val="BodyText"/>
    <w:uiPriority w:val="6"/>
    <w:qFormat/>
    <w:rsid w:val="009D4017"/>
    <w:pPr>
      <w:keepNext/>
      <w:numPr>
        <w:ilvl w:val="4"/>
        <w:numId w:val="27"/>
      </w:numPr>
    </w:pPr>
    <w:rPr>
      <w:color w:val="00538B" w:themeColor="accent1"/>
    </w:rPr>
  </w:style>
  <w:style w:type="paragraph" w:customStyle="1" w:styleId="AnnexFigure">
    <w:name w:val="AnnexFigure"/>
    <w:basedOn w:val="NormalLeftAligned"/>
    <w:next w:val="BodyText"/>
    <w:uiPriority w:val="6"/>
    <w:qFormat/>
    <w:rsid w:val="009D4017"/>
    <w:pPr>
      <w:keepNext/>
      <w:numPr>
        <w:ilvl w:val="5"/>
        <w:numId w:val="27"/>
      </w:numPr>
    </w:pPr>
    <w:rPr>
      <w:color w:val="00538B" w:themeColor="accent1"/>
    </w:rPr>
  </w:style>
  <w:style w:type="numbering" w:customStyle="1" w:styleId="NumbLstAnnex">
    <w:name w:val="NumbLstAnnex"/>
    <w:uiPriority w:val="99"/>
    <w:rsid w:val="00404FE4"/>
  </w:style>
  <w:style w:type="paragraph" w:customStyle="1" w:styleId="AnnexHeadingNoPage">
    <w:name w:val="AnnexHeading NoPage"/>
    <w:basedOn w:val="AnnexHeading"/>
    <w:next w:val="BodyText"/>
    <w:uiPriority w:val="6"/>
    <w:qFormat/>
    <w:rsid w:val="009D4017"/>
    <w:pPr>
      <w:pageBreakBefore w:val="0"/>
    </w:pPr>
  </w:style>
  <w:style w:type="paragraph" w:styleId="NormalIndent0">
    <w:name w:val="Normal Indent"/>
    <w:basedOn w:val="Normal"/>
    <w:uiPriority w:val="29"/>
    <w:semiHidden/>
    <w:unhideWhenUsed/>
    <w:rsid w:val="002D01AA"/>
    <w:pPr>
      <w:ind w:left="720"/>
    </w:pPr>
  </w:style>
  <w:style w:type="numbering" w:customStyle="1" w:styleId="NumbLstBTBullet">
    <w:name w:val="NumbLstBTBullet"/>
    <w:aliases w:val="Bullets"/>
    <w:uiPriority w:val="99"/>
    <w:rsid w:val="006C4C6A"/>
    <w:pPr>
      <w:numPr>
        <w:numId w:val="8"/>
      </w:numPr>
    </w:pPr>
  </w:style>
  <w:style w:type="character" w:styleId="PageNumber">
    <w:name w:val="page number"/>
    <w:basedOn w:val="DefaultParagraphFont"/>
    <w:uiPriority w:val="99"/>
    <w:semiHidden/>
    <w:rsid w:val="006C4C6A"/>
    <w:rPr>
      <w:rFonts w:ascii="Arial" w:hAnsi="Arial"/>
      <w:b/>
      <w:color w:val="auto"/>
      <w:sz w:val="20"/>
    </w:rPr>
  </w:style>
  <w:style w:type="paragraph" w:customStyle="1" w:styleId="DocAddress">
    <w:name w:val="DocAddress"/>
    <w:basedOn w:val="Normal"/>
    <w:uiPriority w:val="29"/>
    <w:semiHidden/>
    <w:qFormat/>
    <w:rsid w:val="006C4C6A"/>
    <w:pPr>
      <w:spacing w:before="80" w:line="264" w:lineRule="auto"/>
    </w:pPr>
    <w:rPr>
      <w:rFonts w:cs="Arial"/>
      <w:color w:val="0067AB"/>
      <w:sz w:val="18"/>
      <w:szCs w:val="26"/>
    </w:rPr>
  </w:style>
  <w:style w:type="paragraph" w:customStyle="1" w:styleId="Source">
    <w:name w:val="Source"/>
    <w:basedOn w:val="NormalLeftAligned"/>
    <w:next w:val="Normal"/>
    <w:uiPriority w:val="17"/>
    <w:qFormat/>
    <w:rsid w:val="006C4C6A"/>
    <w:pPr>
      <w:spacing w:before="60" w:after="240" w:line="264" w:lineRule="auto"/>
    </w:pPr>
    <w:rPr>
      <w:rFonts w:cstheme="minorBidi"/>
      <w:i/>
      <w:sz w:val="18"/>
    </w:rPr>
  </w:style>
  <w:style w:type="paragraph" w:customStyle="1" w:styleId="TableHeadingWhite">
    <w:name w:val="TableHeadingWhite"/>
    <w:basedOn w:val="TableHeading"/>
    <w:uiPriority w:val="16"/>
    <w:qFormat/>
    <w:rsid w:val="000D05C5"/>
    <w:rPr>
      <w:color w:val="FFFFFF"/>
    </w:rPr>
  </w:style>
  <w:style w:type="paragraph" w:customStyle="1" w:styleId="ESHeading1">
    <w:name w:val="ESHeading 1"/>
    <w:basedOn w:val="Heading1NoNumb"/>
    <w:next w:val="Normal"/>
    <w:uiPriority w:val="6"/>
    <w:qFormat/>
    <w:rsid w:val="00A46DE3"/>
    <w:pPr>
      <w:pageBreakBefore w:val="0"/>
      <w:numPr>
        <w:numId w:val="25"/>
      </w:numPr>
    </w:pPr>
  </w:style>
  <w:style w:type="paragraph" w:customStyle="1" w:styleId="ESHeading2">
    <w:name w:val="ESHeading 2"/>
    <w:basedOn w:val="Heading2NoNumb"/>
    <w:next w:val="Normal"/>
    <w:uiPriority w:val="6"/>
    <w:qFormat/>
    <w:rsid w:val="00A46DE3"/>
    <w:pPr>
      <w:numPr>
        <w:ilvl w:val="1"/>
        <w:numId w:val="25"/>
      </w:numPr>
    </w:pPr>
  </w:style>
  <w:style w:type="paragraph" w:customStyle="1" w:styleId="ESHeading3">
    <w:name w:val="ESHeading 3"/>
    <w:basedOn w:val="Heading3NoNumb"/>
    <w:next w:val="Normal"/>
    <w:uiPriority w:val="6"/>
    <w:qFormat/>
    <w:rsid w:val="00A46DE3"/>
    <w:pPr>
      <w:numPr>
        <w:ilvl w:val="2"/>
        <w:numId w:val="25"/>
      </w:numPr>
    </w:pPr>
  </w:style>
  <w:style w:type="numbering" w:customStyle="1" w:styleId="NumbLstExecSumm">
    <w:name w:val="NumbLstExecSumm"/>
    <w:uiPriority w:val="99"/>
    <w:rsid w:val="00A46DE3"/>
    <w:pPr>
      <w:numPr>
        <w:numId w:val="22"/>
      </w:numPr>
    </w:pPr>
  </w:style>
  <w:style w:type="paragraph" w:customStyle="1" w:styleId="ESTable">
    <w:name w:val="ESTable"/>
    <w:basedOn w:val="NormalLeftAligned"/>
    <w:next w:val="BodyText"/>
    <w:uiPriority w:val="6"/>
    <w:qFormat/>
    <w:rsid w:val="00A46DE3"/>
    <w:pPr>
      <w:keepNext/>
      <w:numPr>
        <w:ilvl w:val="3"/>
        <w:numId w:val="25"/>
      </w:numPr>
    </w:pPr>
    <w:rPr>
      <w:color w:val="00538B" w:themeColor="accent1"/>
    </w:rPr>
  </w:style>
  <w:style w:type="paragraph" w:customStyle="1" w:styleId="ESTableLeft">
    <w:name w:val="ESTableLeft"/>
    <w:basedOn w:val="ESTable"/>
    <w:next w:val="Normal"/>
    <w:uiPriority w:val="6"/>
    <w:qFormat/>
    <w:rsid w:val="006F4FA2"/>
    <w:pPr>
      <w:ind w:left="1418" w:hanging="1418"/>
    </w:pPr>
  </w:style>
  <w:style w:type="paragraph" w:customStyle="1" w:styleId="TableSimpleNo">
    <w:name w:val="TableSimpleNo"/>
    <w:basedOn w:val="NormalLeftAligned"/>
    <w:next w:val="Normal"/>
    <w:uiPriority w:val="6"/>
    <w:qFormat/>
    <w:rsid w:val="006C4C6A"/>
    <w:pPr>
      <w:keepNext/>
      <w:numPr>
        <w:numId w:val="20"/>
      </w:numPr>
    </w:pPr>
    <w:rPr>
      <w:color w:val="00538B" w:themeColor="accent1"/>
    </w:rPr>
  </w:style>
  <w:style w:type="numbering" w:customStyle="1" w:styleId="NumbLstTableSimpleNo">
    <w:name w:val="NumbLstTableSimpleNo"/>
    <w:uiPriority w:val="99"/>
    <w:rsid w:val="006C4C6A"/>
    <w:pPr>
      <w:numPr>
        <w:numId w:val="16"/>
      </w:numPr>
    </w:pPr>
  </w:style>
  <w:style w:type="paragraph" w:customStyle="1" w:styleId="PopOutTitle">
    <w:name w:val="PopOutTitle"/>
    <w:basedOn w:val="Normal"/>
    <w:uiPriority w:val="10"/>
    <w:qFormat/>
    <w:rsid w:val="006C4C6A"/>
    <w:pPr>
      <w:framePr w:w="3969" w:hSpace="567" w:wrap="around" w:vAnchor="text" w:hAnchor="text" w:x="160" w:y="1" w:anchorLock="1"/>
      <w:pBdr>
        <w:top w:val="single" w:sz="2" w:space="6" w:color="CDEBFF"/>
        <w:left w:val="single" w:sz="2" w:space="6" w:color="CDEBFF"/>
        <w:bottom w:val="single" w:sz="2" w:space="6" w:color="CDEBFF"/>
        <w:right w:val="single" w:sz="2" w:space="6" w:color="CDEBFF"/>
      </w:pBdr>
      <w:shd w:val="clear" w:color="auto" w:fill="CDEBFF"/>
      <w:spacing w:after="80" w:line="264" w:lineRule="auto"/>
    </w:pPr>
    <w:rPr>
      <w:rFonts w:cstheme="minorBidi"/>
      <w:b/>
      <w:color w:val="000000"/>
    </w:rPr>
  </w:style>
  <w:style w:type="paragraph" w:customStyle="1" w:styleId="PopOutQuote">
    <w:name w:val="PopOutQuote"/>
    <w:basedOn w:val="PopOutTitle"/>
    <w:uiPriority w:val="14"/>
    <w:qFormat/>
    <w:rsid w:val="006C4C6A"/>
    <w:pPr>
      <w:framePr w:wrap="around"/>
      <w:pBdr>
        <w:top w:val="single" w:sz="2" w:space="6" w:color="0067AB"/>
        <w:left w:val="single" w:sz="2" w:space="6" w:color="0067AB"/>
        <w:bottom w:val="single" w:sz="2" w:space="6" w:color="0067AB"/>
        <w:right w:val="single" w:sz="2" w:space="6" w:color="0067AB"/>
      </w:pBdr>
      <w:shd w:val="clear" w:color="auto" w:fill="0067AB"/>
    </w:pPr>
    <w:rPr>
      <w:i/>
      <w:color w:val="FFFFFF"/>
      <w:sz w:val="32"/>
    </w:rPr>
  </w:style>
  <w:style w:type="paragraph" w:customStyle="1" w:styleId="PopOutQuoteRight">
    <w:name w:val="PopOutQuoteRight"/>
    <w:basedOn w:val="PopOutQuote"/>
    <w:uiPriority w:val="14"/>
    <w:qFormat/>
    <w:rsid w:val="006C4C6A"/>
    <w:pPr>
      <w:framePr w:wrap="around" w:x="4979"/>
    </w:pPr>
  </w:style>
  <w:style w:type="paragraph" w:customStyle="1" w:styleId="PopOutText">
    <w:name w:val="PopOutText"/>
    <w:basedOn w:val="PopOutTitle"/>
    <w:uiPriority w:val="11"/>
    <w:qFormat/>
    <w:rsid w:val="006C4C6A"/>
    <w:pPr>
      <w:framePr w:wrap="around"/>
    </w:pPr>
    <w:rPr>
      <w:rFonts w:ascii="Arial" w:hAnsi="Arial"/>
      <w:b w:val="0"/>
    </w:rPr>
  </w:style>
  <w:style w:type="paragraph" w:customStyle="1" w:styleId="PopOutTextRight">
    <w:name w:val="PopOutTextRight"/>
    <w:basedOn w:val="PopOutText"/>
    <w:uiPriority w:val="13"/>
    <w:qFormat/>
    <w:rsid w:val="006C4C6A"/>
    <w:pPr>
      <w:framePr w:wrap="around" w:x="4979"/>
    </w:pPr>
  </w:style>
  <w:style w:type="paragraph" w:customStyle="1" w:styleId="PopOutTitleRight">
    <w:name w:val="PopOutTitleRight"/>
    <w:basedOn w:val="PopOutTitle"/>
    <w:next w:val="PopOutTextRight"/>
    <w:uiPriority w:val="12"/>
    <w:qFormat/>
    <w:rsid w:val="006C4C6A"/>
    <w:pPr>
      <w:framePr w:wrap="around" w:x="4979"/>
    </w:pPr>
  </w:style>
  <w:style w:type="paragraph" w:customStyle="1" w:styleId="ESFigure">
    <w:name w:val="ESFigure"/>
    <w:basedOn w:val="ESTable"/>
    <w:next w:val="BodyText"/>
    <w:uiPriority w:val="6"/>
    <w:qFormat/>
    <w:rsid w:val="00EA4625"/>
    <w:pPr>
      <w:numPr>
        <w:ilvl w:val="4"/>
      </w:numPr>
    </w:pPr>
  </w:style>
  <w:style w:type="paragraph" w:customStyle="1" w:styleId="ESFigureLeft">
    <w:name w:val="ESFigureLeft"/>
    <w:basedOn w:val="ESFigure"/>
    <w:next w:val="Normal"/>
    <w:uiPriority w:val="6"/>
    <w:qFormat/>
    <w:rsid w:val="00E20CFA"/>
    <w:pPr>
      <w:ind w:left="1418" w:hanging="1418"/>
    </w:pPr>
  </w:style>
  <w:style w:type="paragraph" w:customStyle="1" w:styleId="TableBullet2">
    <w:name w:val="TableBullet2"/>
    <w:basedOn w:val="TableBullet"/>
    <w:uiPriority w:val="6"/>
    <w:qFormat/>
    <w:rsid w:val="00E239C2"/>
    <w:pPr>
      <w:numPr>
        <w:numId w:val="0"/>
      </w:numPr>
      <w:tabs>
        <w:tab w:val="num" w:pos="737"/>
      </w:tabs>
      <w:ind w:left="737" w:hanging="340"/>
    </w:pPr>
  </w:style>
  <w:style w:type="numbering" w:customStyle="1" w:styleId="NumbLstAnnex0">
    <w:name w:val="NumbLstAnnex0"/>
    <w:uiPriority w:val="99"/>
    <w:rsid w:val="009D4017"/>
    <w:pPr>
      <w:numPr>
        <w:numId w:val="6"/>
      </w:numPr>
    </w:pPr>
  </w:style>
  <w:style w:type="paragraph" w:customStyle="1" w:styleId="AnnexEquation">
    <w:name w:val="AnnexEquation"/>
    <w:basedOn w:val="AnnexFigure"/>
    <w:next w:val="BodyText"/>
    <w:uiPriority w:val="6"/>
    <w:qFormat/>
    <w:rsid w:val="00AB21F4"/>
    <w:pPr>
      <w:numPr>
        <w:ilvl w:val="6"/>
      </w:numPr>
    </w:pPr>
  </w:style>
  <w:style w:type="character" w:customStyle="1" w:styleId="BlueHighlight">
    <w:name w:val="Blue Highlight"/>
    <w:basedOn w:val="DefaultParagraphFont"/>
    <w:uiPriority w:val="1"/>
    <w:qFormat/>
    <w:rsid w:val="00512DDE"/>
    <w:rPr>
      <w:color w:val="00A2E0" w:themeColor="accent2"/>
    </w:rPr>
  </w:style>
  <w:style w:type="paragraph" w:customStyle="1" w:styleId="FigureLeft">
    <w:name w:val="FigureLeft"/>
    <w:basedOn w:val="Figure"/>
    <w:next w:val="Normal"/>
    <w:uiPriority w:val="6"/>
    <w:qFormat/>
    <w:rsid w:val="00423D65"/>
    <w:pPr>
      <w:ind w:left="1191" w:hanging="1191"/>
    </w:pPr>
  </w:style>
  <w:style w:type="paragraph" w:customStyle="1" w:styleId="DocJobNo">
    <w:name w:val="DocJobNo"/>
    <w:basedOn w:val="NormalLeftAligned"/>
    <w:uiPriority w:val="6"/>
    <w:qFormat/>
    <w:rsid w:val="006C4C6A"/>
    <w:pPr>
      <w:ind w:left="794" w:right="794"/>
    </w:pPr>
    <w:rPr>
      <w:color w:val="FFFFFF"/>
    </w:rPr>
  </w:style>
  <w:style w:type="paragraph" w:customStyle="1" w:styleId="FooterDisclaimer">
    <w:name w:val="FooterDisclaimer"/>
    <w:basedOn w:val="Footer"/>
    <w:uiPriority w:val="6"/>
    <w:qFormat/>
    <w:rsid w:val="006C4C6A"/>
    <w:rPr>
      <w:sz w:val="14"/>
    </w:rPr>
  </w:style>
  <w:style w:type="numbering" w:customStyle="1" w:styleId="NumbLstPart">
    <w:name w:val="NumbLstPart"/>
    <w:uiPriority w:val="99"/>
    <w:rsid w:val="006C4C6A"/>
    <w:pPr>
      <w:numPr>
        <w:numId w:val="12"/>
      </w:numPr>
    </w:pPr>
  </w:style>
  <w:style w:type="paragraph" w:customStyle="1" w:styleId="PartTitle">
    <w:name w:val="Part Title"/>
    <w:basedOn w:val="NormalLeftAligned"/>
    <w:next w:val="BodyText"/>
    <w:uiPriority w:val="6"/>
    <w:rsid w:val="006C4C6A"/>
    <w:rPr>
      <w:b/>
      <w:color w:val="000000" w:themeColor="text1"/>
      <w:sz w:val="48"/>
    </w:rPr>
  </w:style>
  <w:style w:type="character" w:customStyle="1" w:styleId="TableChar">
    <w:name w:val="Table Char"/>
    <w:basedOn w:val="DefaultParagraphFont"/>
    <w:link w:val="Table"/>
    <w:uiPriority w:val="11"/>
    <w:rsid w:val="00336FCD"/>
    <w:rPr>
      <w:rFonts w:ascii="Calibri" w:hAnsi="Calibri" w:cs="Calibri"/>
      <w:color w:val="00538B" w:themeColor="accent1"/>
      <w:sz w:val="22"/>
      <w:szCs w:val="22"/>
    </w:rPr>
  </w:style>
  <w:style w:type="paragraph" w:styleId="TOCHeading">
    <w:name w:val="TOC Heading"/>
    <w:basedOn w:val="Heading1"/>
    <w:next w:val="Normal"/>
    <w:uiPriority w:val="39"/>
    <w:semiHidden/>
    <w:unhideWhenUsed/>
    <w:qFormat/>
    <w:rsid w:val="006C4C6A"/>
    <w:pPr>
      <w:pageBreakBefore w:val="0"/>
      <w:numPr>
        <w:numId w:val="0"/>
      </w:numPr>
      <w:spacing w:before="240" w:after="0"/>
      <w:outlineLvl w:val="9"/>
    </w:pPr>
    <w:rPr>
      <w:bCs w:val="0"/>
      <w:sz w:val="32"/>
      <w:szCs w:val="32"/>
    </w:rPr>
  </w:style>
  <w:style w:type="character" w:styleId="BookTitle">
    <w:name w:val="Book Title"/>
    <w:basedOn w:val="DefaultParagraphFont"/>
    <w:uiPriority w:val="33"/>
    <w:qFormat/>
    <w:rsid w:val="00512DDE"/>
    <w:rPr>
      <w:b/>
      <w:bCs/>
      <w:smallCaps/>
      <w:spacing w:val="5"/>
    </w:rPr>
  </w:style>
  <w:style w:type="paragraph" w:customStyle="1" w:styleId="TableSubheading">
    <w:name w:val="TableSubheading"/>
    <w:basedOn w:val="TableHeading"/>
    <w:next w:val="TableText"/>
    <w:uiPriority w:val="6"/>
    <w:qFormat/>
    <w:rsid w:val="00C57A2A"/>
    <w:rPr>
      <w:b w:val="0"/>
    </w:rPr>
  </w:style>
  <w:style w:type="numbering" w:customStyle="1" w:styleId="numbDivider">
    <w:name w:val="numbDivider"/>
    <w:uiPriority w:val="99"/>
    <w:rsid w:val="00FF0420"/>
    <w:pPr>
      <w:numPr>
        <w:numId w:val="23"/>
      </w:numPr>
    </w:pPr>
  </w:style>
  <w:style w:type="paragraph" w:customStyle="1" w:styleId="TableSourceLeft">
    <w:name w:val="TableSourceLeft"/>
    <w:basedOn w:val="TableSource"/>
    <w:next w:val="Normal"/>
    <w:uiPriority w:val="6"/>
    <w:qFormat/>
    <w:rsid w:val="00BD5B15"/>
    <w:pPr>
      <w:ind w:left="0"/>
    </w:pPr>
  </w:style>
  <w:style w:type="paragraph" w:styleId="NormalWeb">
    <w:name w:val="Normal (Web)"/>
    <w:basedOn w:val="Normal"/>
    <w:uiPriority w:val="99"/>
    <w:unhideWhenUsed/>
    <w:rsid w:val="00D36A61"/>
    <w:pPr>
      <w:spacing w:before="100" w:beforeAutospacing="1" w:after="100" w:afterAutospacing="1"/>
    </w:pPr>
  </w:style>
  <w:style w:type="paragraph" w:customStyle="1" w:styleId="Heading1NoTOCCentered">
    <w:name w:val="Heading 1NoTOCCentered"/>
    <w:basedOn w:val="Heading1NoTOC"/>
    <w:uiPriority w:val="6"/>
    <w:qFormat/>
    <w:rsid w:val="00D206C9"/>
    <w:pPr>
      <w:jc w:val="center"/>
    </w:pPr>
  </w:style>
  <w:style w:type="paragraph" w:customStyle="1" w:styleId="DocSubmitted">
    <w:name w:val="DocSubmitted"/>
    <w:basedOn w:val="NormalLeftAligned"/>
    <w:next w:val="Normal"/>
    <w:uiPriority w:val="6"/>
    <w:qFormat/>
    <w:rsid w:val="0052368C"/>
    <w:pPr>
      <w:spacing w:after="240"/>
    </w:pPr>
    <w:rPr>
      <w:b/>
      <w:sz w:val="26"/>
    </w:rPr>
  </w:style>
  <w:style w:type="paragraph" w:styleId="ListParagraph">
    <w:name w:val="List Paragraph"/>
    <w:aliases w:val="Lettre d'introduction,Paragrafo elenco,List Paragraph1,1st level - Bullet List Paragraph,Medium Grid 1 - Accent 21,Normal bullet 2,Resume Title,Citation List,Ha,Body,List Paragraph_Table bullets,Bullet List Paragraph,Listes,Task Body,L"/>
    <w:basedOn w:val="Normal"/>
    <w:link w:val="ListParagraphChar"/>
    <w:uiPriority w:val="34"/>
    <w:qFormat/>
    <w:rsid w:val="0082038F"/>
    <w:pPr>
      <w:ind w:left="720"/>
      <w:contextualSpacing/>
    </w:pPr>
  </w:style>
  <w:style w:type="paragraph" w:styleId="CommentText">
    <w:name w:val="annotation text"/>
    <w:basedOn w:val="Normal"/>
    <w:link w:val="CommentTextChar"/>
    <w:uiPriority w:val="99"/>
    <w:unhideWhenUsed/>
    <w:rsid w:val="006738F6"/>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6738F6"/>
    <w:rPr>
      <w:rFonts w:asciiTheme="minorHAnsi" w:hAnsiTheme="minorHAnsi" w:cstheme="minorBidi"/>
    </w:rPr>
  </w:style>
  <w:style w:type="character" w:styleId="CommentReference">
    <w:name w:val="annotation reference"/>
    <w:basedOn w:val="DefaultParagraphFont"/>
    <w:uiPriority w:val="29"/>
    <w:semiHidden/>
    <w:unhideWhenUsed/>
    <w:rsid w:val="006738F6"/>
    <w:rPr>
      <w:sz w:val="16"/>
      <w:szCs w:val="16"/>
    </w:rPr>
  </w:style>
  <w:style w:type="paragraph" w:styleId="CommentSubject">
    <w:name w:val="annotation subject"/>
    <w:basedOn w:val="CommentText"/>
    <w:next w:val="CommentText"/>
    <w:link w:val="CommentSubjectChar"/>
    <w:uiPriority w:val="29"/>
    <w:semiHidden/>
    <w:unhideWhenUsed/>
    <w:rsid w:val="006738F6"/>
    <w:pPr>
      <w:spacing w:before="120" w:after="120"/>
    </w:pPr>
    <w:rPr>
      <w:rFonts w:ascii="Arial" w:hAnsi="Arial" w:cs="Times New Roman"/>
      <w:b/>
      <w:bCs/>
    </w:rPr>
  </w:style>
  <w:style w:type="character" w:customStyle="1" w:styleId="CommentSubjectChar">
    <w:name w:val="Comment Subject Char"/>
    <w:basedOn w:val="CommentTextChar"/>
    <w:link w:val="CommentSubject"/>
    <w:uiPriority w:val="29"/>
    <w:semiHidden/>
    <w:rsid w:val="006738F6"/>
    <w:rPr>
      <w:rFonts w:ascii="Arial" w:hAnsi="Arial" w:cstheme="minorBidi"/>
      <w:b/>
      <w:bCs/>
    </w:rPr>
  </w:style>
  <w:style w:type="paragraph" w:customStyle="1" w:styleId="BVIfnrCarCarCarCarCharCharCharCharCar">
    <w:name w:val="BVI fnr Car Car Car Car Char Char Char Char Car"/>
    <w:aliases w:val="BVI fnr Car Car Car Car Char Char Car,BVI fnr Car Car Car Car Char Char Char Char Char Char Char Char Char Car, BVI fnr Car Car Car Car Char Char Car"/>
    <w:basedOn w:val="Normal"/>
    <w:link w:val="FootnoteReference"/>
    <w:uiPriority w:val="99"/>
    <w:rsid w:val="00F81FCC"/>
    <w:pPr>
      <w:spacing w:after="160" w:line="240" w:lineRule="exact"/>
    </w:pPr>
    <w:rPr>
      <w:sz w:val="20"/>
      <w:szCs w:val="20"/>
      <w:vertAlign w:val="superscript"/>
    </w:rPr>
  </w:style>
  <w:style w:type="character" w:customStyle="1" w:styleId="BTBullet1Znak">
    <w:name w:val="BTBullet1 Znak"/>
    <w:link w:val="BTBullet1"/>
    <w:uiPriority w:val="6"/>
    <w:locked/>
    <w:rsid w:val="00F81FCC"/>
    <w:rPr>
      <w:rFonts w:ascii="Calibri" w:hAnsi="Calibri" w:cs="Calibri"/>
      <w:sz w:val="22"/>
      <w:szCs w:val="22"/>
    </w:rPr>
  </w:style>
  <w:style w:type="table" w:styleId="GridTable5Dark-Accent1">
    <w:name w:val="Grid Table 5 Dark Accent 1"/>
    <w:basedOn w:val="TableNormal"/>
    <w:uiPriority w:val="50"/>
    <w:rsid w:val="00A87EF7"/>
    <w:rPr>
      <w:rFonts w:ascii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E0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3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3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3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38B" w:themeFill="accent1"/>
      </w:tcPr>
    </w:tblStylePr>
    <w:tblStylePr w:type="band1Vert">
      <w:tblPr/>
      <w:tcPr>
        <w:shd w:val="clear" w:color="auto" w:fill="6AC2FF" w:themeFill="accent1" w:themeFillTint="66"/>
      </w:tcPr>
    </w:tblStylePr>
    <w:tblStylePr w:type="band1Horz">
      <w:tblPr/>
      <w:tcPr>
        <w:shd w:val="clear" w:color="auto" w:fill="6AC2FF" w:themeFill="accent1" w:themeFillTint="66"/>
      </w:tcPr>
    </w:tblStylePr>
  </w:style>
  <w:style w:type="table" w:styleId="GridTable4-Accent1">
    <w:name w:val="Grid Table 4 Accent 1"/>
    <w:basedOn w:val="TableNormal"/>
    <w:uiPriority w:val="49"/>
    <w:rsid w:val="00B946F9"/>
    <w:tblPr>
      <w:tblStyleRowBandSize w:val="1"/>
      <w:tblStyleColBandSize w:val="1"/>
      <w:tbl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insideH w:val="single" w:sz="4" w:space="0" w:color="20A5FF" w:themeColor="accent1" w:themeTint="99"/>
        <w:insideV w:val="single" w:sz="4" w:space="0" w:color="20A5FF" w:themeColor="accent1" w:themeTint="99"/>
      </w:tblBorders>
    </w:tblPr>
    <w:tblStylePr w:type="firstRow">
      <w:rPr>
        <w:b/>
        <w:bCs/>
        <w:color w:val="FFFFFF" w:themeColor="background1"/>
      </w:rPr>
      <w:tblPr/>
      <w:tcPr>
        <w:tcBorders>
          <w:top w:val="single" w:sz="4" w:space="0" w:color="00538B" w:themeColor="accent1"/>
          <w:left w:val="single" w:sz="4" w:space="0" w:color="00538B" w:themeColor="accent1"/>
          <w:bottom w:val="single" w:sz="4" w:space="0" w:color="00538B" w:themeColor="accent1"/>
          <w:right w:val="single" w:sz="4" w:space="0" w:color="00538B" w:themeColor="accent1"/>
          <w:insideH w:val="nil"/>
          <w:insideV w:val="nil"/>
        </w:tcBorders>
        <w:shd w:val="clear" w:color="auto" w:fill="00538B" w:themeFill="accent1"/>
      </w:tcPr>
    </w:tblStylePr>
    <w:tblStylePr w:type="lastRow">
      <w:rPr>
        <w:b/>
        <w:bCs/>
      </w:rPr>
      <w:tblPr/>
      <w:tcPr>
        <w:tcBorders>
          <w:top w:val="double" w:sz="4" w:space="0" w:color="00538B" w:themeColor="accent1"/>
        </w:tcBorders>
      </w:tcPr>
    </w:tblStylePr>
    <w:tblStylePr w:type="firstCol">
      <w:rPr>
        <w:b/>
        <w:bCs/>
      </w:rPr>
    </w:tblStylePr>
    <w:tblStylePr w:type="lastCol">
      <w:rPr>
        <w:b/>
        <w:bCs/>
      </w:rPr>
    </w:tblStylePr>
    <w:tblStylePr w:type="band1Vert">
      <w:tblPr/>
      <w:tcPr>
        <w:shd w:val="clear" w:color="auto" w:fill="B4E0FF" w:themeFill="accent1" w:themeFillTint="33"/>
      </w:tcPr>
    </w:tblStylePr>
    <w:tblStylePr w:type="band1Horz">
      <w:tblPr/>
      <w:tcPr>
        <w:shd w:val="clear" w:color="auto" w:fill="B4E0FF" w:themeFill="accent1" w:themeFillTint="33"/>
      </w:tcPr>
    </w:tblStylePr>
  </w:style>
  <w:style w:type="paragraph" w:styleId="Revision">
    <w:name w:val="Revision"/>
    <w:hidden/>
    <w:uiPriority w:val="99"/>
    <w:semiHidden/>
    <w:rsid w:val="000B32B1"/>
    <w:rPr>
      <w:rFonts w:ascii="Arial" w:hAnsi="Arial"/>
      <w:sz w:val="22"/>
      <w:szCs w:val="24"/>
    </w:rPr>
  </w:style>
  <w:style w:type="character" w:customStyle="1" w:styleId="BTBullet1LastChar">
    <w:name w:val="BTBullet1Last Char"/>
    <w:basedOn w:val="DefaultParagraphFont"/>
    <w:link w:val="BTBullet1Last"/>
    <w:uiPriority w:val="6"/>
    <w:locked/>
    <w:rsid w:val="00125DB4"/>
    <w:rPr>
      <w:rFonts w:ascii="Calibri" w:hAnsi="Calibri" w:cs="Calibri"/>
      <w:sz w:val="22"/>
      <w:szCs w:val="22"/>
    </w:rPr>
  </w:style>
  <w:style w:type="table" w:styleId="GridTable5Dark-Accent2">
    <w:name w:val="Grid Table 5 Dark Accent 2"/>
    <w:basedOn w:val="TableNormal"/>
    <w:uiPriority w:val="50"/>
    <w:rsid w:val="00E62E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EF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2E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2E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2E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2E0" w:themeFill="accent2"/>
      </w:tcPr>
    </w:tblStylePr>
    <w:tblStylePr w:type="band1Vert">
      <w:tblPr/>
      <w:tcPr>
        <w:shd w:val="clear" w:color="auto" w:fill="8CDFFF" w:themeFill="accent2" w:themeFillTint="66"/>
      </w:tcPr>
    </w:tblStylePr>
    <w:tblStylePr w:type="band1Horz">
      <w:tblPr/>
      <w:tcPr>
        <w:shd w:val="clear" w:color="auto" w:fill="8CDFFF" w:themeFill="accent2" w:themeFillTint="66"/>
      </w:tcPr>
    </w:tblStylePr>
  </w:style>
  <w:style w:type="character" w:customStyle="1" w:styleId="TableTextChar">
    <w:name w:val="TableText Char"/>
    <w:basedOn w:val="DefaultParagraphFont"/>
    <w:link w:val="TableText"/>
    <w:uiPriority w:val="15"/>
    <w:rsid w:val="005E7C75"/>
    <w:rPr>
      <w:rFonts w:ascii="Arial" w:hAnsi="Arial"/>
      <w:szCs w:val="24"/>
    </w:rPr>
  </w:style>
  <w:style w:type="character" w:customStyle="1" w:styleId="spellingerror">
    <w:name w:val="spellingerror"/>
    <w:basedOn w:val="DefaultParagraphFont"/>
    <w:rsid w:val="00522063"/>
  </w:style>
  <w:style w:type="character" w:customStyle="1" w:styleId="normaltextrun1">
    <w:name w:val="normaltextrun1"/>
    <w:basedOn w:val="DefaultParagraphFont"/>
    <w:rsid w:val="00522063"/>
  </w:style>
  <w:style w:type="paragraph" w:customStyle="1" w:styleId="Default">
    <w:name w:val="Default"/>
    <w:rsid w:val="00237762"/>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Lettre d'introduction Char,Paragrafo elenco Char,List Paragraph1 Char,1st level - Bullet List Paragraph Char,Medium Grid 1 - Accent 21 Char,Normal bullet 2 Char,Resume Title Char,Citation List Char,Ha Char,Body Char,Listes Char"/>
    <w:basedOn w:val="DefaultParagraphFont"/>
    <w:link w:val="ListParagraph"/>
    <w:uiPriority w:val="34"/>
    <w:qFormat/>
    <w:rsid w:val="00237762"/>
    <w:rPr>
      <w:rFonts w:ascii="Arial" w:hAnsi="Arial"/>
      <w:sz w:val="22"/>
      <w:szCs w:val="24"/>
    </w:rPr>
  </w:style>
  <w:style w:type="character" w:customStyle="1" w:styleId="italic">
    <w:name w:val="italic"/>
    <w:basedOn w:val="DefaultParagraphFont"/>
    <w:rsid w:val="0073673F"/>
  </w:style>
  <w:style w:type="paragraph" w:styleId="Caption">
    <w:name w:val="caption"/>
    <w:basedOn w:val="Normal"/>
    <w:next w:val="Normal"/>
    <w:uiPriority w:val="35"/>
    <w:unhideWhenUsed/>
    <w:qFormat/>
    <w:rsid w:val="00D077E4"/>
    <w:pPr>
      <w:spacing w:after="200"/>
    </w:pPr>
    <w:rPr>
      <w:i/>
      <w:iCs/>
      <w:color w:val="768591" w:themeColor="text2"/>
      <w:sz w:val="18"/>
      <w:szCs w:val="18"/>
    </w:rPr>
  </w:style>
  <w:style w:type="character" w:customStyle="1" w:styleId="UnresolvedMention1">
    <w:name w:val="Unresolved Mention1"/>
    <w:basedOn w:val="DefaultParagraphFont"/>
    <w:uiPriority w:val="99"/>
    <w:semiHidden/>
    <w:unhideWhenUsed/>
    <w:rsid w:val="008F4B30"/>
    <w:rPr>
      <w:color w:val="808080"/>
      <w:shd w:val="clear" w:color="auto" w:fill="E6E6E6"/>
    </w:rPr>
  </w:style>
  <w:style w:type="character" w:styleId="Emphasis">
    <w:name w:val="Emphasis"/>
    <w:basedOn w:val="DefaultParagraphFont"/>
    <w:uiPriority w:val="20"/>
    <w:qFormat/>
    <w:rsid w:val="002619BA"/>
    <w:rPr>
      <w:rFonts w:ascii="inherit" w:hAnsi="inherit" w:hint="default"/>
      <w:i/>
      <w:iCs/>
      <w:bdr w:val="none" w:sz="0" w:space="0" w:color="auto" w:frame="1"/>
      <w:vertAlign w:val="baseline"/>
    </w:rPr>
  </w:style>
  <w:style w:type="character" w:styleId="Strong">
    <w:name w:val="Strong"/>
    <w:basedOn w:val="DefaultParagraphFont"/>
    <w:uiPriority w:val="22"/>
    <w:qFormat/>
    <w:rsid w:val="002619BA"/>
    <w:rPr>
      <w:b/>
      <w:bCs/>
    </w:rPr>
  </w:style>
  <w:style w:type="character" w:customStyle="1" w:styleId="Bullet1Char">
    <w:name w:val="Bullet 1 Char"/>
    <w:basedOn w:val="DefaultParagraphFont"/>
    <w:link w:val="Bullet1"/>
    <w:uiPriority w:val="6"/>
    <w:locked/>
    <w:rsid w:val="00D02C32"/>
    <w:rPr>
      <w:rFonts w:ascii="Calibri" w:hAnsi="Calibri" w:cs="Calibri"/>
      <w:sz w:val="22"/>
      <w:szCs w:val="22"/>
    </w:rPr>
  </w:style>
  <w:style w:type="character" w:customStyle="1" w:styleId="st1">
    <w:name w:val="st1"/>
    <w:basedOn w:val="DefaultParagraphFont"/>
    <w:rsid w:val="00D21A68"/>
  </w:style>
  <w:style w:type="table" w:styleId="GridTable4-Accent2">
    <w:name w:val="Grid Table 4 Accent 2"/>
    <w:basedOn w:val="TableNormal"/>
    <w:uiPriority w:val="49"/>
    <w:rsid w:val="004D41E0"/>
    <w:tblPr>
      <w:tblStyleRowBandSize w:val="1"/>
      <w:tblStyleColBandSize w:val="1"/>
      <w:tblBorders>
        <w:top w:val="single" w:sz="4" w:space="0" w:color="53CFFF" w:themeColor="accent2" w:themeTint="99"/>
        <w:left w:val="single" w:sz="4" w:space="0" w:color="53CFFF" w:themeColor="accent2" w:themeTint="99"/>
        <w:bottom w:val="single" w:sz="4" w:space="0" w:color="53CFFF" w:themeColor="accent2" w:themeTint="99"/>
        <w:right w:val="single" w:sz="4" w:space="0" w:color="53CFFF" w:themeColor="accent2" w:themeTint="99"/>
        <w:insideH w:val="single" w:sz="4" w:space="0" w:color="53CFFF" w:themeColor="accent2" w:themeTint="99"/>
        <w:insideV w:val="single" w:sz="4" w:space="0" w:color="53CFFF" w:themeColor="accent2" w:themeTint="99"/>
      </w:tblBorders>
    </w:tblPr>
    <w:tblStylePr w:type="firstRow">
      <w:rPr>
        <w:b/>
        <w:bCs/>
        <w:color w:val="FFFFFF" w:themeColor="background1"/>
      </w:rPr>
      <w:tblPr/>
      <w:tcPr>
        <w:tcBorders>
          <w:top w:val="single" w:sz="4" w:space="0" w:color="00A2E0" w:themeColor="accent2"/>
          <w:left w:val="single" w:sz="4" w:space="0" w:color="00A2E0" w:themeColor="accent2"/>
          <w:bottom w:val="single" w:sz="4" w:space="0" w:color="00A2E0" w:themeColor="accent2"/>
          <w:right w:val="single" w:sz="4" w:space="0" w:color="00A2E0" w:themeColor="accent2"/>
          <w:insideH w:val="nil"/>
          <w:insideV w:val="nil"/>
        </w:tcBorders>
        <w:shd w:val="clear" w:color="auto" w:fill="00A2E0" w:themeFill="accent2"/>
      </w:tcPr>
    </w:tblStylePr>
    <w:tblStylePr w:type="lastRow">
      <w:rPr>
        <w:b/>
        <w:bCs/>
      </w:rPr>
      <w:tblPr/>
      <w:tcPr>
        <w:tcBorders>
          <w:top w:val="double" w:sz="4" w:space="0" w:color="00A2E0" w:themeColor="accent2"/>
        </w:tcBorders>
      </w:tcPr>
    </w:tblStylePr>
    <w:tblStylePr w:type="firstCol">
      <w:rPr>
        <w:b/>
        <w:bCs/>
      </w:rPr>
    </w:tblStylePr>
    <w:tblStylePr w:type="lastCol">
      <w:rPr>
        <w:b/>
        <w:bCs/>
      </w:rPr>
    </w:tblStylePr>
    <w:tblStylePr w:type="band1Vert">
      <w:tblPr/>
      <w:tcPr>
        <w:shd w:val="clear" w:color="auto" w:fill="C5EFFF" w:themeFill="accent2" w:themeFillTint="33"/>
      </w:tcPr>
    </w:tblStylePr>
    <w:tblStylePr w:type="band1Horz">
      <w:tblPr/>
      <w:tcPr>
        <w:shd w:val="clear" w:color="auto" w:fill="C5EFFF" w:themeFill="accent2" w:themeFillTint="33"/>
      </w:tcPr>
    </w:tblStylePr>
  </w:style>
  <w:style w:type="character" w:customStyle="1" w:styleId="UnresolvedMention2">
    <w:name w:val="Unresolved Mention2"/>
    <w:basedOn w:val="DefaultParagraphFont"/>
    <w:uiPriority w:val="99"/>
    <w:semiHidden/>
    <w:unhideWhenUsed/>
    <w:rsid w:val="0092060E"/>
    <w:rPr>
      <w:color w:val="605E5C"/>
      <w:shd w:val="clear" w:color="auto" w:fill="E1DFDD"/>
    </w:rPr>
  </w:style>
  <w:style w:type="table" w:styleId="GridTable1Light-Accent2">
    <w:name w:val="Grid Table 1 Light Accent 2"/>
    <w:basedOn w:val="TableNormal"/>
    <w:uiPriority w:val="46"/>
    <w:rsid w:val="00DB41AA"/>
    <w:tblPr>
      <w:tblStyleRowBandSize w:val="1"/>
      <w:tblStyleColBandSize w:val="1"/>
      <w:tblBorders>
        <w:top w:val="single" w:sz="4" w:space="0" w:color="8CDFFF" w:themeColor="accent2" w:themeTint="66"/>
        <w:left w:val="single" w:sz="4" w:space="0" w:color="8CDFFF" w:themeColor="accent2" w:themeTint="66"/>
        <w:bottom w:val="single" w:sz="4" w:space="0" w:color="8CDFFF" w:themeColor="accent2" w:themeTint="66"/>
        <w:right w:val="single" w:sz="4" w:space="0" w:color="8CDFFF" w:themeColor="accent2" w:themeTint="66"/>
        <w:insideH w:val="single" w:sz="4" w:space="0" w:color="8CDFFF" w:themeColor="accent2" w:themeTint="66"/>
        <w:insideV w:val="single" w:sz="4" w:space="0" w:color="8CDFFF" w:themeColor="accent2" w:themeTint="66"/>
      </w:tblBorders>
    </w:tblPr>
    <w:tblStylePr w:type="firstRow">
      <w:rPr>
        <w:b/>
        <w:bCs/>
      </w:rPr>
      <w:tblPr/>
      <w:tcPr>
        <w:tcBorders>
          <w:bottom w:val="single" w:sz="12" w:space="0" w:color="53CFFF" w:themeColor="accent2" w:themeTint="99"/>
        </w:tcBorders>
      </w:tcPr>
    </w:tblStylePr>
    <w:tblStylePr w:type="lastRow">
      <w:rPr>
        <w:b/>
        <w:bCs/>
      </w:rPr>
      <w:tblPr/>
      <w:tcPr>
        <w:tcBorders>
          <w:top w:val="double" w:sz="2" w:space="0" w:color="53CFFF"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B41AA"/>
    <w:tblPr>
      <w:tblStyleRowBandSize w:val="1"/>
      <w:tblStyleColBandSize w:val="1"/>
      <w:tblBorders>
        <w:top w:val="single" w:sz="4" w:space="0" w:color="6AC2FF" w:themeColor="accent1" w:themeTint="66"/>
        <w:left w:val="single" w:sz="4" w:space="0" w:color="6AC2FF" w:themeColor="accent1" w:themeTint="66"/>
        <w:bottom w:val="single" w:sz="4" w:space="0" w:color="6AC2FF" w:themeColor="accent1" w:themeTint="66"/>
        <w:right w:val="single" w:sz="4" w:space="0" w:color="6AC2FF" w:themeColor="accent1" w:themeTint="66"/>
        <w:insideH w:val="single" w:sz="4" w:space="0" w:color="6AC2FF" w:themeColor="accent1" w:themeTint="66"/>
        <w:insideV w:val="single" w:sz="4" w:space="0" w:color="6AC2FF" w:themeColor="accent1" w:themeTint="66"/>
      </w:tblBorders>
    </w:tblPr>
    <w:tblStylePr w:type="firstRow">
      <w:rPr>
        <w:b/>
        <w:bCs/>
      </w:rPr>
      <w:tblPr/>
      <w:tcPr>
        <w:tcBorders>
          <w:bottom w:val="single" w:sz="12" w:space="0" w:color="20A5FF" w:themeColor="accent1" w:themeTint="99"/>
        </w:tcBorders>
      </w:tcPr>
    </w:tblStylePr>
    <w:tblStylePr w:type="lastRow">
      <w:rPr>
        <w:b/>
        <w:bCs/>
      </w:rPr>
      <w:tblPr/>
      <w:tcPr>
        <w:tcBorders>
          <w:top w:val="double" w:sz="2" w:space="0" w:color="20A5FF" w:themeColor="accent1" w:themeTint="99"/>
        </w:tcBorders>
      </w:tcPr>
    </w:tblStylePr>
    <w:tblStylePr w:type="firstCol">
      <w:rPr>
        <w:b/>
        <w:bCs/>
      </w:rPr>
    </w:tblStylePr>
    <w:tblStylePr w:type="lastCol">
      <w:rPr>
        <w:b/>
        <w:bCs/>
      </w:rPr>
    </w:tblStylePr>
  </w:style>
  <w:style w:type="paragraph" w:customStyle="1" w:styleId="Personnequisigne">
    <w:name w:val="Personne qui signe"/>
    <w:basedOn w:val="Normal"/>
    <w:next w:val="Normal"/>
    <w:rsid w:val="006E0BF2"/>
    <w:pPr>
      <w:tabs>
        <w:tab w:val="left" w:pos="4252"/>
      </w:tabs>
    </w:pPr>
    <w:rPr>
      <w:i/>
      <w:lang w:val="bg-BG"/>
    </w:rPr>
  </w:style>
  <w:style w:type="paragraph" w:customStyle="1" w:styleId="Institutionquisigne">
    <w:name w:val="Institution qui signe"/>
    <w:basedOn w:val="Normal"/>
    <w:next w:val="Personnequisigne"/>
    <w:rsid w:val="000A5A07"/>
    <w:pPr>
      <w:keepNext/>
      <w:tabs>
        <w:tab w:val="left" w:pos="4252"/>
      </w:tabs>
      <w:spacing w:before="720"/>
      <w:jc w:val="both"/>
    </w:pPr>
    <w:rPr>
      <w:i/>
      <w:lang w:val="bg-BG"/>
    </w:rPr>
  </w:style>
  <w:style w:type="paragraph" w:customStyle="1" w:styleId="Annexetitre">
    <w:name w:val="Annexe titre"/>
    <w:basedOn w:val="Normal"/>
    <w:next w:val="Normal"/>
    <w:rsid w:val="004256C5"/>
    <w:pPr>
      <w:jc w:val="center"/>
    </w:pPr>
    <w:rPr>
      <w:b/>
      <w:u w:val="single"/>
      <w:lang w:val="bg-BG"/>
    </w:rPr>
  </w:style>
  <w:style w:type="paragraph" w:customStyle="1" w:styleId="Titrearticle">
    <w:name w:val="Titre article"/>
    <w:basedOn w:val="Normal"/>
    <w:next w:val="Normal"/>
    <w:rsid w:val="00550FC5"/>
    <w:pPr>
      <w:keepNext/>
      <w:spacing w:before="360"/>
      <w:jc w:val="center"/>
    </w:pPr>
    <w:rPr>
      <w:i/>
      <w:lang w:val="bg-BG"/>
    </w:rPr>
  </w:style>
  <w:style w:type="paragraph" w:customStyle="1" w:styleId="ManualHeading1">
    <w:name w:val="Manual Heading 1"/>
    <w:basedOn w:val="Normal"/>
    <w:next w:val="Normal"/>
    <w:rsid w:val="00550FC5"/>
    <w:pPr>
      <w:keepNext/>
      <w:tabs>
        <w:tab w:val="left" w:pos="850"/>
      </w:tabs>
      <w:spacing w:before="360"/>
      <w:ind w:left="850" w:hanging="850"/>
      <w:jc w:val="both"/>
      <w:outlineLvl w:val="0"/>
    </w:pPr>
    <w:rPr>
      <w:b/>
      <w:smallCaps/>
      <w:lang w:val="bg-BG"/>
    </w:rPr>
  </w:style>
  <w:style w:type="character" w:styleId="FollowedHyperlink">
    <w:name w:val="FollowedHyperlink"/>
    <w:basedOn w:val="DefaultParagraphFont"/>
    <w:uiPriority w:val="29"/>
    <w:semiHidden/>
    <w:unhideWhenUsed/>
    <w:rsid w:val="00995495"/>
    <w:rPr>
      <w:color w:val="800080" w:themeColor="followedHyperlink"/>
      <w:u w:val="single"/>
    </w:rPr>
  </w:style>
  <w:style w:type="character" w:customStyle="1" w:styleId="rynqvb">
    <w:name w:val="rynqvb"/>
    <w:basedOn w:val="DefaultParagraphFont"/>
    <w:rsid w:val="00E553BD"/>
  </w:style>
  <w:style w:type="character" w:customStyle="1" w:styleId="normaltextrun">
    <w:name w:val="normaltextrun"/>
    <w:basedOn w:val="DefaultParagraphFont"/>
    <w:rsid w:val="00557B44"/>
  </w:style>
  <w:style w:type="paragraph" w:customStyle="1" w:styleId="paragraph">
    <w:name w:val="paragraph"/>
    <w:basedOn w:val="Normal"/>
    <w:rsid w:val="00CF310A"/>
    <w:pPr>
      <w:spacing w:before="100" w:beforeAutospacing="1" w:after="100" w:afterAutospacing="1"/>
    </w:pPr>
    <w:rPr>
      <w:lang w:val="bg-BG" w:eastAsia="bg-BG"/>
    </w:rPr>
  </w:style>
  <w:style w:type="character" w:customStyle="1" w:styleId="eop">
    <w:name w:val="eop"/>
    <w:basedOn w:val="DefaultParagraphFont"/>
    <w:rsid w:val="00E8399B"/>
  </w:style>
  <w:style w:type="paragraph" w:customStyle="1" w:styleId="pf0">
    <w:name w:val="pf0"/>
    <w:basedOn w:val="Normal"/>
    <w:rsid w:val="00856FE8"/>
    <w:pPr>
      <w:spacing w:before="100" w:beforeAutospacing="1" w:after="100" w:afterAutospacing="1"/>
    </w:pPr>
  </w:style>
  <w:style w:type="character" w:customStyle="1" w:styleId="cf01">
    <w:name w:val="cf01"/>
    <w:basedOn w:val="DefaultParagraphFont"/>
    <w:rsid w:val="00856FE8"/>
    <w:rPr>
      <w:rFonts w:ascii="Segoe UI" w:hAnsi="Segoe UI" w:cs="Segoe UI" w:hint="default"/>
      <w:b/>
      <w:bCs/>
      <w:sz w:val="18"/>
      <w:szCs w:val="18"/>
    </w:rPr>
  </w:style>
  <w:style w:type="character" w:customStyle="1" w:styleId="cf11">
    <w:name w:val="cf11"/>
    <w:basedOn w:val="DefaultParagraphFont"/>
    <w:rsid w:val="00856FE8"/>
    <w:rPr>
      <w:rFonts w:ascii="Segoe UI" w:hAnsi="Segoe UI" w:cs="Segoe UI" w:hint="default"/>
      <w:sz w:val="18"/>
      <w:szCs w:val="18"/>
    </w:rPr>
  </w:style>
  <w:style w:type="character" w:customStyle="1" w:styleId="ui-provider">
    <w:name w:val="ui-provider"/>
    <w:basedOn w:val="DefaultParagraphFont"/>
    <w:rsid w:val="00695553"/>
  </w:style>
  <w:style w:type="character" w:styleId="UnresolvedMention">
    <w:name w:val="Unresolved Mention"/>
    <w:basedOn w:val="DefaultParagraphFont"/>
    <w:uiPriority w:val="99"/>
    <w:semiHidden/>
    <w:unhideWhenUsed/>
    <w:rsid w:val="00A64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30490">
      <w:bodyDiv w:val="1"/>
      <w:marLeft w:val="0"/>
      <w:marRight w:val="0"/>
      <w:marTop w:val="0"/>
      <w:marBottom w:val="0"/>
      <w:divBdr>
        <w:top w:val="none" w:sz="0" w:space="0" w:color="auto"/>
        <w:left w:val="none" w:sz="0" w:space="0" w:color="auto"/>
        <w:bottom w:val="none" w:sz="0" w:space="0" w:color="auto"/>
        <w:right w:val="none" w:sz="0" w:space="0" w:color="auto"/>
      </w:divBdr>
    </w:div>
    <w:div w:id="126971645">
      <w:bodyDiv w:val="1"/>
      <w:marLeft w:val="0"/>
      <w:marRight w:val="0"/>
      <w:marTop w:val="0"/>
      <w:marBottom w:val="0"/>
      <w:divBdr>
        <w:top w:val="none" w:sz="0" w:space="0" w:color="auto"/>
        <w:left w:val="none" w:sz="0" w:space="0" w:color="auto"/>
        <w:bottom w:val="none" w:sz="0" w:space="0" w:color="auto"/>
        <w:right w:val="none" w:sz="0" w:space="0" w:color="auto"/>
      </w:divBdr>
    </w:div>
    <w:div w:id="144276436">
      <w:bodyDiv w:val="1"/>
      <w:marLeft w:val="0"/>
      <w:marRight w:val="0"/>
      <w:marTop w:val="0"/>
      <w:marBottom w:val="0"/>
      <w:divBdr>
        <w:top w:val="none" w:sz="0" w:space="0" w:color="auto"/>
        <w:left w:val="none" w:sz="0" w:space="0" w:color="auto"/>
        <w:bottom w:val="none" w:sz="0" w:space="0" w:color="auto"/>
        <w:right w:val="none" w:sz="0" w:space="0" w:color="auto"/>
      </w:divBdr>
    </w:div>
    <w:div w:id="162860770">
      <w:bodyDiv w:val="1"/>
      <w:marLeft w:val="0"/>
      <w:marRight w:val="0"/>
      <w:marTop w:val="0"/>
      <w:marBottom w:val="0"/>
      <w:divBdr>
        <w:top w:val="none" w:sz="0" w:space="0" w:color="auto"/>
        <w:left w:val="none" w:sz="0" w:space="0" w:color="auto"/>
        <w:bottom w:val="none" w:sz="0" w:space="0" w:color="auto"/>
        <w:right w:val="none" w:sz="0" w:space="0" w:color="auto"/>
      </w:divBdr>
    </w:div>
    <w:div w:id="240217561">
      <w:bodyDiv w:val="1"/>
      <w:marLeft w:val="0"/>
      <w:marRight w:val="0"/>
      <w:marTop w:val="0"/>
      <w:marBottom w:val="0"/>
      <w:divBdr>
        <w:top w:val="none" w:sz="0" w:space="0" w:color="auto"/>
        <w:left w:val="none" w:sz="0" w:space="0" w:color="auto"/>
        <w:bottom w:val="none" w:sz="0" w:space="0" w:color="auto"/>
        <w:right w:val="none" w:sz="0" w:space="0" w:color="auto"/>
      </w:divBdr>
    </w:div>
    <w:div w:id="349917729">
      <w:bodyDiv w:val="1"/>
      <w:marLeft w:val="0"/>
      <w:marRight w:val="0"/>
      <w:marTop w:val="0"/>
      <w:marBottom w:val="0"/>
      <w:divBdr>
        <w:top w:val="none" w:sz="0" w:space="0" w:color="auto"/>
        <w:left w:val="none" w:sz="0" w:space="0" w:color="auto"/>
        <w:bottom w:val="none" w:sz="0" w:space="0" w:color="auto"/>
        <w:right w:val="none" w:sz="0" w:space="0" w:color="auto"/>
      </w:divBdr>
    </w:div>
    <w:div w:id="364061107">
      <w:bodyDiv w:val="1"/>
      <w:marLeft w:val="0"/>
      <w:marRight w:val="0"/>
      <w:marTop w:val="0"/>
      <w:marBottom w:val="0"/>
      <w:divBdr>
        <w:top w:val="none" w:sz="0" w:space="0" w:color="auto"/>
        <w:left w:val="none" w:sz="0" w:space="0" w:color="auto"/>
        <w:bottom w:val="none" w:sz="0" w:space="0" w:color="auto"/>
        <w:right w:val="none" w:sz="0" w:space="0" w:color="auto"/>
      </w:divBdr>
    </w:div>
    <w:div w:id="397284745">
      <w:bodyDiv w:val="1"/>
      <w:marLeft w:val="0"/>
      <w:marRight w:val="0"/>
      <w:marTop w:val="0"/>
      <w:marBottom w:val="0"/>
      <w:divBdr>
        <w:top w:val="none" w:sz="0" w:space="0" w:color="auto"/>
        <w:left w:val="none" w:sz="0" w:space="0" w:color="auto"/>
        <w:bottom w:val="none" w:sz="0" w:space="0" w:color="auto"/>
        <w:right w:val="none" w:sz="0" w:space="0" w:color="auto"/>
      </w:divBdr>
    </w:div>
    <w:div w:id="496964489">
      <w:bodyDiv w:val="1"/>
      <w:marLeft w:val="0"/>
      <w:marRight w:val="0"/>
      <w:marTop w:val="0"/>
      <w:marBottom w:val="0"/>
      <w:divBdr>
        <w:top w:val="none" w:sz="0" w:space="0" w:color="auto"/>
        <w:left w:val="none" w:sz="0" w:space="0" w:color="auto"/>
        <w:bottom w:val="none" w:sz="0" w:space="0" w:color="auto"/>
        <w:right w:val="none" w:sz="0" w:space="0" w:color="auto"/>
      </w:divBdr>
    </w:div>
    <w:div w:id="696588984">
      <w:bodyDiv w:val="1"/>
      <w:marLeft w:val="0"/>
      <w:marRight w:val="0"/>
      <w:marTop w:val="0"/>
      <w:marBottom w:val="0"/>
      <w:divBdr>
        <w:top w:val="none" w:sz="0" w:space="0" w:color="auto"/>
        <w:left w:val="none" w:sz="0" w:space="0" w:color="auto"/>
        <w:bottom w:val="none" w:sz="0" w:space="0" w:color="auto"/>
        <w:right w:val="none" w:sz="0" w:space="0" w:color="auto"/>
      </w:divBdr>
    </w:div>
    <w:div w:id="739058997">
      <w:bodyDiv w:val="1"/>
      <w:marLeft w:val="0"/>
      <w:marRight w:val="0"/>
      <w:marTop w:val="0"/>
      <w:marBottom w:val="0"/>
      <w:divBdr>
        <w:top w:val="none" w:sz="0" w:space="0" w:color="auto"/>
        <w:left w:val="none" w:sz="0" w:space="0" w:color="auto"/>
        <w:bottom w:val="none" w:sz="0" w:space="0" w:color="auto"/>
        <w:right w:val="none" w:sz="0" w:space="0" w:color="auto"/>
      </w:divBdr>
    </w:div>
    <w:div w:id="757752957">
      <w:bodyDiv w:val="1"/>
      <w:marLeft w:val="0"/>
      <w:marRight w:val="0"/>
      <w:marTop w:val="0"/>
      <w:marBottom w:val="0"/>
      <w:divBdr>
        <w:top w:val="none" w:sz="0" w:space="0" w:color="auto"/>
        <w:left w:val="none" w:sz="0" w:space="0" w:color="auto"/>
        <w:bottom w:val="none" w:sz="0" w:space="0" w:color="auto"/>
        <w:right w:val="none" w:sz="0" w:space="0" w:color="auto"/>
      </w:divBdr>
    </w:div>
    <w:div w:id="795608996">
      <w:bodyDiv w:val="1"/>
      <w:marLeft w:val="0"/>
      <w:marRight w:val="0"/>
      <w:marTop w:val="0"/>
      <w:marBottom w:val="0"/>
      <w:divBdr>
        <w:top w:val="none" w:sz="0" w:space="0" w:color="auto"/>
        <w:left w:val="none" w:sz="0" w:space="0" w:color="auto"/>
        <w:bottom w:val="none" w:sz="0" w:space="0" w:color="auto"/>
        <w:right w:val="none" w:sz="0" w:space="0" w:color="auto"/>
      </w:divBdr>
    </w:div>
    <w:div w:id="818887176">
      <w:bodyDiv w:val="1"/>
      <w:marLeft w:val="0"/>
      <w:marRight w:val="0"/>
      <w:marTop w:val="0"/>
      <w:marBottom w:val="0"/>
      <w:divBdr>
        <w:top w:val="none" w:sz="0" w:space="0" w:color="auto"/>
        <w:left w:val="none" w:sz="0" w:space="0" w:color="auto"/>
        <w:bottom w:val="none" w:sz="0" w:space="0" w:color="auto"/>
        <w:right w:val="none" w:sz="0" w:space="0" w:color="auto"/>
      </w:divBdr>
    </w:div>
    <w:div w:id="850880220">
      <w:bodyDiv w:val="1"/>
      <w:marLeft w:val="0"/>
      <w:marRight w:val="0"/>
      <w:marTop w:val="0"/>
      <w:marBottom w:val="0"/>
      <w:divBdr>
        <w:top w:val="none" w:sz="0" w:space="0" w:color="auto"/>
        <w:left w:val="none" w:sz="0" w:space="0" w:color="auto"/>
        <w:bottom w:val="none" w:sz="0" w:space="0" w:color="auto"/>
        <w:right w:val="none" w:sz="0" w:space="0" w:color="auto"/>
      </w:divBdr>
    </w:div>
    <w:div w:id="915090557">
      <w:bodyDiv w:val="1"/>
      <w:marLeft w:val="0"/>
      <w:marRight w:val="0"/>
      <w:marTop w:val="0"/>
      <w:marBottom w:val="0"/>
      <w:divBdr>
        <w:top w:val="none" w:sz="0" w:space="0" w:color="auto"/>
        <w:left w:val="none" w:sz="0" w:space="0" w:color="auto"/>
        <w:bottom w:val="none" w:sz="0" w:space="0" w:color="auto"/>
        <w:right w:val="none" w:sz="0" w:space="0" w:color="auto"/>
      </w:divBdr>
    </w:div>
    <w:div w:id="991327496">
      <w:bodyDiv w:val="1"/>
      <w:marLeft w:val="0"/>
      <w:marRight w:val="0"/>
      <w:marTop w:val="0"/>
      <w:marBottom w:val="0"/>
      <w:divBdr>
        <w:top w:val="none" w:sz="0" w:space="0" w:color="auto"/>
        <w:left w:val="none" w:sz="0" w:space="0" w:color="auto"/>
        <w:bottom w:val="none" w:sz="0" w:space="0" w:color="auto"/>
        <w:right w:val="none" w:sz="0" w:space="0" w:color="auto"/>
      </w:divBdr>
    </w:div>
    <w:div w:id="1022821917">
      <w:bodyDiv w:val="1"/>
      <w:marLeft w:val="0"/>
      <w:marRight w:val="0"/>
      <w:marTop w:val="0"/>
      <w:marBottom w:val="0"/>
      <w:divBdr>
        <w:top w:val="none" w:sz="0" w:space="0" w:color="auto"/>
        <w:left w:val="none" w:sz="0" w:space="0" w:color="auto"/>
        <w:bottom w:val="none" w:sz="0" w:space="0" w:color="auto"/>
        <w:right w:val="none" w:sz="0" w:space="0" w:color="auto"/>
      </w:divBdr>
    </w:div>
    <w:div w:id="1070805185">
      <w:bodyDiv w:val="1"/>
      <w:marLeft w:val="0"/>
      <w:marRight w:val="0"/>
      <w:marTop w:val="0"/>
      <w:marBottom w:val="0"/>
      <w:divBdr>
        <w:top w:val="none" w:sz="0" w:space="0" w:color="auto"/>
        <w:left w:val="none" w:sz="0" w:space="0" w:color="auto"/>
        <w:bottom w:val="none" w:sz="0" w:space="0" w:color="auto"/>
        <w:right w:val="none" w:sz="0" w:space="0" w:color="auto"/>
      </w:divBdr>
    </w:div>
    <w:div w:id="1090811533">
      <w:bodyDiv w:val="1"/>
      <w:marLeft w:val="0"/>
      <w:marRight w:val="0"/>
      <w:marTop w:val="0"/>
      <w:marBottom w:val="0"/>
      <w:divBdr>
        <w:top w:val="none" w:sz="0" w:space="0" w:color="auto"/>
        <w:left w:val="none" w:sz="0" w:space="0" w:color="auto"/>
        <w:bottom w:val="none" w:sz="0" w:space="0" w:color="auto"/>
        <w:right w:val="none" w:sz="0" w:space="0" w:color="auto"/>
      </w:divBdr>
    </w:div>
    <w:div w:id="1127046322">
      <w:bodyDiv w:val="1"/>
      <w:marLeft w:val="0"/>
      <w:marRight w:val="0"/>
      <w:marTop w:val="0"/>
      <w:marBottom w:val="0"/>
      <w:divBdr>
        <w:top w:val="none" w:sz="0" w:space="0" w:color="auto"/>
        <w:left w:val="none" w:sz="0" w:space="0" w:color="auto"/>
        <w:bottom w:val="none" w:sz="0" w:space="0" w:color="auto"/>
        <w:right w:val="none" w:sz="0" w:space="0" w:color="auto"/>
      </w:divBdr>
    </w:div>
    <w:div w:id="1133328915">
      <w:bodyDiv w:val="1"/>
      <w:marLeft w:val="0"/>
      <w:marRight w:val="0"/>
      <w:marTop w:val="0"/>
      <w:marBottom w:val="0"/>
      <w:divBdr>
        <w:top w:val="none" w:sz="0" w:space="0" w:color="auto"/>
        <w:left w:val="none" w:sz="0" w:space="0" w:color="auto"/>
        <w:bottom w:val="none" w:sz="0" w:space="0" w:color="auto"/>
        <w:right w:val="none" w:sz="0" w:space="0" w:color="auto"/>
      </w:divBdr>
    </w:div>
    <w:div w:id="1163155403">
      <w:bodyDiv w:val="1"/>
      <w:marLeft w:val="0"/>
      <w:marRight w:val="0"/>
      <w:marTop w:val="0"/>
      <w:marBottom w:val="0"/>
      <w:divBdr>
        <w:top w:val="none" w:sz="0" w:space="0" w:color="auto"/>
        <w:left w:val="none" w:sz="0" w:space="0" w:color="auto"/>
        <w:bottom w:val="none" w:sz="0" w:space="0" w:color="auto"/>
        <w:right w:val="none" w:sz="0" w:space="0" w:color="auto"/>
      </w:divBdr>
    </w:div>
    <w:div w:id="1279678057">
      <w:bodyDiv w:val="1"/>
      <w:marLeft w:val="0"/>
      <w:marRight w:val="0"/>
      <w:marTop w:val="0"/>
      <w:marBottom w:val="0"/>
      <w:divBdr>
        <w:top w:val="none" w:sz="0" w:space="0" w:color="auto"/>
        <w:left w:val="none" w:sz="0" w:space="0" w:color="auto"/>
        <w:bottom w:val="none" w:sz="0" w:space="0" w:color="auto"/>
        <w:right w:val="none" w:sz="0" w:space="0" w:color="auto"/>
      </w:divBdr>
    </w:div>
    <w:div w:id="1310862430">
      <w:bodyDiv w:val="1"/>
      <w:marLeft w:val="0"/>
      <w:marRight w:val="0"/>
      <w:marTop w:val="0"/>
      <w:marBottom w:val="0"/>
      <w:divBdr>
        <w:top w:val="none" w:sz="0" w:space="0" w:color="auto"/>
        <w:left w:val="none" w:sz="0" w:space="0" w:color="auto"/>
        <w:bottom w:val="none" w:sz="0" w:space="0" w:color="auto"/>
        <w:right w:val="none" w:sz="0" w:space="0" w:color="auto"/>
      </w:divBdr>
      <w:divsChild>
        <w:div w:id="880089082">
          <w:marLeft w:val="547"/>
          <w:marRight w:val="0"/>
          <w:marTop w:val="0"/>
          <w:marBottom w:val="0"/>
          <w:divBdr>
            <w:top w:val="none" w:sz="0" w:space="0" w:color="auto"/>
            <w:left w:val="none" w:sz="0" w:space="0" w:color="auto"/>
            <w:bottom w:val="none" w:sz="0" w:space="0" w:color="auto"/>
            <w:right w:val="none" w:sz="0" w:space="0" w:color="auto"/>
          </w:divBdr>
        </w:div>
      </w:divsChild>
    </w:div>
    <w:div w:id="1331518536">
      <w:bodyDiv w:val="1"/>
      <w:marLeft w:val="0"/>
      <w:marRight w:val="0"/>
      <w:marTop w:val="0"/>
      <w:marBottom w:val="0"/>
      <w:divBdr>
        <w:top w:val="none" w:sz="0" w:space="0" w:color="auto"/>
        <w:left w:val="none" w:sz="0" w:space="0" w:color="auto"/>
        <w:bottom w:val="none" w:sz="0" w:space="0" w:color="auto"/>
        <w:right w:val="none" w:sz="0" w:space="0" w:color="auto"/>
      </w:divBdr>
    </w:div>
    <w:div w:id="1372337768">
      <w:bodyDiv w:val="1"/>
      <w:marLeft w:val="0"/>
      <w:marRight w:val="0"/>
      <w:marTop w:val="0"/>
      <w:marBottom w:val="0"/>
      <w:divBdr>
        <w:top w:val="none" w:sz="0" w:space="0" w:color="auto"/>
        <w:left w:val="none" w:sz="0" w:space="0" w:color="auto"/>
        <w:bottom w:val="none" w:sz="0" w:space="0" w:color="auto"/>
        <w:right w:val="none" w:sz="0" w:space="0" w:color="auto"/>
      </w:divBdr>
    </w:div>
    <w:div w:id="1410469286">
      <w:bodyDiv w:val="1"/>
      <w:marLeft w:val="0"/>
      <w:marRight w:val="0"/>
      <w:marTop w:val="0"/>
      <w:marBottom w:val="0"/>
      <w:divBdr>
        <w:top w:val="none" w:sz="0" w:space="0" w:color="auto"/>
        <w:left w:val="none" w:sz="0" w:space="0" w:color="auto"/>
        <w:bottom w:val="none" w:sz="0" w:space="0" w:color="auto"/>
        <w:right w:val="none" w:sz="0" w:space="0" w:color="auto"/>
      </w:divBdr>
    </w:div>
    <w:div w:id="1465080214">
      <w:bodyDiv w:val="1"/>
      <w:marLeft w:val="0"/>
      <w:marRight w:val="0"/>
      <w:marTop w:val="0"/>
      <w:marBottom w:val="0"/>
      <w:divBdr>
        <w:top w:val="none" w:sz="0" w:space="0" w:color="auto"/>
        <w:left w:val="none" w:sz="0" w:space="0" w:color="auto"/>
        <w:bottom w:val="none" w:sz="0" w:space="0" w:color="auto"/>
        <w:right w:val="none" w:sz="0" w:space="0" w:color="auto"/>
      </w:divBdr>
    </w:div>
    <w:div w:id="1484927395">
      <w:bodyDiv w:val="1"/>
      <w:marLeft w:val="0"/>
      <w:marRight w:val="0"/>
      <w:marTop w:val="0"/>
      <w:marBottom w:val="0"/>
      <w:divBdr>
        <w:top w:val="none" w:sz="0" w:space="0" w:color="auto"/>
        <w:left w:val="none" w:sz="0" w:space="0" w:color="auto"/>
        <w:bottom w:val="none" w:sz="0" w:space="0" w:color="auto"/>
        <w:right w:val="none" w:sz="0" w:space="0" w:color="auto"/>
      </w:divBdr>
      <w:divsChild>
        <w:div w:id="1409034705">
          <w:marLeft w:val="547"/>
          <w:marRight w:val="0"/>
          <w:marTop w:val="0"/>
          <w:marBottom w:val="0"/>
          <w:divBdr>
            <w:top w:val="none" w:sz="0" w:space="0" w:color="auto"/>
            <w:left w:val="none" w:sz="0" w:space="0" w:color="auto"/>
            <w:bottom w:val="none" w:sz="0" w:space="0" w:color="auto"/>
            <w:right w:val="none" w:sz="0" w:space="0" w:color="auto"/>
          </w:divBdr>
        </w:div>
      </w:divsChild>
    </w:div>
    <w:div w:id="1550065826">
      <w:bodyDiv w:val="1"/>
      <w:marLeft w:val="0"/>
      <w:marRight w:val="0"/>
      <w:marTop w:val="0"/>
      <w:marBottom w:val="0"/>
      <w:divBdr>
        <w:top w:val="none" w:sz="0" w:space="0" w:color="auto"/>
        <w:left w:val="none" w:sz="0" w:space="0" w:color="auto"/>
        <w:bottom w:val="none" w:sz="0" w:space="0" w:color="auto"/>
        <w:right w:val="none" w:sz="0" w:space="0" w:color="auto"/>
      </w:divBdr>
    </w:div>
    <w:div w:id="1570262584">
      <w:bodyDiv w:val="1"/>
      <w:marLeft w:val="0"/>
      <w:marRight w:val="0"/>
      <w:marTop w:val="0"/>
      <w:marBottom w:val="0"/>
      <w:divBdr>
        <w:top w:val="none" w:sz="0" w:space="0" w:color="auto"/>
        <w:left w:val="none" w:sz="0" w:space="0" w:color="auto"/>
        <w:bottom w:val="none" w:sz="0" w:space="0" w:color="auto"/>
        <w:right w:val="none" w:sz="0" w:space="0" w:color="auto"/>
      </w:divBdr>
      <w:divsChild>
        <w:div w:id="1561863193">
          <w:marLeft w:val="547"/>
          <w:marRight w:val="0"/>
          <w:marTop w:val="0"/>
          <w:marBottom w:val="0"/>
          <w:divBdr>
            <w:top w:val="none" w:sz="0" w:space="0" w:color="auto"/>
            <w:left w:val="none" w:sz="0" w:space="0" w:color="auto"/>
            <w:bottom w:val="none" w:sz="0" w:space="0" w:color="auto"/>
            <w:right w:val="none" w:sz="0" w:space="0" w:color="auto"/>
          </w:divBdr>
        </w:div>
      </w:divsChild>
    </w:div>
    <w:div w:id="1655449511">
      <w:bodyDiv w:val="1"/>
      <w:marLeft w:val="0"/>
      <w:marRight w:val="0"/>
      <w:marTop w:val="0"/>
      <w:marBottom w:val="0"/>
      <w:divBdr>
        <w:top w:val="none" w:sz="0" w:space="0" w:color="auto"/>
        <w:left w:val="none" w:sz="0" w:space="0" w:color="auto"/>
        <w:bottom w:val="none" w:sz="0" w:space="0" w:color="auto"/>
        <w:right w:val="none" w:sz="0" w:space="0" w:color="auto"/>
      </w:divBdr>
    </w:div>
    <w:div w:id="1739210386">
      <w:bodyDiv w:val="1"/>
      <w:marLeft w:val="0"/>
      <w:marRight w:val="0"/>
      <w:marTop w:val="0"/>
      <w:marBottom w:val="0"/>
      <w:divBdr>
        <w:top w:val="none" w:sz="0" w:space="0" w:color="auto"/>
        <w:left w:val="none" w:sz="0" w:space="0" w:color="auto"/>
        <w:bottom w:val="none" w:sz="0" w:space="0" w:color="auto"/>
        <w:right w:val="none" w:sz="0" w:space="0" w:color="auto"/>
      </w:divBdr>
    </w:div>
    <w:div w:id="1774469066">
      <w:bodyDiv w:val="1"/>
      <w:marLeft w:val="0"/>
      <w:marRight w:val="0"/>
      <w:marTop w:val="0"/>
      <w:marBottom w:val="0"/>
      <w:divBdr>
        <w:top w:val="none" w:sz="0" w:space="0" w:color="auto"/>
        <w:left w:val="none" w:sz="0" w:space="0" w:color="auto"/>
        <w:bottom w:val="none" w:sz="0" w:space="0" w:color="auto"/>
        <w:right w:val="none" w:sz="0" w:space="0" w:color="auto"/>
      </w:divBdr>
    </w:div>
    <w:div w:id="1856143009">
      <w:bodyDiv w:val="1"/>
      <w:marLeft w:val="0"/>
      <w:marRight w:val="0"/>
      <w:marTop w:val="0"/>
      <w:marBottom w:val="0"/>
      <w:divBdr>
        <w:top w:val="none" w:sz="0" w:space="0" w:color="auto"/>
        <w:left w:val="none" w:sz="0" w:space="0" w:color="auto"/>
        <w:bottom w:val="none" w:sz="0" w:space="0" w:color="auto"/>
        <w:right w:val="none" w:sz="0" w:space="0" w:color="auto"/>
      </w:divBdr>
    </w:div>
    <w:div w:id="1921673860">
      <w:bodyDiv w:val="1"/>
      <w:marLeft w:val="0"/>
      <w:marRight w:val="0"/>
      <w:marTop w:val="0"/>
      <w:marBottom w:val="0"/>
      <w:divBdr>
        <w:top w:val="none" w:sz="0" w:space="0" w:color="auto"/>
        <w:left w:val="none" w:sz="0" w:space="0" w:color="auto"/>
        <w:bottom w:val="none" w:sz="0" w:space="0" w:color="auto"/>
        <w:right w:val="none" w:sz="0" w:space="0" w:color="auto"/>
      </w:divBdr>
    </w:div>
    <w:div w:id="1972663796">
      <w:bodyDiv w:val="1"/>
      <w:marLeft w:val="0"/>
      <w:marRight w:val="0"/>
      <w:marTop w:val="0"/>
      <w:marBottom w:val="0"/>
      <w:divBdr>
        <w:top w:val="none" w:sz="0" w:space="0" w:color="auto"/>
        <w:left w:val="none" w:sz="0" w:space="0" w:color="auto"/>
        <w:bottom w:val="none" w:sz="0" w:space="0" w:color="auto"/>
        <w:right w:val="none" w:sz="0" w:space="0" w:color="auto"/>
      </w:divBdr>
    </w:div>
    <w:div w:id="2033483739">
      <w:bodyDiv w:val="1"/>
      <w:marLeft w:val="0"/>
      <w:marRight w:val="0"/>
      <w:marTop w:val="0"/>
      <w:marBottom w:val="0"/>
      <w:divBdr>
        <w:top w:val="none" w:sz="0" w:space="0" w:color="auto"/>
        <w:left w:val="none" w:sz="0" w:space="0" w:color="auto"/>
        <w:bottom w:val="none" w:sz="0" w:space="0" w:color="auto"/>
        <w:right w:val="none" w:sz="0" w:space="0" w:color="auto"/>
      </w:divBdr>
    </w:div>
    <w:div w:id="2102485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hyperlink" Target="https://2020.eufunds.bg/bg/0/21/Project/BasicData?contractId=KqxCv%2FCo4cY5cFW3fsh0dQ%3D%3D&amp;isHistoric=False" TargetMode="External"/><Relationship Id="rId3" Type="http://schemas.openxmlformats.org/officeDocument/2006/relationships/customXml" Target="../customXml/item3.xml"/><Relationship Id="rId21" Type="http://schemas.openxmlformats.org/officeDocument/2006/relationships/comments" Target="comments.xml"/><Relationship Id="rId34" Type="http://schemas.openxmlformats.org/officeDocument/2006/relationships/image" Target="media/image8.png"/><Relationship Id="rId42"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chart" Target="charts/chart1.xml"/><Relationship Id="rId33" Type="http://schemas.openxmlformats.org/officeDocument/2006/relationships/image" Target="media/image10.jpeg"/><Relationship Id="rId38" Type="http://schemas.openxmlformats.org/officeDocument/2006/relationships/hyperlink" Target="https://2020.eufunds.bg/bg/0/21/Project/BasicData?contractId=K6XEKt%2F0zkgmMVjdygtbAg%3D%3D&amp;isHistoric=Fals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image" Target="media/image6.jpg"/><Relationship Id="rId41"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3.png"/><Relationship Id="rId32" Type="http://schemas.openxmlformats.org/officeDocument/2006/relationships/image" Target="media/image9.jpeg"/><Relationship Id="rId37" Type="http://schemas.openxmlformats.org/officeDocument/2006/relationships/hyperlink" Target="https://2020.eufunds.bg/bg/0/21/Project/BasicData?contractId=78jymjqi2mH6To0RiVH1dg%3D%3D&amp;isHistoric=False" TargetMode="External"/><Relationship Id="rId40" Type="http://schemas.openxmlformats.org/officeDocument/2006/relationships/hyperlink" Target="https://2020.eufunds.bg/bg/0/21/Project/BasicData?contractId=Xixe%2FECbGiKO4ov8sAoS3g%3D%3D&amp;isHistoric=False"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microsoft.com/office/2016/09/relationships/commentsIds" Target="commentsIds.xml"/><Relationship Id="rId28" Type="http://schemas.openxmlformats.org/officeDocument/2006/relationships/image" Target="media/image5.jpeg"/><Relationship Id="rId36" Type="http://schemas.openxmlformats.org/officeDocument/2006/relationships/hyperlink" Target="https://2020.eufunds.bg/bg/0/21/Project/BasicData?contractId=x%2FQ6QK%2Bf1Gwjt3WRDNPbSg%3D%3D&amp;isHistoric=False" TargetMode="Externa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image" Target="media/image8.jpe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1/relationships/commentsExtended" Target="commentsExtended.xml"/><Relationship Id="rId27" Type="http://schemas.openxmlformats.org/officeDocument/2006/relationships/image" Target="media/image4.png"/><Relationship Id="rId30" Type="http://schemas.openxmlformats.org/officeDocument/2006/relationships/image" Target="media/image7.jpeg"/><Relationship Id="rId35" Type="http://schemas.openxmlformats.org/officeDocument/2006/relationships/chart" Target="charts/chart2.xml"/><Relationship Id="rId43" Type="http://schemas.openxmlformats.org/officeDocument/2006/relationships/fontTable" Target="fontTable.xml"/></Relationships>
</file>

<file path=word/_rels/footer4.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1.emf"/></Relationships>
</file>

<file path=word/_rels/footnotes.xml.rels><?xml version="1.0" encoding="UTF-8" standalone="yes"?>
<Relationships xmlns="http://schemas.openxmlformats.org/package/2006/relationships"><Relationship Id="rId8" Type="http://schemas.openxmlformats.org/officeDocument/2006/relationships/hyperlink" Target="https://eu-hr.mvr.bg/docs/librariesprovider79/%D0%B4%D0%BE%D0%BA%D1%83%D0%BC%D0%B5%D0%BD%D1%82%D0%B8/%D1%81%D1%82%D1%80%D0%B0%D1%82%D0%B5%D0%B3%D0%B8%D1%8F-%D0%BF%D0%BE-%D0%BC%D0%B8%D0%B3%D1%80%D0%B0%D1%86%D0%B8%D1%8F-2021-25.pdf?sfvrsn=75b3666_2" TargetMode="External"/><Relationship Id="rId3" Type="http://schemas.openxmlformats.org/officeDocument/2006/relationships/hyperlink" Target="https://ec.europa.eu/eurostat/web/products-eurostat-news/w/ddn-20240208-1" TargetMode="External"/><Relationship Id="rId7" Type="http://schemas.openxmlformats.org/officeDocument/2006/relationships/hyperlink" Target="https://iacp-sofia.mvr.bg/" TargetMode="External"/><Relationship Id="rId2" Type="http://schemas.openxmlformats.org/officeDocument/2006/relationships/hyperlink" Target="http://www.mvr.bg/docs/default-source/planiraneotchetnost/&#1089;&#1087;&#1088;&#1072;&#1074;&#1082;&#1072;-&#1076;&#1077;&#1082;&#1077;&#1084;&#1074;&#1088;&#1080;-2023_internet.pdf?sfvrsn=432901b2_2" TargetMode="External"/><Relationship Id="rId1" Type="http://schemas.openxmlformats.org/officeDocument/2006/relationships/hyperlink" Target="https://eu-hr.mvr.bg/docs/librariesprovider79/&#1076;&#1086;&#1082;&#1091;&#1084;&#1077;&#1085;&#1090;&#1080;/&#1089;&#1090;&#1088;&#1072;&#1090;&#1077;&#1075;&#1080;&#1103;-&#1087;&#1086;-&#1084;&#1080;&#1075;&#1088;&#1072;&#1094;&#1080;&#1103;-2021-25.pdf?sfvrsn=75b3666_2" TargetMode="External"/><Relationship Id="rId6" Type="http://schemas.openxmlformats.org/officeDocument/2006/relationships/hyperlink" Target="https://iacp-sofia.mvr.bg" TargetMode="External"/><Relationship Id="rId11" Type="http://schemas.openxmlformats.org/officeDocument/2006/relationships/hyperlink" Target="https://eu-hr.mvr.bg/docs/librariesprovider79/&#1076;&#1086;&#1082;&#1091;&#1084;&#1077;&#1085;&#1090;&#1080;/&#1089;&#1090;&#1088;&#1072;&#1090;&#1077;&#1075;&#1080;&#1103;-&#1087;&#1086;-&#1084;&#1080;&#1075;&#1088;&#1072;&#1094;&#1080;&#1103;-2021-25.pdf?sfvrsn=75b3666_2" TargetMode="External"/><Relationship Id="rId5" Type="http://schemas.openxmlformats.org/officeDocument/2006/relationships/hyperlink" Target="https://iacp-sofia.mvr.bg" TargetMode="External"/><Relationship Id="rId10" Type="http://schemas.openxmlformats.org/officeDocument/2006/relationships/hyperlink" Target="https://iacp-sofia.mvr.bg" TargetMode="External"/><Relationship Id="rId4" Type="http://schemas.openxmlformats.org/officeDocument/2006/relationships/hyperlink" Target="https://iacp-sofia.mvr.bg" TargetMode="External"/><Relationship Id="rId9" Type="http://schemas.openxmlformats.org/officeDocument/2006/relationships/hyperlink" Target="https://iacp-sofia.mvr.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ICF%20Templates\ICF%20Report%202017.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N110298\Desktop\AMIF%20BG\migr_eirtn_page_spread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110298\Desktop\AMIF%20BG\Book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Sheet1!$A$2</c:f>
              <c:strCache>
                <c:ptCount val="1"/>
                <c:pt idx="0">
                  <c:v>ГТД получили заповед да напуснат</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Sheet1!$B$1:$K$1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Sheet1!$B$2:$K$2</c:f>
              <c:numCache>
                <c:formatCode>#,##0</c:formatCode>
                <c:ptCount val="10"/>
                <c:pt idx="0">
                  <c:v>5260</c:v>
                </c:pt>
                <c:pt idx="1">
                  <c:v>12870</c:v>
                </c:pt>
                <c:pt idx="2">
                  <c:v>20810</c:v>
                </c:pt>
                <c:pt idx="3">
                  <c:v>14120</c:v>
                </c:pt>
                <c:pt idx="4">
                  <c:v>2600</c:v>
                </c:pt>
                <c:pt idx="5">
                  <c:v>1305</c:v>
                </c:pt>
                <c:pt idx="6">
                  <c:v>1245</c:v>
                </c:pt>
                <c:pt idx="7">
                  <c:v>1225</c:v>
                </c:pt>
                <c:pt idx="8">
                  <c:v>1370</c:v>
                </c:pt>
                <c:pt idx="9">
                  <c:v>4255</c:v>
                </c:pt>
              </c:numCache>
            </c:numRef>
          </c:val>
          <c:smooth val="0"/>
          <c:extLst>
            <c:ext xmlns:c16="http://schemas.microsoft.com/office/drawing/2014/chart" uri="{C3380CC4-5D6E-409C-BE32-E72D297353CC}">
              <c16:uniqueId val="{00000000-3002-4E24-A896-ECB69352A24E}"/>
            </c:ext>
          </c:extLst>
        </c:ser>
        <c:ser>
          <c:idx val="1"/>
          <c:order val="1"/>
          <c:tx>
            <c:strRef>
              <c:f>Sheet1!$A$3</c:f>
              <c:strCache>
                <c:ptCount val="1"/>
                <c:pt idx="0">
                  <c:v>ГТД върнати след заповед да напуснат</c:v>
                </c:pt>
              </c:strCache>
            </c:strRef>
          </c:tx>
          <c:spPr>
            <a:ln w="28575" cap="rnd">
              <a:solidFill>
                <a:schemeClr val="accent2"/>
              </a:solidFill>
              <a:round/>
            </a:ln>
            <a:effectLst/>
          </c:spPr>
          <c:marker>
            <c:symbol val="none"/>
          </c:marker>
          <c:cat>
            <c:strRef>
              <c:f>Sheet1!$B$1:$K$1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Sheet1!$B$3:$K$3</c:f>
              <c:numCache>
                <c:formatCode>#,##0</c:formatCode>
                <c:ptCount val="10"/>
                <c:pt idx="0">
                  <c:v>1015</c:v>
                </c:pt>
                <c:pt idx="1">
                  <c:v>1090</c:v>
                </c:pt>
                <c:pt idx="2">
                  <c:v>540</c:v>
                </c:pt>
                <c:pt idx="3">
                  <c:v>1105</c:v>
                </c:pt>
                <c:pt idx="4">
                  <c:v>1250</c:v>
                </c:pt>
                <c:pt idx="5">
                  <c:v>610</c:v>
                </c:pt>
                <c:pt idx="6">
                  <c:v>595</c:v>
                </c:pt>
                <c:pt idx="7">
                  <c:v>230</c:v>
                </c:pt>
                <c:pt idx="8">
                  <c:v>520</c:v>
                </c:pt>
                <c:pt idx="9">
                  <c:v>515</c:v>
                </c:pt>
              </c:numCache>
            </c:numRef>
          </c:val>
          <c:smooth val="0"/>
          <c:extLst>
            <c:ext xmlns:c16="http://schemas.microsoft.com/office/drawing/2014/chart" uri="{C3380CC4-5D6E-409C-BE32-E72D297353CC}">
              <c16:uniqueId val="{00000001-3002-4E24-A896-ECB69352A24E}"/>
            </c:ext>
          </c:extLst>
        </c:ser>
        <c:dLbls>
          <c:showLegendKey val="0"/>
          <c:showVal val="0"/>
          <c:showCatName val="0"/>
          <c:showSerName val="0"/>
          <c:showPercent val="0"/>
          <c:showBubbleSize val="0"/>
        </c:dLbls>
        <c:smooth val="0"/>
        <c:axId val="494789823"/>
        <c:axId val="626886479"/>
      </c:lineChart>
      <c:catAx>
        <c:axId val="4947898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626886479"/>
        <c:crosses val="autoZero"/>
        <c:auto val="1"/>
        <c:lblAlgn val="ctr"/>
        <c:lblOffset val="100"/>
        <c:noMultiLvlLbl val="0"/>
      </c:catAx>
      <c:valAx>
        <c:axId val="626886479"/>
        <c:scaling>
          <c:orientation val="minMax"/>
          <c:max val="210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4947898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D1B-4A20-AC47-000362CD0E61}"/>
              </c:ext>
            </c:extLst>
          </c:dPt>
          <c:dPt>
            <c:idx val="1"/>
            <c:bubble3D val="0"/>
            <c:spPr>
              <a:solidFill>
                <a:srgbClr val="FFC000"/>
              </a:solidFill>
              <a:ln w="19050">
                <a:solidFill>
                  <a:schemeClr val="lt1"/>
                </a:solidFill>
              </a:ln>
              <a:effectLst/>
            </c:spPr>
            <c:extLst>
              <c:ext xmlns:c16="http://schemas.microsoft.com/office/drawing/2014/chart" uri="{C3380CC4-5D6E-409C-BE32-E72D297353CC}">
                <c16:uniqueId val="{00000003-DD1B-4A20-AC47-000362CD0E6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D1B-4A20-AC47-000362CD0E6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D1B-4A20-AC47-000362CD0E61}"/>
              </c:ext>
            </c:extLst>
          </c:dPt>
          <c:dPt>
            <c:idx val="4"/>
            <c:bubble3D val="0"/>
            <c:spPr>
              <a:solidFill>
                <a:schemeClr val="accent6">
                  <a:lumMod val="20000"/>
                  <a:lumOff val="80000"/>
                </a:schemeClr>
              </a:solidFill>
              <a:ln w="19050">
                <a:solidFill>
                  <a:schemeClr val="lt1"/>
                </a:solidFill>
              </a:ln>
              <a:effectLst/>
            </c:spPr>
            <c:extLst>
              <c:ext xmlns:c16="http://schemas.microsoft.com/office/drawing/2014/chart" uri="{C3380CC4-5D6E-409C-BE32-E72D297353CC}">
                <c16:uniqueId val="{00000009-DD1B-4A20-AC47-000362CD0E61}"/>
              </c:ext>
            </c:extLst>
          </c:dPt>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Sheet1!$A$10:$A$14</c:f>
              <c:strCache>
                <c:ptCount val="5"/>
                <c:pt idx="0">
                  <c:v>СЦ1 Обща европейска система за убежище </c:v>
                </c:pt>
                <c:pt idx="1">
                  <c:v>СЦ2 Законна миграция и интеграция</c:v>
                </c:pt>
                <c:pt idx="2">
                  <c:v>СЦ3 Връщане</c:v>
                </c:pt>
                <c:pt idx="3">
                  <c:v>СЦ4 Солидарност</c:v>
                </c:pt>
                <c:pt idx="4">
                  <c:v>Техническа помощ </c:v>
                </c:pt>
              </c:strCache>
            </c:strRef>
          </c:cat>
          <c:val>
            <c:numRef>
              <c:f>Sheet1!$B$10:$B$14</c:f>
              <c:numCache>
                <c:formatCode>0%</c:formatCode>
                <c:ptCount val="5"/>
                <c:pt idx="0">
                  <c:v>0.45</c:v>
                </c:pt>
                <c:pt idx="1">
                  <c:v>0.15215311570068327</c:v>
                </c:pt>
                <c:pt idx="2">
                  <c:v>0.34798425838432351</c:v>
                </c:pt>
                <c:pt idx="3">
                  <c:v>0.01</c:v>
                </c:pt>
                <c:pt idx="4">
                  <c:v>4.3062200854781178E-2</c:v>
                </c:pt>
              </c:numCache>
            </c:numRef>
          </c:val>
          <c:extLst>
            <c:ext xmlns:c16="http://schemas.microsoft.com/office/drawing/2014/chart" uri="{C3380CC4-5D6E-409C-BE32-E72D297353CC}">
              <c16:uniqueId val="{0000000A-DD1B-4A20-AC47-000362CD0E61}"/>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ICF Blue">
      <a:dk1>
        <a:srgbClr val="000000"/>
      </a:dk1>
      <a:lt1>
        <a:srgbClr val="FFFFFF"/>
      </a:lt1>
      <a:dk2>
        <a:srgbClr val="768591"/>
      </a:dk2>
      <a:lt2>
        <a:srgbClr val="D8E0E3"/>
      </a:lt2>
      <a:accent1>
        <a:srgbClr val="00538B"/>
      </a:accent1>
      <a:accent2>
        <a:srgbClr val="00A2E0"/>
      </a:accent2>
      <a:accent3>
        <a:srgbClr val="48773D"/>
      </a:accent3>
      <a:accent4>
        <a:srgbClr val="69C14C"/>
      </a:accent4>
      <a:accent5>
        <a:srgbClr val="768591"/>
      </a:accent5>
      <a:accent6>
        <a:srgbClr val="D8E0E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ln w="6350">
          <a:noFill/>
        </a:ln>
        <a:extLst>
          <a:ext uri="{C572A759-6A51-4108-AA02-DFA0A04FC94B}">
            <ma14:wrappingTextBoxFlag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p="http://schemas.openxmlformats.org/drawingml/2006/wordprocessingDrawing" xmlns:wp14="http://schemas.microsoft.com/office/word/2010/wordprocessingDrawing" xmlns:m="http://schemas.openxmlformats.org/officeDocument/2006/math" xmlns:r="http://schemas.openxmlformats.org/officeDocument/2006/relationships" xmlns:mc="http://schemas.openxmlformats.org/markup-compatibility/2006" xmlns:wpc="http://schemas.microsoft.com/office/word/2010/wordprocessingCanvas"/>
          </a:ext>
        </a:ex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71a760-0012-453e-8f9c-fb486d2e241d"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2C282BF1FD924BAB6EE77FFC868333" ma:contentTypeVersion="18" ma:contentTypeDescription="Create a new document." ma:contentTypeScope="" ma:versionID="3fa892b9bd518ed32acd17cfff5fd85e">
  <xsd:schema xmlns:xsd="http://www.w3.org/2001/XMLSchema" xmlns:xs="http://www.w3.org/2001/XMLSchema" xmlns:p="http://schemas.microsoft.com/office/2006/metadata/properties" xmlns:ns3="bc71a760-0012-453e-8f9c-fb486d2e241d" xmlns:ns4="cb0f4304-315c-4105-a143-137e42f1ec50" targetNamespace="http://schemas.microsoft.com/office/2006/metadata/properties" ma:root="true" ma:fieldsID="035cd459e1201ee44eae35fd334bd897" ns3:_="" ns4:_="">
    <xsd:import namespace="bc71a760-0012-453e-8f9c-fb486d2e241d"/>
    <xsd:import namespace="cb0f4304-315c-4105-a143-137e42f1ec5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1a760-0012-453e-8f9c-fb486d2e2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0f4304-315c-4105-a143-137e42f1ec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6DBA26-7D54-42FC-B7A4-F73A7F8860CF}">
  <ds:schemaRefs>
    <ds:schemaRef ds:uri="http://schemas.microsoft.com/office/2006/metadata/properties"/>
    <ds:schemaRef ds:uri="http://schemas.microsoft.com/office/infopath/2007/PartnerControls"/>
    <ds:schemaRef ds:uri="bc71a760-0012-453e-8f9c-fb486d2e241d"/>
  </ds:schemaRefs>
</ds:datastoreItem>
</file>

<file path=customXml/itemProps2.xml><?xml version="1.0" encoding="utf-8"?>
<ds:datastoreItem xmlns:ds="http://schemas.openxmlformats.org/officeDocument/2006/customXml" ds:itemID="{40C4A129-8AD5-4A28-9687-852E4816BC78}">
  <ds:schemaRefs>
    <ds:schemaRef ds:uri="http://schemas.openxmlformats.org/officeDocument/2006/bibliography"/>
  </ds:schemaRefs>
</ds:datastoreItem>
</file>

<file path=customXml/itemProps3.xml><?xml version="1.0" encoding="utf-8"?>
<ds:datastoreItem xmlns:ds="http://schemas.openxmlformats.org/officeDocument/2006/customXml" ds:itemID="{B071562C-8318-4CAA-A317-3C6872BBC805}">
  <ds:schemaRefs>
    <ds:schemaRef ds:uri="http://schemas.microsoft.com/sharepoint/v3/contenttype/forms"/>
  </ds:schemaRefs>
</ds:datastoreItem>
</file>

<file path=customXml/itemProps4.xml><?xml version="1.0" encoding="utf-8"?>
<ds:datastoreItem xmlns:ds="http://schemas.openxmlformats.org/officeDocument/2006/customXml" ds:itemID="{9CDCFF56-0DC9-4A01-B138-56176F5FA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1a760-0012-453e-8f9c-fb486d2e241d"/>
    <ds:schemaRef ds:uri="cb0f4304-315c-4105-a143-137e42f1e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ICF Report 2017</Template>
  <TotalTime>27</TotalTime>
  <Pages>49</Pages>
  <Words>15502</Words>
  <Characters>88363</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103658</CharactersWithSpaces>
  <SharedDoc>false</SharedDoc>
  <HLinks>
    <vt:vector size="258" baseType="variant">
      <vt:variant>
        <vt:i4>7864445</vt:i4>
      </vt:variant>
      <vt:variant>
        <vt:i4>183</vt:i4>
      </vt:variant>
      <vt:variant>
        <vt:i4>0</vt:i4>
      </vt:variant>
      <vt:variant>
        <vt:i4>5</vt:i4>
      </vt:variant>
      <vt:variant>
        <vt:lpwstr>http://www.eufunds.bg/</vt:lpwstr>
      </vt:variant>
      <vt:variant>
        <vt:lpwstr/>
      </vt:variant>
      <vt:variant>
        <vt:i4>6488191</vt:i4>
      </vt:variant>
      <vt:variant>
        <vt:i4>180</vt:i4>
      </vt:variant>
      <vt:variant>
        <vt:i4>0</vt:i4>
      </vt:variant>
      <vt:variant>
        <vt:i4>5</vt:i4>
      </vt:variant>
      <vt:variant>
        <vt:lpwstr>https://www.mvr.bg/dmp</vt:lpwstr>
      </vt:variant>
      <vt:variant>
        <vt:lpwstr/>
      </vt:variant>
      <vt:variant>
        <vt:i4>1572958</vt:i4>
      </vt:variant>
      <vt:variant>
        <vt:i4>171</vt:i4>
      </vt:variant>
      <vt:variant>
        <vt:i4>0</vt:i4>
      </vt:variant>
      <vt:variant>
        <vt:i4>5</vt:i4>
      </vt:variant>
      <vt:variant>
        <vt:lpwstr>https://2020.eufunds.bg/bg/0/21/Project/BasicData?contractId=K6XEKt%2F0zkgmMVjdygtbAg%3D%3D&amp;isHistoric=False</vt:lpwstr>
      </vt:variant>
      <vt:variant>
        <vt:lpwstr/>
      </vt:variant>
      <vt:variant>
        <vt:i4>7274537</vt:i4>
      </vt:variant>
      <vt:variant>
        <vt:i4>168</vt:i4>
      </vt:variant>
      <vt:variant>
        <vt:i4>0</vt:i4>
      </vt:variant>
      <vt:variant>
        <vt:i4>5</vt:i4>
      </vt:variant>
      <vt:variant>
        <vt:lpwstr>https://2020.eufunds.bg/bg/0/21/Project/BasicData?contractId=78jymjqi2mH6To0RiVH1dg%3D%3D&amp;isHistoric=False</vt:lpwstr>
      </vt:variant>
      <vt:variant>
        <vt:lpwstr/>
      </vt:variant>
      <vt:variant>
        <vt:i4>1310736</vt:i4>
      </vt:variant>
      <vt:variant>
        <vt:i4>165</vt:i4>
      </vt:variant>
      <vt:variant>
        <vt:i4>0</vt:i4>
      </vt:variant>
      <vt:variant>
        <vt:i4>5</vt:i4>
      </vt:variant>
      <vt:variant>
        <vt:lpwstr>https://2020.eufunds.bg/bg/0/21/Project/BasicData?contractId=Xixe%2FECbGiKO4ov8sAoS3g%3D%3D&amp;isHistoric=False</vt:lpwstr>
      </vt:variant>
      <vt:variant>
        <vt:lpwstr/>
      </vt:variant>
      <vt:variant>
        <vt:i4>5373954</vt:i4>
      </vt:variant>
      <vt:variant>
        <vt:i4>162</vt:i4>
      </vt:variant>
      <vt:variant>
        <vt:i4>0</vt:i4>
      </vt:variant>
      <vt:variant>
        <vt:i4>5</vt:i4>
      </vt:variant>
      <vt:variant>
        <vt:lpwstr>https://2020.eufunds.bg/bg/0/21/Project/BasicData?contractId=KqxCv%2FCo4cY5cFW3fsh0dQ%3D%3D&amp;isHistoric=False</vt:lpwstr>
      </vt:variant>
      <vt:variant>
        <vt:lpwstr/>
      </vt:variant>
      <vt:variant>
        <vt:i4>1572958</vt:i4>
      </vt:variant>
      <vt:variant>
        <vt:i4>159</vt:i4>
      </vt:variant>
      <vt:variant>
        <vt:i4>0</vt:i4>
      </vt:variant>
      <vt:variant>
        <vt:i4>5</vt:i4>
      </vt:variant>
      <vt:variant>
        <vt:lpwstr>https://2020.eufunds.bg/bg/0/21/Project/BasicData?contractId=K6XEKt%2F0zkgmMVjdygtbAg%3D%3D&amp;isHistoric=False</vt:lpwstr>
      </vt:variant>
      <vt:variant>
        <vt:lpwstr/>
      </vt:variant>
      <vt:variant>
        <vt:i4>7274537</vt:i4>
      </vt:variant>
      <vt:variant>
        <vt:i4>156</vt:i4>
      </vt:variant>
      <vt:variant>
        <vt:i4>0</vt:i4>
      </vt:variant>
      <vt:variant>
        <vt:i4>5</vt:i4>
      </vt:variant>
      <vt:variant>
        <vt:lpwstr>https://2020.eufunds.bg/bg/0/21/Project/BasicData?contractId=78jymjqi2mH6To0RiVH1dg%3D%3D&amp;isHistoric=False</vt:lpwstr>
      </vt:variant>
      <vt:variant>
        <vt:lpwstr/>
      </vt:variant>
      <vt:variant>
        <vt:i4>7995488</vt:i4>
      </vt:variant>
      <vt:variant>
        <vt:i4>153</vt:i4>
      </vt:variant>
      <vt:variant>
        <vt:i4>0</vt:i4>
      </vt:variant>
      <vt:variant>
        <vt:i4>5</vt:i4>
      </vt:variant>
      <vt:variant>
        <vt:lpwstr>https://2020.eufunds.bg/bg/0/21/Project/BasicData?contractId=x%2FQ6QK%2Bf1Gwjt3WRDNPbSg%3D%3D&amp;isHistoric=False</vt:lpwstr>
      </vt:variant>
      <vt:variant>
        <vt:lpwstr/>
      </vt:variant>
      <vt:variant>
        <vt:i4>1441848</vt:i4>
      </vt:variant>
      <vt:variant>
        <vt:i4>140</vt:i4>
      </vt:variant>
      <vt:variant>
        <vt:i4>0</vt:i4>
      </vt:variant>
      <vt:variant>
        <vt:i4>5</vt:i4>
      </vt:variant>
      <vt:variant>
        <vt:lpwstr/>
      </vt:variant>
      <vt:variant>
        <vt:lpwstr>_Toc160313873</vt:lpwstr>
      </vt:variant>
      <vt:variant>
        <vt:i4>1441848</vt:i4>
      </vt:variant>
      <vt:variant>
        <vt:i4>134</vt:i4>
      </vt:variant>
      <vt:variant>
        <vt:i4>0</vt:i4>
      </vt:variant>
      <vt:variant>
        <vt:i4>5</vt:i4>
      </vt:variant>
      <vt:variant>
        <vt:lpwstr/>
      </vt:variant>
      <vt:variant>
        <vt:lpwstr>_Toc160313872</vt:lpwstr>
      </vt:variant>
      <vt:variant>
        <vt:i4>1441848</vt:i4>
      </vt:variant>
      <vt:variant>
        <vt:i4>128</vt:i4>
      </vt:variant>
      <vt:variant>
        <vt:i4>0</vt:i4>
      </vt:variant>
      <vt:variant>
        <vt:i4>5</vt:i4>
      </vt:variant>
      <vt:variant>
        <vt:lpwstr/>
      </vt:variant>
      <vt:variant>
        <vt:lpwstr>_Toc160313871</vt:lpwstr>
      </vt:variant>
      <vt:variant>
        <vt:i4>1441848</vt:i4>
      </vt:variant>
      <vt:variant>
        <vt:i4>122</vt:i4>
      </vt:variant>
      <vt:variant>
        <vt:i4>0</vt:i4>
      </vt:variant>
      <vt:variant>
        <vt:i4>5</vt:i4>
      </vt:variant>
      <vt:variant>
        <vt:lpwstr/>
      </vt:variant>
      <vt:variant>
        <vt:lpwstr>_Toc160313870</vt:lpwstr>
      </vt:variant>
      <vt:variant>
        <vt:i4>1507384</vt:i4>
      </vt:variant>
      <vt:variant>
        <vt:i4>116</vt:i4>
      </vt:variant>
      <vt:variant>
        <vt:i4>0</vt:i4>
      </vt:variant>
      <vt:variant>
        <vt:i4>5</vt:i4>
      </vt:variant>
      <vt:variant>
        <vt:lpwstr/>
      </vt:variant>
      <vt:variant>
        <vt:lpwstr>_Toc160313869</vt:lpwstr>
      </vt:variant>
      <vt:variant>
        <vt:i4>1507384</vt:i4>
      </vt:variant>
      <vt:variant>
        <vt:i4>110</vt:i4>
      </vt:variant>
      <vt:variant>
        <vt:i4>0</vt:i4>
      </vt:variant>
      <vt:variant>
        <vt:i4>5</vt:i4>
      </vt:variant>
      <vt:variant>
        <vt:lpwstr/>
      </vt:variant>
      <vt:variant>
        <vt:lpwstr>_Toc160313868</vt:lpwstr>
      </vt:variant>
      <vt:variant>
        <vt:i4>1507384</vt:i4>
      </vt:variant>
      <vt:variant>
        <vt:i4>104</vt:i4>
      </vt:variant>
      <vt:variant>
        <vt:i4>0</vt:i4>
      </vt:variant>
      <vt:variant>
        <vt:i4>5</vt:i4>
      </vt:variant>
      <vt:variant>
        <vt:lpwstr/>
      </vt:variant>
      <vt:variant>
        <vt:lpwstr>_Toc160313867</vt:lpwstr>
      </vt:variant>
      <vt:variant>
        <vt:i4>1507384</vt:i4>
      </vt:variant>
      <vt:variant>
        <vt:i4>98</vt:i4>
      </vt:variant>
      <vt:variant>
        <vt:i4>0</vt:i4>
      </vt:variant>
      <vt:variant>
        <vt:i4>5</vt:i4>
      </vt:variant>
      <vt:variant>
        <vt:lpwstr/>
      </vt:variant>
      <vt:variant>
        <vt:lpwstr>_Toc160313866</vt:lpwstr>
      </vt:variant>
      <vt:variant>
        <vt:i4>1507384</vt:i4>
      </vt:variant>
      <vt:variant>
        <vt:i4>92</vt:i4>
      </vt:variant>
      <vt:variant>
        <vt:i4>0</vt:i4>
      </vt:variant>
      <vt:variant>
        <vt:i4>5</vt:i4>
      </vt:variant>
      <vt:variant>
        <vt:lpwstr/>
      </vt:variant>
      <vt:variant>
        <vt:lpwstr>_Toc160313865</vt:lpwstr>
      </vt:variant>
      <vt:variant>
        <vt:i4>1507384</vt:i4>
      </vt:variant>
      <vt:variant>
        <vt:i4>86</vt:i4>
      </vt:variant>
      <vt:variant>
        <vt:i4>0</vt:i4>
      </vt:variant>
      <vt:variant>
        <vt:i4>5</vt:i4>
      </vt:variant>
      <vt:variant>
        <vt:lpwstr/>
      </vt:variant>
      <vt:variant>
        <vt:lpwstr>_Toc160313864</vt:lpwstr>
      </vt:variant>
      <vt:variant>
        <vt:i4>1507384</vt:i4>
      </vt:variant>
      <vt:variant>
        <vt:i4>80</vt:i4>
      </vt:variant>
      <vt:variant>
        <vt:i4>0</vt:i4>
      </vt:variant>
      <vt:variant>
        <vt:i4>5</vt:i4>
      </vt:variant>
      <vt:variant>
        <vt:lpwstr/>
      </vt:variant>
      <vt:variant>
        <vt:lpwstr>_Toc160313863</vt:lpwstr>
      </vt:variant>
      <vt:variant>
        <vt:i4>1507384</vt:i4>
      </vt:variant>
      <vt:variant>
        <vt:i4>74</vt:i4>
      </vt:variant>
      <vt:variant>
        <vt:i4>0</vt:i4>
      </vt:variant>
      <vt:variant>
        <vt:i4>5</vt:i4>
      </vt:variant>
      <vt:variant>
        <vt:lpwstr/>
      </vt:variant>
      <vt:variant>
        <vt:lpwstr>_Toc160313862</vt:lpwstr>
      </vt:variant>
      <vt:variant>
        <vt:i4>1507384</vt:i4>
      </vt:variant>
      <vt:variant>
        <vt:i4>68</vt:i4>
      </vt:variant>
      <vt:variant>
        <vt:i4>0</vt:i4>
      </vt:variant>
      <vt:variant>
        <vt:i4>5</vt:i4>
      </vt:variant>
      <vt:variant>
        <vt:lpwstr/>
      </vt:variant>
      <vt:variant>
        <vt:lpwstr>_Toc160313861</vt:lpwstr>
      </vt:variant>
      <vt:variant>
        <vt:i4>1507384</vt:i4>
      </vt:variant>
      <vt:variant>
        <vt:i4>62</vt:i4>
      </vt:variant>
      <vt:variant>
        <vt:i4>0</vt:i4>
      </vt:variant>
      <vt:variant>
        <vt:i4>5</vt:i4>
      </vt:variant>
      <vt:variant>
        <vt:lpwstr/>
      </vt:variant>
      <vt:variant>
        <vt:lpwstr>_Toc160313860</vt:lpwstr>
      </vt:variant>
      <vt:variant>
        <vt:i4>1310776</vt:i4>
      </vt:variant>
      <vt:variant>
        <vt:i4>56</vt:i4>
      </vt:variant>
      <vt:variant>
        <vt:i4>0</vt:i4>
      </vt:variant>
      <vt:variant>
        <vt:i4>5</vt:i4>
      </vt:variant>
      <vt:variant>
        <vt:lpwstr/>
      </vt:variant>
      <vt:variant>
        <vt:lpwstr>_Toc160313859</vt:lpwstr>
      </vt:variant>
      <vt:variant>
        <vt:i4>1310776</vt:i4>
      </vt:variant>
      <vt:variant>
        <vt:i4>50</vt:i4>
      </vt:variant>
      <vt:variant>
        <vt:i4>0</vt:i4>
      </vt:variant>
      <vt:variant>
        <vt:i4>5</vt:i4>
      </vt:variant>
      <vt:variant>
        <vt:lpwstr/>
      </vt:variant>
      <vt:variant>
        <vt:lpwstr>_Toc160313858</vt:lpwstr>
      </vt:variant>
      <vt:variant>
        <vt:i4>1310776</vt:i4>
      </vt:variant>
      <vt:variant>
        <vt:i4>44</vt:i4>
      </vt:variant>
      <vt:variant>
        <vt:i4>0</vt:i4>
      </vt:variant>
      <vt:variant>
        <vt:i4>5</vt:i4>
      </vt:variant>
      <vt:variant>
        <vt:lpwstr/>
      </vt:variant>
      <vt:variant>
        <vt:lpwstr>_Toc160313857</vt:lpwstr>
      </vt:variant>
      <vt:variant>
        <vt:i4>1310776</vt:i4>
      </vt:variant>
      <vt:variant>
        <vt:i4>38</vt:i4>
      </vt:variant>
      <vt:variant>
        <vt:i4>0</vt:i4>
      </vt:variant>
      <vt:variant>
        <vt:i4>5</vt:i4>
      </vt:variant>
      <vt:variant>
        <vt:lpwstr/>
      </vt:variant>
      <vt:variant>
        <vt:lpwstr>_Toc160313856</vt:lpwstr>
      </vt:variant>
      <vt:variant>
        <vt:i4>1310776</vt:i4>
      </vt:variant>
      <vt:variant>
        <vt:i4>32</vt:i4>
      </vt:variant>
      <vt:variant>
        <vt:i4>0</vt:i4>
      </vt:variant>
      <vt:variant>
        <vt:i4>5</vt:i4>
      </vt:variant>
      <vt:variant>
        <vt:lpwstr/>
      </vt:variant>
      <vt:variant>
        <vt:lpwstr>_Toc160313855</vt:lpwstr>
      </vt:variant>
      <vt:variant>
        <vt:i4>1310776</vt:i4>
      </vt:variant>
      <vt:variant>
        <vt:i4>26</vt:i4>
      </vt:variant>
      <vt:variant>
        <vt:i4>0</vt:i4>
      </vt:variant>
      <vt:variant>
        <vt:i4>5</vt:i4>
      </vt:variant>
      <vt:variant>
        <vt:lpwstr/>
      </vt:variant>
      <vt:variant>
        <vt:lpwstr>_Toc160313854</vt:lpwstr>
      </vt:variant>
      <vt:variant>
        <vt:i4>1310776</vt:i4>
      </vt:variant>
      <vt:variant>
        <vt:i4>20</vt:i4>
      </vt:variant>
      <vt:variant>
        <vt:i4>0</vt:i4>
      </vt:variant>
      <vt:variant>
        <vt:i4>5</vt:i4>
      </vt:variant>
      <vt:variant>
        <vt:lpwstr/>
      </vt:variant>
      <vt:variant>
        <vt:lpwstr>_Toc160313853</vt:lpwstr>
      </vt:variant>
      <vt:variant>
        <vt:i4>1310776</vt:i4>
      </vt:variant>
      <vt:variant>
        <vt:i4>14</vt:i4>
      </vt:variant>
      <vt:variant>
        <vt:i4>0</vt:i4>
      </vt:variant>
      <vt:variant>
        <vt:i4>5</vt:i4>
      </vt:variant>
      <vt:variant>
        <vt:lpwstr/>
      </vt:variant>
      <vt:variant>
        <vt:lpwstr>_Toc160313852</vt:lpwstr>
      </vt:variant>
      <vt:variant>
        <vt:i4>1310776</vt:i4>
      </vt:variant>
      <vt:variant>
        <vt:i4>8</vt:i4>
      </vt:variant>
      <vt:variant>
        <vt:i4>0</vt:i4>
      </vt:variant>
      <vt:variant>
        <vt:i4>5</vt:i4>
      </vt:variant>
      <vt:variant>
        <vt:lpwstr/>
      </vt:variant>
      <vt:variant>
        <vt:lpwstr>_Toc160313851</vt:lpwstr>
      </vt:variant>
      <vt:variant>
        <vt:i4>1310776</vt:i4>
      </vt:variant>
      <vt:variant>
        <vt:i4>2</vt:i4>
      </vt:variant>
      <vt:variant>
        <vt:i4>0</vt:i4>
      </vt:variant>
      <vt:variant>
        <vt:i4>5</vt:i4>
      </vt:variant>
      <vt:variant>
        <vt:lpwstr/>
      </vt:variant>
      <vt:variant>
        <vt:lpwstr>_Toc160313850</vt:lpwstr>
      </vt:variant>
      <vt:variant>
        <vt:i4>6750237</vt:i4>
      </vt:variant>
      <vt:variant>
        <vt:i4>27</vt:i4>
      </vt:variant>
      <vt:variant>
        <vt:i4>0</vt:i4>
      </vt:variant>
      <vt:variant>
        <vt:i4>5</vt:i4>
      </vt:variant>
      <vt:variant>
        <vt:lpwstr>https://eu-hr.mvr.bg/docs/librariesprovider79/%D0%B4%D0%BE%D0%BA%D1%83%D0%BC%D0%B5%D0%BD%D1%82%D0%B8/%D1%81%D1%82%D1%80%D0%B0%D1%82%D0%B5%D0%B3%D0%B8%D1%8F-%D0%BF%D0%BE-%D0%BC%D0%B8%D0%B3%D1%80%D0%B0%D1%86%D0%B8%D1%8F-2021-25.pdf?sfvrsn=75b3666_2</vt:lpwstr>
      </vt:variant>
      <vt:variant>
        <vt:lpwstr/>
      </vt:variant>
      <vt:variant>
        <vt:i4>2490480</vt:i4>
      </vt:variant>
      <vt:variant>
        <vt:i4>24</vt:i4>
      </vt:variant>
      <vt:variant>
        <vt:i4>0</vt:i4>
      </vt:variant>
      <vt:variant>
        <vt:i4>5</vt:i4>
      </vt:variant>
      <vt:variant>
        <vt:lpwstr>https://iacp-sofia.mvr.bg/</vt:lpwstr>
      </vt:variant>
      <vt:variant>
        <vt:lpwstr/>
      </vt:variant>
      <vt:variant>
        <vt:i4>2490480</vt:i4>
      </vt:variant>
      <vt:variant>
        <vt:i4>21</vt:i4>
      </vt:variant>
      <vt:variant>
        <vt:i4>0</vt:i4>
      </vt:variant>
      <vt:variant>
        <vt:i4>5</vt:i4>
      </vt:variant>
      <vt:variant>
        <vt:lpwstr>https://iacp-sofia.mvr.bg/</vt:lpwstr>
      </vt:variant>
      <vt:variant>
        <vt:lpwstr/>
      </vt:variant>
      <vt:variant>
        <vt:i4>6750237</vt:i4>
      </vt:variant>
      <vt:variant>
        <vt:i4>18</vt:i4>
      </vt:variant>
      <vt:variant>
        <vt:i4>0</vt:i4>
      </vt:variant>
      <vt:variant>
        <vt:i4>5</vt:i4>
      </vt:variant>
      <vt:variant>
        <vt:lpwstr>https://eu-hr.mvr.bg/docs/librariesprovider79/%D0%B4%D0%BE%D0%BA%D1%83%D0%BC%D0%B5%D0%BD%D1%82%D0%B8/%D1%81%D1%82%D1%80%D0%B0%D1%82%D0%B5%D0%B3%D0%B8%D1%8F-%D0%BF%D0%BE-%D0%BC%D0%B8%D0%B3%D1%80%D0%B0%D1%86%D0%B8%D1%8F-2021-25.pdf?sfvrsn=75b3666_2</vt:lpwstr>
      </vt:variant>
      <vt:variant>
        <vt:lpwstr/>
      </vt:variant>
      <vt:variant>
        <vt:i4>2490480</vt:i4>
      </vt:variant>
      <vt:variant>
        <vt:i4>15</vt:i4>
      </vt:variant>
      <vt:variant>
        <vt:i4>0</vt:i4>
      </vt:variant>
      <vt:variant>
        <vt:i4>5</vt:i4>
      </vt:variant>
      <vt:variant>
        <vt:lpwstr>https://iacp-sofia.mvr.bg/</vt:lpwstr>
      </vt:variant>
      <vt:variant>
        <vt:lpwstr/>
      </vt:variant>
      <vt:variant>
        <vt:i4>2490480</vt:i4>
      </vt:variant>
      <vt:variant>
        <vt:i4>12</vt:i4>
      </vt:variant>
      <vt:variant>
        <vt:i4>0</vt:i4>
      </vt:variant>
      <vt:variant>
        <vt:i4>5</vt:i4>
      </vt:variant>
      <vt:variant>
        <vt:lpwstr>https://iacp-sofia.mvr.bg/</vt:lpwstr>
      </vt:variant>
      <vt:variant>
        <vt:lpwstr/>
      </vt:variant>
      <vt:variant>
        <vt:i4>2490480</vt:i4>
      </vt:variant>
      <vt:variant>
        <vt:i4>9</vt:i4>
      </vt:variant>
      <vt:variant>
        <vt:i4>0</vt:i4>
      </vt:variant>
      <vt:variant>
        <vt:i4>5</vt:i4>
      </vt:variant>
      <vt:variant>
        <vt:lpwstr>https://iacp-sofia.mvr.bg/</vt:lpwstr>
      </vt:variant>
      <vt:variant>
        <vt:lpwstr/>
      </vt:variant>
      <vt:variant>
        <vt:i4>3539007</vt:i4>
      </vt:variant>
      <vt:variant>
        <vt:i4>6</vt:i4>
      </vt:variant>
      <vt:variant>
        <vt:i4>0</vt:i4>
      </vt:variant>
      <vt:variant>
        <vt:i4>5</vt:i4>
      </vt:variant>
      <vt:variant>
        <vt:lpwstr>https://ec.europa.eu/eurostat/web/products-eurostat-news/w/ddn-20240208-1</vt:lpwstr>
      </vt:variant>
      <vt:variant>
        <vt:lpwstr>:~:text=On%2031%20December%202023%2C%204.31,protection%20status%20in%20the%20EU</vt:lpwstr>
      </vt:variant>
      <vt:variant>
        <vt:i4>72548388</vt:i4>
      </vt:variant>
      <vt:variant>
        <vt:i4>3</vt:i4>
      </vt:variant>
      <vt:variant>
        <vt:i4>0</vt:i4>
      </vt:variant>
      <vt:variant>
        <vt:i4>5</vt:i4>
      </vt:variant>
      <vt:variant>
        <vt:lpwstr>http://www.mvr.bg/docs/default-source/planiraneotchetnost/справка-декември-2023_internet.pdf?sfvrsn=432901b2_2</vt:lpwstr>
      </vt:variant>
      <vt:variant>
        <vt:lpwstr/>
      </vt:variant>
      <vt:variant>
        <vt:i4>6750237</vt:i4>
      </vt:variant>
      <vt:variant>
        <vt:i4>0</vt:i4>
      </vt:variant>
      <vt:variant>
        <vt:i4>0</vt:i4>
      </vt:variant>
      <vt:variant>
        <vt:i4>5</vt:i4>
      </vt:variant>
      <vt:variant>
        <vt:lpwstr>https://eu-hr.mvr.bg/docs/librariesprovider79/%D0%B4%D0%BE%D0%BA%D1%83%D0%BC%D0%B5%D0%BD%D1%82%D0%B8/%D1%81%D1%82%D1%80%D0%B0%D1%82%D0%B5%D0%B3%D0%B8%D1%8F-%D0%BF%D0%BE-%D0%BC%D0%B8%D0%B3%D1%80%D0%B0%D1%86%D0%B8%D1%8F-2021-25.pdf?sfvrsn=75b3666_2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Vasileva</dc:creator>
  <cp:keywords/>
  <dc:description/>
  <cp:lastModifiedBy>Maria Velcheva</cp:lastModifiedBy>
  <cp:revision>15</cp:revision>
  <cp:lastPrinted>2010-04-17T00:59:00Z</cp:lastPrinted>
  <dcterms:created xsi:type="dcterms:W3CDTF">2024-03-26T09:24:00Z</dcterms:created>
  <dcterms:modified xsi:type="dcterms:W3CDTF">2025-06-20T12:20:00Z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0x0101004C2C282BF1FD924BAB6EE77FFC868333</vt:lpwstr>
  </property>
</Properties>
</file>