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6CCA" w14:textId="77777777" w:rsidR="004A34AE" w:rsidRPr="00F8651A" w:rsidRDefault="004A34AE" w:rsidP="004852E1">
      <w:pPr>
        <w:rPr>
          <w:rFonts w:ascii="Arial" w:hAnsi="Arial" w:cs="Arial"/>
          <w:lang w:val="bg-BG"/>
        </w:rPr>
      </w:pPr>
      <w:bookmarkStart w:id="0" w:name="TitlePage"/>
      <w:bookmarkStart w:id="1" w:name="TitlePages"/>
    </w:p>
    <w:p w14:paraId="687554ED" w14:textId="77777777" w:rsidR="00C50B29" w:rsidRPr="00F8651A" w:rsidRDefault="00C50B29" w:rsidP="00690649">
      <w:pPr>
        <w:pStyle w:val="NormalNoSpace"/>
        <w:rPr>
          <w:rFonts w:ascii="Arial" w:hAnsi="Arial" w:cs="Arial"/>
          <w:lang w:val="bg-BG"/>
        </w:rPr>
        <w:sectPr w:rsidR="00C50B29" w:rsidRPr="00F8651A" w:rsidSect="00410FED">
          <w:headerReference w:type="default" r:id="rId11"/>
          <w:footerReference w:type="default" r:id="rId12"/>
          <w:headerReference w:type="first" r:id="rId13"/>
          <w:footerReference w:type="first" r:id="rId14"/>
          <w:type w:val="oddPage"/>
          <w:pgSz w:w="11907" w:h="16840" w:code="9"/>
          <w:pgMar w:top="1304" w:right="1418" w:bottom="1021" w:left="1418" w:header="680" w:footer="454" w:gutter="0"/>
          <w:pgNumType w:start="1"/>
          <w:cols w:space="708"/>
          <w:titlePg/>
          <w:docGrid w:linePitch="360"/>
        </w:sectPr>
      </w:pPr>
    </w:p>
    <w:p w14:paraId="56AD3AC1" w14:textId="3ECD6D33" w:rsidR="00C50B29" w:rsidRPr="00F8651A" w:rsidRDefault="00C50B29" w:rsidP="00760383">
      <w:pPr>
        <w:pStyle w:val="NormalNoSpace"/>
        <w:rPr>
          <w:rFonts w:ascii="Arial" w:hAnsi="Arial" w:cs="Arial"/>
          <w:lang w:val="bg-BG"/>
        </w:rPr>
      </w:pPr>
      <w:bookmarkStart w:id="3" w:name="InsideTitlePage"/>
    </w:p>
    <w:p w14:paraId="4EB3EC2F" w14:textId="77777777" w:rsidR="0030062C" w:rsidRPr="00F8651A" w:rsidRDefault="0030062C" w:rsidP="009D4111">
      <w:pPr>
        <w:rPr>
          <w:rFonts w:ascii="Arial" w:hAnsi="Arial" w:cs="Arial"/>
          <w:lang w:val="bg-BG"/>
        </w:rPr>
        <w:sectPr w:rsidR="0030062C" w:rsidRPr="00F8651A" w:rsidSect="00410FED">
          <w:headerReference w:type="default" r:id="rId15"/>
          <w:footerReference w:type="default" r:id="rId16"/>
          <w:headerReference w:type="first" r:id="rId17"/>
          <w:footerReference w:type="first" r:id="rId18"/>
          <w:type w:val="evenPage"/>
          <w:pgSz w:w="11907" w:h="16840" w:code="9"/>
          <w:pgMar w:top="1304" w:right="709" w:bottom="1021" w:left="709" w:header="680" w:footer="454" w:gutter="0"/>
          <w:pgNumType w:fmt="lowerRoman" w:start="1"/>
          <w:cols w:space="708"/>
          <w:vAlign w:val="center"/>
          <w:titlePg/>
          <w:docGrid w:linePitch="360"/>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A847C5" w:rsidRPr="00F8651A" w14:paraId="6C8008C6" w14:textId="77777777" w:rsidTr="002619BA">
        <w:trPr>
          <w:trHeight w:hRule="exact" w:val="4536"/>
        </w:trPr>
        <w:tc>
          <w:tcPr>
            <w:tcW w:w="9072" w:type="dxa"/>
            <w:vAlign w:val="bottom"/>
          </w:tcPr>
          <w:p w14:paraId="5D9E8FA8" w14:textId="77777777" w:rsidR="00202B00" w:rsidRDefault="00787039">
            <w:pPr>
              <w:pStyle w:val="DocSubTitle"/>
              <w:rPr>
                <w:rFonts w:ascii="Arial" w:hAnsi="Arial" w:cs="Arial"/>
                <w:lang w:val="bg-BG"/>
              </w:rPr>
            </w:pPr>
            <w:bookmarkStart w:id="4" w:name="DocControlPage"/>
            <w:bookmarkStart w:id="5" w:name="Section2"/>
            <w:bookmarkEnd w:id="0"/>
            <w:bookmarkEnd w:id="3"/>
            <w:proofErr w:type="spellStart"/>
            <w:r w:rsidRPr="00F8651A">
              <w:rPr>
                <w:rFonts w:ascii="Arial" w:hAnsi="Arial" w:cs="Arial"/>
                <w:sz w:val="52"/>
                <w:lang w:val="bg-BG"/>
              </w:rPr>
              <w:lastRenderedPageBreak/>
              <w:t>Mid-term</w:t>
            </w:r>
            <w:proofErr w:type="spellEnd"/>
            <w:r w:rsidRPr="00F8651A">
              <w:rPr>
                <w:rFonts w:ascii="Arial" w:hAnsi="Arial" w:cs="Arial"/>
                <w:sz w:val="52"/>
                <w:lang w:val="bg-BG"/>
              </w:rPr>
              <w:t xml:space="preserve"> </w:t>
            </w:r>
            <w:proofErr w:type="spellStart"/>
            <w:r w:rsidRPr="00F8651A">
              <w:rPr>
                <w:rFonts w:ascii="Arial" w:hAnsi="Arial" w:cs="Arial"/>
                <w:sz w:val="52"/>
                <w:lang w:val="bg-BG"/>
              </w:rPr>
              <w:t>evaluation</w:t>
            </w:r>
            <w:proofErr w:type="spellEnd"/>
            <w:r w:rsidRPr="00F8651A">
              <w:rPr>
                <w:rFonts w:ascii="Arial" w:hAnsi="Arial" w:cs="Arial"/>
                <w:sz w:val="52"/>
                <w:lang w:val="bg-BG"/>
              </w:rPr>
              <w:t xml:space="preserve"> </w:t>
            </w:r>
            <w:proofErr w:type="spellStart"/>
            <w:r w:rsidRPr="00F8651A">
              <w:rPr>
                <w:rFonts w:ascii="Arial" w:hAnsi="Arial" w:cs="Arial"/>
                <w:sz w:val="52"/>
                <w:lang w:val="bg-BG"/>
              </w:rPr>
              <w:t>of</w:t>
            </w:r>
            <w:proofErr w:type="spellEnd"/>
            <w:r w:rsidRPr="00F8651A">
              <w:rPr>
                <w:rFonts w:ascii="Arial" w:hAnsi="Arial" w:cs="Arial"/>
                <w:sz w:val="52"/>
                <w:lang w:val="bg-BG"/>
              </w:rPr>
              <w:t xml:space="preserve"> </w:t>
            </w:r>
            <w:proofErr w:type="spellStart"/>
            <w:r w:rsidRPr="00F8651A">
              <w:rPr>
                <w:rFonts w:ascii="Arial" w:hAnsi="Arial" w:cs="Arial"/>
                <w:sz w:val="52"/>
                <w:lang w:val="bg-BG"/>
              </w:rPr>
              <w:t>the</w:t>
            </w:r>
            <w:proofErr w:type="spellEnd"/>
            <w:r w:rsidRPr="00F8651A">
              <w:rPr>
                <w:rFonts w:ascii="Arial" w:hAnsi="Arial" w:cs="Arial"/>
                <w:sz w:val="52"/>
                <w:lang w:val="bg-BG"/>
              </w:rPr>
              <w:t xml:space="preserve"> </w:t>
            </w:r>
            <w:proofErr w:type="spellStart"/>
            <w:r w:rsidR="00410AD5" w:rsidRPr="00F8651A">
              <w:rPr>
                <w:rFonts w:ascii="Arial" w:hAnsi="Arial" w:cs="Arial"/>
                <w:sz w:val="52"/>
                <w:lang w:val="bg-BG"/>
              </w:rPr>
              <w:t>Asylum</w:t>
            </w:r>
            <w:proofErr w:type="spellEnd"/>
            <w:r w:rsidR="00410AD5" w:rsidRPr="00F8651A">
              <w:rPr>
                <w:rFonts w:ascii="Arial" w:hAnsi="Arial" w:cs="Arial"/>
                <w:sz w:val="52"/>
                <w:lang w:val="bg-BG"/>
              </w:rPr>
              <w:t xml:space="preserve">, </w:t>
            </w:r>
            <w:proofErr w:type="spellStart"/>
            <w:r w:rsidR="00410AD5" w:rsidRPr="00F8651A">
              <w:rPr>
                <w:rFonts w:ascii="Arial" w:hAnsi="Arial" w:cs="Arial"/>
                <w:sz w:val="52"/>
                <w:lang w:val="bg-BG"/>
              </w:rPr>
              <w:t>Migration</w:t>
            </w:r>
            <w:proofErr w:type="spellEnd"/>
            <w:r w:rsidR="00410AD5" w:rsidRPr="00F8651A">
              <w:rPr>
                <w:rFonts w:ascii="Arial" w:hAnsi="Arial" w:cs="Arial"/>
                <w:sz w:val="52"/>
                <w:lang w:val="bg-BG"/>
              </w:rPr>
              <w:t xml:space="preserve"> </w:t>
            </w:r>
            <w:proofErr w:type="spellStart"/>
            <w:r w:rsidR="00410AD5" w:rsidRPr="00F8651A">
              <w:rPr>
                <w:rFonts w:ascii="Arial" w:hAnsi="Arial" w:cs="Arial"/>
                <w:sz w:val="52"/>
                <w:lang w:val="bg-BG"/>
              </w:rPr>
              <w:t>and</w:t>
            </w:r>
            <w:proofErr w:type="spellEnd"/>
            <w:r w:rsidR="00410AD5" w:rsidRPr="00F8651A">
              <w:rPr>
                <w:rFonts w:ascii="Arial" w:hAnsi="Arial" w:cs="Arial"/>
                <w:sz w:val="52"/>
                <w:lang w:val="bg-BG"/>
              </w:rPr>
              <w:t xml:space="preserve"> </w:t>
            </w:r>
            <w:proofErr w:type="spellStart"/>
            <w:r w:rsidR="00410AD5" w:rsidRPr="00F8651A">
              <w:rPr>
                <w:rFonts w:ascii="Arial" w:hAnsi="Arial" w:cs="Arial"/>
                <w:sz w:val="52"/>
                <w:lang w:val="bg-BG"/>
              </w:rPr>
              <w:t>Integration</w:t>
            </w:r>
            <w:proofErr w:type="spellEnd"/>
            <w:r w:rsidR="00410AD5" w:rsidRPr="00F8651A">
              <w:rPr>
                <w:rFonts w:ascii="Arial" w:hAnsi="Arial" w:cs="Arial"/>
                <w:sz w:val="52"/>
                <w:lang w:val="bg-BG"/>
              </w:rPr>
              <w:t xml:space="preserve"> </w:t>
            </w:r>
            <w:proofErr w:type="spellStart"/>
            <w:r w:rsidR="00410AD5" w:rsidRPr="00F8651A">
              <w:rPr>
                <w:rFonts w:ascii="Arial" w:hAnsi="Arial" w:cs="Arial"/>
                <w:sz w:val="52"/>
                <w:lang w:val="bg-BG"/>
              </w:rPr>
              <w:t>Fund</w:t>
            </w:r>
            <w:proofErr w:type="spellEnd"/>
            <w:r w:rsidR="00410AD5" w:rsidRPr="00F8651A">
              <w:rPr>
                <w:rFonts w:ascii="Arial" w:hAnsi="Arial" w:cs="Arial"/>
                <w:sz w:val="52"/>
                <w:lang w:val="bg-BG"/>
              </w:rPr>
              <w:t xml:space="preserve"> </w:t>
            </w:r>
            <w:r w:rsidRPr="00F8651A">
              <w:rPr>
                <w:rFonts w:ascii="Arial" w:hAnsi="Arial" w:cs="Arial"/>
                <w:sz w:val="52"/>
                <w:lang w:val="bg-BG"/>
              </w:rPr>
              <w:t>2021-2027</w:t>
            </w:r>
            <w:bookmarkStart w:id="6" w:name="DocSubTitle2"/>
          </w:p>
          <w:bookmarkEnd w:id="6"/>
          <w:p w14:paraId="26FA1419" w14:textId="77777777" w:rsidR="00202B00" w:rsidRDefault="00787039">
            <w:pPr>
              <w:pStyle w:val="DocSubTitle"/>
              <w:jc w:val="center"/>
              <w:rPr>
                <w:rFonts w:ascii="Arial" w:hAnsi="Arial" w:cs="Arial"/>
                <w:lang w:val="bg-BG"/>
              </w:rPr>
            </w:pPr>
            <w:proofErr w:type="spellStart"/>
            <w:r w:rsidRPr="00F8651A">
              <w:rPr>
                <w:rFonts w:ascii="Arial" w:hAnsi="Arial" w:cs="Arial"/>
                <w:lang w:val="bg-BG"/>
              </w:rPr>
              <w:t>Report</w:t>
            </w:r>
            <w:proofErr w:type="spellEnd"/>
          </w:p>
          <w:p w14:paraId="6424A2A2" w14:textId="77777777" w:rsidR="00A847C5" w:rsidRPr="00F8651A" w:rsidRDefault="00A847C5" w:rsidP="002619BA">
            <w:pPr>
              <w:rPr>
                <w:rFonts w:ascii="Arial" w:hAnsi="Arial" w:cs="Arial"/>
                <w:lang w:val="bg-BG"/>
              </w:rPr>
            </w:pPr>
          </w:p>
        </w:tc>
      </w:tr>
      <w:tr w:rsidR="00A847C5" w:rsidRPr="00964B09" w14:paraId="33F82D81" w14:textId="77777777" w:rsidTr="002619BA">
        <w:trPr>
          <w:trHeight w:hRule="exact" w:val="3969"/>
        </w:trPr>
        <w:tc>
          <w:tcPr>
            <w:tcW w:w="9072" w:type="dxa"/>
            <w:vAlign w:val="bottom"/>
          </w:tcPr>
          <w:p w14:paraId="0A3925B3" w14:textId="77777777" w:rsidR="00202B00" w:rsidRDefault="00787039">
            <w:pPr>
              <w:jc w:val="center"/>
              <w:rPr>
                <w:rFonts w:ascii="Arial" w:hAnsi="Arial" w:cs="Arial"/>
                <w:lang w:val="bg-BG"/>
              </w:rPr>
            </w:pPr>
            <w:bookmarkStart w:id="7" w:name="JobNo2"/>
            <w:bookmarkEnd w:id="7"/>
            <w:r w:rsidRPr="00F8651A">
              <w:rPr>
                <w:rFonts w:ascii="Arial" w:hAnsi="Arial" w:cs="Arial"/>
                <w:sz w:val="18"/>
                <w:szCs w:val="20"/>
                <w:lang w:val="bg-BG"/>
              </w:rPr>
              <w:t xml:space="preserve">PMG </w:t>
            </w:r>
            <w:proofErr w:type="spellStart"/>
            <w:r w:rsidRPr="00F8651A">
              <w:rPr>
                <w:rFonts w:ascii="Arial" w:hAnsi="Arial" w:cs="Arial"/>
                <w:sz w:val="18"/>
                <w:szCs w:val="20"/>
                <w:lang w:val="bg-BG"/>
              </w:rPr>
              <w:t>Analytics</w:t>
            </w:r>
            <w:proofErr w:type="spellEnd"/>
            <w:r w:rsidRPr="00F8651A">
              <w:rPr>
                <w:rFonts w:ascii="Arial" w:hAnsi="Arial" w:cs="Arial"/>
                <w:sz w:val="18"/>
                <w:szCs w:val="20"/>
                <w:lang w:val="bg-BG"/>
              </w:rPr>
              <w:t xml:space="preserve"> </w:t>
            </w:r>
            <w:proofErr w:type="spellStart"/>
            <w:r w:rsidR="00852743" w:rsidRPr="00F8651A">
              <w:rPr>
                <w:rFonts w:ascii="Arial" w:hAnsi="Arial" w:cs="Arial"/>
                <w:sz w:val="18"/>
                <w:szCs w:val="20"/>
                <w:lang w:val="bg-BG"/>
              </w:rPr>
              <w:t>Ltd</w:t>
            </w:r>
            <w:proofErr w:type="spellEnd"/>
            <w:r w:rsidR="00852743" w:rsidRPr="00F8651A">
              <w:rPr>
                <w:rFonts w:ascii="Arial" w:hAnsi="Arial" w:cs="Arial"/>
                <w:sz w:val="18"/>
                <w:szCs w:val="20"/>
                <w:lang w:val="bg-BG"/>
              </w:rPr>
              <w:t>.</w:t>
            </w:r>
          </w:p>
        </w:tc>
      </w:tr>
      <w:tr w:rsidR="00A847C5" w:rsidRPr="00964B09" w14:paraId="28C7C97F" w14:textId="77777777" w:rsidTr="002619BA">
        <w:trPr>
          <w:trHeight w:hRule="exact" w:val="4990"/>
        </w:trPr>
        <w:tc>
          <w:tcPr>
            <w:tcW w:w="9072" w:type="dxa"/>
            <w:vAlign w:val="bottom"/>
          </w:tcPr>
          <w:p w14:paraId="52F6896D" w14:textId="77777777" w:rsidR="00A847C5" w:rsidRPr="00F8651A" w:rsidRDefault="00A847C5" w:rsidP="002619BA">
            <w:pPr>
              <w:pStyle w:val="ICFContactsHeading"/>
              <w:rPr>
                <w:rFonts w:ascii="Arial" w:hAnsi="Arial" w:cs="Arial"/>
                <w:lang w:val="bg-BG"/>
              </w:rPr>
            </w:pPr>
            <w:bookmarkStart w:id="8" w:name="GHKAuthor"/>
            <w:bookmarkEnd w:id="8"/>
          </w:p>
          <w:p w14:paraId="5525DE23" w14:textId="0EC7CD28" w:rsidR="00A847C5" w:rsidRPr="00F8651A" w:rsidRDefault="00A847C5" w:rsidP="002619BA">
            <w:pPr>
              <w:pStyle w:val="ICFContacts"/>
              <w:rPr>
                <w:rFonts w:ascii="Arial" w:hAnsi="Arial" w:cs="Arial"/>
                <w:lang w:val="bg-BG"/>
              </w:rPr>
            </w:pPr>
          </w:p>
        </w:tc>
      </w:tr>
    </w:tbl>
    <w:p w14:paraId="1389CC61" w14:textId="77777777" w:rsidR="00A847C5" w:rsidRPr="00F8651A" w:rsidRDefault="00A847C5" w:rsidP="002619BA">
      <w:pPr>
        <w:pStyle w:val="NormalNoSpace"/>
        <w:rPr>
          <w:rFonts w:ascii="Arial" w:hAnsi="Arial" w:cs="Arial"/>
          <w:lang w:val="bg-BG"/>
        </w:rPr>
        <w:sectPr w:rsidR="00A847C5" w:rsidRPr="00F8651A" w:rsidSect="00410FED">
          <w:footerReference w:type="default" r:id="rId19"/>
          <w:pgSz w:w="11907" w:h="16840" w:code="9"/>
          <w:pgMar w:top="1304" w:right="1418" w:bottom="1021" w:left="1418" w:header="680" w:footer="454" w:gutter="0"/>
          <w:pgNumType w:fmt="lowerRoman" w:start="1"/>
          <w:cols w:space="708"/>
          <w:docGrid w:linePitch="360"/>
        </w:sectPr>
      </w:pPr>
    </w:p>
    <w:p w14:paraId="607B5515" w14:textId="77777777" w:rsidR="00202B00" w:rsidRDefault="00787039">
      <w:pPr>
        <w:pStyle w:val="Heading1NoTOC"/>
        <w:rPr>
          <w:rFonts w:ascii="Arial" w:hAnsi="Arial" w:cs="Arial"/>
          <w:lang w:val="bg-BG"/>
        </w:rPr>
      </w:pPr>
      <w:proofErr w:type="spellStart"/>
      <w:r w:rsidRPr="00F8651A">
        <w:rPr>
          <w:rFonts w:ascii="Arial" w:hAnsi="Arial" w:cs="Arial"/>
          <w:lang w:val="bg-BG"/>
        </w:rPr>
        <w:lastRenderedPageBreak/>
        <w:t>Contents</w:t>
      </w:r>
      <w:proofErr w:type="spellEnd"/>
    </w:p>
    <w:p w14:paraId="1AB53AFF" w14:textId="4E7FE7B8" w:rsidR="00917AE3" w:rsidRDefault="00A847C5">
      <w:pPr>
        <w:pStyle w:val="TOC1"/>
        <w:rPr>
          <w:rFonts w:asciiTheme="minorHAnsi" w:eastAsiaTheme="minorEastAsia" w:hAnsiTheme="minorHAnsi" w:cstheme="minorBidi"/>
          <w:noProof/>
          <w:color w:val="auto"/>
          <w:kern w:val="2"/>
          <w:sz w:val="24"/>
          <w:szCs w:val="24"/>
          <w:lang w:eastAsia="zh-TW"/>
          <w14:ligatures w14:val="standardContextual"/>
        </w:rPr>
      </w:pPr>
      <w:r w:rsidRPr="00F8651A">
        <w:rPr>
          <w:rFonts w:ascii="Arial" w:hAnsi="Arial" w:cs="Arial"/>
          <w:b/>
          <w:color w:val="768591" w:themeColor="text2"/>
          <w:lang w:val="bg-BG"/>
        </w:rPr>
        <w:fldChar w:fldCharType="begin"/>
      </w:r>
      <w:r w:rsidRPr="00F8651A">
        <w:rPr>
          <w:rFonts w:ascii="Arial" w:hAnsi="Arial" w:cs="Arial"/>
          <w:lang w:val="bg-BG"/>
        </w:rPr>
        <w:instrText>TOC \H \Z \T "Heading 1,1,Heading 1NoPg,1,ESHeading 1,2,Heading 2,3,Heading 1NoNumb,2,Heading 2NoNumb,5,ESHeading 2,3,Divider,1,AnnexHeading,2,AnnexHeading NoPage,2,Stage,7"</w:instrText>
      </w:r>
      <w:r w:rsidRPr="00F8651A">
        <w:rPr>
          <w:rFonts w:ascii="Arial" w:hAnsi="Arial" w:cs="Arial"/>
          <w:b/>
          <w:color w:val="768591" w:themeColor="text2"/>
          <w:lang w:val="bg-BG"/>
        </w:rPr>
        <w:fldChar w:fldCharType="separate"/>
      </w:r>
      <w:hyperlink w:anchor="_Toc162360010" w:history="1">
        <w:r w:rsidR="00917AE3" w:rsidRPr="004F30D9">
          <w:rPr>
            <w:rStyle w:val="Hyperlink"/>
            <w:rFonts w:ascii="Arial" w:hAnsi="Arial" w:cs="Arial"/>
            <w:noProof/>
            <w:lang w:val="bg-BG"/>
          </w:rPr>
          <w:t>Abbreviations</w:t>
        </w:r>
        <w:r w:rsidR="00917AE3">
          <w:rPr>
            <w:noProof/>
            <w:webHidden/>
          </w:rPr>
          <w:tab/>
        </w:r>
        <w:r w:rsidR="00917AE3">
          <w:rPr>
            <w:noProof/>
            <w:webHidden/>
          </w:rPr>
          <w:fldChar w:fldCharType="begin"/>
        </w:r>
        <w:r w:rsidR="00917AE3">
          <w:rPr>
            <w:noProof/>
            <w:webHidden/>
          </w:rPr>
          <w:instrText xml:space="preserve"> PAGEREF _Toc162360010 \h </w:instrText>
        </w:r>
        <w:r w:rsidR="00917AE3">
          <w:rPr>
            <w:noProof/>
            <w:webHidden/>
          </w:rPr>
        </w:r>
        <w:r w:rsidR="00917AE3">
          <w:rPr>
            <w:noProof/>
            <w:webHidden/>
          </w:rPr>
          <w:fldChar w:fldCharType="separate"/>
        </w:r>
        <w:r w:rsidR="00917AE3">
          <w:rPr>
            <w:noProof/>
            <w:webHidden/>
          </w:rPr>
          <w:t>2</w:t>
        </w:r>
        <w:r w:rsidR="00917AE3">
          <w:rPr>
            <w:noProof/>
            <w:webHidden/>
          </w:rPr>
          <w:fldChar w:fldCharType="end"/>
        </w:r>
      </w:hyperlink>
    </w:p>
    <w:p w14:paraId="35A4FF7C" w14:textId="622B6193"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11" w:history="1">
        <w:r w:rsidR="00917AE3" w:rsidRPr="004F30D9">
          <w:rPr>
            <w:rStyle w:val="Hyperlink"/>
            <w:rFonts w:ascii="Arial" w:hAnsi="Arial" w:cs="Arial"/>
            <w:noProof/>
          </w:rPr>
          <w:t xml:space="preserve">Executive </w:t>
        </w:r>
        <w:r w:rsidR="00917AE3" w:rsidRPr="004F30D9">
          <w:rPr>
            <w:rStyle w:val="Hyperlink"/>
            <w:rFonts w:ascii="Arial" w:hAnsi="Arial" w:cs="Arial"/>
            <w:noProof/>
            <w:lang w:val="bg-BG"/>
          </w:rPr>
          <w:t>Summary</w:t>
        </w:r>
        <w:r w:rsidR="00917AE3">
          <w:rPr>
            <w:noProof/>
            <w:webHidden/>
          </w:rPr>
          <w:tab/>
        </w:r>
        <w:r w:rsidR="00917AE3">
          <w:rPr>
            <w:noProof/>
            <w:webHidden/>
          </w:rPr>
          <w:fldChar w:fldCharType="begin"/>
        </w:r>
        <w:r w:rsidR="00917AE3">
          <w:rPr>
            <w:noProof/>
            <w:webHidden/>
          </w:rPr>
          <w:instrText xml:space="preserve"> PAGEREF _Toc162360011 \h </w:instrText>
        </w:r>
        <w:r w:rsidR="00917AE3">
          <w:rPr>
            <w:noProof/>
            <w:webHidden/>
          </w:rPr>
        </w:r>
        <w:r w:rsidR="00917AE3">
          <w:rPr>
            <w:noProof/>
            <w:webHidden/>
          </w:rPr>
          <w:fldChar w:fldCharType="separate"/>
        </w:r>
        <w:r w:rsidR="00917AE3">
          <w:rPr>
            <w:noProof/>
            <w:webHidden/>
          </w:rPr>
          <w:t>3</w:t>
        </w:r>
        <w:r w:rsidR="00917AE3">
          <w:rPr>
            <w:noProof/>
            <w:webHidden/>
          </w:rPr>
          <w:fldChar w:fldCharType="end"/>
        </w:r>
      </w:hyperlink>
    </w:p>
    <w:p w14:paraId="15EA1064" w14:textId="41E5E2FE"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12" w:history="1">
        <w:r w:rsidR="00917AE3" w:rsidRPr="004F30D9">
          <w:rPr>
            <w:rStyle w:val="Hyperlink"/>
            <w:rFonts w:ascii="Arial" w:hAnsi="Arial" w:cs="Arial"/>
            <w:noProof/>
            <w:lang w:val="ru-RU"/>
          </w:rPr>
          <w:t>1</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Introduction</w:t>
        </w:r>
        <w:r w:rsidR="00917AE3">
          <w:rPr>
            <w:noProof/>
            <w:webHidden/>
          </w:rPr>
          <w:tab/>
        </w:r>
        <w:r w:rsidR="00917AE3">
          <w:rPr>
            <w:noProof/>
            <w:webHidden/>
          </w:rPr>
          <w:fldChar w:fldCharType="begin"/>
        </w:r>
        <w:r w:rsidR="00917AE3">
          <w:rPr>
            <w:noProof/>
            <w:webHidden/>
          </w:rPr>
          <w:instrText xml:space="preserve"> PAGEREF _Toc162360012 \h </w:instrText>
        </w:r>
        <w:r w:rsidR="00917AE3">
          <w:rPr>
            <w:noProof/>
            <w:webHidden/>
          </w:rPr>
        </w:r>
        <w:r w:rsidR="00917AE3">
          <w:rPr>
            <w:noProof/>
            <w:webHidden/>
          </w:rPr>
          <w:fldChar w:fldCharType="separate"/>
        </w:r>
        <w:r w:rsidR="00917AE3">
          <w:rPr>
            <w:noProof/>
            <w:webHidden/>
          </w:rPr>
          <w:t>6</w:t>
        </w:r>
        <w:r w:rsidR="00917AE3">
          <w:rPr>
            <w:noProof/>
            <w:webHidden/>
          </w:rPr>
          <w:fldChar w:fldCharType="end"/>
        </w:r>
      </w:hyperlink>
    </w:p>
    <w:p w14:paraId="4F8385B9" w14:textId="22382ACB"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3" w:history="1">
        <w:r w:rsidR="00917AE3" w:rsidRPr="004F30D9">
          <w:rPr>
            <w:rStyle w:val="Hyperlink"/>
            <w:rFonts w:ascii="Arial" w:hAnsi="Arial" w:cs="Arial"/>
            <w:noProof/>
            <w:lang w:val="bg-BG"/>
          </w:rPr>
          <w:t>1.1</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Purpose of the evaluation</w:t>
        </w:r>
        <w:r w:rsidR="00917AE3">
          <w:rPr>
            <w:noProof/>
            <w:webHidden/>
          </w:rPr>
          <w:tab/>
        </w:r>
        <w:r w:rsidR="00917AE3">
          <w:rPr>
            <w:noProof/>
            <w:webHidden/>
          </w:rPr>
          <w:fldChar w:fldCharType="begin"/>
        </w:r>
        <w:r w:rsidR="00917AE3">
          <w:rPr>
            <w:noProof/>
            <w:webHidden/>
          </w:rPr>
          <w:instrText xml:space="preserve"> PAGEREF _Toc162360013 \h </w:instrText>
        </w:r>
        <w:r w:rsidR="00917AE3">
          <w:rPr>
            <w:noProof/>
            <w:webHidden/>
          </w:rPr>
        </w:r>
        <w:r w:rsidR="00917AE3">
          <w:rPr>
            <w:noProof/>
            <w:webHidden/>
          </w:rPr>
          <w:fldChar w:fldCharType="separate"/>
        </w:r>
        <w:r w:rsidR="00917AE3">
          <w:rPr>
            <w:noProof/>
            <w:webHidden/>
          </w:rPr>
          <w:t>6</w:t>
        </w:r>
        <w:r w:rsidR="00917AE3">
          <w:rPr>
            <w:noProof/>
            <w:webHidden/>
          </w:rPr>
          <w:fldChar w:fldCharType="end"/>
        </w:r>
      </w:hyperlink>
    </w:p>
    <w:p w14:paraId="03ADE94C" w14:textId="0F20F54A"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4" w:history="1">
        <w:r w:rsidR="00917AE3" w:rsidRPr="004F30D9">
          <w:rPr>
            <w:rStyle w:val="Hyperlink"/>
            <w:rFonts w:ascii="Arial" w:hAnsi="Arial" w:cs="Arial"/>
            <w:noProof/>
            <w:lang w:val="bg-BG"/>
          </w:rPr>
          <w:t>1.2</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Scope of the evaluation</w:t>
        </w:r>
        <w:r w:rsidR="00917AE3">
          <w:rPr>
            <w:noProof/>
            <w:webHidden/>
          </w:rPr>
          <w:tab/>
        </w:r>
        <w:r w:rsidR="00917AE3">
          <w:rPr>
            <w:noProof/>
            <w:webHidden/>
          </w:rPr>
          <w:fldChar w:fldCharType="begin"/>
        </w:r>
        <w:r w:rsidR="00917AE3">
          <w:rPr>
            <w:noProof/>
            <w:webHidden/>
          </w:rPr>
          <w:instrText xml:space="preserve"> PAGEREF _Toc162360014 \h </w:instrText>
        </w:r>
        <w:r w:rsidR="00917AE3">
          <w:rPr>
            <w:noProof/>
            <w:webHidden/>
          </w:rPr>
        </w:r>
        <w:r w:rsidR="00917AE3">
          <w:rPr>
            <w:noProof/>
            <w:webHidden/>
          </w:rPr>
          <w:fldChar w:fldCharType="separate"/>
        </w:r>
        <w:r w:rsidR="00917AE3">
          <w:rPr>
            <w:noProof/>
            <w:webHidden/>
          </w:rPr>
          <w:t>6</w:t>
        </w:r>
        <w:r w:rsidR="00917AE3">
          <w:rPr>
            <w:noProof/>
            <w:webHidden/>
          </w:rPr>
          <w:fldChar w:fldCharType="end"/>
        </w:r>
      </w:hyperlink>
    </w:p>
    <w:p w14:paraId="41DBA8FB" w14:textId="13BAFB6D"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5" w:history="1">
        <w:r w:rsidR="00917AE3" w:rsidRPr="004F30D9">
          <w:rPr>
            <w:rStyle w:val="Hyperlink"/>
            <w:rFonts w:ascii="Arial" w:hAnsi="Arial" w:cs="Arial"/>
            <w:noProof/>
            <w:lang w:val="bg-BG"/>
          </w:rPr>
          <w:t>1.3</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Policy context - migration, asylum and integration</w:t>
        </w:r>
        <w:r w:rsidR="00917AE3">
          <w:rPr>
            <w:noProof/>
            <w:webHidden/>
          </w:rPr>
          <w:tab/>
        </w:r>
        <w:r w:rsidR="00917AE3">
          <w:rPr>
            <w:noProof/>
            <w:webHidden/>
          </w:rPr>
          <w:fldChar w:fldCharType="begin"/>
        </w:r>
        <w:r w:rsidR="00917AE3">
          <w:rPr>
            <w:noProof/>
            <w:webHidden/>
          </w:rPr>
          <w:instrText xml:space="preserve"> PAGEREF _Toc162360015 \h </w:instrText>
        </w:r>
        <w:r w:rsidR="00917AE3">
          <w:rPr>
            <w:noProof/>
            <w:webHidden/>
          </w:rPr>
        </w:r>
        <w:r w:rsidR="00917AE3">
          <w:rPr>
            <w:noProof/>
            <w:webHidden/>
          </w:rPr>
          <w:fldChar w:fldCharType="separate"/>
        </w:r>
        <w:r w:rsidR="00917AE3">
          <w:rPr>
            <w:noProof/>
            <w:webHidden/>
          </w:rPr>
          <w:t>7</w:t>
        </w:r>
        <w:r w:rsidR="00917AE3">
          <w:rPr>
            <w:noProof/>
            <w:webHidden/>
          </w:rPr>
          <w:fldChar w:fldCharType="end"/>
        </w:r>
      </w:hyperlink>
    </w:p>
    <w:p w14:paraId="22EE6AA5" w14:textId="7B4DCBA3"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6" w:history="1">
        <w:r w:rsidR="00917AE3" w:rsidRPr="004F30D9">
          <w:rPr>
            <w:rStyle w:val="Hyperlink"/>
            <w:rFonts w:ascii="Arial" w:hAnsi="Arial" w:cs="Arial"/>
            <w:noProof/>
            <w:lang w:val="bg-BG"/>
          </w:rPr>
          <w:t>1.4</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Logic of intervention</w:t>
        </w:r>
        <w:r w:rsidR="00917AE3">
          <w:rPr>
            <w:noProof/>
            <w:webHidden/>
          </w:rPr>
          <w:tab/>
        </w:r>
        <w:r w:rsidR="00917AE3">
          <w:rPr>
            <w:noProof/>
            <w:webHidden/>
          </w:rPr>
          <w:fldChar w:fldCharType="begin"/>
        </w:r>
        <w:r w:rsidR="00917AE3">
          <w:rPr>
            <w:noProof/>
            <w:webHidden/>
          </w:rPr>
          <w:instrText xml:space="preserve"> PAGEREF _Toc162360016 \h </w:instrText>
        </w:r>
        <w:r w:rsidR="00917AE3">
          <w:rPr>
            <w:noProof/>
            <w:webHidden/>
          </w:rPr>
        </w:r>
        <w:r w:rsidR="00917AE3">
          <w:rPr>
            <w:noProof/>
            <w:webHidden/>
          </w:rPr>
          <w:fldChar w:fldCharType="separate"/>
        </w:r>
        <w:r w:rsidR="00917AE3">
          <w:rPr>
            <w:noProof/>
            <w:webHidden/>
          </w:rPr>
          <w:t>9</w:t>
        </w:r>
        <w:r w:rsidR="00917AE3">
          <w:rPr>
            <w:noProof/>
            <w:webHidden/>
          </w:rPr>
          <w:fldChar w:fldCharType="end"/>
        </w:r>
      </w:hyperlink>
    </w:p>
    <w:p w14:paraId="2F7DFE08" w14:textId="60C83ADE"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7" w:history="1">
        <w:r w:rsidR="00917AE3" w:rsidRPr="004F30D9">
          <w:rPr>
            <w:rStyle w:val="Hyperlink"/>
            <w:rFonts w:ascii="Arial" w:hAnsi="Arial" w:cs="Arial"/>
            <w:noProof/>
            <w:lang w:val="bg-BG"/>
          </w:rPr>
          <w:t>1.5</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Assessment methodology and limitations</w:t>
        </w:r>
        <w:r w:rsidR="00917AE3">
          <w:rPr>
            <w:noProof/>
            <w:webHidden/>
          </w:rPr>
          <w:tab/>
        </w:r>
        <w:r w:rsidR="00917AE3">
          <w:rPr>
            <w:noProof/>
            <w:webHidden/>
          </w:rPr>
          <w:fldChar w:fldCharType="begin"/>
        </w:r>
        <w:r w:rsidR="00917AE3">
          <w:rPr>
            <w:noProof/>
            <w:webHidden/>
          </w:rPr>
          <w:instrText xml:space="preserve"> PAGEREF _Toc162360017 \h </w:instrText>
        </w:r>
        <w:r w:rsidR="00917AE3">
          <w:rPr>
            <w:noProof/>
            <w:webHidden/>
          </w:rPr>
        </w:r>
        <w:r w:rsidR="00917AE3">
          <w:rPr>
            <w:noProof/>
            <w:webHidden/>
          </w:rPr>
          <w:fldChar w:fldCharType="separate"/>
        </w:r>
        <w:r w:rsidR="00917AE3">
          <w:rPr>
            <w:noProof/>
            <w:webHidden/>
          </w:rPr>
          <w:t>11</w:t>
        </w:r>
        <w:r w:rsidR="00917AE3">
          <w:rPr>
            <w:noProof/>
            <w:webHidden/>
          </w:rPr>
          <w:fldChar w:fldCharType="end"/>
        </w:r>
      </w:hyperlink>
    </w:p>
    <w:p w14:paraId="0F873454" w14:textId="65769EC4"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18" w:history="1">
        <w:r w:rsidR="00917AE3" w:rsidRPr="004F30D9">
          <w:rPr>
            <w:rStyle w:val="Hyperlink"/>
            <w:rFonts w:ascii="Arial" w:hAnsi="Arial" w:cs="Arial"/>
            <w:noProof/>
            <w:lang w:val="ru-RU"/>
          </w:rPr>
          <w:t>2</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Current status of the fund</w:t>
        </w:r>
        <w:r w:rsidR="00917AE3">
          <w:rPr>
            <w:noProof/>
            <w:webHidden/>
          </w:rPr>
          <w:tab/>
        </w:r>
        <w:r w:rsidR="00917AE3">
          <w:rPr>
            <w:noProof/>
            <w:webHidden/>
          </w:rPr>
          <w:fldChar w:fldCharType="begin"/>
        </w:r>
        <w:r w:rsidR="00917AE3">
          <w:rPr>
            <w:noProof/>
            <w:webHidden/>
          </w:rPr>
          <w:instrText xml:space="preserve"> PAGEREF _Toc162360018 \h </w:instrText>
        </w:r>
        <w:r w:rsidR="00917AE3">
          <w:rPr>
            <w:noProof/>
            <w:webHidden/>
          </w:rPr>
        </w:r>
        <w:r w:rsidR="00917AE3">
          <w:rPr>
            <w:noProof/>
            <w:webHidden/>
          </w:rPr>
          <w:fldChar w:fldCharType="separate"/>
        </w:r>
        <w:r w:rsidR="00917AE3">
          <w:rPr>
            <w:noProof/>
            <w:webHidden/>
          </w:rPr>
          <w:t>14</w:t>
        </w:r>
        <w:r w:rsidR="00917AE3">
          <w:rPr>
            <w:noProof/>
            <w:webHidden/>
          </w:rPr>
          <w:fldChar w:fldCharType="end"/>
        </w:r>
      </w:hyperlink>
    </w:p>
    <w:p w14:paraId="50EF2F90" w14:textId="162577AA"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19" w:history="1">
        <w:r w:rsidR="00917AE3" w:rsidRPr="004F30D9">
          <w:rPr>
            <w:rStyle w:val="Hyperlink"/>
            <w:rFonts w:ascii="Arial" w:hAnsi="Arial" w:cs="Arial"/>
            <w:noProof/>
            <w:lang w:val="bg-BG"/>
          </w:rPr>
          <w:t>2.1</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Procedural progress</w:t>
        </w:r>
        <w:r w:rsidR="00917AE3">
          <w:rPr>
            <w:noProof/>
            <w:webHidden/>
          </w:rPr>
          <w:tab/>
        </w:r>
        <w:r w:rsidR="00917AE3">
          <w:rPr>
            <w:noProof/>
            <w:webHidden/>
          </w:rPr>
          <w:fldChar w:fldCharType="begin"/>
        </w:r>
        <w:r w:rsidR="00917AE3">
          <w:rPr>
            <w:noProof/>
            <w:webHidden/>
          </w:rPr>
          <w:instrText xml:space="preserve"> PAGEREF _Toc162360019 \h </w:instrText>
        </w:r>
        <w:r w:rsidR="00917AE3">
          <w:rPr>
            <w:noProof/>
            <w:webHidden/>
          </w:rPr>
        </w:r>
        <w:r w:rsidR="00917AE3">
          <w:rPr>
            <w:noProof/>
            <w:webHidden/>
          </w:rPr>
          <w:fldChar w:fldCharType="separate"/>
        </w:r>
        <w:r w:rsidR="00917AE3">
          <w:rPr>
            <w:noProof/>
            <w:webHidden/>
          </w:rPr>
          <w:t>14</w:t>
        </w:r>
        <w:r w:rsidR="00917AE3">
          <w:rPr>
            <w:noProof/>
            <w:webHidden/>
          </w:rPr>
          <w:fldChar w:fldCharType="end"/>
        </w:r>
      </w:hyperlink>
    </w:p>
    <w:p w14:paraId="0300983C" w14:textId="29D39FA6"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0" w:history="1">
        <w:r w:rsidR="00917AE3" w:rsidRPr="004F30D9">
          <w:rPr>
            <w:rStyle w:val="Hyperlink"/>
            <w:rFonts w:ascii="Arial" w:hAnsi="Arial" w:cs="Arial"/>
            <w:noProof/>
            <w:lang w:val="bg-BG"/>
          </w:rPr>
          <w:t>2.2</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Financial progress</w:t>
        </w:r>
        <w:r w:rsidR="00917AE3">
          <w:rPr>
            <w:noProof/>
            <w:webHidden/>
          </w:rPr>
          <w:tab/>
        </w:r>
        <w:r w:rsidR="00917AE3">
          <w:rPr>
            <w:noProof/>
            <w:webHidden/>
          </w:rPr>
          <w:fldChar w:fldCharType="begin"/>
        </w:r>
        <w:r w:rsidR="00917AE3">
          <w:rPr>
            <w:noProof/>
            <w:webHidden/>
          </w:rPr>
          <w:instrText xml:space="preserve"> PAGEREF _Toc162360020 \h </w:instrText>
        </w:r>
        <w:r w:rsidR="00917AE3">
          <w:rPr>
            <w:noProof/>
            <w:webHidden/>
          </w:rPr>
        </w:r>
        <w:r w:rsidR="00917AE3">
          <w:rPr>
            <w:noProof/>
            <w:webHidden/>
          </w:rPr>
          <w:fldChar w:fldCharType="separate"/>
        </w:r>
        <w:r w:rsidR="00917AE3">
          <w:rPr>
            <w:noProof/>
            <w:webHidden/>
          </w:rPr>
          <w:t>16</w:t>
        </w:r>
        <w:r w:rsidR="00917AE3">
          <w:rPr>
            <w:noProof/>
            <w:webHidden/>
          </w:rPr>
          <w:fldChar w:fldCharType="end"/>
        </w:r>
      </w:hyperlink>
    </w:p>
    <w:p w14:paraId="48DCDF02" w14:textId="799F8B09"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1" w:history="1">
        <w:r w:rsidR="00917AE3" w:rsidRPr="004F30D9">
          <w:rPr>
            <w:rStyle w:val="Hyperlink"/>
            <w:rFonts w:ascii="Arial" w:hAnsi="Arial" w:cs="Arial"/>
            <w:noProof/>
            <w:lang w:val="bg-BG"/>
          </w:rPr>
          <w:t>2.3</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Physical progress</w:t>
        </w:r>
        <w:r w:rsidR="00917AE3">
          <w:rPr>
            <w:noProof/>
            <w:webHidden/>
          </w:rPr>
          <w:tab/>
        </w:r>
        <w:r w:rsidR="00917AE3">
          <w:rPr>
            <w:noProof/>
            <w:webHidden/>
          </w:rPr>
          <w:fldChar w:fldCharType="begin"/>
        </w:r>
        <w:r w:rsidR="00917AE3">
          <w:rPr>
            <w:noProof/>
            <w:webHidden/>
          </w:rPr>
          <w:instrText xml:space="preserve"> PAGEREF _Toc162360021 \h </w:instrText>
        </w:r>
        <w:r w:rsidR="00917AE3">
          <w:rPr>
            <w:noProof/>
            <w:webHidden/>
          </w:rPr>
        </w:r>
        <w:r w:rsidR="00917AE3">
          <w:rPr>
            <w:noProof/>
            <w:webHidden/>
          </w:rPr>
          <w:fldChar w:fldCharType="separate"/>
        </w:r>
        <w:r w:rsidR="00917AE3">
          <w:rPr>
            <w:noProof/>
            <w:webHidden/>
          </w:rPr>
          <w:t>17</w:t>
        </w:r>
        <w:r w:rsidR="00917AE3">
          <w:rPr>
            <w:noProof/>
            <w:webHidden/>
          </w:rPr>
          <w:fldChar w:fldCharType="end"/>
        </w:r>
      </w:hyperlink>
    </w:p>
    <w:p w14:paraId="5C6425D2" w14:textId="1CEC2B8A"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22" w:history="1">
        <w:r w:rsidR="00917AE3" w:rsidRPr="004F30D9">
          <w:rPr>
            <w:rStyle w:val="Hyperlink"/>
            <w:rFonts w:ascii="Arial" w:hAnsi="Arial" w:cs="Arial"/>
            <w:noProof/>
            <w:lang w:val="ru-RU"/>
          </w:rPr>
          <w:t>3</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Evaluation findings</w:t>
        </w:r>
        <w:r w:rsidR="00917AE3">
          <w:rPr>
            <w:noProof/>
            <w:webHidden/>
          </w:rPr>
          <w:tab/>
        </w:r>
        <w:r w:rsidR="00917AE3">
          <w:rPr>
            <w:noProof/>
            <w:webHidden/>
          </w:rPr>
          <w:fldChar w:fldCharType="begin"/>
        </w:r>
        <w:r w:rsidR="00917AE3">
          <w:rPr>
            <w:noProof/>
            <w:webHidden/>
          </w:rPr>
          <w:instrText xml:space="preserve"> PAGEREF _Toc162360022 \h </w:instrText>
        </w:r>
        <w:r w:rsidR="00917AE3">
          <w:rPr>
            <w:noProof/>
            <w:webHidden/>
          </w:rPr>
        </w:r>
        <w:r w:rsidR="00917AE3">
          <w:rPr>
            <w:noProof/>
            <w:webHidden/>
          </w:rPr>
          <w:fldChar w:fldCharType="separate"/>
        </w:r>
        <w:r w:rsidR="00917AE3">
          <w:rPr>
            <w:noProof/>
            <w:webHidden/>
          </w:rPr>
          <w:t>19</w:t>
        </w:r>
        <w:r w:rsidR="00917AE3">
          <w:rPr>
            <w:noProof/>
            <w:webHidden/>
          </w:rPr>
          <w:fldChar w:fldCharType="end"/>
        </w:r>
      </w:hyperlink>
    </w:p>
    <w:p w14:paraId="090BCED2" w14:textId="18BB630A"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3" w:history="1">
        <w:r w:rsidR="00917AE3" w:rsidRPr="004F30D9">
          <w:rPr>
            <w:rStyle w:val="Hyperlink"/>
            <w:rFonts w:ascii="Arial" w:hAnsi="Arial" w:cs="Arial"/>
            <w:noProof/>
            <w:lang w:val="bg-BG"/>
          </w:rPr>
          <w:t>3.1</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Rel</w:t>
        </w:r>
        <w:r w:rsidR="00917AE3" w:rsidRPr="004F30D9">
          <w:rPr>
            <w:rStyle w:val="Hyperlink"/>
            <w:rFonts w:ascii="Arial" w:hAnsi="Arial" w:cs="Arial"/>
            <w:noProof/>
          </w:rPr>
          <w:t>evance</w:t>
        </w:r>
        <w:r w:rsidR="00917AE3">
          <w:rPr>
            <w:noProof/>
            <w:webHidden/>
          </w:rPr>
          <w:tab/>
        </w:r>
        <w:r w:rsidR="00917AE3">
          <w:rPr>
            <w:noProof/>
            <w:webHidden/>
          </w:rPr>
          <w:fldChar w:fldCharType="begin"/>
        </w:r>
        <w:r w:rsidR="00917AE3">
          <w:rPr>
            <w:noProof/>
            <w:webHidden/>
          </w:rPr>
          <w:instrText xml:space="preserve"> PAGEREF _Toc162360023 \h </w:instrText>
        </w:r>
        <w:r w:rsidR="00917AE3">
          <w:rPr>
            <w:noProof/>
            <w:webHidden/>
          </w:rPr>
        </w:r>
        <w:r w:rsidR="00917AE3">
          <w:rPr>
            <w:noProof/>
            <w:webHidden/>
          </w:rPr>
          <w:fldChar w:fldCharType="separate"/>
        </w:r>
        <w:r w:rsidR="00917AE3">
          <w:rPr>
            <w:noProof/>
            <w:webHidden/>
          </w:rPr>
          <w:t>19</w:t>
        </w:r>
        <w:r w:rsidR="00917AE3">
          <w:rPr>
            <w:noProof/>
            <w:webHidden/>
          </w:rPr>
          <w:fldChar w:fldCharType="end"/>
        </w:r>
      </w:hyperlink>
    </w:p>
    <w:p w14:paraId="250A067D" w14:textId="0C4E522C"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4" w:history="1">
        <w:r w:rsidR="00917AE3" w:rsidRPr="004F30D9">
          <w:rPr>
            <w:rStyle w:val="Hyperlink"/>
            <w:rFonts w:ascii="Arial" w:hAnsi="Arial" w:cs="Arial"/>
            <w:noProof/>
          </w:rPr>
          <w:t>3.2</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rPr>
          <w:t>Effectiveness</w:t>
        </w:r>
        <w:r w:rsidR="00917AE3">
          <w:rPr>
            <w:noProof/>
            <w:webHidden/>
          </w:rPr>
          <w:tab/>
        </w:r>
        <w:r w:rsidR="00917AE3">
          <w:rPr>
            <w:noProof/>
            <w:webHidden/>
          </w:rPr>
          <w:fldChar w:fldCharType="begin"/>
        </w:r>
        <w:r w:rsidR="00917AE3">
          <w:rPr>
            <w:noProof/>
            <w:webHidden/>
          </w:rPr>
          <w:instrText xml:space="preserve"> PAGEREF _Toc162360024 \h </w:instrText>
        </w:r>
        <w:r w:rsidR="00917AE3">
          <w:rPr>
            <w:noProof/>
            <w:webHidden/>
          </w:rPr>
        </w:r>
        <w:r w:rsidR="00917AE3">
          <w:rPr>
            <w:noProof/>
            <w:webHidden/>
          </w:rPr>
          <w:fldChar w:fldCharType="separate"/>
        </w:r>
        <w:r w:rsidR="00917AE3">
          <w:rPr>
            <w:noProof/>
            <w:webHidden/>
          </w:rPr>
          <w:t>22</w:t>
        </w:r>
        <w:r w:rsidR="00917AE3">
          <w:rPr>
            <w:noProof/>
            <w:webHidden/>
          </w:rPr>
          <w:fldChar w:fldCharType="end"/>
        </w:r>
      </w:hyperlink>
    </w:p>
    <w:p w14:paraId="0CA7A5BB" w14:textId="65035E0C"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5" w:history="1">
        <w:r w:rsidR="00917AE3" w:rsidRPr="004F30D9">
          <w:rPr>
            <w:rStyle w:val="Hyperlink"/>
            <w:rFonts w:ascii="Arial" w:hAnsi="Arial" w:cs="Arial"/>
            <w:noProof/>
            <w:lang w:val="bg-BG"/>
          </w:rPr>
          <w:t>3.3</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Efficiency</w:t>
        </w:r>
        <w:r w:rsidR="00917AE3">
          <w:rPr>
            <w:noProof/>
            <w:webHidden/>
          </w:rPr>
          <w:tab/>
        </w:r>
        <w:r w:rsidR="00917AE3">
          <w:rPr>
            <w:noProof/>
            <w:webHidden/>
          </w:rPr>
          <w:fldChar w:fldCharType="begin"/>
        </w:r>
        <w:r w:rsidR="00917AE3">
          <w:rPr>
            <w:noProof/>
            <w:webHidden/>
          </w:rPr>
          <w:instrText xml:space="preserve"> PAGEREF _Toc162360025 \h </w:instrText>
        </w:r>
        <w:r w:rsidR="00917AE3">
          <w:rPr>
            <w:noProof/>
            <w:webHidden/>
          </w:rPr>
        </w:r>
        <w:r w:rsidR="00917AE3">
          <w:rPr>
            <w:noProof/>
            <w:webHidden/>
          </w:rPr>
          <w:fldChar w:fldCharType="separate"/>
        </w:r>
        <w:r w:rsidR="00917AE3">
          <w:rPr>
            <w:noProof/>
            <w:webHidden/>
          </w:rPr>
          <w:t>27</w:t>
        </w:r>
        <w:r w:rsidR="00917AE3">
          <w:rPr>
            <w:noProof/>
            <w:webHidden/>
          </w:rPr>
          <w:fldChar w:fldCharType="end"/>
        </w:r>
      </w:hyperlink>
    </w:p>
    <w:p w14:paraId="168DB2E1" w14:textId="254DEE3E"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6" w:history="1">
        <w:r w:rsidR="00917AE3" w:rsidRPr="004F30D9">
          <w:rPr>
            <w:rStyle w:val="Hyperlink"/>
            <w:rFonts w:ascii="Arial" w:hAnsi="Arial" w:cs="Arial"/>
            <w:noProof/>
            <w:lang w:val="bg-BG"/>
          </w:rPr>
          <w:t>3.4</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Coherence/compliance</w:t>
        </w:r>
        <w:r w:rsidR="00917AE3">
          <w:rPr>
            <w:noProof/>
            <w:webHidden/>
          </w:rPr>
          <w:tab/>
        </w:r>
        <w:r w:rsidR="00917AE3">
          <w:rPr>
            <w:noProof/>
            <w:webHidden/>
          </w:rPr>
          <w:fldChar w:fldCharType="begin"/>
        </w:r>
        <w:r w:rsidR="00917AE3">
          <w:rPr>
            <w:noProof/>
            <w:webHidden/>
          </w:rPr>
          <w:instrText xml:space="preserve"> PAGEREF _Toc162360026 \h </w:instrText>
        </w:r>
        <w:r w:rsidR="00917AE3">
          <w:rPr>
            <w:noProof/>
            <w:webHidden/>
          </w:rPr>
        </w:r>
        <w:r w:rsidR="00917AE3">
          <w:rPr>
            <w:noProof/>
            <w:webHidden/>
          </w:rPr>
          <w:fldChar w:fldCharType="separate"/>
        </w:r>
        <w:r w:rsidR="00917AE3">
          <w:rPr>
            <w:noProof/>
            <w:webHidden/>
          </w:rPr>
          <w:t>31</w:t>
        </w:r>
        <w:r w:rsidR="00917AE3">
          <w:rPr>
            <w:noProof/>
            <w:webHidden/>
          </w:rPr>
          <w:fldChar w:fldCharType="end"/>
        </w:r>
      </w:hyperlink>
    </w:p>
    <w:p w14:paraId="55142134" w14:textId="205FF368"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7" w:history="1">
        <w:r w:rsidR="00917AE3" w:rsidRPr="004F30D9">
          <w:rPr>
            <w:rStyle w:val="Hyperlink"/>
            <w:rFonts w:ascii="Arial" w:hAnsi="Arial" w:cs="Arial"/>
            <w:noProof/>
            <w:lang w:val="bg-BG"/>
          </w:rPr>
          <w:t>3.5</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Added value for the EU</w:t>
        </w:r>
        <w:r w:rsidR="00917AE3">
          <w:rPr>
            <w:noProof/>
            <w:webHidden/>
          </w:rPr>
          <w:tab/>
        </w:r>
        <w:r w:rsidR="00917AE3">
          <w:rPr>
            <w:noProof/>
            <w:webHidden/>
          </w:rPr>
          <w:fldChar w:fldCharType="begin"/>
        </w:r>
        <w:r w:rsidR="00917AE3">
          <w:rPr>
            <w:noProof/>
            <w:webHidden/>
          </w:rPr>
          <w:instrText xml:space="preserve"> PAGEREF _Toc162360027 \h </w:instrText>
        </w:r>
        <w:r w:rsidR="00917AE3">
          <w:rPr>
            <w:noProof/>
            <w:webHidden/>
          </w:rPr>
        </w:r>
        <w:r w:rsidR="00917AE3">
          <w:rPr>
            <w:noProof/>
            <w:webHidden/>
          </w:rPr>
          <w:fldChar w:fldCharType="separate"/>
        </w:r>
        <w:r w:rsidR="00917AE3">
          <w:rPr>
            <w:noProof/>
            <w:webHidden/>
          </w:rPr>
          <w:t>32</w:t>
        </w:r>
        <w:r w:rsidR="00917AE3">
          <w:rPr>
            <w:noProof/>
            <w:webHidden/>
          </w:rPr>
          <w:fldChar w:fldCharType="end"/>
        </w:r>
      </w:hyperlink>
    </w:p>
    <w:p w14:paraId="004A9BF7" w14:textId="6F70B23A"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28" w:history="1">
        <w:r w:rsidR="00917AE3" w:rsidRPr="004F30D9">
          <w:rPr>
            <w:rStyle w:val="Hyperlink"/>
            <w:rFonts w:ascii="Arial" w:hAnsi="Arial" w:cs="Arial"/>
            <w:noProof/>
            <w:lang w:val="ru-RU"/>
          </w:rPr>
          <w:t>4</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Conclusions and recommendations</w:t>
        </w:r>
        <w:r w:rsidR="00917AE3">
          <w:rPr>
            <w:noProof/>
            <w:webHidden/>
          </w:rPr>
          <w:tab/>
        </w:r>
        <w:r w:rsidR="00917AE3">
          <w:rPr>
            <w:noProof/>
            <w:webHidden/>
          </w:rPr>
          <w:fldChar w:fldCharType="begin"/>
        </w:r>
        <w:r w:rsidR="00917AE3">
          <w:rPr>
            <w:noProof/>
            <w:webHidden/>
          </w:rPr>
          <w:instrText xml:space="preserve"> PAGEREF _Toc162360028 \h </w:instrText>
        </w:r>
        <w:r w:rsidR="00917AE3">
          <w:rPr>
            <w:noProof/>
            <w:webHidden/>
          </w:rPr>
        </w:r>
        <w:r w:rsidR="00917AE3">
          <w:rPr>
            <w:noProof/>
            <w:webHidden/>
          </w:rPr>
          <w:fldChar w:fldCharType="separate"/>
        </w:r>
        <w:r w:rsidR="00917AE3">
          <w:rPr>
            <w:noProof/>
            <w:webHidden/>
          </w:rPr>
          <w:t>34</w:t>
        </w:r>
        <w:r w:rsidR="00917AE3">
          <w:rPr>
            <w:noProof/>
            <w:webHidden/>
          </w:rPr>
          <w:fldChar w:fldCharType="end"/>
        </w:r>
      </w:hyperlink>
    </w:p>
    <w:p w14:paraId="494DFE90" w14:textId="6492852E"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29" w:history="1">
        <w:r w:rsidR="00917AE3" w:rsidRPr="004F30D9">
          <w:rPr>
            <w:rStyle w:val="Hyperlink"/>
            <w:rFonts w:ascii="Arial" w:hAnsi="Arial" w:cs="Arial"/>
            <w:noProof/>
            <w:lang w:val="bg-BG"/>
          </w:rPr>
          <w:t>4.1</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lang w:val="bg-BG"/>
          </w:rPr>
          <w:t>Conclusions</w:t>
        </w:r>
        <w:r w:rsidR="00917AE3">
          <w:rPr>
            <w:noProof/>
            <w:webHidden/>
          </w:rPr>
          <w:tab/>
        </w:r>
        <w:r w:rsidR="00917AE3">
          <w:rPr>
            <w:noProof/>
            <w:webHidden/>
          </w:rPr>
          <w:fldChar w:fldCharType="begin"/>
        </w:r>
        <w:r w:rsidR="00917AE3">
          <w:rPr>
            <w:noProof/>
            <w:webHidden/>
          </w:rPr>
          <w:instrText xml:space="preserve"> PAGEREF _Toc162360029 \h </w:instrText>
        </w:r>
        <w:r w:rsidR="00917AE3">
          <w:rPr>
            <w:noProof/>
            <w:webHidden/>
          </w:rPr>
        </w:r>
        <w:r w:rsidR="00917AE3">
          <w:rPr>
            <w:noProof/>
            <w:webHidden/>
          </w:rPr>
          <w:fldChar w:fldCharType="separate"/>
        </w:r>
        <w:r w:rsidR="00917AE3">
          <w:rPr>
            <w:noProof/>
            <w:webHidden/>
          </w:rPr>
          <w:t>34</w:t>
        </w:r>
        <w:r w:rsidR="00917AE3">
          <w:rPr>
            <w:noProof/>
            <w:webHidden/>
          </w:rPr>
          <w:fldChar w:fldCharType="end"/>
        </w:r>
      </w:hyperlink>
    </w:p>
    <w:p w14:paraId="502BBE1E" w14:textId="2D5831A0" w:rsidR="00917AE3" w:rsidRDefault="00F41012">
      <w:pPr>
        <w:pStyle w:val="TOC3"/>
        <w:rPr>
          <w:rFonts w:asciiTheme="minorHAnsi" w:eastAsiaTheme="minorEastAsia" w:hAnsiTheme="minorHAnsi" w:cstheme="minorBidi"/>
          <w:noProof/>
          <w:kern w:val="2"/>
          <w:sz w:val="24"/>
          <w:szCs w:val="24"/>
          <w:lang w:eastAsia="zh-TW"/>
          <w14:ligatures w14:val="standardContextual"/>
        </w:rPr>
      </w:pPr>
      <w:hyperlink w:anchor="_Toc162360030" w:history="1">
        <w:r w:rsidR="00917AE3" w:rsidRPr="004F30D9">
          <w:rPr>
            <w:rStyle w:val="Hyperlink"/>
            <w:rFonts w:ascii="Arial" w:hAnsi="Arial" w:cs="Arial"/>
            <w:noProof/>
          </w:rPr>
          <w:t>4.2</w:t>
        </w:r>
        <w:r w:rsidR="00917AE3">
          <w:rPr>
            <w:rFonts w:asciiTheme="minorHAnsi" w:eastAsiaTheme="minorEastAsia" w:hAnsiTheme="minorHAnsi" w:cstheme="minorBidi"/>
            <w:noProof/>
            <w:kern w:val="2"/>
            <w:sz w:val="24"/>
            <w:szCs w:val="24"/>
            <w:lang w:eastAsia="zh-TW"/>
            <w14:ligatures w14:val="standardContextual"/>
          </w:rPr>
          <w:tab/>
        </w:r>
        <w:r w:rsidR="00917AE3" w:rsidRPr="004F30D9">
          <w:rPr>
            <w:rStyle w:val="Hyperlink"/>
            <w:rFonts w:ascii="Arial" w:hAnsi="Arial" w:cs="Arial"/>
            <w:noProof/>
          </w:rPr>
          <w:t>Recommendations</w:t>
        </w:r>
        <w:r w:rsidR="00917AE3">
          <w:rPr>
            <w:noProof/>
            <w:webHidden/>
          </w:rPr>
          <w:tab/>
        </w:r>
        <w:r w:rsidR="00917AE3">
          <w:rPr>
            <w:noProof/>
            <w:webHidden/>
          </w:rPr>
          <w:fldChar w:fldCharType="begin"/>
        </w:r>
        <w:r w:rsidR="00917AE3">
          <w:rPr>
            <w:noProof/>
            <w:webHidden/>
          </w:rPr>
          <w:instrText xml:space="preserve"> PAGEREF _Toc162360030 \h </w:instrText>
        </w:r>
        <w:r w:rsidR="00917AE3">
          <w:rPr>
            <w:noProof/>
            <w:webHidden/>
          </w:rPr>
        </w:r>
        <w:r w:rsidR="00917AE3">
          <w:rPr>
            <w:noProof/>
            <w:webHidden/>
          </w:rPr>
          <w:fldChar w:fldCharType="separate"/>
        </w:r>
        <w:r w:rsidR="00917AE3">
          <w:rPr>
            <w:noProof/>
            <w:webHidden/>
          </w:rPr>
          <w:t>35</w:t>
        </w:r>
        <w:r w:rsidR="00917AE3">
          <w:rPr>
            <w:noProof/>
            <w:webHidden/>
          </w:rPr>
          <w:fldChar w:fldCharType="end"/>
        </w:r>
      </w:hyperlink>
    </w:p>
    <w:p w14:paraId="39296B07" w14:textId="343B82E8" w:rsidR="00917AE3" w:rsidRDefault="00F41012">
      <w:pPr>
        <w:pStyle w:val="TOC1"/>
        <w:rPr>
          <w:rFonts w:asciiTheme="minorHAnsi" w:eastAsiaTheme="minorEastAsia" w:hAnsiTheme="minorHAnsi" w:cstheme="minorBidi"/>
          <w:noProof/>
          <w:color w:val="auto"/>
          <w:kern w:val="2"/>
          <w:sz w:val="24"/>
          <w:szCs w:val="24"/>
          <w:lang w:eastAsia="zh-TW"/>
          <w14:ligatures w14:val="standardContextual"/>
        </w:rPr>
      </w:pPr>
      <w:hyperlink w:anchor="_Toc162360031" w:history="1">
        <w:r w:rsidR="00917AE3" w:rsidRPr="004F30D9">
          <w:rPr>
            <w:rStyle w:val="Hyperlink"/>
            <w:rFonts w:ascii="Arial" w:hAnsi="Arial" w:cs="Arial"/>
            <w:noProof/>
            <w:lang w:val="bg-BG"/>
          </w:rPr>
          <w:t>A</w:t>
        </w:r>
        <w:r w:rsidR="00917AE3" w:rsidRPr="004F30D9">
          <w:rPr>
            <w:rStyle w:val="Hyperlink"/>
            <w:rFonts w:ascii="Arial" w:hAnsi="Arial" w:cs="Arial"/>
            <w:noProof/>
          </w:rPr>
          <w:t>nnexes</w:t>
        </w:r>
        <w:r w:rsidR="00917AE3">
          <w:rPr>
            <w:noProof/>
            <w:webHidden/>
          </w:rPr>
          <w:tab/>
        </w:r>
        <w:r w:rsidR="00917AE3">
          <w:rPr>
            <w:noProof/>
            <w:webHidden/>
          </w:rPr>
          <w:fldChar w:fldCharType="begin"/>
        </w:r>
        <w:r w:rsidR="00917AE3">
          <w:rPr>
            <w:noProof/>
            <w:webHidden/>
          </w:rPr>
          <w:instrText xml:space="preserve"> PAGEREF _Toc162360031 \h </w:instrText>
        </w:r>
        <w:r w:rsidR="00917AE3">
          <w:rPr>
            <w:noProof/>
            <w:webHidden/>
          </w:rPr>
        </w:r>
        <w:r w:rsidR="00917AE3">
          <w:rPr>
            <w:noProof/>
            <w:webHidden/>
          </w:rPr>
          <w:fldChar w:fldCharType="separate"/>
        </w:r>
        <w:r w:rsidR="00917AE3">
          <w:rPr>
            <w:noProof/>
            <w:webHidden/>
          </w:rPr>
          <w:t>37</w:t>
        </w:r>
        <w:r w:rsidR="00917AE3">
          <w:rPr>
            <w:noProof/>
            <w:webHidden/>
          </w:rPr>
          <w:fldChar w:fldCharType="end"/>
        </w:r>
      </w:hyperlink>
    </w:p>
    <w:p w14:paraId="04FBB520" w14:textId="153278B5" w:rsidR="00917AE3" w:rsidRDefault="00F41012">
      <w:pPr>
        <w:pStyle w:val="TOC2"/>
        <w:rPr>
          <w:rFonts w:asciiTheme="minorHAnsi" w:eastAsiaTheme="minorEastAsia" w:hAnsiTheme="minorHAnsi" w:cstheme="minorBidi"/>
          <w:noProof/>
          <w:color w:val="auto"/>
          <w:kern w:val="2"/>
          <w:sz w:val="24"/>
          <w:szCs w:val="24"/>
          <w:lang w:eastAsia="zh-TW"/>
          <w14:ligatures w14:val="standardContextual"/>
        </w:rPr>
      </w:pPr>
      <w:hyperlink w:anchor="_Toc162360032" w:history="1">
        <w:r w:rsidR="00917AE3" w:rsidRPr="004F30D9">
          <w:rPr>
            <w:rStyle w:val="Hyperlink"/>
            <w:rFonts w:ascii="Arial" w:hAnsi="Arial" w:cs="Arial"/>
            <w:noProof/>
            <w:lang w:val="bg-BG"/>
          </w:rPr>
          <w:t>Annex 1</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Analytical framework</w:t>
        </w:r>
        <w:r w:rsidR="00917AE3">
          <w:rPr>
            <w:noProof/>
            <w:webHidden/>
          </w:rPr>
          <w:tab/>
        </w:r>
        <w:r w:rsidR="00917AE3">
          <w:rPr>
            <w:noProof/>
            <w:webHidden/>
          </w:rPr>
          <w:fldChar w:fldCharType="begin"/>
        </w:r>
        <w:r w:rsidR="00917AE3">
          <w:rPr>
            <w:noProof/>
            <w:webHidden/>
          </w:rPr>
          <w:instrText xml:space="preserve"> PAGEREF _Toc162360032 \h </w:instrText>
        </w:r>
        <w:r w:rsidR="00917AE3">
          <w:rPr>
            <w:noProof/>
            <w:webHidden/>
          </w:rPr>
        </w:r>
        <w:r w:rsidR="00917AE3">
          <w:rPr>
            <w:noProof/>
            <w:webHidden/>
          </w:rPr>
          <w:fldChar w:fldCharType="separate"/>
        </w:r>
        <w:r w:rsidR="00917AE3">
          <w:rPr>
            <w:noProof/>
            <w:webHidden/>
          </w:rPr>
          <w:t>38</w:t>
        </w:r>
        <w:r w:rsidR="00917AE3">
          <w:rPr>
            <w:noProof/>
            <w:webHidden/>
          </w:rPr>
          <w:fldChar w:fldCharType="end"/>
        </w:r>
      </w:hyperlink>
    </w:p>
    <w:p w14:paraId="47604E56" w14:textId="6ADDAC8D" w:rsidR="00917AE3" w:rsidRDefault="00F41012">
      <w:pPr>
        <w:pStyle w:val="TOC2"/>
        <w:rPr>
          <w:rFonts w:asciiTheme="minorHAnsi" w:eastAsiaTheme="minorEastAsia" w:hAnsiTheme="minorHAnsi" w:cstheme="minorBidi"/>
          <w:noProof/>
          <w:color w:val="auto"/>
          <w:kern w:val="2"/>
          <w:sz w:val="24"/>
          <w:szCs w:val="24"/>
          <w:lang w:eastAsia="zh-TW"/>
          <w14:ligatures w14:val="standardContextual"/>
        </w:rPr>
      </w:pPr>
      <w:hyperlink w:anchor="_Toc162360033" w:history="1">
        <w:r w:rsidR="00917AE3" w:rsidRPr="004F30D9">
          <w:rPr>
            <w:rStyle w:val="Hyperlink"/>
            <w:rFonts w:ascii="Arial" w:hAnsi="Arial" w:cs="Arial"/>
            <w:noProof/>
            <w:lang w:val="bg-BG"/>
          </w:rPr>
          <w:t>Annex 2</w:t>
        </w:r>
        <w:r w:rsidR="00917AE3">
          <w:rPr>
            <w:rFonts w:asciiTheme="minorHAnsi" w:eastAsiaTheme="minorEastAsia" w:hAnsiTheme="minorHAnsi" w:cstheme="minorBidi"/>
            <w:noProof/>
            <w:color w:val="auto"/>
            <w:kern w:val="2"/>
            <w:sz w:val="24"/>
            <w:szCs w:val="24"/>
            <w:lang w:eastAsia="zh-TW"/>
            <w14:ligatures w14:val="standardContextual"/>
          </w:rPr>
          <w:tab/>
        </w:r>
        <w:r w:rsidR="00917AE3" w:rsidRPr="004F30D9">
          <w:rPr>
            <w:rStyle w:val="Hyperlink"/>
            <w:rFonts w:ascii="Arial" w:hAnsi="Arial" w:cs="Arial"/>
            <w:noProof/>
            <w:lang w:val="bg-BG"/>
          </w:rPr>
          <w:t>Methodology</w:t>
        </w:r>
        <w:r w:rsidR="00917AE3">
          <w:rPr>
            <w:noProof/>
            <w:webHidden/>
          </w:rPr>
          <w:tab/>
        </w:r>
        <w:r w:rsidR="00917AE3">
          <w:rPr>
            <w:noProof/>
            <w:webHidden/>
          </w:rPr>
          <w:fldChar w:fldCharType="begin"/>
        </w:r>
        <w:r w:rsidR="00917AE3">
          <w:rPr>
            <w:noProof/>
            <w:webHidden/>
          </w:rPr>
          <w:instrText xml:space="preserve"> PAGEREF _Toc162360033 \h </w:instrText>
        </w:r>
        <w:r w:rsidR="00917AE3">
          <w:rPr>
            <w:noProof/>
            <w:webHidden/>
          </w:rPr>
        </w:r>
        <w:r w:rsidR="00917AE3">
          <w:rPr>
            <w:noProof/>
            <w:webHidden/>
          </w:rPr>
          <w:fldChar w:fldCharType="separate"/>
        </w:r>
        <w:r w:rsidR="00917AE3">
          <w:rPr>
            <w:noProof/>
            <w:webHidden/>
          </w:rPr>
          <w:t>41</w:t>
        </w:r>
        <w:r w:rsidR="00917AE3">
          <w:rPr>
            <w:noProof/>
            <w:webHidden/>
          </w:rPr>
          <w:fldChar w:fldCharType="end"/>
        </w:r>
      </w:hyperlink>
    </w:p>
    <w:p w14:paraId="372DD853" w14:textId="54AA1E8B" w:rsidR="00A847C5" w:rsidRPr="00F8651A" w:rsidRDefault="00A847C5" w:rsidP="002619BA">
      <w:pPr>
        <w:rPr>
          <w:rFonts w:ascii="Arial" w:hAnsi="Arial" w:cs="Arial"/>
          <w:lang w:val="bg-BG"/>
        </w:rPr>
      </w:pPr>
      <w:r w:rsidRPr="00F8651A">
        <w:rPr>
          <w:rFonts w:ascii="Arial" w:hAnsi="Arial" w:cs="Arial"/>
          <w:lang w:val="bg-BG"/>
        </w:rPr>
        <w:fldChar w:fldCharType="end"/>
      </w:r>
    </w:p>
    <w:p w14:paraId="74D0A78A" w14:textId="77777777" w:rsidR="00A847C5" w:rsidRPr="00F8651A" w:rsidRDefault="00A847C5" w:rsidP="002619BA">
      <w:pPr>
        <w:pStyle w:val="NormalNoSpace"/>
        <w:rPr>
          <w:rFonts w:ascii="Arial" w:hAnsi="Arial" w:cs="Arial"/>
          <w:lang w:val="bg-BG"/>
        </w:rPr>
      </w:pPr>
    </w:p>
    <w:p w14:paraId="03B84C9A" w14:textId="77777777" w:rsidR="006B6561" w:rsidRPr="00F8651A" w:rsidRDefault="006B6561" w:rsidP="00430C1F">
      <w:pPr>
        <w:rPr>
          <w:rFonts w:ascii="Arial" w:hAnsi="Arial" w:cs="Arial"/>
          <w:lang w:val="bg-BG"/>
        </w:rPr>
        <w:sectPr w:rsidR="006B6561" w:rsidRPr="00F8651A" w:rsidSect="00410FED">
          <w:footerReference w:type="default" r:id="rId20"/>
          <w:pgSz w:w="11907" w:h="16840" w:code="9"/>
          <w:pgMar w:top="1304" w:right="1418" w:bottom="1021" w:left="1418" w:header="680" w:footer="454" w:gutter="0"/>
          <w:pgNumType w:fmt="lowerRoman" w:start="1"/>
          <w:cols w:space="708"/>
          <w:docGrid w:linePitch="360"/>
        </w:sectPr>
      </w:pPr>
    </w:p>
    <w:bookmarkEnd w:id="1"/>
    <w:bookmarkEnd w:id="4"/>
    <w:bookmarkEnd w:id="5"/>
    <w:p w14:paraId="4FF78B6E" w14:textId="77777777" w:rsidR="00321F52" w:rsidRPr="00F8651A" w:rsidRDefault="00321F52" w:rsidP="00321F52">
      <w:pPr>
        <w:rPr>
          <w:rFonts w:ascii="Arial" w:hAnsi="Arial" w:cs="Arial"/>
          <w:lang w:val="bg-BG"/>
        </w:rPr>
        <w:sectPr w:rsidR="00321F52" w:rsidRPr="00F8651A" w:rsidSect="00410FED">
          <w:type w:val="oddPage"/>
          <w:pgSz w:w="11907" w:h="16840" w:code="9"/>
          <w:pgMar w:top="1304" w:right="1418" w:bottom="1021" w:left="1418" w:header="680" w:footer="454" w:gutter="0"/>
          <w:pgNumType w:start="1"/>
          <w:cols w:space="708"/>
          <w:docGrid w:linePitch="360"/>
        </w:sectPr>
      </w:pPr>
    </w:p>
    <w:p w14:paraId="4639D307" w14:textId="77777777" w:rsidR="00202B00" w:rsidRDefault="00787039">
      <w:pPr>
        <w:pStyle w:val="Heading1"/>
        <w:numPr>
          <w:ilvl w:val="0"/>
          <w:numId w:val="0"/>
        </w:numPr>
        <w:ind w:left="851" w:hanging="851"/>
        <w:rPr>
          <w:rFonts w:ascii="Arial" w:hAnsi="Arial" w:cs="Arial"/>
          <w:lang w:val="bg-BG"/>
        </w:rPr>
      </w:pPr>
      <w:bookmarkStart w:id="9" w:name="_Toc162360010"/>
      <w:bookmarkStart w:id="10" w:name="_Toc3417835"/>
      <w:proofErr w:type="spellStart"/>
      <w:r w:rsidRPr="00F8651A">
        <w:rPr>
          <w:rFonts w:ascii="Arial" w:hAnsi="Arial" w:cs="Arial"/>
          <w:lang w:val="bg-BG"/>
        </w:rPr>
        <w:lastRenderedPageBreak/>
        <w:t>Abbreviations</w:t>
      </w:r>
      <w:bookmarkEnd w:id="9"/>
      <w:proofErr w:type="spellEnd"/>
      <w:r w:rsidRPr="00F8651A">
        <w:rPr>
          <w:rFonts w:ascii="Arial" w:hAnsi="Arial" w:cs="Arial"/>
          <w:lang w:val="bg-BG"/>
        </w:rPr>
        <w:t xml:space="preserve"> </w:t>
      </w:r>
    </w:p>
    <w:p w14:paraId="75239C82" w14:textId="77777777" w:rsidR="007D6D0A" w:rsidRPr="00F8651A" w:rsidRDefault="007D6D0A" w:rsidP="007D6D0A">
      <w:pPr>
        <w:pStyle w:val="BodyText"/>
        <w:ind w:left="0"/>
        <w:rPr>
          <w:rFonts w:ascii="Arial" w:hAnsi="Arial" w:cs="Arial"/>
          <w:lang w:val="bg-BG"/>
        </w:rPr>
      </w:pPr>
    </w:p>
    <w:p w14:paraId="0C06072C" w14:textId="77777777" w:rsidR="007D6D0A" w:rsidRPr="00F8651A" w:rsidRDefault="007D6D0A" w:rsidP="007D6D0A">
      <w:pPr>
        <w:pStyle w:val="BodyText"/>
        <w:ind w:left="0"/>
        <w:rPr>
          <w:rFonts w:ascii="Arial" w:hAnsi="Arial" w:cs="Arial"/>
          <w:lang w:val="bg-BG"/>
        </w:rPr>
      </w:pPr>
    </w:p>
    <w:tbl>
      <w:tblPr>
        <w:tblStyle w:val="GridTable1Light-Accent1"/>
        <w:tblW w:w="0" w:type="auto"/>
        <w:tblLook w:val="04A0" w:firstRow="1" w:lastRow="0" w:firstColumn="1" w:lastColumn="0" w:noHBand="0" w:noVBand="1"/>
      </w:tblPr>
      <w:tblGrid>
        <w:gridCol w:w="1561"/>
        <w:gridCol w:w="8351"/>
      </w:tblGrid>
      <w:tr w:rsidR="009D1953" w:rsidRPr="00F8651A" w14:paraId="5198D96F" w14:textId="77777777" w:rsidTr="008C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1" w:type="dxa"/>
          </w:tcPr>
          <w:p w14:paraId="7E5B8420" w14:textId="4CD17E08" w:rsidR="00202B00" w:rsidRPr="008C3568" w:rsidRDefault="008C3568">
            <w:pPr>
              <w:pStyle w:val="BodyText"/>
              <w:ind w:left="0"/>
              <w:rPr>
                <w:rFonts w:ascii="Arial" w:hAnsi="Arial" w:cs="Arial"/>
                <w:highlight w:val="yellow"/>
              </w:rPr>
            </w:pPr>
            <w:r w:rsidRPr="008C3568">
              <w:rPr>
                <w:rFonts w:ascii="Arial" w:hAnsi="Arial" w:cs="Arial"/>
              </w:rPr>
              <w:t>Abbreviation</w:t>
            </w:r>
          </w:p>
        </w:tc>
        <w:tc>
          <w:tcPr>
            <w:tcW w:w="8351" w:type="dxa"/>
          </w:tcPr>
          <w:p w14:paraId="17E8BF3B" w14:textId="70F60104" w:rsidR="00202B00" w:rsidRPr="00DD5D97" w:rsidRDefault="00202B00">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highlight w:val="yellow"/>
                <w:lang w:val="bg-BG"/>
              </w:rPr>
            </w:pPr>
          </w:p>
        </w:tc>
      </w:tr>
      <w:tr w:rsidR="008C3568" w:rsidRPr="00F8651A" w14:paraId="0C53B8F3"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062B9693" w14:textId="59F0B9D4" w:rsidR="008C3568" w:rsidRPr="008C3568" w:rsidRDefault="008C3568" w:rsidP="008C3568">
            <w:pPr>
              <w:pStyle w:val="BodyText"/>
              <w:ind w:left="0"/>
              <w:rPr>
                <w:rFonts w:ascii="Arial" w:hAnsi="Arial" w:cs="Arial"/>
                <w:lang w:val="bg-BG"/>
              </w:rPr>
            </w:pPr>
            <w:r w:rsidRPr="008C3568">
              <w:rPr>
                <w:rFonts w:ascii="Arial" w:hAnsi="Arial" w:cs="Arial"/>
                <w:noProof/>
                <w:lang w:val="bg-BG"/>
              </w:rPr>
              <w:t>AMIF</w:t>
            </w:r>
          </w:p>
        </w:tc>
        <w:tc>
          <w:tcPr>
            <w:tcW w:w="8351" w:type="dxa"/>
          </w:tcPr>
          <w:p w14:paraId="513C2B3E" w14:textId="0315DCC6"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8C3568">
              <w:rPr>
                <w:rFonts w:ascii="Arial" w:hAnsi="Arial" w:cs="Arial"/>
                <w:noProof/>
                <w:lang w:val="bg-BG"/>
              </w:rPr>
              <w:t>European Asylum, Migration and Integration Fund</w:t>
            </w:r>
          </w:p>
        </w:tc>
      </w:tr>
      <w:tr w:rsidR="008C3568" w:rsidRPr="00F8651A" w14:paraId="64824267"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1BA8283D" w14:textId="719FA2C0" w:rsidR="008C3568" w:rsidRPr="008C3568" w:rsidRDefault="008C3568" w:rsidP="008C3568">
            <w:pPr>
              <w:pStyle w:val="BodyText"/>
              <w:ind w:left="0"/>
              <w:rPr>
                <w:rFonts w:ascii="Arial" w:hAnsi="Arial" w:cs="Arial"/>
                <w:lang w:val="bg-BG"/>
              </w:rPr>
            </w:pPr>
            <w:r w:rsidRPr="008C3568">
              <w:rPr>
                <w:rFonts w:ascii="Arial" w:hAnsi="Arial" w:cs="Arial"/>
              </w:rPr>
              <w:t>CEAS</w:t>
            </w:r>
          </w:p>
        </w:tc>
        <w:tc>
          <w:tcPr>
            <w:tcW w:w="8351" w:type="dxa"/>
          </w:tcPr>
          <w:p w14:paraId="1D1C5F57" w14:textId="518AABAB"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proofErr w:type="spellStart"/>
            <w:r w:rsidRPr="008C3568">
              <w:rPr>
                <w:rFonts w:ascii="Arial" w:hAnsi="Arial" w:cs="Arial"/>
                <w:lang w:val="bg-BG"/>
              </w:rPr>
              <w:t>Common</w:t>
            </w:r>
            <w:proofErr w:type="spellEnd"/>
            <w:r w:rsidRPr="008C3568">
              <w:rPr>
                <w:rFonts w:ascii="Arial" w:hAnsi="Arial" w:cs="Arial"/>
                <w:lang w:val="bg-BG"/>
              </w:rPr>
              <w:t xml:space="preserve"> European </w:t>
            </w:r>
            <w:proofErr w:type="spellStart"/>
            <w:r w:rsidRPr="008C3568">
              <w:rPr>
                <w:rFonts w:ascii="Arial" w:hAnsi="Arial" w:cs="Arial"/>
                <w:lang w:val="bg-BG"/>
              </w:rPr>
              <w:t>Asylum</w:t>
            </w:r>
            <w:proofErr w:type="spellEnd"/>
            <w:r w:rsidRPr="008C3568">
              <w:rPr>
                <w:rFonts w:ascii="Arial" w:hAnsi="Arial" w:cs="Arial"/>
                <w:lang w:val="bg-BG"/>
              </w:rPr>
              <w:t xml:space="preserve"> </w:t>
            </w:r>
            <w:proofErr w:type="spellStart"/>
            <w:r w:rsidRPr="008C3568">
              <w:rPr>
                <w:rFonts w:ascii="Arial" w:hAnsi="Arial" w:cs="Arial"/>
                <w:lang w:val="bg-BG"/>
              </w:rPr>
              <w:t>System</w:t>
            </w:r>
            <w:proofErr w:type="spellEnd"/>
          </w:p>
        </w:tc>
      </w:tr>
      <w:tr w:rsidR="008C3568" w:rsidRPr="00F8651A" w14:paraId="42559A4C"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743A534A" w14:textId="59F6D9E2" w:rsidR="008C3568" w:rsidRPr="008C3568" w:rsidRDefault="008C3568" w:rsidP="008C3568">
            <w:pPr>
              <w:pStyle w:val="BodyText"/>
              <w:ind w:left="0"/>
              <w:rPr>
                <w:rFonts w:ascii="Arial" w:hAnsi="Arial" w:cs="Arial"/>
              </w:rPr>
            </w:pPr>
            <w:r w:rsidRPr="008C3568">
              <w:rPr>
                <w:rFonts w:ascii="Arial" w:hAnsi="Arial" w:cs="Arial"/>
              </w:rPr>
              <w:t>EC</w:t>
            </w:r>
          </w:p>
        </w:tc>
        <w:tc>
          <w:tcPr>
            <w:tcW w:w="8351" w:type="dxa"/>
          </w:tcPr>
          <w:p w14:paraId="7C9A30F8" w14:textId="53B9CDB1"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8C3568">
              <w:rPr>
                <w:rFonts w:ascii="Arial" w:hAnsi="Arial" w:cs="Arial"/>
              </w:rPr>
              <w:t xml:space="preserve">European Commission </w:t>
            </w:r>
          </w:p>
        </w:tc>
      </w:tr>
      <w:tr w:rsidR="008C3568" w:rsidRPr="00F8651A" w14:paraId="038C9B26"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356F1C93" w14:textId="4EBD56DC" w:rsidR="008C3568" w:rsidRPr="008C3568" w:rsidRDefault="008C3568" w:rsidP="008C3568">
            <w:pPr>
              <w:pStyle w:val="BodyText"/>
              <w:ind w:left="0"/>
              <w:rPr>
                <w:rFonts w:ascii="Arial" w:hAnsi="Arial" w:cs="Arial"/>
                <w:lang w:val="bg-BG"/>
              </w:rPr>
            </w:pPr>
            <w:r w:rsidRPr="008C3568">
              <w:rPr>
                <w:rFonts w:ascii="Arial" w:hAnsi="Arial" w:cs="Arial"/>
                <w:lang w:val="bg-BG"/>
              </w:rPr>
              <w:t>MA</w:t>
            </w:r>
          </w:p>
        </w:tc>
        <w:tc>
          <w:tcPr>
            <w:tcW w:w="8351" w:type="dxa"/>
          </w:tcPr>
          <w:p w14:paraId="02A809CC" w14:textId="50BA07BE"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proofErr w:type="spellStart"/>
            <w:r w:rsidRPr="008C3568">
              <w:rPr>
                <w:rFonts w:ascii="Arial" w:hAnsi="Arial" w:cs="Arial"/>
                <w:lang w:val="bg-BG"/>
              </w:rPr>
              <w:t>Managing</w:t>
            </w:r>
            <w:proofErr w:type="spellEnd"/>
            <w:r w:rsidRPr="008C3568">
              <w:rPr>
                <w:rFonts w:ascii="Arial" w:hAnsi="Arial" w:cs="Arial"/>
                <w:lang w:val="bg-BG"/>
              </w:rPr>
              <w:t xml:space="preserve"> </w:t>
            </w:r>
            <w:proofErr w:type="spellStart"/>
            <w:r w:rsidRPr="008C3568">
              <w:rPr>
                <w:rFonts w:ascii="Arial" w:hAnsi="Arial" w:cs="Arial"/>
                <w:lang w:val="bg-BG"/>
              </w:rPr>
              <w:t>Authority</w:t>
            </w:r>
            <w:proofErr w:type="spellEnd"/>
          </w:p>
        </w:tc>
      </w:tr>
      <w:tr w:rsidR="008C3568" w:rsidRPr="00F8651A" w14:paraId="6F1CBA6E"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5923480F" w14:textId="494E8E6A" w:rsidR="008C3568" w:rsidRPr="008C3568" w:rsidRDefault="008C3568" w:rsidP="008C3568">
            <w:pPr>
              <w:pStyle w:val="BodyText"/>
              <w:ind w:left="0"/>
              <w:rPr>
                <w:rFonts w:ascii="Arial" w:hAnsi="Arial" w:cs="Arial"/>
                <w:lang w:val="bg-BG"/>
              </w:rPr>
            </w:pPr>
            <w:proofErr w:type="spellStart"/>
            <w:r w:rsidRPr="008C3568">
              <w:rPr>
                <w:rFonts w:ascii="Arial" w:hAnsi="Arial" w:cs="Arial"/>
                <w:iCs/>
                <w:lang w:val="bg-BG"/>
              </w:rPr>
              <w:t>MoI</w:t>
            </w:r>
            <w:proofErr w:type="spellEnd"/>
          </w:p>
        </w:tc>
        <w:tc>
          <w:tcPr>
            <w:tcW w:w="8351" w:type="dxa"/>
          </w:tcPr>
          <w:p w14:paraId="399047BC" w14:textId="1217B758" w:rsidR="008C3568" w:rsidRPr="008C3568" w:rsidRDefault="008C3568" w:rsidP="008C356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8C3568">
              <w:rPr>
                <w:rFonts w:ascii="Arial" w:hAnsi="Arial" w:cs="Arial"/>
                <w:iCs/>
                <w:lang w:val="bg-BG"/>
              </w:rPr>
              <w:t>Ministry</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Interior</w:t>
            </w:r>
            <w:proofErr w:type="spellEnd"/>
          </w:p>
        </w:tc>
      </w:tr>
      <w:tr w:rsidR="008C3568" w:rsidRPr="00F8651A" w14:paraId="4349C160"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5FE89BFF" w14:textId="5F5A196E" w:rsidR="008C3568" w:rsidRPr="008C3568" w:rsidRDefault="008C3568" w:rsidP="008C3568">
            <w:pPr>
              <w:pStyle w:val="BodyText"/>
              <w:ind w:left="0"/>
              <w:rPr>
                <w:rFonts w:ascii="Arial" w:hAnsi="Arial" w:cs="Arial"/>
                <w:lang w:val="bg-BG"/>
              </w:rPr>
            </w:pPr>
            <w:r w:rsidRPr="008C3568">
              <w:rPr>
                <w:rFonts w:ascii="Arial" w:hAnsi="Arial" w:cs="Arial"/>
                <w:lang w:val="bg-BG"/>
              </w:rPr>
              <w:t>MVP</w:t>
            </w:r>
          </w:p>
        </w:tc>
        <w:tc>
          <w:tcPr>
            <w:tcW w:w="8351" w:type="dxa"/>
          </w:tcPr>
          <w:p w14:paraId="79B58204" w14:textId="0F325FE9" w:rsidR="008C3568" w:rsidRPr="008C3568" w:rsidRDefault="008C3568" w:rsidP="008C356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8C3568">
              <w:rPr>
                <w:rFonts w:ascii="Arial" w:hAnsi="Arial" w:cs="Arial"/>
                <w:lang w:val="bg-BG"/>
              </w:rPr>
              <w:t>Monitoring</w:t>
            </w:r>
            <w:proofErr w:type="spellEnd"/>
            <w:r w:rsidRPr="008C3568">
              <w:rPr>
                <w:rFonts w:ascii="Arial" w:hAnsi="Arial" w:cs="Arial"/>
                <w:lang w:val="bg-BG"/>
              </w:rPr>
              <w:t xml:space="preserve">, </w:t>
            </w:r>
            <w:proofErr w:type="spellStart"/>
            <w:r w:rsidRPr="008C3568">
              <w:rPr>
                <w:rFonts w:ascii="Arial" w:hAnsi="Arial" w:cs="Arial"/>
                <w:lang w:val="bg-BG"/>
              </w:rPr>
              <w:t>Verification</w:t>
            </w:r>
            <w:proofErr w:type="spellEnd"/>
            <w:r w:rsidRPr="008C3568">
              <w:rPr>
                <w:rFonts w:ascii="Arial" w:hAnsi="Arial" w:cs="Arial"/>
                <w:lang w:val="bg-BG"/>
              </w:rPr>
              <w:t xml:space="preserve"> </w:t>
            </w:r>
            <w:proofErr w:type="spellStart"/>
            <w:r w:rsidRPr="008C3568">
              <w:rPr>
                <w:rFonts w:ascii="Arial" w:hAnsi="Arial" w:cs="Arial"/>
                <w:lang w:val="bg-BG"/>
              </w:rPr>
              <w:t>and</w:t>
            </w:r>
            <w:proofErr w:type="spellEnd"/>
            <w:r w:rsidRPr="008C3568">
              <w:rPr>
                <w:rFonts w:ascii="Arial" w:hAnsi="Arial" w:cs="Arial"/>
                <w:lang w:val="bg-BG"/>
              </w:rPr>
              <w:t xml:space="preserve"> </w:t>
            </w:r>
            <w:proofErr w:type="spellStart"/>
            <w:r w:rsidRPr="008C3568">
              <w:rPr>
                <w:rFonts w:ascii="Arial" w:hAnsi="Arial" w:cs="Arial"/>
                <w:lang w:val="bg-BG"/>
              </w:rPr>
              <w:t>Payment</w:t>
            </w:r>
            <w:proofErr w:type="spellEnd"/>
            <w:r w:rsidRPr="008C3568">
              <w:rPr>
                <w:rFonts w:ascii="Arial" w:hAnsi="Arial" w:cs="Arial"/>
                <w:lang w:val="bg-BG"/>
              </w:rPr>
              <w:t xml:space="preserve"> </w:t>
            </w:r>
            <w:proofErr w:type="spellStart"/>
            <w:r w:rsidRPr="008C3568">
              <w:rPr>
                <w:rFonts w:ascii="Arial" w:hAnsi="Arial" w:cs="Arial"/>
                <w:lang w:val="bg-BG"/>
              </w:rPr>
              <w:t>Unit</w:t>
            </w:r>
            <w:proofErr w:type="spellEnd"/>
          </w:p>
        </w:tc>
      </w:tr>
      <w:tr w:rsidR="008C3568" w:rsidRPr="00F8651A" w14:paraId="6EDDBE74"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6CBECBF0" w14:textId="5717328E" w:rsidR="008C3568" w:rsidRPr="008C3568" w:rsidRDefault="008C3568" w:rsidP="008C3568">
            <w:pPr>
              <w:pStyle w:val="BodyText"/>
              <w:ind w:left="0"/>
              <w:rPr>
                <w:rFonts w:ascii="Arial" w:hAnsi="Arial" w:cs="Arial"/>
                <w:lang w:val="bg-BG"/>
              </w:rPr>
            </w:pPr>
            <w:r w:rsidRPr="008C3568">
              <w:rPr>
                <w:rFonts w:ascii="Arial" w:hAnsi="Arial" w:cs="Arial"/>
                <w:lang w:val="bg-BG"/>
              </w:rPr>
              <w:t>NFM</w:t>
            </w:r>
          </w:p>
        </w:tc>
        <w:tc>
          <w:tcPr>
            <w:tcW w:w="8351" w:type="dxa"/>
          </w:tcPr>
          <w:p w14:paraId="6EA2993D" w14:textId="4745D44A" w:rsidR="008C3568" w:rsidRPr="008C3568" w:rsidRDefault="008C3568" w:rsidP="008C356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8C3568">
              <w:rPr>
                <w:rFonts w:ascii="Arial" w:hAnsi="Arial" w:cs="Arial"/>
                <w:lang w:val="bg-BG"/>
              </w:rPr>
              <w:t>Norwegian</w:t>
            </w:r>
            <w:proofErr w:type="spellEnd"/>
            <w:r w:rsidRPr="008C3568">
              <w:rPr>
                <w:rFonts w:ascii="Arial" w:hAnsi="Arial" w:cs="Arial"/>
                <w:lang w:val="bg-BG"/>
              </w:rPr>
              <w:t xml:space="preserve"> </w:t>
            </w:r>
            <w:proofErr w:type="spellStart"/>
            <w:r w:rsidRPr="008C3568">
              <w:rPr>
                <w:rFonts w:ascii="Arial" w:hAnsi="Arial" w:cs="Arial"/>
                <w:lang w:val="bg-BG"/>
              </w:rPr>
              <w:t>Financial</w:t>
            </w:r>
            <w:proofErr w:type="spellEnd"/>
            <w:r w:rsidRPr="008C3568">
              <w:rPr>
                <w:rFonts w:ascii="Arial" w:hAnsi="Arial" w:cs="Arial"/>
                <w:lang w:val="bg-BG"/>
              </w:rPr>
              <w:t xml:space="preserve"> </w:t>
            </w:r>
            <w:proofErr w:type="spellStart"/>
            <w:r w:rsidRPr="008C3568">
              <w:rPr>
                <w:rFonts w:ascii="Arial" w:hAnsi="Arial" w:cs="Arial"/>
                <w:lang w:val="bg-BG"/>
              </w:rPr>
              <w:t>Mechanism</w:t>
            </w:r>
            <w:proofErr w:type="spellEnd"/>
          </w:p>
        </w:tc>
      </w:tr>
      <w:tr w:rsidR="008C3568" w:rsidRPr="00F8651A" w14:paraId="522679A0"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4428B196" w14:textId="7C2A4C1B" w:rsidR="008C3568" w:rsidRPr="008C3568" w:rsidRDefault="008C3568" w:rsidP="008C3568">
            <w:pPr>
              <w:pStyle w:val="BodyText"/>
              <w:ind w:left="0"/>
              <w:rPr>
                <w:rFonts w:ascii="Arial" w:hAnsi="Arial" w:cs="Arial"/>
                <w:lang w:val="bg-BG"/>
              </w:rPr>
            </w:pPr>
            <w:r w:rsidRPr="008C3568">
              <w:rPr>
                <w:rFonts w:ascii="Arial" w:hAnsi="Arial" w:cs="Arial"/>
                <w:lang w:val="bg-BG"/>
              </w:rPr>
              <w:t>SAR</w:t>
            </w:r>
          </w:p>
        </w:tc>
        <w:tc>
          <w:tcPr>
            <w:tcW w:w="8351" w:type="dxa"/>
          </w:tcPr>
          <w:p w14:paraId="68319B7A" w14:textId="2F57D1C5" w:rsidR="008C3568" w:rsidRPr="008C3568" w:rsidRDefault="008C3568" w:rsidP="008C3568">
            <w:pPr>
              <w:cnfStyle w:val="000000000000" w:firstRow="0" w:lastRow="0" w:firstColumn="0" w:lastColumn="0" w:oddVBand="0" w:evenVBand="0" w:oddHBand="0" w:evenHBand="0" w:firstRowFirstColumn="0" w:firstRowLastColumn="0" w:lastRowFirstColumn="0" w:lastRowLastColumn="0"/>
              <w:rPr>
                <w:rFonts w:ascii="Arial" w:hAnsi="Arial" w:cs="Arial"/>
                <w:lang w:val="bg-BG"/>
              </w:rPr>
            </w:pPr>
            <w:r w:rsidRPr="008C3568">
              <w:rPr>
                <w:rFonts w:ascii="Arial" w:hAnsi="Arial" w:cs="Arial"/>
              </w:rPr>
              <w:t xml:space="preserve">State Agency for Refugees </w:t>
            </w:r>
          </w:p>
        </w:tc>
      </w:tr>
      <w:tr w:rsidR="008C3568" w:rsidRPr="00F8651A" w14:paraId="1ECFE051"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2914D4F4" w14:textId="2FFB5012" w:rsidR="008C3568" w:rsidRPr="008C3568" w:rsidRDefault="008C3568" w:rsidP="008C3568">
            <w:pPr>
              <w:pStyle w:val="BodyText"/>
              <w:ind w:left="0"/>
              <w:rPr>
                <w:rFonts w:ascii="Arial" w:hAnsi="Arial" w:cs="Arial"/>
                <w:lang w:val="bg-BG"/>
              </w:rPr>
            </w:pPr>
            <w:r w:rsidRPr="008C3568">
              <w:rPr>
                <w:rFonts w:ascii="Arial" w:hAnsi="Arial" w:cs="Arial"/>
                <w:lang w:val="bg-BG"/>
              </w:rPr>
              <w:t>ST</w:t>
            </w:r>
            <w:r w:rsidRPr="008C3568">
              <w:rPr>
                <w:rFonts w:ascii="Arial" w:hAnsi="Arial" w:cs="Arial"/>
              </w:rPr>
              <w:t>AH</w:t>
            </w:r>
            <w:r w:rsidRPr="008C3568">
              <w:rPr>
                <w:rFonts w:ascii="Arial" w:hAnsi="Arial" w:cs="Arial"/>
                <w:lang w:val="bg-BG"/>
              </w:rPr>
              <w:t>F</w:t>
            </w:r>
          </w:p>
        </w:tc>
        <w:tc>
          <w:tcPr>
            <w:tcW w:w="8351" w:type="dxa"/>
          </w:tcPr>
          <w:p w14:paraId="1F3A68B6" w14:textId="40E695DD"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proofErr w:type="spellStart"/>
            <w:r w:rsidRPr="008C3568">
              <w:rPr>
                <w:rFonts w:ascii="Arial" w:hAnsi="Arial" w:cs="Arial"/>
                <w:lang w:val="bg-BG"/>
              </w:rPr>
              <w:t>Special</w:t>
            </w:r>
            <w:proofErr w:type="spellEnd"/>
            <w:r w:rsidRPr="008C3568">
              <w:rPr>
                <w:rFonts w:ascii="Arial" w:hAnsi="Arial" w:cs="Arial"/>
                <w:lang w:val="bg-BG"/>
              </w:rPr>
              <w:t xml:space="preserve"> </w:t>
            </w:r>
            <w:proofErr w:type="spellStart"/>
            <w:r w:rsidRPr="008C3568">
              <w:rPr>
                <w:rFonts w:ascii="Arial" w:hAnsi="Arial" w:cs="Arial"/>
                <w:lang w:val="bg-BG"/>
              </w:rPr>
              <w:t>Temporary</w:t>
            </w:r>
            <w:proofErr w:type="spellEnd"/>
            <w:r w:rsidRPr="008C3568">
              <w:rPr>
                <w:rFonts w:ascii="Arial" w:hAnsi="Arial" w:cs="Arial"/>
                <w:lang w:val="bg-BG"/>
              </w:rPr>
              <w:t xml:space="preserve"> </w:t>
            </w:r>
            <w:proofErr w:type="spellStart"/>
            <w:r w:rsidRPr="008C3568">
              <w:rPr>
                <w:rFonts w:ascii="Arial" w:hAnsi="Arial" w:cs="Arial"/>
                <w:lang w:val="bg-BG"/>
              </w:rPr>
              <w:t>Accommodation</w:t>
            </w:r>
            <w:proofErr w:type="spellEnd"/>
            <w:r w:rsidRPr="008C3568">
              <w:rPr>
                <w:rFonts w:ascii="Arial" w:hAnsi="Arial" w:cs="Arial"/>
                <w:lang w:val="bg-BG"/>
              </w:rPr>
              <w:t xml:space="preserve"> </w:t>
            </w:r>
            <w:proofErr w:type="spellStart"/>
            <w:r w:rsidRPr="008C3568">
              <w:rPr>
                <w:rFonts w:ascii="Arial" w:hAnsi="Arial" w:cs="Arial"/>
                <w:lang w:val="bg-BG"/>
              </w:rPr>
              <w:t>Houses</w:t>
            </w:r>
            <w:proofErr w:type="spellEnd"/>
            <w:r w:rsidRPr="008C3568">
              <w:rPr>
                <w:rFonts w:ascii="Arial" w:hAnsi="Arial" w:cs="Arial"/>
                <w:lang w:val="bg-BG"/>
              </w:rPr>
              <w:t xml:space="preserve"> </w:t>
            </w:r>
            <w:proofErr w:type="spellStart"/>
            <w:r w:rsidRPr="008C3568">
              <w:rPr>
                <w:rFonts w:ascii="Arial" w:hAnsi="Arial" w:cs="Arial"/>
                <w:lang w:val="bg-BG"/>
              </w:rPr>
              <w:t>for</w:t>
            </w:r>
            <w:proofErr w:type="spellEnd"/>
            <w:r w:rsidRPr="008C3568">
              <w:rPr>
                <w:rFonts w:ascii="Arial" w:hAnsi="Arial" w:cs="Arial"/>
                <w:lang w:val="bg-BG"/>
              </w:rPr>
              <w:t xml:space="preserve"> </w:t>
            </w:r>
            <w:proofErr w:type="spellStart"/>
            <w:r w:rsidRPr="008C3568">
              <w:rPr>
                <w:rFonts w:ascii="Arial" w:hAnsi="Arial" w:cs="Arial"/>
                <w:lang w:val="bg-BG"/>
              </w:rPr>
              <w:t>Foreigners</w:t>
            </w:r>
            <w:proofErr w:type="spellEnd"/>
          </w:p>
        </w:tc>
      </w:tr>
      <w:tr w:rsidR="008C3568" w:rsidRPr="00F8651A" w14:paraId="41379F20"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6FB43F8B" w14:textId="573B9E40" w:rsidR="008C3568" w:rsidRPr="008C3568" w:rsidRDefault="008C3568" w:rsidP="008C3568">
            <w:pPr>
              <w:pStyle w:val="BodyText"/>
              <w:ind w:left="0"/>
              <w:rPr>
                <w:rFonts w:ascii="Arial" w:hAnsi="Arial" w:cs="Arial"/>
                <w:lang w:val="bg-BG"/>
              </w:rPr>
            </w:pPr>
            <w:r w:rsidRPr="008C3568">
              <w:rPr>
                <w:rFonts w:ascii="Arial" w:hAnsi="Arial" w:cs="Arial"/>
              </w:rPr>
              <w:t>TCNs</w:t>
            </w:r>
          </w:p>
        </w:tc>
        <w:tc>
          <w:tcPr>
            <w:tcW w:w="8351" w:type="dxa"/>
          </w:tcPr>
          <w:p w14:paraId="70F6A57D" w14:textId="2F1E7E73"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proofErr w:type="spellStart"/>
            <w:r w:rsidRPr="008C3568">
              <w:rPr>
                <w:rFonts w:ascii="Arial" w:hAnsi="Arial" w:cs="Arial"/>
                <w:lang w:val="bg-BG"/>
              </w:rPr>
              <w:t>third-country</w:t>
            </w:r>
            <w:proofErr w:type="spellEnd"/>
            <w:r w:rsidRPr="008C3568">
              <w:rPr>
                <w:rFonts w:ascii="Arial" w:hAnsi="Arial" w:cs="Arial"/>
                <w:lang w:val="bg-BG"/>
              </w:rPr>
              <w:t xml:space="preserve"> </w:t>
            </w:r>
            <w:proofErr w:type="spellStart"/>
            <w:r w:rsidRPr="008C3568">
              <w:rPr>
                <w:rFonts w:ascii="Arial" w:hAnsi="Arial" w:cs="Arial"/>
                <w:lang w:val="bg-BG"/>
              </w:rPr>
              <w:t>nationals</w:t>
            </w:r>
            <w:proofErr w:type="spellEnd"/>
          </w:p>
        </w:tc>
      </w:tr>
      <w:tr w:rsidR="008C3568" w:rsidRPr="00F8651A" w14:paraId="227AB6BE" w14:textId="77777777" w:rsidTr="008C3568">
        <w:tc>
          <w:tcPr>
            <w:cnfStyle w:val="001000000000" w:firstRow="0" w:lastRow="0" w:firstColumn="1" w:lastColumn="0" w:oddVBand="0" w:evenVBand="0" w:oddHBand="0" w:evenHBand="0" w:firstRowFirstColumn="0" w:firstRowLastColumn="0" w:lastRowFirstColumn="0" w:lastRowLastColumn="0"/>
            <w:tcW w:w="1561" w:type="dxa"/>
          </w:tcPr>
          <w:p w14:paraId="57A12B98" w14:textId="2532E3AE" w:rsidR="008C3568" w:rsidRPr="008C3568" w:rsidRDefault="008C3568" w:rsidP="008C3568">
            <w:pPr>
              <w:pStyle w:val="BodyText"/>
              <w:ind w:left="0"/>
              <w:rPr>
                <w:rFonts w:ascii="Arial" w:hAnsi="Arial" w:cs="Arial"/>
              </w:rPr>
            </w:pPr>
            <w:r w:rsidRPr="008C3568">
              <w:rPr>
                <w:rStyle w:val="normaltextrun"/>
                <w:rFonts w:ascii="Arial" w:hAnsi="Arial" w:cs="Arial"/>
                <w:lang w:val="bg-BG"/>
              </w:rPr>
              <w:t>TWG</w:t>
            </w:r>
          </w:p>
        </w:tc>
        <w:tc>
          <w:tcPr>
            <w:tcW w:w="8351" w:type="dxa"/>
          </w:tcPr>
          <w:p w14:paraId="5D124F57" w14:textId="16BF1FB7" w:rsidR="008C3568" w:rsidRPr="008C3568" w:rsidRDefault="008C3568" w:rsidP="008C3568">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lang w:val="bg-BG"/>
              </w:rPr>
            </w:pPr>
            <w:proofErr w:type="spellStart"/>
            <w:r w:rsidRPr="008C3568">
              <w:rPr>
                <w:rStyle w:val="normaltextrun"/>
                <w:rFonts w:ascii="Arial" w:hAnsi="Arial" w:cs="Arial"/>
                <w:lang w:val="bg-BG"/>
              </w:rPr>
              <w:t>thematic</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working</w:t>
            </w:r>
            <w:proofErr w:type="spellEnd"/>
            <w:r w:rsidRPr="008C3568">
              <w:rPr>
                <w:rStyle w:val="normaltextrun"/>
                <w:rFonts w:ascii="Arial" w:hAnsi="Arial" w:cs="Arial"/>
                <w:lang w:val="bg-BG"/>
              </w:rPr>
              <w:t xml:space="preserve"> group</w:t>
            </w:r>
          </w:p>
        </w:tc>
      </w:tr>
    </w:tbl>
    <w:p w14:paraId="6A54881B" w14:textId="77777777" w:rsidR="007D6D0A" w:rsidRPr="00F8651A" w:rsidRDefault="007D6D0A" w:rsidP="007D6D0A">
      <w:pPr>
        <w:pStyle w:val="BodyText"/>
        <w:ind w:left="0"/>
        <w:rPr>
          <w:rFonts w:ascii="Arial" w:hAnsi="Arial" w:cs="Arial"/>
          <w:lang w:val="bg-BG"/>
        </w:rPr>
      </w:pPr>
    </w:p>
    <w:p w14:paraId="56FCFACC" w14:textId="0718B37B" w:rsidR="00202B00" w:rsidRDefault="002C16FA">
      <w:pPr>
        <w:pStyle w:val="Heading1"/>
        <w:numPr>
          <w:ilvl w:val="0"/>
          <w:numId w:val="0"/>
        </w:numPr>
        <w:ind w:left="851" w:hanging="851"/>
        <w:rPr>
          <w:rFonts w:ascii="Arial" w:hAnsi="Arial" w:cs="Arial"/>
          <w:lang w:val="bg-BG"/>
        </w:rPr>
      </w:pPr>
      <w:bookmarkStart w:id="11" w:name="_Toc162360011"/>
      <w:r>
        <w:rPr>
          <w:rFonts w:ascii="Arial" w:hAnsi="Arial" w:cs="Arial"/>
        </w:rPr>
        <w:lastRenderedPageBreak/>
        <w:t xml:space="preserve">Executive </w:t>
      </w:r>
      <w:proofErr w:type="spellStart"/>
      <w:r w:rsidR="00787039" w:rsidRPr="00F8651A">
        <w:rPr>
          <w:rFonts w:ascii="Arial" w:hAnsi="Arial" w:cs="Arial"/>
          <w:lang w:val="bg-BG"/>
        </w:rPr>
        <w:t>Summary</w:t>
      </w:r>
      <w:bookmarkEnd w:id="11"/>
      <w:proofErr w:type="spellEnd"/>
    </w:p>
    <w:p w14:paraId="6E523A62" w14:textId="77777777" w:rsidR="00223DE0" w:rsidRPr="00F8651A" w:rsidRDefault="00223DE0" w:rsidP="00223DE0">
      <w:pPr>
        <w:rPr>
          <w:rFonts w:ascii="Arial" w:hAnsi="Arial" w:cs="Arial"/>
          <w:b/>
          <w:bCs/>
          <w:lang w:val="bg-BG"/>
        </w:rPr>
      </w:pPr>
    </w:p>
    <w:p w14:paraId="422E3F13" w14:textId="77777777" w:rsidR="00202B00" w:rsidRDefault="00787039" w:rsidP="002C16FA">
      <w:pPr>
        <w:ind w:left="851"/>
        <w:rPr>
          <w:rFonts w:ascii="Arial" w:hAnsi="Arial" w:cs="Arial"/>
          <w:b/>
          <w:bCs/>
          <w:color w:val="333333"/>
          <w:shd w:val="clear" w:color="auto" w:fill="FFFFFF"/>
          <w:lang w:val="bg-BG"/>
        </w:rPr>
      </w:pPr>
      <w:r w:rsidRPr="00F8651A">
        <w:rPr>
          <w:rFonts w:ascii="Arial" w:hAnsi="Arial" w:cs="Arial"/>
          <w:noProof/>
          <w:lang w:val="bg-BG"/>
        </w:rPr>
        <w:t xml:space="preserve">The European Asylum, Migration and Integration Fund (AMIF) was established by Regulation (EU) 2021/1147 for the period 2021-2027. It has 4 specific objectives: strengthening and developing the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(SO1); </w:t>
      </w:r>
      <w:r w:rsidRPr="00F8651A">
        <w:rPr>
          <w:rFonts w:ascii="Arial" w:hAnsi="Arial" w:cs="Arial"/>
          <w:noProof/>
          <w:lang w:val="bg-BG"/>
        </w:rPr>
        <w:t>supporting legal migration and integration of third-country nationals (SO2</w:t>
      </w:r>
      <w:r w:rsidRPr="003F389C">
        <w:rPr>
          <w:rFonts w:ascii="Arial" w:hAnsi="Arial" w:cs="Arial"/>
          <w:noProof/>
          <w:lang w:val="bg-BG"/>
        </w:rPr>
        <w:t>)</w:t>
      </w:r>
      <w:r w:rsidRPr="003F389C">
        <w:rPr>
          <w:rFonts w:ascii="Arial" w:hAnsi="Arial" w:cs="Arial"/>
          <w:color w:val="333333"/>
          <w:shd w:val="clear" w:color="auto" w:fill="FFFFFF"/>
          <w:lang w:val="bg-BG"/>
        </w:rPr>
        <w:t xml:space="preserve">; </w:t>
      </w:r>
      <w:proofErr w:type="spellStart"/>
      <w:r w:rsidRPr="003F389C">
        <w:rPr>
          <w:rFonts w:ascii="Arial" w:hAnsi="Arial" w:cs="Arial"/>
          <w:color w:val="333333"/>
          <w:shd w:val="clear" w:color="auto" w:fill="FFFFFF"/>
          <w:lang w:val="bg-BG"/>
        </w:rPr>
        <w:t>combating</w:t>
      </w:r>
      <w:proofErr w:type="spellEnd"/>
      <w:r w:rsidRPr="00F8651A">
        <w:rPr>
          <w:rFonts w:ascii="Arial" w:hAnsi="Arial" w:cs="Arial"/>
          <w:b/>
          <w:bCs/>
          <w:color w:val="333333"/>
          <w:shd w:val="clear" w:color="auto" w:fill="FFFFFF"/>
          <w:lang w:val="bg-BG"/>
        </w:rPr>
        <w:t xml:space="preserve"> </w:t>
      </w:r>
      <w:r w:rsidRPr="00F8651A">
        <w:rPr>
          <w:rFonts w:ascii="Arial" w:hAnsi="Arial" w:cs="Arial"/>
          <w:noProof/>
          <w:lang w:val="bg-BG"/>
        </w:rPr>
        <w:t>irregular migration and ensuring the effectiveness of return (SO3)</w:t>
      </w:r>
      <w:r w:rsidRPr="00F8651A">
        <w:rPr>
          <w:rFonts w:ascii="Arial" w:hAnsi="Arial" w:cs="Arial"/>
          <w:color w:val="333333"/>
          <w:shd w:val="clear" w:color="auto" w:fill="FFFFFF"/>
          <w:lang w:val="bg-BG"/>
        </w:rPr>
        <w:t xml:space="preserve">; </w:t>
      </w:r>
      <w:proofErr w:type="spellStart"/>
      <w:r w:rsidRPr="00F8651A">
        <w:rPr>
          <w:rFonts w:ascii="Arial" w:hAnsi="Arial" w:cs="Arial"/>
          <w:color w:val="333333"/>
          <w:shd w:val="clear" w:color="auto" w:fill="FFFFFF"/>
          <w:lang w:val="bg-BG"/>
        </w:rPr>
        <w:t>and</w:t>
      </w:r>
      <w:proofErr w:type="spellEnd"/>
      <w:r w:rsidRPr="00F8651A">
        <w:rPr>
          <w:rFonts w:ascii="Arial" w:hAnsi="Arial" w:cs="Arial"/>
          <w:color w:val="333333"/>
          <w:shd w:val="clear" w:color="auto" w:fill="FFFFFF"/>
          <w:lang w:val="bg-BG"/>
        </w:rPr>
        <w:t xml:space="preserve"> </w:t>
      </w:r>
      <w:r w:rsidRPr="00F8651A">
        <w:rPr>
          <w:rFonts w:ascii="Arial" w:hAnsi="Arial" w:cs="Arial"/>
          <w:noProof/>
          <w:lang w:val="bg-BG"/>
        </w:rPr>
        <w:t xml:space="preserve">solidarity and responsibility sharing between Member States (SO4). </w:t>
      </w:r>
    </w:p>
    <w:p w14:paraId="39661A27" w14:textId="77777777" w:rsidR="003973F4" w:rsidRPr="00F8651A" w:rsidRDefault="003973F4" w:rsidP="002C16FA">
      <w:pPr>
        <w:ind w:left="1702"/>
        <w:rPr>
          <w:rFonts w:ascii="Arial" w:hAnsi="Arial" w:cs="Arial"/>
          <w:b/>
          <w:bCs/>
          <w:lang w:val="bg-BG"/>
        </w:rPr>
      </w:pPr>
    </w:p>
    <w:p w14:paraId="0D10CFE3" w14:textId="1E4BB98C" w:rsidR="003973F4" w:rsidRPr="005400EF" w:rsidRDefault="00787039" w:rsidP="002C16FA">
      <w:pPr>
        <w:autoSpaceDE w:val="0"/>
        <w:autoSpaceDN w:val="0"/>
        <w:adjustRightInd w:val="0"/>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purpose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interim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FB2528">
        <w:rPr>
          <w:rFonts w:ascii="Arial" w:hAnsi="Arial" w:cs="Arial"/>
        </w:rPr>
        <w:t xml:space="preserve">AMIF </w:t>
      </w:r>
      <w:proofErr w:type="spellStart"/>
      <w:r w:rsidR="00FB2528" w:rsidRPr="00F8651A">
        <w:rPr>
          <w:rFonts w:ascii="Arial" w:hAnsi="Arial" w:cs="Arial"/>
          <w:lang w:val="bg-BG"/>
        </w:rPr>
        <w:t>programme</w:t>
      </w:r>
      <w:proofErr w:type="spellEnd"/>
      <w:r w:rsidR="00FB2528" w:rsidRPr="00F8651A">
        <w:rPr>
          <w:rFonts w:ascii="Arial" w:hAnsi="Arial" w:cs="Arial"/>
          <w:lang w:val="bg-BG"/>
        </w:rPr>
        <w:t xml:space="preserve"> </w:t>
      </w:r>
      <w:r w:rsidR="00FB2528">
        <w:rPr>
          <w:rFonts w:ascii="Arial" w:hAnsi="Arial" w:cs="Arial"/>
        </w:rPr>
        <w:t xml:space="preserve">in </w:t>
      </w:r>
      <w:proofErr w:type="spellStart"/>
      <w:r w:rsidRPr="00F8651A">
        <w:rPr>
          <w:rFonts w:ascii="Arial" w:hAnsi="Arial" w:cs="Arial"/>
          <w:lang w:val="bg-BG"/>
        </w:rPr>
        <w:t>Bulgaria</w:t>
      </w:r>
      <w:proofErr w:type="spellEnd"/>
      <w:r w:rsidR="00CA095A" w:rsidRPr="00F8651A">
        <w:rPr>
          <w:rFonts w:ascii="Arial" w:hAnsi="Arial" w:cs="Arial"/>
          <w:lang w:val="bg-BG"/>
        </w:rPr>
        <w:t xml:space="preserve">, </w:t>
      </w:r>
      <w:proofErr w:type="spellStart"/>
      <w:r w:rsidR="00CA095A" w:rsidRPr="00F8651A">
        <w:rPr>
          <w:rFonts w:ascii="Arial" w:hAnsi="Arial" w:cs="Arial"/>
          <w:lang w:val="bg-BG"/>
        </w:rPr>
        <w:t>which</w:t>
      </w:r>
      <w:proofErr w:type="spellEnd"/>
      <w:r w:rsidR="00CA095A" w:rsidRPr="00F8651A">
        <w:rPr>
          <w:rFonts w:ascii="Arial" w:hAnsi="Arial" w:cs="Arial"/>
          <w:lang w:val="bg-BG"/>
        </w:rPr>
        <w:t xml:space="preserve"> </w:t>
      </w:r>
      <w:r w:rsidR="00DD5D97">
        <w:rPr>
          <w:rFonts w:ascii="Arial" w:hAnsi="Arial" w:cs="Arial"/>
        </w:rPr>
        <w:t>was</w:t>
      </w:r>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44(5)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(EU) 2021/1060.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objective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ascertain</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regulatory</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fit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00CA095A" w:rsidRPr="00F8651A">
        <w:rPr>
          <w:rFonts w:ascii="Arial" w:hAnsi="Arial" w:cs="Arial"/>
          <w:lang w:val="bg-BG"/>
        </w:rPr>
        <w:t>purpose</w:t>
      </w:r>
      <w:proofErr w:type="spellEnd"/>
      <w:r w:rsidR="00CA095A"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r w:rsidR="00FB2528">
        <w:rPr>
          <w:rFonts w:ascii="Arial" w:hAnsi="Arial" w:cs="Arial"/>
        </w:rPr>
        <w:t>contribute</w:t>
      </w:r>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achievement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a </w:t>
      </w:r>
      <w:proofErr w:type="spellStart"/>
      <w:r w:rsidRPr="00F8651A">
        <w:rPr>
          <w:rFonts w:ascii="Arial" w:hAnsi="Arial" w:cs="Arial"/>
          <w:lang w:val="bg-BG"/>
        </w:rPr>
        <w:t>reasonable</w:t>
      </w:r>
      <w:proofErr w:type="spellEnd"/>
      <w:r w:rsidRPr="00F8651A">
        <w:rPr>
          <w:rFonts w:ascii="Arial" w:hAnsi="Arial" w:cs="Arial"/>
          <w:lang w:val="bg-BG"/>
        </w:rPr>
        <w:t xml:space="preserve"> </w:t>
      </w:r>
      <w:proofErr w:type="spellStart"/>
      <w:r w:rsidRPr="00F8651A">
        <w:rPr>
          <w:rFonts w:ascii="Arial" w:hAnsi="Arial" w:cs="Arial"/>
          <w:lang w:val="bg-BG"/>
        </w:rPr>
        <w:t>cost</w:t>
      </w:r>
      <w:proofErr w:type="spellEnd"/>
      <w:r w:rsidRPr="00F8651A">
        <w:rPr>
          <w:rFonts w:ascii="Arial" w:hAnsi="Arial" w:cs="Arial"/>
          <w:lang w:val="bg-BG"/>
        </w:rPr>
        <w:t xml:space="preserve">; </w:t>
      </w:r>
      <w:proofErr w:type="spellStart"/>
      <w:r w:rsidRPr="00F8651A">
        <w:rPr>
          <w:rFonts w:ascii="Arial" w:hAnsi="Arial" w:cs="Arial"/>
          <w:lang w:val="bg-BG"/>
        </w:rPr>
        <w:t>appropriate</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address</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add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line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sources</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modalities</w:t>
      </w:r>
      <w:proofErr w:type="spellEnd"/>
      <w:r w:rsidRPr="00F8651A">
        <w:rPr>
          <w:rFonts w:ascii="Arial" w:hAnsi="Arial" w:cs="Arial"/>
          <w:lang w:val="bg-BG"/>
        </w:rPr>
        <w:t>.</w:t>
      </w:r>
    </w:p>
    <w:p w14:paraId="2C5582FF" w14:textId="77777777" w:rsidR="00E406E3" w:rsidRDefault="00E406E3" w:rsidP="002C16FA">
      <w:pPr>
        <w:ind w:left="851"/>
        <w:rPr>
          <w:rFonts w:ascii="Arial" w:hAnsi="Arial" w:cs="Arial"/>
        </w:rPr>
      </w:pPr>
    </w:p>
    <w:p w14:paraId="657C4810" w14:textId="5F6D1CD7" w:rsidR="00DD64C3" w:rsidRPr="005400EF" w:rsidRDefault="004D4085" w:rsidP="002C16FA">
      <w:pPr>
        <w:ind w:left="851"/>
        <w:rPr>
          <w:rFonts w:ascii="Arial" w:hAnsi="Arial" w:cs="Arial"/>
        </w:rPr>
      </w:pPr>
      <w:r w:rsidRPr="004D4085">
        <w:rPr>
          <w:rFonts w:ascii="Arial" w:hAnsi="Arial" w:cs="Arial"/>
        </w:rPr>
        <w:t xml:space="preserve">The current mid-term evaluation was conducted between February and March 2024. The data collection methodology included a review of the programme, </w:t>
      </w:r>
      <w:r w:rsidR="00A35061">
        <w:rPr>
          <w:rFonts w:ascii="Arial" w:hAnsi="Arial" w:cs="Arial"/>
        </w:rPr>
        <w:t>and programme related documents</w:t>
      </w:r>
      <w:r w:rsidRPr="004D4085">
        <w:rPr>
          <w:rFonts w:ascii="Arial" w:hAnsi="Arial" w:cs="Arial"/>
        </w:rPr>
        <w:t>, procedural and project documents, as well as relevant legislation. In-depth interviews were conducted with 14 representative</w:t>
      </w:r>
      <w:r w:rsidR="00815585">
        <w:rPr>
          <w:rFonts w:ascii="Arial" w:hAnsi="Arial" w:cs="Arial"/>
        </w:rPr>
        <w:t>s</w:t>
      </w:r>
      <w:r w:rsidRPr="004D4085">
        <w:rPr>
          <w:rFonts w:ascii="Arial" w:hAnsi="Arial" w:cs="Arial"/>
        </w:rPr>
        <w:t xml:space="preserve"> </w:t>
      </w:r>
      <w:r w:rsidR="00815585">
        <w:rPr>
          <w:rFonts w:ascii="Arial" w:hAnsi="Arial" w:cs="Arial"/>
        </w:rPr>
        <w:t xml:space="preserve">of </w:t>
      </w:r>
      <w:r w:rsidRPr="004D4085">
        <w:rPr>
          <w:rFonts w:ascii="Arial" w:hAnsi="Arial" w:cs="Arial"/>
        </w:rPr>
        <w:t>stakeholders. Key methodological challenges include</w:t>
      </w:r>
      <w:r w:rsidR="00815585">
        <w:rPr>
          <w:rFonts w:ascii="Arial" w:hAnsi="Arial" w:cs="Arial"/>
        </w:rPr>
        <w:t>d</w:t>
      </w:r>
      <w:r w:rsidRPr="004D4085">
        <w:rPr>
          <w:rFonts w:ascii="Arial" w:hAnsi="Arial" w:cs="Arial"/>
        </w:rPr>
        <w:t xml:space="preserve">: (1) the short period for conducting the evaluation (20 calendar days), (2) the early stage of program implementation and ongoing implementation activities while the evaluation was being conducted, and (3) the lack of a baseline evaluation, as the </w:t>
      </w:r>
      <w:r w:rsidR="00815585">
        <w:rPr>
          <w:rFonts w:ascii="Arial" w:hAnsi="Arial" w:cs="Arial"/>
        </w:rPr>
        <w:t xml:space="preserve">ex-post </w:t>
      </w:r>
      <w:r w:rsidRPr="004D4085">
        <w:rPr>
          <w:rFonts w:ascii="Arial" w:hAnsi="Arial" w:cs="Arial"/>
        </w:rPr>
        <w:t xml:space="preserve">evaluation of </w:t>
      </w:r>
      <w:r w:rsidR="00815585">
        <w:rPr>
          <w:rFonts w:ascii="Arial" w:hAnsi="Arial" w:cs="Arial"/>
        </w:rPr>
        <w:t xml:space="preserve">AMIF </w:t>
      </w:r>
      <w:r w:rsidRPr="004D4085">
        <w:rPr>
          <w:rFonts w:ascii="Arial" w:hAnsi="Arial" w:cs="Arial"/>
        </w:rPr>
        <w:t>for the period 2014-2020 ha</w:t>
      </w:r>
      <w:r w:rsidR="00815585">
        <w:rPr>
          <w:rFonts w:ascii="Arial" w:hAnsi="Arial" w:cs="Arial"/>
        </w:rPr>
        <w:t>d</w:t>
      </w:r>
      <w:r w:rsidRPr="004D4085">
        <w:rPr>
          <w:rFonts w:ascii="Arial" w:hAnsi="Arial" w:cs="Arial"/>
        </w:rPr>
        <w:t xml:space="preserve"> not yet started</w:t>
      </w:r>
      <w:r w:rsidR="00815585">
        <w:rPr>
          <w:rFonts w:ascii="Arial" w:hAnsi="Arial" w:cs="Arial"/>
        </w:rPr>
        <w:t>.</w:t>
      </w:r>
    </w:p>
    <w:p w14:paraId="7AE78D01" w14:textId="77777777" w:rsidR="00E406E3" w:rsidRDefault="00E406E3" w:rsidP="002C16FA">
      <w:pPr>
        <w:ind w:left="851"/>
        <w:rPr>
          <w:rFonts w:ascii="Arial" w:hAnsi="Arial" w:cs="Arial"/>
          <w:lang w:val="bg-BG"/>
        </w:rPr>
      </w:pPr>
    </w:p>
    <w:p w14:paraId="5D4CCC06" w14:textId="527D4F3C" w:rsidR="00202B00" w:rsidRPr="008C3568" w:rsidRDefault="00787039" w:rsidP="002C16FA">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procedural</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r w:rsidR="00DD5D97">
        <w:rPr>
          <w:rFonts w:ascii="Arial" w:hAnsi="Arial" w:cs="Arial"/>
        </w:rPr>
        <w:t>material</w:t>
      </w:r>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D5D97">
        <w:rPr>
          <w:rFonts w:ascii="Arial" w:hAnsi="Arial" w:cs="Arial"/>
        </w:rPr>
        <w:t xml:space="preserve">AMIF </w:t>
      </w:r>
      <w:proofErr w:type="spellStart"/>
      <w:r w:rsidR="0021671C">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writing</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substantial</w:t>
      </w:r>
      <w:proofErr w:type="spellEnd"/>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short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elapsed</w:t>
      </w:r>
      <w:proofErr w:type="spellEnd"/>
      <w:r w:rsidRPr="00F8651A">
        <w:rPr>
          <w:rFonts w:ascii="Arial" w:hAnsi="Arial" w:cs="Arial"/>
          <w:lang w:val="bg-BG"/>
        </w:rPr>
        <w:t xml:space="preserve"> </w:t>
      </w:r>
      <w:proofErr w:type="spellStart"/>
      <w:r w:rsidRPr="00F8651A">
        <w:rPr>
          <w:rFonts w:ascii="Arial" w:hAnsi="Arial" w:cs="Arial"/>
          <w:lang w:val="bg-BG"/>
        </w:rPr>
        <w:t>since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actual</w:t>
      </w:r>
      <w:proofErr w:type="spellEnd"/>
      <w:r w:rsidRPr="00F8651A">
        <w:rPr>
          <w:rFonts w:ascii="Arial" w:hAnsi="Arial" w:cs="Arial"/>
          <w:lang w:val="bg-BG"/>
        </w:rPr>
        <w:t xml:space="preserve"> </w:t>
      </w:r>
      <w:proofErr w:type="spellStart"/>
      <w:r w:rsidRPr="00F8651A">
        <w:rPr>
          <w:rFonts w:ascii="Arial" w:hAnsi="Arial" w:cs="Arial"/>
          <w:lang w:val="bg-BG"/>
        </w:rPr>
        <w:t>approval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roofErr w:type="spellStart"/>
      <w:r w:rsidRPr="00F8651A">
        <w:rPr>
          <w:rFonts w:ascii="Arial" w:hAnsi="Arial" w:cs="Arial"/>
          <w:lang w:val="bg-BG"/>
        </w:rPr>
        <w:t>During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4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covering</w:t>
      </w:r>
      <w:proofErr w:type="spellEnd"/>
      <w:r w:rsidRPr="00F8651A">
        <w:rPr>
          <w:rFonts w:ascii="Arial" w:hAnsi="Arial" w:cs="Arial"/>
          <w:lang w:val="bg-BG"/>
        </w:rPr>
        <w:t xml:space="preserve"> </w:t>
      </w:r>
      <w:proofErr w:type="spellStart"/>
      <w:r w:rsidRPr="00F8651A">
        <w:rPr>
          <w:rFonts w:ascii="Arial" w:hAnsi="Arial" w:cs="Arial"/>
          <w:lang w:val="bg-BG"/>
        </w:rPr>
        <w:t>all</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21671C">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5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selected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first</w:t>
      </w:r>
      <w:proofErr w:type="spellEnd"/>
      <w:r w:rsidRPr="00F8651A">
        <w:rPr>
          <w:rFonts w:ascii="Arial" w:hAnsi="Arial" w:cs="Arial"/>
          <w:lang w:val="bg-BG"/>
        </w:rPr>
        <w:t xml:space="preserve"> </w:t>
      </w:r>
      <w:proofErr w:type="spellStart"/>
      <w:r w:rsidRPr="008C3568">
        <w:rPr>
          <w:rFonts w:ascii="Arial" w:hAnsi="Arial" w:cs="Arial"/>
          <w:lang w:val="bg-BG"/>
        </w:rPr>
        <w:t>two</w:t>
      </w:r>
      <w:proofErr w:type="spellEnd"/>
      <w:r w:rsidRPr="008C3568">
        <w:rPr>
          <w:rFonts w:ascii="Arial" w:hAnsi="Arial" w:cs="Arial"/>
          <w:lang w:val="bg-BG"/>
        </w:rPr>
        <w:t xml:space="preserve"> </w:t>
      </w:r>
      <w:proofErr w:type="spellStart"/>
      <w:r w:rsidRPr="008C3568">
        <w:rPr>
          <w:rFonts w:ascii="Arial" w:hAnsi="Arial" w:cs="Arial"/>
          <w:lang w:val="bg-BG"/>
        </w:rPr>
        <w:t>procedures</w:t>
      </w:r>
      <w:proofErr w:type="spellEnd"/>
      <w:r w:rsidRPr="008C3568">
        <w:rPr>
          <w:rFonts w:ascii="Arial" w:hAnsi="Arial" w:cs="Arial"/>
          <w:lang w:val="bg-BG"/>
        </w:rPr>
        <w:t xml:space="preserve"> </w:t>
      </w:r>
      <w:proofErr w:type="spellStart"/>
      <w:r w:rsidRPr="008C3568">
        <w:rPr>
          <w:rFonts w:ascii="Arial" w:hAnsi="Arial" w:cs="Arial"/>
          <w:lang w:val="bg-BG"/>
        </w:rPr>
        <w:t>for</w:t>
      </w:r>
      <w:proofErr w:type="spellEnd"/>
      <w:r w:rsidRPr="008C3568">
        <w:rPr>
          <w:rFonts w:ascii="Arial" w:hAnsi="Arial" w:cs="Arial"/>
          <w:lang w:val="bg-BG"/>
        </w:rPr>
        <w:t xml:space="preserve"> </w:t>
      </w:r>
      <w:proofErr w:type="spellStart"/>
      <w:r w:rsidR="00F8651A" w:rsidRPr="008C3568">
        <w:rPr>
          <w:rFonts w:ascii="Arial" w:hAnsi="Arial" w:cs="Arial"/>
          <w:lang w:val="bg-BG"/>
        </w:rPr>
        <w:t>grants</w:t>
      </w:r>
      <w:proofErr w:type="spellEnd"/>
      <w:r w:rsidR="00F8651A" w:rsidRPr="008C3568">
        <w:rPr>
          <w:rFonts w:ascii="Arial" w:hAnsi="Arial" w:cs="Arial"/>
          <w:lang w:val="bg-BG"/>
        </w:rPr>
        <w:t xml:space="preserve"> </w:t>
      </w:r>
      <w:proofErr w:type="spellStart"/>
      <w:r w:rsidR="00F8651A" w:rsidRPr="008C3568">
        <w:rPr>
          <w:rFonts w:ascii="Arial" w:hAnsi="Arial" w:cs="Arial"/>
          <w:lang w:val="bg-BG"/>
        </w:rPr>
        <w:t>to</w:t>
      </w:r>
      <w:proofErr w:type="spellEnd"/>
      <w:r w:rsidR="00F8651A" w:rsidRPr="008C3568">
        <w:rPr>
          <w:rFonts w:ascii="Arial" w:hAnsi="Arial" w:cs="Arial"/>
          <w:lang w:val="bg-BG"/>
        </w:rPr>
        <w:t xml:space="preserve"> </w:t>
      </w:r>
      <w:proofErr w:type="spellStart"/>
      <w:r w:rsidRPr="008C3568">
        <w:rPr>
          <w:rFonts w:ascii="Arial" w:hAnsi="Arial" w:cs="Arial"/>
          <w:lang w:val="bg-BG"/>
        </w:rPr>
        <w:t>beneficiaries</w:t>
      </w:r>
      <w:proofErr w:type="spellEnd"/>
      <w:r w:rsidRPr="008C3568">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Pr="008C3568">
        <w:rPr>
          <w:rFonts w:ascii="Arial" w:hAnsi="Arial" w:cs="Arial"/>
          <w:lang w:val="bg-BG"/>
        </w:rPr>
        <w:t>Migration</w:t>
      </w:r>
      <w:proofErr w:type="spellEnd"/>
      <w:r w:rsidRPr="008C3568">
        <w:rPr>
          <w:rFonts w:ascii="Arial" w:hAnsi="Arial" w:cs="Arial"/>
          <w:lang w:val="bg-BG"/>
        </w:rPr>
        <w:t xml:space="preserve"> </w:t>
      </w:r>
      <w:proofErr w:type="spellStart"/>
      <w:r w:rsidRPr="008C3568">
        <w:rPr>
          <w:rFonts w:ascii="Arial" w:hAnsi="Arial" w:cs="Arial"/>
          <w:lang w:val="bg-BG"/>
        </w:rPr>
        <w:t>Directorate</w:t>
      </w:r>
      <w:proofErr w:type="spellEnd"/>
      <w:r w:rsidRPr="008C3568">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Pr="008C3568">
        <w:rPr>
          <w:rFonts w:ascii="Arial" w:hAnsi="Arial" w:cs="Arial"/>
          <w:lang w:val="bg-BG"/>
        </w:rPr>
        <w:t>Ministry</w:t>
      </w:r>
      <w:proofErr w:type="spellEnd"/>
      <w:r w:rsidRPr="008C3568">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w:t>
      </w:r>
      <w:proofErr w:type="spellStart"/>
      <w:r w:rsidRPr="008C3568">
        <w:rPr>
          <w:rFonts w:ascii="Arial" w:hAnsi="Arial" w:cs="Arial"/>
          <w:lang w:val="bg-BG"/>
        </w:rPr>
        <w:t>Interior</w:t>
      </w:r>
      <w:proofErr w:type="spellEnd"/>
      <w:r w:rsidRPr="008C3568">
        <w:rPr>
          <w:rFonts w:ascii="Arial" w:hAnsi="Arial" w:cs="Arial"/>
          <w:lang w:val="bg-BG"/>
        </w:rPr>
        <w:t xml:space="preserve"> </w:t>
      </w:r>
      <w:proofErr w:type="spellStart"/>
      <w:r w:rsidRPr="008C3568">
        <w:rPr>
          <w:rFonts w:ascii="Arial" w:hAnsi="Arial" w:cs="Arial"/>
          <w:lang w:val="bg-BG"/>
        </w:rPr>
        <w:t>and</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r w:rsidR="00DD5D97" w:rsidRPr="008C3568">
        <w:rPr>
          <w:rFonts w:ascii="Arial" w:hAnsi="Arial" w:cs="Arial"/>
        </w:rPr>
        <w:t>State Agency for Refugees (</w:t>
      </w:r>
      <w:r w:rsidRPr="008C3568">
        <w:rPr>
          <w:rFonts w:ascii="Arial" w:hAnsi="Arial" w:cs="Arial"/>
          <w:lang w:val="bg-BG"/>
        </w:rPr>
        <w:t>SAR</w:t>
      </w:r>
      <w:r w:rsidR="00DD5D97" w:rsidRPr="008C3568">
        <w:rPr>
          <w:rFonts w:ascii="Arial" w:hAnsi="Arial" w:cs="Arial"/>
        </w:rPr>
        <w:t>)</w:t>
      </w:r>
      <w:r w:rsidRPr="008C3568">
        <w:rPr>
          <w:rFonts w:ascii="Arial" w:hAnsi="Arial" w:cs="Arial"/>
          <w:lang w:val="bg-BG"/>
        </w:rPr>
        <w:t xml:space="preserve">. </w:t>
      </w:r>
    </w:p>
    <w:p w14:paraId="27915E02" w14:textId="77777777" w:rsidR="00975CD5" w:rsidRPr="008C3568" w:rsidRDefault="00975CD5" w:rsidP="002C16FA">
      <w:pPr>
        <w:ind w:left="1702"/>
        <w:rPr>
          <w:rFonts w:ascii="Arial" w:hAnsi="Arial" w:cs="Arial"/>
          <w:lang w:val="bg-BG"/>
        </w:rPr>
      </w:pPr>
    </w:p>
    <w:p w14:paraId="663BFC63" w14:textId="4AE2876C" w:rsidR="00202B00" w:rsidRPr="00DD5D97" w:rsidRDefault="00202F0B" w:rsidP="002C16FA">
      <w:pPr>
        <w:ind w:left="851"/>
        <w:rPr>
          <w:rFonts w:ascii="Arial" w:hAnsi="Arial" w:cs="Arial"/>
          <w:iCs/>
          <w:lang w:val="bg-BG"/>
        </w:rPr>
      </w:pPr>
      <w:r w:rsidRPr="008C3568">
        <w:rPr>
          <w:rFonts w:ascii="Arial" w:hAnsi="Arial" w:cs="Arial"/>
          <w:iCs/>
          <w:lang w:val="bg-BG"/>
        </w:rPr>
        <w:t xml:space="preserve">A </w:t>
      </w:r>
      <w:proofErr w:type="spellStart"/>
      <w:r w:rsidRPr="008C3568">
        <w:rPr>
          <w:rFonts w:ascii="Arial" w:hAnsi="Arial" w:cs="Arial"/>
          <w:iCs/>
          <w:lang w:val="bg-BG"/>
        </w:rPr>
        <w:t>Monitoring</w:t>
      </w:r>
      <w:proofErr w:type="spellEnd"/>
      <w:r w:rsidRPr="008C3568">
        <w:rPr>
          <w:rFonts w:ascii="Arial" w:hAnsi="Arial" w:cs="Arial"/>
          <w:iCs/>
          <w:lang w:val="bg-BG"/>
        </w:rPr>
        <w:t xml:space="preserve"> </w:t>
      </w:r>
      <w:proofErr w:type="spellStart"/>
      <w:r w:rsidRPr="008C3568">
        <w:rPr>
          <w:rFonts w:ascii="Arial" w:hAnsi="Arial" w:cs="Arial"/>
          <w:iCs/>
          <w:lang w:val="bg-BG"/>
        </w:rPr>
        <w:t>Committee</w:t>
      </w:r>
      <w:proofErr w:type="spellEnd"/>
      <w:r w:rsidR="00DD5D97" w:rsidRPr="008C3568">
        <w:rPr>
          <w:rFonts w:ascii="Arial" w:hAnsi="Arial" w:cs="Arial"/>
          <w:iCs/>
        </w:rPr>
        <w:t xml:space="preserve"> for the AMIF programme</w:t>
      </w:r>
      <w:r w:rsidRPr="008C3568">
        <w:rPr>
          <w:rFonts w:ascii="Arial" w:hAnsi="Arial" w:cs="Arial"/>
          <w:iCs/>
          <w:lang w:val="bg-BG"/>
        </w:rPr>
        <w:t xml:space="preserve"> </w:t>
      </w:r>
      <w:proofErr w:type="spellStart"/>
      <w:r w:rsidRPr="008C3568">
        <w:rPr>
          <w:rFonts w:ascii="Arial" w:hAnsi="Arial" w:cs="Arial"/>
          <w:iCs/>
          <w:lang w:val="bg-BG"/>
        </w:rPr>
        <w:t>has</w:t>
      </w:r>
      <w:proofErr w:type="spellEnd"/>
      <w:r w:rsidRPr="008C3568">
        <w:rPr>
          <w:rFonts w:ascii="Arial" w:hAnsi="Arial" w:cs="Arial"/>
          <w:iCs/>
          <w:lang w:val="bg-BG"/>
        </w:rPr>
        <w:t xml:space="preserve"> </w:t>
      </w:r>
      <w:proofErr w:type="spellStart"/>
      <w:r w:rsidRPr="008C3568">
        <w:rPr>
          <w:rFonts w:ascii="Arial" w:hAnsi="Arial" w:cs="Arial"/>
          <w:iCs/>
          <w:lang w:val="bg-BG"/>
        </w:rPr>
        <w:t>been</w:t>
      </w:r>
      <w:proofErr w:type="spellEnd"/>
      <w:r w:rsidRPr="008C3568">
        <w:rPr>
          <w:rFonts w:ascii="Arial" w:hAnsi="Arial" w:cs="Arial"/>
          <w:iCs/>
          <w:lang w:val="bg-BG"/>
        </w:rPr>
        <w:t xml:space="preserve"> </w:t>
      </w:r>
      <w:proofErr w:type="spellStart"/>
      <w:r w:rsidRPr="008C3568">
        <w:rPr>
          <w:rFonts w:ascii="Arial" w:hAnsi="Arial" w:cs="Arial"/>
          <w:iCs/>
          <w:lang w:val="bg-BG"/>
        </w:rPr>
        <w:t>formed</w:t>
      </w:r>
      <w:proofErr w:type="spellEnd"/>
      <w:r w:rsidRPr="008C3568">
        <w:rPr>
          <w:rFonts w:ascii="Arial" w:hAnsi="Arial" w:cs="Arial"/>
          <w:iCs/>
          <w:lang w:val="bg-BG"/>
        </w:rPr>
        <w:t xml:space="preserve"> </w:t>
      </w:r>
      <w:proofErr w:type="spellStart"/>
      <w:r w:rsidRPr="008C3568">
        <w:rPr>
          <w:rFonts w:ascii="Arial" w:hAnsi="Arial" w:cs="Arial"/>
          <w:iCs/>
          <w:lang w:val="bg-BG"/>
        </w:rPr>
        <w:t>by</w:t>
      </w:r>
      <w:proofErr w:type="spellEnd"/>
      <w:r w:rsidRPr="008C3568">
        <w:rPr>
          <w:rFonts w:ascii="Arial" w:hAnsi="Arial" w:cs="Arial"/>
          <w:iCs/>
          <w:lang w:val="bg-BG"/>
        </w:rPr>
        <w:t xml:space="preserve"> </w:t>
      </w:r>
      <w:proofErr w:type="spellStart"/>
      <w:r w:rsidRPr="008C3568">
        <w:rPr>
          <w:rFonts w:ascii="Arial" w:hAnsi="Arial" w:cs="Arial"/>
          <w:iCs/>
          <w:lang w:val="bg-BG"/>
        </w:rPr>
        <w:t>order</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DD5D97">
        <w:rPr>
          <w:rFonts w:ascii="Arial" w:hAnsi="Arial" w:cs="Arial"/>
          <w:iCs/>
          <w:lang w:val="bg-BG"/>
        </w:rPr>
        <w:t xml:space="preserve"> </w:t>
      </w:r>
      <w:proofErr w:type="spellStart"/>
      <w:r w:rsidR="001A1302" w:rsidRPr="00DD5D97">
        <w:rPr>
          <w:rFonts w:ascii="Arial" w:hAnsi="Arial" w:cs="Arial"/>
          <w:iCs/>
          <w:lang w:val="bg-BG"/>
        </w:rPr>
        <w:t>Minister</w:t>
      </w:r>
      <w:proofErr w:type="spellEnd"/>
      <w:r w:rsidR="001A1302" w:rsidRPr="00DD5D97">
        <w:rPr>
          <w:rFonts w:ascii="Arial" w:hAnsi="Arial" w:cs="Arial"/>
          <w:iCs/>
          <w:lang w:val="bg-BG"/>
        </w:rPr>
        <w:t xml:space="preserve"> </w:t>
      </w:r>
      <w:proofErr w:type="spellStart"/>
      <w:r w:rsidR="001A1302" w:rsidRPr="00DD5D97">
        <w:rPr>
          <w:rFonts w:ascii="Arial" w:hAnsi="Arial" w:cs="Arial"/>
          <w:iCs/>
          <w:lang w:val="bg-BG"/>
        </w:rPr>
        <w:t>of</w:t>
      </w:r>
      <w:proofErr w:type="spellEnd"/>
      <w:r w:rsidR="001A1302" w:rsidRPr="00DD5D97">
        <w:rPr>
          <w:rFonts w:ascii="Arial" w:hAnsi="Arial" w:cs="Arial"/>
          <w:iCs/>
          <w:lang w:val="bg-BG"/>
        </w:rPr>
        <w:t xml:space="preserve"> Home </w:t>
      </w:r>
      <w:proofErr w:type="spellStart"/>
      <w:r w:rsidR="001A1302" w:rsidRPr="00DD5D97">
        <w:rPr>
          <w:rFonts w:ascii="Arial" w:hAnsi="Arial" w:cs="Arial"/>
          <w:iCs/>
          <w:lang w:val="bg-BG"/>
        </w:rPr>
        <w:t>Affairs</w:t>
      </w:r>
      <w:proofErr w:type="spellEnd"/>
      <w:r w:rsidR="001A1302" w:rsidRPr="00DD5D97">
        <w:rPr>
          <w:rFonts w:ascii="Arial" w:hAnsi="Arial" w:cs="Arial"/>
          <w:iCs/>
          <w:lang w:val="bg-BG"/>
        </w:rPr>
        <w:t xml:space="preserve"> </w:t>
      </w:r>
      <w:proofErr w:type="spellStart"/>
      <w:r w:rsidR="001A1302" w:rsidRPr="00DD5D97">
        <w:rPr>
          <w:rFonts w:ascii="Arial" w:hAnsi="Arial" w:cs="Arial"/>
          <w:iCs/>
          <w:lang w:val="bg-BG"/>
        </w:rPr>
        <w:t>dated</w:t>
      </w:r>
      <w:proofErr w:type="spellEnd"/>
      <w:r w:rsidR="001A1302" w:rsidRPr="00DD5D97">
        <w:rPr>
          <w:rFonts w:ascii="Arial" w:hAnsi="Arial" w:cs="Arial"/>
          <w:iCs/>
          <w:lang w:val="bg-BG"/>
        </w:rPr>
        <w:t xml:space="preserve"> 16.01.2023.</w:t>
      </w:r>
      <w:r w:rsidR="00E0645F" w:rsidRPr="00296FD5">
        <w:rPr>
          <w:rFonts w:ascii="Arial" w:hAnsi="Arial" w:cs="Arial"/>
          <w:iCs/>
        </w:rPr>
        <w:t xml:space="preserve"> Compared to </w:t>
      </w:r>
      <w:proofErr w:type="spellStart"/>
      <w:r w:rsidR="00E0645F" w:rsidRPr="00DD5D97">
        <w:rPr>
          <w:rStyle w:val="normaltextrun"/>
          <w:rFonts w:ascii="Arial" w:hAnsi="Arial" w:cs="Arial"/>
          <w:lang w:val="bg-BG" w:eastAsia="bg-BG"/>
        </w:rPr>
        <w:t>the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previous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programming</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period</w:t>
      </w:r>
      <w:proofErr w:type="spellEnd"/>
      <w:r w:rsidR="00B067F1" w:rsidRPr="00DD5D97">
        <w:rPr>
          <w:rStyle w:val="normaltextrun"/>
          <w:rFonts w:ascii="Arial" w:hAnsi="Arial" w:cs="Arial"/>
          <w:lang w:val="bg-BG" w:eastAsia="bg-BG"/>
        </w:rPr>
        <w:t xml:space="preserve">, </w:t>
      </w:r>
      <w:proofErr w:type="spellStart"/>
      <w:r w:rsidR="00B067F1" w:rsidRPr="00DD5D97">
        <w:rPr>
          <w:rStyle w:val="normaltextrun"/>
          <w:rFonts w:ascii="Arial" w:hAnsi="Arial" w:cs="Arial"/>
          <w:lang w:val="bg-BG" w:eastAsia="bg-BG"/>
        </w:rPr>
        <w:t>the</w:t>
      </w:r>
      <w:proofErr w:type="spellEnd"/>
      <w:r w:rsidR="00B067F1" w:rsidRPr="00DD5D97">
        <w:rPr>
          <w:rStyle w:val="normaltextrun"/>
          <w:rFonts w:ascii="Arial" w:hAnsi="Arial" w:cs="Arial"/>
          <w:lang w:val="bg-BG" w:eastAsia="bg-BG"/>
        </w:rPr>
        <w:t xml:space="preserve"> </w:t>
      </w:r>
      <w:proofErr w:type="spellStart"/>
      <w:r w:rsidR="00B067F1" w:rsidRPr="00DD5D97">
        <w:rPr>
          <w:rStyle w:val="normaltextrun"/>
          <w:rFonts w:ascii="Arial" w:hAnsi="Arial" w:cs="Arial"/>
          <w:lang w:val="bg-BG" w:eastAsia="bg-BG"/>
        </w:rPr>
        <w:t>members</w:t>
      </w:r>
      <w:proofErr w:type="spellEnd"/>
      <w:r w:rsidR="00B067F1" w:rsidRPr="00DD5D97">
        <w:rPr>
          <w:rStyle w:val="normaltextrun"/>
          <w:rFonts w:ascii="Arial" w:hAnsi="Arial" w:cs="Arial"/>
          <w:lang w:val="bg-BG" w:eastAsia="bg-BG"/>
        </w:rPr>
        <w:t xml:space="preserve"> </w:t>
      </w:r>
      <w:proofErr w:type="spellStart"/>
      <w:r w:rsidR="00B067F1" w:rsidRPr="00DD5D97">
        <w:rPr>
          <w:rStyle w:val="normaltextrun"/>
          <w:rFonts w:ascii="Arial" w:hAnsi="Arial" w:cs="Arial"/>
          <w:lang w:val="bg-BG" w:eastAsia="bg-BG"/>
        </w:rPr>
        <w:t>of</w:t>
      </w:r>
      <w:proofErr w:type="spellEnd"/>
      <w:r w:rsidR="00B067F1" w:rsidRPr="00DD5D97">
        <w:rPr>
          <w:rStyle w:val="normaltextrun"/>
          <w:rFonts w:ascii="Arial" w:hAnsi="Arial" w:cs="Arial"/>
          <w:lang w:val="bg-BG" w:eastAsia="bg-BG"/>
        </w:rPr>
        <w:t xml:space="preserve"> </w:t>
      </w:r>
      <w:proofErr w:type="spellStart"/>
      <w:r w:rsidR="00B067F1" w:rsidRPr="00DD5D97">
        <w:rPr>
          <w:rStyle w:val="normaltextrun"/>
          <w:rFonts w:ascii="Arial" w:hAnsi="Arial" w:cs="Arial"/>
          <w:lang w:val="bg-BG" w:eastAsia="bg-BG"/>
        </w:rPr>
        <w:t>the</w:t>
      </w:r>
      <w:proofErr w:type="spellEnd"/>
      <w:r w:rsidR="00B067F1"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Monitoring</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Committee</w:t>
      </w:r>
      <w:proofErr w:type="spellEnd"/>
      <w:r w:rsidR="00E0645F" w:rsidRPr="00C67883">
        <w:rPr>
          <w:rStyle w:val="normaltextrun"/>
          <w:rFonts w:ascii="Arial" w:hAnsi="Arial" w:cs="Arial"/>
          <w:lang w:eastAsia="bg-BG"/>
        </w:rPr>
        <w:t xml:space="preserve"> ha</w:t>
      </w:r>
      <w:r w:rsidR="00C67883" w:rsidRPr="00C67883">
        <w:rPr>
          <w:rStyle w:val="normaltextrun"/>
          <w:rFonts w:ascii="Arial" w:hAnsi="Arial" w:cs="Arial"/>
          <w:lang w:eastAsia="bg-BG"/>
        </w:rPr>
        <w:t>ve</w:t>
      </w:r>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been</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expanded</w:t>
      </w:r>
      <w:proofErr w:type="spellEnd"/>
      <w:r w:rsidR="00E0645F" w:rsidRPr="00DD5D97">
        <w:rPr>
          <w:rStyle w:val="normaltextrun"/>
          <w:rFonts w:ascii="Arial" w:hAnsi="Arial" w:cs="Arial"/>
          <w:lang w:val="bg-BG" w:eastAsia="bg-BG"/>
        </w:rPr>
        <w:t>.</w:t>
      </w:r>
      <w:r w:rsidR="00E0645F" w:rsidRPr="00DD5D97">
        <w:rPr>
          <w:rStyle w:val="FootnoteReference"/>
          <w:rFonts w:ascii="Arial" w:hAnsi="Arial" w:cs="Arial"/>
          <w:lang w:val="bg-BG" w:eastAsia="bg-BG"/>
        </w:rPr>
        <w:footnoteReference w:id="2"/>
      </w:r>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Alongside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stakeholders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in</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the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asylum</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and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migration</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sector</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the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Monitoring</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Committee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includes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representatives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of</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the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social</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and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economic</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partners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trade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unions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and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employers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organisations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representatives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of</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regional</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and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local</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authorities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organisations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of</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disadvantaged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people</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academics</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and</w:t>
      </w:r>
      <w:proofErr w:type="spellEnd"/>
      <w:r w:rsidR="00E0645F" w:rsidRPr="00DD5D97">
        <w:rPr>
          <w:rStyle w:val="normaltextrun"/>
          <w:rFonts w:ascii="Arial" w:hAnsi="Arial" w:cs="Arial"/>
          <w:lang w:val="bg-BG" w:eastAsia="bg-BG"/>
        </w:rPr>
        <w:t xml:space="preserve"> </w:t>
      </w:r>
      <w:proofErr w:type="spellStart"/>
      <w:r w:rsidR="00E0645F" w:rsidRPr="00DD5D97">
        <w:rPr>
          <w:rStyle w:val="normaltextrun"/>
          <w:rFonts w:ascii="Arial" w:hAnsi="Arial" w:cs="Arial"/>
          <w:lang w:val="bg-BG" w:eastAsia="bg-BG"/>
        </w:rPr>
        <w:t>NGOs</w:t>
      </w:r>
      <w:proofErr w:type="spellEnd"/>
      <w:r w:rsidR="00E0645F" w:rsidRPr="00DD5D97">
        <w:rPr>
          <w:rStyle w:val="normaltextrun"/>
          <w:rFonts w:ascii="Arial" w:hAnsi="Arial" w:cs="Arial"/>
          <w:lang w:val="bg-BG" w:eastAsia="bg-BG"/>
        </w:rPr>
        <w:t xml:space="preserve">. </w:t>
      </w:r>
      <w:proofErr w:type="spellStart"/>
      <w:r w:rsidR="00E0645F" w:rsidRPr="00DD5D97">
        <w:rPr>
          <w:rFonts w:ascii="Arial" w:hAnsi="Arial" w:cs="Arial"/>
          <w:lang w:val="bg-BG"/>
        </w:rPr>
        <w:t>Duties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Monitoring</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Committee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include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activities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related</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to</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implementation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programme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methodology</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and</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criteria</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for</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selection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operations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agreement</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indicative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annual</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work</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programmes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approval</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evaluation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plan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and</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monitoring</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programme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examines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implementation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and</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monitors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progress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implementation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programme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examines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information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on</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conclusions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and</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recommendations</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of</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the</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annual</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monitoring</w:t>
      </w:r>
      <w:proofErr w:type="spellEnd"/>
      <w:r w:rsidR="00E0645F" w:rsidRPr="00DD5D97">
        <w:rPr>
          <w:rFonts w:ascii="Arial" w:hAnsi="Arial" w:cs="Arial"/>
          <w:lang w:val="bg-BG"/>
        </w:rPr>
        <w:t xml:space="preserve"> </w:t>
      </w:r>
      <w:proofErr w:type="spellStart"/>
      <w:r w:rsidR="00E0645F" w:rsidRPr="00DD5D97">
        <w:rPr>
          <w:rFonts w:ascii="Arial" w:hAnsi="Arial" w:cs="Arial"/>
          <w:lang w:val="bg-BG"/>
        </w:rPr>
        <w:t>reports</w:t>
      </w:r>
      <w:proofErr w:type="spellEnd"/>
      <w:r w:rsidR="00E0645F" w:rsidRPr="00DD5D97">
        <w:rPr>
          <w:rFonts w:ascii="Arial" w:hAnsi="Arial" w:cs="Arial"/>
          <w:lang w:val="bg-BG"/>
        </w:rPr>
        <w:t xml:space="preserve">). </w:t>
      </w:r>
    </w:p>
    <w:p w14:paraId="4F4680A8" w14:textId="77777777" w:rsidR="005B0900" w:rsidRPr="00F8651A" w:rsidRDefault="005B0900" w:rsidP="002C16FA">
      <w:pPr>
        <w:ind w:left="1702"/>
        <w:rPr>
          <w:rFonts w:ascii="Arial" w:hAnsi="Arial" w:cs="Arial"/>
          <w:lang w:val="bg-BG"/>
        </w:rPr>
      </w:pPr>
    </w:p>
    <w:p w14:paraId="49BD6542" w14:textId="47CE89A4" w:rsidR="005B0900" w:rsidRPr="00F8651A" w:rsidRDefault="00787039" w:rsidP="002C16FA">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2019-2023, </w:t>
      </w:r>
      <w:proofErr w:type="spellStart"/>
      <w:r w:rsidRPr="00F8651A">
        <w:rPr>
          <w:rFonts w:ascii="Arial" w:hAnsi="Arial" w:cs="Arial"/>
          <w:lang w:val="bg-BG"/>
        </w:rPr>
        <w:t>during</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planning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D5D97">
        <w:rPr>
          <w:rFonts w:ascii="Arial" w:hAnsi="Arial" w:cs="Arial"/>
        </w:rPr>
        <w:t>AMIF</w:t>
      </w:r>
      <w:r w:rsidRPr="00F8651A">
        <w:rPr>
          <w:rFonts w:ascii="Arial" w:hAnsi="Arial" w:cs="Arial"/>
          <w:lang w:val="bg-BG"/>
        </w:rPr>
        <w:t xml:space="preserve"> </w:t>
      </w:r>
      <w:proofErr w:type="spellStart"/>
      <w:r w:rsidR="008559E0">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takes</w:t>
      </w:r>
      <w:proofErr w:type="spellEnd"/>
      <w:r w:rsidRPr="00F8651A">
        <w:rPr>
          <w:rFonts w:ascii="Arial" w:hAnsi="Arial" w:cs="Arial"/>
          <w:lang w:val="bg-BG"/>
        </w:rPr>
        <w:t xml:space="preserve"> </w:t>
      </w:r>
      <w:proofErr w:type="spellStart"/>
      <w:r w:rsidRPr="00F8651A">
        <w:rPr>
          <w:rFonts w:ascii="Arial" w:hAnsi="Arial" w:cs="Arial"/>
          <w:lang w:val="bg-BG"/>
        </w:rPr>
        <w:t>place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characterised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dynamics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European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terms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situation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counter</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00DD5D97">
        <w:rPr>
          <w:rFonts w:ascii="Arial" w:hAnsi="Arial" w:cs="Arial"/>
        </w:rPr>
        <w:t>-</w:t>
      </w:r>
      <w:proofErr w:type="spellStart"/>
      <w:r w:rsidRPr="00F8651A">
        <w:rPr>
          <w:rFonts w:ascii="Arial" w:hAnsi="Arial" w:cs="Arial"/>
          <w:lang w:val="bg-BG"/>
        </w:rPr>
        <w:t>going</w:t>
      </w:r>
      <w:proofErr w:type="spellEnd"/>
      <w:r w:rsidRPr="00F8651A">
        <w:rPr>
          <w:rFonts w:ascii="Arial" w:hAnsi="Arial" w:cs="Arial"/>
          <w:lang w:val="bg-BG"/>
        </w:rPr>
        <w:t xml:space="preserve"> </w:t>
      </w:r>
      <w:proofErr w:type="spellStart"/>
      <w:r w:rsidRPr="00F8651A">
        <w:rPr>
          <w:rFonts w:ascii="Arial" w:hAnsi="Arial" w:cs="Arial"/>
          <w:lang w:val="bg-BG"/>
        </w:rPr>
        <w:t>global</w:t>
      </w:r>
      <w:proofErr w:type="spellEnd"/>
      <w:r w:rsidRPr="00F8651A">
        <w:rPr>
          <w:rFonts w:ascii="Arial" w:hAnsi="Arial" w:cs="Arial"/>
          <w:lang w:val="bg-BG"/>
        </w:rPr>
        <w:t xml:space="preserve"> </w:t>
      </w:r>
      <w:proofErr w:type="spellStart"/>
      <w:r w:rsidRPr="00F8651A">
        <w:rPr>
          <w:rFonts w:ascii="Arial" w:hAnsi="Arial" w:cs="Arial"/>
          <w:lang w:val="bg-BG"/>
        </w:rPr>
        <w:t>conflicts</w:t>
      </w:r>
      <w:proofErr w:type="spellEnd"/>
      <w:r w:rsidRPr="00F8651A">
        <w:rPr>
          <w:rFonts w:ascii="Arial" w:hAnsi="Arial" w:cs="Arial"/>
          <w:lang w:val="bg-BG"/>
        </w:rPr>
        <w:t xml:space="preserve"> </w:t>
      </w:r>
      <w:r w:rsidR="00DD5D97">
        <w:rPr>
          <w:rFonts w:ascii="Arial" w:hAnsi="Arial" w:cs="Arial"/>
        </w:rPr>
        <w:t>result in</w:t>
      </w:r>
      <w:r w:rsidRPr="00F8651A">
        <w:rPr>
          <w:rFonts w:ascii="Arial" w:hAnsi="Arial" w:cs="Arial"/>
          <w:lang w:val="bg-BG"/>
        </w:rPr>
        <w:t xml:space="preserve"> a </w:t>
      </w:r>
      <w:proofErr w:type="spellStart"/>
      <w:r w:rsidRPr="00F8651A">
        <w:rPr>
          <w:rFonts w:ascii="Arial" w:hAnsi="Arial" w:cs="Arial"/>
          <w:lang w:val="bg-BG"/>
        </w:rPr>
        <w:t>constant</w:t>
      </w:r>
      <w:proofErr w:type="spellEnd"/>
      <w:r w:rsidRPr="00F8651A">
        <w:rPr>
          <w:rFonts w:ascii="Arial" w:hAnsi="Arial" w:cs="Arial"/>
          <w:lang w:val="bg-BG"/>
        </w:rPr>
        <w:t xml:space="preserve"> </w:t>
      </w:r>
      <w:proofErr w:type="spellStart"/>
      <w:r w:rsidRPr="00F8651A">
        <w:rPr>
          <w:rFonts w:ascii="Arial" w:hAnsi="Arial" w:cs="Arial"/>
          <w:lang w:val="bg-BG"/>
        </w:rPr>
        <w:t>migratory</w:t>
      </w:r>
      <w:proofErr w:type="spellEnd"/>
      <w:r w:rsidRPr="00F8651A">
        <w:rPr>
          <w:rFonts w:ascii="Arial" w:hAnsi="Arial" w:cs="Arial"/>
          <w:lang w:val="bg-BG"/>
        </w:rPr>
        <w:t xml:space="preserve"> </w:t>
      </w:r>
      <w:proofErr w:type="spellStart"/>
      <w:r w:rsidRPr="00F8651A">
        <w:rPr>
          <w:rFonts w:ascii="Arial" w:hAnsi="Arial" w:cs="Arial"/>
          <w:lang w:val="bg-BG"/>
        </w:rPr>
        <w:t>pressure</w:t>
      </w:r>
      <w:proofErr w:type="spellEnd"/>
      <w:r w:rsidRPr="00F8651A">
        <w:rPr>
          <w:rFonts w:ascii="Arial" w:hAnsi="Arial" w:cs="Arial"/>
          <w:lang w:val="bg-BG"/>
        </w:rPr>
        <w:t xml:space="preserve"> </w:t>
      </w:r>
      <w:proofErr w:type="spellStart"/>
      <w:r w:rsidRPr="00F8651A">
        <w:rPr>
          <w:rFonts w:ascii="Arial" w:hAnsi="Arial" w:cs="Arial"/>
          <w:lang w:val="bg-BG"/>
        </w:rPr>
        <w:t>towards</w:t>
      </w:r>
      <w:proofErr w:type="spellEnd"/>
      <w:r w:rsidRPr="00F8651A">
        <w:rPr>
          <w:rFonts w:ascii="Arial" w:hAnsi="Arial" w:cs="Arial"/>
          <w:lang w:val="bg-BG"/>
        </w:rPr>
        <w:t xml:space="preserve"> </w:t>
      </w:r>
      <w:proofErr w:type="spellStart"/>
      <w:r w:rsidRPr="00F8651A">
        <w:rPr>
          <w:rFonts w:ascii="Arial" w:hAnsi="Arial" w:cs="Arial"/>
          <w:lang w:val="bg-BG"/>
        </w:rPr>
        <w:t>Europe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particular</w:t>
      </w:r>
      <w:proofErr w:type="spellEnd"/>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geographical</w:t>
      </w:r>
      <w:proofErr w:type="spellEnd"/>
      <w:r w:rsidRPr="00F8651A">
        <w:rPr>
          <w:rFonts w:ascii="Arial" w:hAnsi="Arial" w:cs="Arial"/>
          <w:lang w:val="bg-BG"/>
        </w:rPr>
        <w:t xml:space="preserve"> </w:t>
      </w:r>
      <w:proofErr w:type="spellStart"/>
      <w:r w:rsidRPr="00F8651A">
        <w:rPr>
          <w:rFonts w:ascii="Arial" w:hAnsi="Arial" w:cs="Arial"/>
          <w:lang w:val="bg-BG"/>
        </w:rPr>
        <w:t>location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external</w:t>
      </w:r>
      <w:proofErr w:type="spellEnd"/>
      <w:r w:rsidRPr="00F8651A">
        <w:rPr>
          <w:rFonts w:ascii="Arial" w:hAnsi="Arial" w:cs="Arial"/>
          <w:lang w:val="bg-BG"/>
        </w:rPr>
        <w:t xml:space="preserve"> </w:t>
      </w:r>
      <w:proofErr w:type="spellStart"/>
      <w:r w:rsidRPr="00F8651A">
        <w:rPr>
          <w:rFonts w:ascii="Arial" w:hAnsi="Arial" w:cs="Arial"/>
          <w:lang w:val="bg-BG"/>
        </w:rPr>
        <w:lastRenderedPageBreak/>
        <w:t>borders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entry</w:t>
      </w:r>
      <w:proofErr w:type="spellEnd"/>
      <w:r w:rsidRPr="00F8651A">
        <w:rPr>
          <w:rFonts w:ascii="Arial" w:hAnsi="Arial" w:cs="Arial"/>
          <w:lang w:val="bg-BG"/>
        </w:rPr>
        <w:t xml:space="preserve"> </w:t>
      </w:r>
      <w:proofErr w:type="spellStart"/>
      <w:r w:rsidRPr="00F8651A">
        <w:rPr>
          <w:rFonts w:ascii="Arial" w:hAnsi="Arial" w:cs="Arial"/>
          <w:lang w:val="bg-BG"/>
        </w:rPr>
        <w:t>points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routes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Balkans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Eastern</w:t>
      </w:r>
      <w:proofErr w:type="spellEnd"/>
      <w:r w:rsidRPr="00F8651A">
        <w:rPr>
          <w:rFonts w:ascii="Arial" w:hAnsi="Arial" w:cs="Arial"/>
          <w:lang w:val="bg-BG"/>
        </w:rPr>
        <w:t xml:space="preserve"> </w:t>
      </w:r>
      <w:proofErr w:type="spellStart"/>
      <w:r w:rsidRPr="00F8651A">
        <w:rPr>
          <w:rFonts w:ascii="Arial" w:hAnsi="Arial" w:cs="Arial"/>
          <w:lang w:val="bg-BG"/>
        </w:rPr>
        <w:t>Mediterranean</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Syria</w:t>
      </w:r>
      <w:proofErr w:type="spellEnd"/>
      <w:r w:rsidRPr="00F8651A">
        <w:rPr>
          <w:rFonts w:ascii="Arial" w:hAnsi="Arial" w:cs="Arial"/>
          <w:lang w:val="bg-BG"/>
        </w:rPr>
        <w:t xml:space="preserve">, </w:t>
      </w:r>
      <w:proofErr w:type="spellStart"/>
      <w:r w:rsidRPr="00F8651A">
        <w:rPr>
          <w:rFonts w:ascii="Arial" w:hAnsi="Arial" w:cs="Arial"/>
          <w:lang w:val="bg-BG"/>
        </w:rPr>
        <w:t>Afghanistan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North </w:t>
      </w:r>
      <w:proofErr w:type="spellStart"/>
      <w:r w:rsidRPr="00F8651A">
        <w:rPr>
          <w:rFonts w:ascii="Arial" w:hAnsi="Arial" w:cs="Arial"/>
          <w:lang w:val="bg-BG"/>
        </w:rPr>
        <w:t>Africa</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continuing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new</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expected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example</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escalating</w:t>
      </w:r>
      <w:proofErr w:type="spellEnd"/>
      <w:r w:rsidRPr="00F8651A">
        <w:rPr>
          <w:rFonts w:ascii="Arial" w:hAnsi="Arial" w:cs="Arial"/>
          <w:lang w:val="bg-BG"/>
        </w:rPr>
        <w:t xml:space="preserve"> </w:t>
      </w:r>
      <w:proofErr w:type="spellStart"/>
      <w:r w:rsidRPr="00F8651A">
        <w:rPr>
          <w:rFonts w:ascii="Arial" w:hAnsi="Arial" w:cs="Arial"/>
          <w:lang w:val="bg-BG"/>
        </w:rPr>
        <w:t>Israel-Gaza</w:t>
      </w:r>
      <w:proofErr w:type="spellEnd"/>
      <w:r w:rsidRPr="00F8651A">
        <w:rPr>
          <w:rFonts w:ascii="Arial" w:hAnsi="Arial" w:cs="Arial"/>
          <w:lang w:val="bg-BG"/>
        </w:rPr>
        <w:t xml:space="preserve"> </w:t>
      </w:r>
      <w:proofErr w:type="spellStart"/>
      <w:r w:rsidRPr="00F8651A">
        <w:rPr>
          <w:rFonts w:ascii="Arial" w:hAnsi="Arial" w:cs="Arial"/>
          <w:lang w:val="bg-BG"/>
        </w:rPr>
        <w:t>conflict</w:t>
      </w:r>
      <w:proofErr w:type="spellEnd"/>
      <w:r w:rsidRPr="00F8651A">
        <w:rPr>
          <w:rFonts w:ascii="Arial" w:hAnsi="Arial" w:cs="Arial"/>
          <w:lang w:val="bg-BG"/>
        </w:rPr>
        <w:t>.</w:t>
      </w:r>
    </w:p>
    <w:p w14:paraId="68337FA5" w14:textId="3061D4DB" w:rsidR="00202B00" w:rsidRPr="00296FD5" w:rsidRDefault="00787039" w:rsidP="002C16FA">
      <w:pPr>
        <w:pStyle w:val="pf0"/>
        <w:ind w:left="851"/>
        <w:rPr>
          <w:rFonts w:ascii="Arial" w:eastAsia="Times New Roman" w:hAnsi="Arial" w:cs="Arial"/>
          <w:sz w:val="20"/>
          <w:szCs w:val="20"/>
          <w:lang w:eastAsia="en-GB"/>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context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rapidly</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challenges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increased</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responding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stakeholders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(2020- 2021)</w:t>
      </w:r>
      <w:r w:rsidR="005E535B">
        <w:rPr>
          <w:rFonts w:ascii="Arial" w:hAnsi="Arial" w:cs="Arial"/>
        </w:rPr>
        <w:t xml:space="preserve">.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2021,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programme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was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formally</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sent</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to</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EC </w:t>
      </w:r>
      <w:r w:rsidR="00DD5D97">
        <w:rPr>
          <w:rFonts w:ascii="Arial" w:hAnsi="Arial" w:cs="Arial"/>
        </w:rPr>
        <w:t>and</w:t>
      </w:r>
      <w:r w:rsidR="002C1011" w:rsidRPr="00485638">
        <w:rPr>
          <w:rFonts w:ascii="Arial" w:hAnsi="Arial" w:cs="Arial"/>
          <w:lang w:val="bg-BG"/>
        </w:rPr>
        <w:t xml:space="preserve"> </w:t>
      </w:r>
      <w:proofErr w:type="spellStart"/>
      <w:r w:rsidR="002C1011" w:rsidRPr="00485638">
        <w:rPr>
          <w:rFonts w:ascii="Arial" w:hAnsi="Arial" w:cs="Arial"/>
          <w:lang w:val="bg-BG"/>
        </w:rPr>
        <w:t>was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approved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2022. </w:t>
      </w:r>
      <w:proofErr w:type="spellStart"/>
      <w:r w:rsidR="002C1011" w:rsidRPr="00485638">
        <w:rPr>
          <w:rFonts w:ascii="Arial" w:hAnsi="Arial" w:cs="Arial"/>
          <w:lang w:val="bg-BG"/>
        </w:rPr>
        <w:t>Work</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texts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has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continued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during</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this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period</w:t>
      </w:r>
      <w:proofErr w:type="spellEnd"/>
      <w:r w:rsidR="002C1011" w:rsidRPr="00485638">
        <w:rPr>
          <w:rFonts w:ascii="Arial" w:hAnsi="Arial" w:cs="Arial"/>
          <w:lang w:val="bg-BG"/>
        </w:rPr>
        <w:t>.</w:t>
      </w:r>
    </w:p>
    <w:p w14:paraId="2621D6CC" w14:textId="37613EE7" w:rsidR="00202B00" w:rsidRDefault="00787039" w:rsidP="002C16FA">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so</w:t>
      </w:r>
      <w:proofErr w:type="spellEnd"/>
      <w:r w:rsidRPr="00F8651A">
        <w:rPr>
          <w:rFonts w:ascii="Arial" w:hAnsi="Arial" w:cs="Arial"/>
          <w:lang w:val="bg-BG"/>
        </w:rPr>
        <w:t xml:space="preserve"> </w:t>
      </w:r>
      <w:proofErr w:type="spellStart"/>
      <w:r w:rsidRPr="00F8651A">
        <w:rPr>
          <w:rFonts w:ascii="Arial" w:hAnsi="Arial" w:cs="Arial"/>
          <w:lang w:val="bg-BG"/>
        </w:rPr>
        <w:t>far</w:t>
      </w:r>
      <w:proofErr w:type="spellEnd"/>
      <w:r w:rsidRPr="00F8651A">
        <w:rPr>
          <w:rFonts w:ascii="Arial" w:hAnsi="Arial" w:cs="Arial"/>
          <w:lang w:val="bg-BG"/>
        </w:rPr>
        <w:t xml:space="preserve"> </w:t>
      </w:r>
      <w:proofErr w:type="spellStart"/>
      <w:r w:rsidRPr="00F8651A">
        <w:rPr>
          <w:rFonts w:ascii="Arial" w:hAnsi="Arial" w:cs="Arial"/>
          <w:lang w:val="bg-BG"/>
        </w:rPr>
        <w:t>respond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National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Strategy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Republic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2021-2025.</w:t>
      </w:r>
      <w:r w:rsidRPr="00F8651A">
        <w:rPr>
          <w:rStyle w:val="FootnoteReference"/>
          <w:rFonts w:ascii="Arial" w:hAnsi="Arial" w:cs="Arial"/>
          <w:lang w:val="bg-BG"/>
        </w:rPr>
        <w:footnoteReference w:id="3"/>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continuation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similar</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previous</w:t>
      </w:r>
      <w:proofErr w:type="spellEnd"/>
      <w:r w:rsidRPr="00F8651A">
        <w:rPr>
          <w:rFonts w:ascii="Arial" w:hAnsi="Arial" w:cs="Arial"/>
          <w:lang w:val="bg-BG"/>
        </w:rPr>
        <w:t xml:space="preserve"> </w:t>
      </w:r>
      <w:proofErr w:type="spellStart"/>
      <w:r w:rsidR="009A58CB" w:rsidRPr="00F8651A">
        <w:rPr>
          <w:rFonts w:ascii="Arial" w:hAnsi="Arial" w:cs="Arial"/>
          <w:lang w:val="bg-BG"/>
        </w:rPr>
        <w:t>programming</w:t>
      </w:r>
      <w:proofErr w:type="spellEnd"/>
      <w:r w:rsidR="009A58CB"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8559E0">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flexibility</w:t>
      </w:r>
      <w:proofErr w:type="spellEnd"/>
      <w:r w:rsidRPr="00F8651A">
        <w:rPr>
          <w:rFonts w:ascii="Arial" w:hAnsi="Arial" w:cs="Arial"/>
          <w:lang w:val="bg-BG"/>
        </w:rPr>
        <w:t xml:space="preserve">. </w:t>
      </w:r>
    </w:p>
    <w:p w14:paraId="2BCFBE5E" w14:textId="77777777" w:rsidR="00223DE0" w:rsidRPr="00F8651A" w:rsidRDefault="00223DE0" w:rsidP="002C16FA">
      <w:pPr>
        <w:ind w:left="2553"/>
        <w:rPr>
          <w:rFonts w:ascii="Arial" w:hAnsi="Arial" w:cs="Arial"/>
          <w:lang w:val="bg-BG"/>
        </w:rPr>
      </w:pPr>
    </w:p>
    <w:p w14:paraId="0B0A3662" w14:textId="3D4B3BF9" w:rsidR="00202B00" w:rsidRDefault="00787039" w:rsidP="002C16FA">
      <w:pPr>
        <w:ind w:left="851"/>
        <w:rPr>
          <w:rFonts w:ascii="Arial" w:hAnsi="Arial" w:cs="Arial"/>
          <w:noProof/>
          <w:lang w:val="bg-BG"/>
        </w:rPr>
      </w:pPr>
      <w:r w:rsidRPr="00F8651A">
        <w:rPr>
          <w:rFonts w:ascii="Arial" w:hAnsi="Arial" w:cs="Arial"/>
          <w:noProof/>
          <w:lang w:val="bg-BG"/>
        </w:rPr>
        <w:t>Due to the stage of implementation of the projects approved under the</w:t>
      </w:r>
      <w:r w:rsidR="001A4633">
        <w:rPr>
          <w:rFonts w:ascii="Arial" w:hAnsi="Arial" w:cs="Arial"/>
          <w:noProof/>
        </w:rPr>
        <w:t xml:space="preserve"> AMIF</w:t>
      </w:r>
      <w:r w:rsidRPr="00F8651A">
        <w:rPr>
          <w:rFonts w:ascii="Arial" w:hAnsi="Arial" w:cs="Arial"/>
          <w:noProof/>
          <w:lang w:val="bg-BG"/>
        </w:rPr>
        <w:t xml:space="preserve"> programme, it is too early to assess how effective they are in terms of achieving the objectives and results. Although </w:t>
      </w:r>
      <w:r w:rsidR="008559E0">
        <w:rPr>
          <w:rFonts w:ascii="Arial" w:hAnsi="Arial" w:cs="Arial"/>
          <w:noProof/>
          <w:lang w:val="bg-BG"/>
        </w:rPr>
        <w:t>there are no</w:t>
      </w:r>
      <w:r w:rsidRPr="00F8651A">
        <w:rPr>
          <w:rFonts w:ascii="Arial" w:hAnsi="Arial" w:cs="Arial"/>
          <w:noProof/>
          <w:lang w:val="bg-BG"/>
        </w:rPr>
        <w:t xml:space="preserve"> specific indicator</w:t>
      </w:r>
      <w:r w:rsidR="001A4633">
        <w:rPr>
          <w:rFonts w:ascii="Arial" w:hAnsi="Arial" w:cs="Arial"/>
          <w:noProof/>
        </w:rPr>
        <w:t xml:space="preserve">s </w:t>
      </w:r>
      <w:r w:rsidRPr="00F8651A">
        <w:rPr>
          <w:rFonts w:ascii="Arial" w:hAnsi="Arial" w:cs="Arial"/>
          <w:noProof/>
          <w:lang w:val="bg-BG"/>
        </w:rPr>
        <w:t xml:space="preserve">reported yet, the expectations of the consulted stakeholders are that the final indicator targets will be achieved. </w:t>
      </w:r>
    </w:p>
    <w:p w14:paraId="79119103" w14:textId="77777777" w:rsidR="00223DE0" w:rsidRPr="00F8651A" w:rsidRDefault="00223DE0" w:rsidP="002C16FA">
      <w:pPr>
        <w:ind w:left="1702"/>
        <w:rPr>
          <w:rFonts w:ascii="Arial" w:hAnsi="Arial" w:cs="Arial"/>
          <w:noProof/>
          <w:lang w:val="bg-BG"/>
        </w:rPr>
      </w:pPr>
    </w:p>
    <w:p w14:paraId="4C89118F" w14:textId="77777777" w:rsidR="00610D0A" w:rsidRDefault="00787039" w:rsidP="002C16FA">
      <w:pPr>
        <w:pStyle w:val="BodyText"/>
        <w:rPr>
          <w:rFonts w:ascii="Arial" w:hAnsi="Arial" w:cs="Arial"/>
          <w:lang w:val="bg-BG"/>
        </w:rPr>
      </w:pPr>
      <w:r w:rsidRPr="00F8651A">
        <w:rPr>
          <w:rFonts w:ascii="Arial" w:hAnsi="Arial" w:cs="Arial"/>
          <w:noProof/>
          <w:lang w:val="bg-BG"/>
        </w:rPr>
        <w:t xml:space="preserve">A serious challenge to achieving the programme's objectives is the shortage of available resources and funding, which is expected to be exhausted halfway through the planning period. The </w:t>
      </w:r>
      <w:proofErr w:type="spellStart"/>
      <w:r w:rsidRPr="00F8651A">
        <w:rPr>
          <w:rFonts w:ascii="Arial" w:hAnsi="Arial" w:cs="Arial"/>
          <w:lang w:val="bg-BG"/>
        </w:rPr>
        <w:t>rate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absorption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currently</w:t>
      </w:r>
      <w:proofErr w:type="spellEnd"/>
      <w:r w:rsidRPr="00F8651A">
        <w:rPr>
          <w:rFonts w:ascii="Arial" w:hAnsi="Arial" w:cs="Arial"/>
          <w:lang w:val="bg-BG"/>
        </w:rPr>
        <w:t xml:space="preserve">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sufficient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r w:rsidR="001A4633">
        <w:rPr>
          <w:rFonts w:ascii="Arial" w:hAnsi="Arial" w:cs="Arial"/>
        </w:rPr>
        <w:t>Regarding the SAR projects, t</w:t>
      </w:r>
      <w:proofErr w:type="spellStart"/>
      <w:r w:rsidRPr="00F8651A">
        <w:rPr>
          <w:rFonts w:ascii="Arial" w:hAnsi="Arial" w:cs="Arial"/>
          <w:lang w:val="bg-BG"/>
        </w:rPr>
        <w:t>he</w:t>
      </w:r>
      <w:proofErr w:type="spellEnd"/>
      <w:r w:rsidRPr="00F8651A">
        <w:rPr>
          <w:rFonts w:ascii="Arial" w:hAnsi="Arial" w:cs="Arial"/>
          <w:lang w:val="bg-BG"/>
        </w:rPr>
        <w:t xml:space="preserve"> </w:t>
      </w:r>
      <w:r w:rsidR="001A4633">
        <w:rPr>
          <w:rFonts w:ascii="Arial" w:hAnsi="Arial" w:cs="Arial"/>
        </w:rPr>
        <w:t>funds are expected to run out</w:t>
      </w:r>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SAR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before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1A4633">
        <w:rPr>
          <w:rFonts w:ascii="Arial" w:hAnsi="Arial" w:cs="Arial"/>
        </w:rPr>
        <w:t xml:space="preserve">actual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double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poses</w:t>
      </w:r>
      <w:proofErr w:type="spellEnd"/>
      <w:r w:rsidRPr="00F8651A">
        <w:rPr>
          <w:rFonts w:ascii="Arial" w:hAnsi="Arial" w:cs="Arial"/>
          <w:lang w:val="bg-BG"/>
        </w:rPr>
        <w:t xml:space="preserve"> a </w:t>
      </w:r>
      <w:proofErr w:type="spellStart"/>
      <w:r w:rsidRPr="00F8651A">
        <w:rPr>
          <w:rFonts w:ascii="Arial" w:hAnsi="Arial" w:cs="Arial"/>
          <w:lang w:val="bg-BG"/>
        </w:rPr>
        <w:t>serious</w:t>
      </w:r>
      <w:proofErr w:type="spellEnd"/>
      <w:r w:rsidRPr="00F8651A">
        <w:rPr>
          <w:rFonts w:ascii="Arial" w:hAnsi="Arial" w:cs="Arial"/>
          <w:lang w:val="bg-BG"/>
        </w:rPr>
        <w:t xml:space="preserve"> </w:t>
      </w:r>
      <w:proofErr w:type="spellStart"/>
      <w:r w:rsidRPr="00F8651A">
        <w:rPr>
          <w:rFonts w:ascii="Arial" w:hAnsi="Arial" w:cs="Arial"/>
          <w:lang w:val="bg-BG"/>
        </w:rPr>
        <w:t>risk</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SAR Centres,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covers</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running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centres (</w:t>
      </w:r>
      <w:proofErr w:type="spellStart"/>
      <w:r w:rsidRPr="00F8651A">
        <w:rPr>
          <w:rFonts w:ascii="Arial" w:hAnsi="Arial" w:cs="Arial"/>
          <w:lang w:val="bg-BG"/>
        </w:rPr>
        <w:t>food</w:t>
      </w:r>
      <w:proofErr w:type="spellEnd"/>
      <w:r w:rsidRPr="00F8651A">
        <w:rPr>
          <w:rFonts w:ascii="Arial" w:hAnsi="Arial" w:cs="Arial"/>
          <w:lang w:val="bg-BG"/>
        </w:rPr>
        <w:t xml:space="preserve">, </w:t>
      </w:r>
      <w:proofErr w:type="spellStart"/>
      <w:r w:rsidRPr="00F8651A">
        <w:rPr>
          <w:rFonts w:ascii="Arial" w:hAnsi="Arial" w:cs="Arial"/>
          <w:lang w:val="bg-BG"/>
        </w:rPr>
        <w:t>water</w:t>
      </w:r>
      <w:proofErr w:type="spellEnd"/>
      <w:r w:rsidRPr="00F8651A">
        <w:rPr>
          <w:rFonts w:ascii="Arial" w:hAnsi="Arial" w:cs="Arial"/>
          <w:lang w:val="bg-BG"/>
        </w:rPr>
        <w:t xml:space="preserve">, </w:t>
      </w:r>
      <w:proofErr w:type="spellStart"/>
      <w:r w:rsidRPr="00F8651A">
        <w:rPr>
          <w:rFonts w:ascii="Arial" w:hAnsi="Arial" w:cs="Arial"/>
          <w:lang w:val="bg-BG"/>
        </w:rPr>
        <w:t>electricity</w:t>
      </w:r>
      <w:proofErr w:type="spellEnd"/>
      <w:r w:rsidRPr="00F8651A">
        <w:rPr>
          <w:rFonts w:ascii="Arial" w:hAnsi="Arial" w:cs="Arial"/>
          <w:lang w:val="bg-BG"/>
        </w:rPr>
        <w:t xml:space="preserve">), </w:t>
      </w:r>
      <w:proofErr w:type="spellStart"/>
      <w:r w:rsidRPr="00F8651A">
        <w:rPr>
          <w:rFonts w:ascii="Arial" w:hAnsi="Arial" w:cs="Arial"/>
          <w:lang w:val="bg-BG"/>
        </w:rPr>
        <w:t>planning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00747DDE" w:rsidRPr="00F8651A">
        <w:rPr>
          <w:rFonts w:ascii="Arial" w:hAnsi="Arial" w:cs="Arial"/>
          <w:lang w:val="bg-BG"/>
        </w:rPr>
        <w:t>continued</w:t>
      </w:r>
      <w:proofErr w:type="spellEnd"/>
      <w:r w:rsidR="00747DDE"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vital</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continue</w:t>
      </w:r>
      <w:proofErr w:type="spellEnd"/>
      <w:r w:rsidRPr="00F8651A">
        <w:rPr>
          <w:rFonts w:ascii="Arial" w:hAnsi="Arial" w:cs="Arial"/>
          <w:lang w:val="bg-BG"/>
        </w:rPr>
        <w:t xml:space="preserve"> </w:t>
      </w:r>
      <w:proofErr w:type="spellStart"/>
      <w:r w:rsidRPr="00F8651A">
        <w:rPr>
          <w:rFonts w:ascii="Arial" w:hAnsi="Arial" w:cs="Arial"/>
          <w:lang w:val="bg-BG"/>
        </w:rPr>
        <w:t>covering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SAR Centres.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2C1011" w:rsidRPr="00485638">
        <w:rPr>
          <w:rFonts w:ascii="Arial" w:hAnsi="Arial" w:cs="Arial"/>
          <w:lang w:val="bg-BG"/>
        </w:rPr>
        <w:t>situation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is</w:t>
      </w:r>
      <w:proofErr w:type="spellEnd"/>
      <w:r w:rsidR="002C1011" w:rsidRPr="00485638">
        <w:rPr>
          <w:rFonts w:ascii="Arial" w:hAnsi="Arial" w:cs="Arial"/>
          <w:lang w:val="bg-BG"/>
        </w:rPr>
        <w:t xml:space="preserve"> </w:t>
      </w:r>
      <w:proofErr w:type="spellStart"/>
      <w:r w:rsidR="002C1011">
        <w:rPr>
          <w:rFonts w:ascii="Arial" w:hAnsi="Arial" w:cs="Arial"/>
          <w:lang w:val="bg-BG"/>
        </w:rPr>
        <w:t>similar</w:t>
      </w:r>
      <w:proofErr w:type="spellEnd"/>
      <w:r w:rsidR="002C1011">
        <w:rPr>
          <w:rFonts w:ascii="Arial" w:hAnsi="Arial" w:cs="Arial"/>
          <w:lang w:val="bg-BG"/>
        </w:rPr>
        <w:t xml:space="preserve"> </w:t>
      </w:r>
      <w:proofErr w:type="spellStart"/>
      <w:r w:rsidR="002C1011">
        <w:rPr>
          <w:rFonts w:ascii="Arial" w:hAnsi="Arial" w:cs="Arial"/>
          <w:lang w:val="bg-BG"/>
        </w:rPr>
        <w:t>for</w:t>
      </w:r>
      <w:proofErr w:type="spellEnd"/>
      <w:r w:rsidR="002C1011">
        <w:rPr>
          <w:rFonts w:ascii="Arial" w:hAnsi="Arial" w:cs="Arial"/>
          <w:lang w:val="bg-BG"/>
        </w:rPr>
        <w:t xml:space="preserve"> </w:t>
      </w:r>
      <w:proofErr w:type="spellStart"/>
      <w:r w:rsidR="002C1011">
        <w:rPr>
          <w:rFonts w:ascii="Arial" w:hAnsi="Arial" w:cs="Arial"/>
          <w:lang w:val="bg-BG"/>
        </w:rPr>
        <w:t>the</w:t>
      </w:r>
      <w:proofErr w:type="spellEnd"/>
      <w:r w:rsidR="002C1011">
        <w:rPr>
          <w:rFonts w:ascii="Arial" w:hAnsi="Arial" w:cs="Arial"/>
          <w:lang w:val="bg-BG"/>
        </w:rPr>
        <w:t xml:space="preserve"> </w:t>
      </w:r>
      <w:proofErr w:type="spellStart"/>
      <w:r w:rsidR="002C1011" w:rsidRPr="00485638">
        <w:rPr>
          <w:rFonts w:ascii="Arial" w:hAnsi="Arial" w:cs="Arial"/>
          <w:lang w:val="bg-BG"/>
        </w:rPr>
        <w:t>projects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Migration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Directorate</w:t>
      </w:r>
      <w:proofErr w:type="spellEnd"/>
      <w:r w:rsidR="00610D0A">
        <w:rPr>
          <w:rFonts w:ascii="Arial" w:hAnsi="Arial" w:cs="Arial"/>
        </w:rPr>
        <w:t xml:space="preserve"> at the Ministry of Interior</w:t>
      </w:r>
      <w:r w:rsidR="002C1011" w:rsidRPr="00485638">
        <w:rPr>
          <w:rFonts w:ascii="Arial" w:hAnsi="Arial" w:cs="Arial"/>
          <w:lang w:val="bg-BG"/>
        </w:rPr>
        <w:t xml:space="preserve">,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particular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provision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operational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costs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provision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additional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security</w:t>
      </w:r>
      <w:proofErr w:type="spellEnd"/>
      <w:r w:rsidR="002C1011" w:rsidRPr="00485638">
        <w:rPr>
          <w:rFonts w:ascii="Arial" w:hAnsi="Arial" w:cs="Arial"/>
          <w:lang w:val="bg-BG"/>
        </w:rPr>
        <w:t xml:space="preserve"> </w:t>
      </w:r>
      <w:proofErr w:type="spellStart"/>
      <w:r w:rsidR="002C1011" w:rsidRPr="008C3568">
        <w:rPr>
          <w:rFonts w:ascii="Arial" w:hAnsi="Arial" w:cs="Arial"/>
          <w:lang w:val="bg-BG"/>
        </w:rPr>
        <w:t>for</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the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Special</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Temporary</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Accommodation</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Houses</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for</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Foreigners</w:t>
      </w:r>
      <w:proofErr w:type="spellEnd"/>
      <w:r w:rsidR="002C1011" w:rsidRPr="008C3568">
        <w:rPr>
          <w:rFonts w:ascii="Arial" w:hAnsi="Arial" w:cs="Arial"/>
          <w:lang w:val="bg-BG"/>
        </w:rPr>
        <w:t xml:space="preserve"> (ST</w:t>
      </w:r>
      <w:r w:rsidR="001A4633" w:rsidRPr="008C3568">
        <w:rPr>
          <w:rFonts w:ascii="Arial" w:hAnsi="Arial" w:cs="Arial"/>
        </w:rPr>
        <w:t>AH</w:t>
      </w:r>
      <w:r w:rsidR="002C1011" w:rsidRPr="008C3568">
        <w:rPr>
          <w:rFonts w:ascii="Arial" w:hAnsi="Arial" w:cs="Arial"/>
          <w:lang w:val="bg-BG"/>
        </w:rPr>
        <w:t xml:space="preserve">F) </w:t>
      </w:r>
      <w:proofErr w:type="spellStart"/>
      <w:r w:rsidR="002C1011" w:rsidRPr="008C3568">
        <w:rPr>
          <w:rFonts w:ascii="Arial" w:hAnsi="Arial" w:cs="Arial"/>
          <w:lang w:val="bg-BG"/>
        </w:rPr>
        <w:t>and</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for</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the</w:t>
      </w:r>
      <w:proofErr w:type="spellEnd"/>
      <w:r w:rsidR="002C1011" w:rsidRPr="008C3568">
        <w:rPr>
          <w:rFonts w:ascii="Arial" w:hAnsi="Arial" w:cs="Arial"/>
          <w:lang w:val="bg-BG"/>
        </w:rPr>
        <w:t xml:space="preserve"> </w:t>
      </w:r>
      <w:r w:rsidR="00610D0A" w:rsidRPr="008C3568">
        <w:rPr>
          <w:rFonts w:ascii="Arial" w:hAnsi="Arial" w:cs="Arial"/>
        </w:rPr>
        <w:t xml:space="preserve">implementing administrative </w:t>
      </w:r>
      <w:proofErr w:type="spellStart"/>
      <w:r w:rsidR="002C1011" w:rsidRPr="008C3568">
        <w:rPr>
          <w:rFonts w:ascii="Arial" w:hAnsi="Arial" w:cs="Arial"/>
          <w:lang w:val="bg-BG"/>
        </w:rPr>
        <w:t>measures</w:t>
      </w:r>
      <w:proofErr w:type="spellEnd"/>
      <w:r w:rsidR="00610D0A" w:rsidRPr="008C3568">
        <w:rPr>
          <w:rFonts w:ascii="Arial" w:hAnsi="Arial" w:cs="Arial"/>
        </w:rPr>
        <w:t xml:space="preserve"> for return of illegally staying TCNs</w:t>
      </w:r>
      <w:r w:rsidR="002C1011" w:rsidRPr="008C3568">
        <w:rPr>
          <w:rFonts w:ascii="Arial" w:hAnsi="Arial" w:cs="Arial"/>
          <w:lang w:val="bg-BG"/>
        </w:rPr>
        <w:t xml:space="preserve">, </w:t>
      </w:r>
      <w:proofErr w:type="spellStart"/>
      <w:r w:rsidR="002C1011" w:rsidRPr="008C3568">
        <w:rPr>
          <w:rFonts w:ascii="Arial" w:hAnsi="Arial" w:cs="Arial"/>
          <w:lang w:val="bg-BG"/>
        </w:rPr>
        <w:t>where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funds</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are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also</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expected</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to</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be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used</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well</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before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the</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end</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of</w:t>
      </w:r>
      <w:proofErr w:type="spellEnd"/>
      <w:r w:rsidR="002C1011" w:rsidRPr="008C3568">
        <w:rPr>
          <w:rFonts w:ascii="Arial" w:hAnsi="Arial" w:cs="Arial"/>
          <w:lang w:val="bg-BG"/>
        </w:rPr>
        <w:t xml:space="preserve"> </w:t>
      </w:r>
      <w:proofErr w:type="spellStart"/>
      <w:r w:rsidR="002C1011" w:rsidRPr="008C356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projects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funds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operational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costs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food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water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electricity</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and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additional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security</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1A4633" w:rsidRPr="001A4633">
        <w:rPr>
          <w:rFonts w:ascii="Arial" w:hAnsi="Arial" w:cs="Arial"/>
          <w:lang w:val="bg-BG"/>
        </w:rPr>
        <w:t xml:space="preserve"> </w:t>
      </w:r>
      <w:r w:rsidR="001A4633" w:rsidRPr="00485638">
        <w:rPr>
          <w:rFonts w:ascii="Arial" w:hAnsi="Arial" w:cs="Arial"/>
          <w:lang w:val="bg-BG"/>
        </w:rPr>
        <w:t>ST</w:t>
      </w:r>
      <w:r w:rsidR="001A4633">
        <w:rPr>
          <w:rFonts w:ascii="Arial" w:hAnsi="Arial" w:cs="Arial"/>
        </w:rPr>
        <w:t>AH</w:t>
      </w:r>
      <w:r w:rsidR="001A4633" w:rsidRPr="00485638">
        <w:rPr>
          <w:rFonts w:ascii="Arial" w:hAnsi="Arial" w:cs="Arial"/>
          <w:lang w:val="bg-BG"/>
        </w:rPr>
        <w:t xml:space="preserve">F </w:t>
      </w:r>
      <w:proofErr w:type="spellStart"/>
      <w:r w:rsidR="002C1011" w:rsidRPr="00485638">
        <w:rPr>
          <w:rFonts w:ascii="Arial" w:hAnsi="Arial" w:cs="Arial"/>
          <w:lang w:val="bg-BG"/>
        </w:rPr>
        <w:t>will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be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exhausted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by</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end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2024. </w:t>
      </w:r>
      <w:proofErr w:type="spellStart"/>
      <w:r w:rsidR="002C1011" w:rsidRPr="00485638">
        <w:rPr>
          <w:rFonts w:ascii="Arial" w:hAnsi="Arial" w:cs="Arial"/>
          <w:lang w:val="bg-BG"/>
        </w:rPr>
        <w:t>This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also</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poses</w:t>
      </w:r>
      <w:proofErr w:type="spellEnd"/>
      <w:r w:rsidR="002C1011" w:rsidRPr="00485638">
        <w:rPr>
          <w:rFonts w:ascii="Arial" w:hAnsi="Arial" w:cs="Arial"/>
          <w:lang w:val="bg-BG"/>
        </w:rPr>
        <w:t xml:space="preserve"> a </w:t>
      </w:r>
      <w:proofErr w:type="spellStart"/>
      <w:r w:rsidR="002C1011" w:rsidRPr="00485638">
        <w:rPr>
          <w:rFonts w:ascii="Arial" w:hAnsi="Arial" w:cs="Arial"/>
          <w:lang w:val="bg-BG"/>
        </w:rPr>
        <w:t>serious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risk</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to</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r w:rsidR="001A4633" w:rsidRPr="00485638">
        <w:rPr>
          <w:rFonts w:ascii="Arial" w:hAnsi="Arial" w:cs="Arial"/>
          <w:lang w:val="bg-BG"/>
        </w:rPr>
        <w:t>ST</w:t>
      </w:r>
      <w:r w:rsidR="001A4633">
        <w:rPr>
          <w:rFonts w:ascii="Arial" w:hAnsi="Arial" w:cs="Arial"/>
        </w:rPr>
        <w:t>AH</w:t>
      </w:r>
      <w:r w:rsidR="001A4633" w:rsidRPr="00485638">
        <w:rPr>
          <w:rFonts w:ascii="Arial" w:hAnsi="Arial" w:cs="Arial"/>
          <w:lang w:val="bg-BG"/>
        </w:rPr>
        <w:t>F</w:t>
      </w:r>
      <w:r w:rsidR="002C1011" w:rsidRPr="00485638">
        <w:rPr>
          <w:rFonts w:ascii="Arial" w:hAnsi="Arial" w:cs="Arial"/>
          <w:lang w:val="bg-BG"/>
        </w:rPr>
        <w:t xml:space="preserve">, </w:t>
      </w:r>
      <w:proofErr w:type="spellStart"/>
      <w:r w:rsidR="002C1011" w:rsidRPr="00485638">
        <w:rPr>
          <w:rFonts w:ascii="Arial" w:hAnsi="Arial" w:cs="Arial"/>
          <w:lang w:val="bg-BG"/>
        </w:rPr>
        <w:t>as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projects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under</w:t>
      </w:r>
      <w:proofErr w:type="spellEnd"/>
      <w:r w:rsidR="002C1011" w:rsidRPr="00485638">
        <w:rPr>
          <w:rFonts w:ascii="Arial" w:hAnsi="Arial" w:cs="Arial"/>
          <w:lang w:val="bg-BG"/>
        </w:rPr>
        <w:t xml:space="preserve"> </w:t>
      </w:r>
      <w:r w:rsidR="001A4633">
        <w:rPr>
          <w:rFonts w:ascii="Arial" w:hAnsi="Arial" w:cs="Arial"/>
        </w:rPr>
        <w:t>AMIF</w:t>
      </w:r>
      <w:r w:rsidR="002C1011" w:rsidRPr="00485638">
        <w:rPr>
          <w:rFonts w:ascii="Arial" w:hAnsi="Arial" w:cs="Arial"/>
          <w:lang w:val="bg-BG"/>
        </w:rPr>
        <w:t xml:space="preserve"> </w:t>
      </w:r>
      <w:proofErr w:type="spellStart"/>
      <w:r w:rsidR="002C1011" w:rsidRPr="00485638">
        <w:rPr>
          <w:rFonts w:ascii="Arial" w:hAnsi="Arial" w:cs="Arial"/>
          <w:lang w:val="bg-BG"/>
        </w:rPr>
        <w:t>cover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basic</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operational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costs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and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planning</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more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sustainable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funding</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is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essential</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for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their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functioning</w:t>
      </w:r>
      <w:proofErr w:type="spellEnd"/>
      <w:r w:rsidR="002C1011" w:rsidRPr="00485638">
        <w:rPr>
          <w:rFonts w:ascii="Arial" w:hAnsi="Arial" w:cs="Arial"/>
          <w:lang w:val="bg-BG"/>
        </w:rPr>
        <w:t>.</w:t>
      </w:r>
    </w:p>
    <w:p w14:paraId="0514FDE7" w14:textId="77777777" w:rsidR="00610D0A" w:rsidRDefault="00610D0A" w:rsidP="002C16FA">
      <w:pPr>
        <w:pStyle w:val="BodyText"/>
        <w:rPr>
          <w:rFonts w:ascii="Arial" w:hAnsi="Arial" w:cs="Arial"/>
          <w:lang w:val="bg-BG"/>
        </w:rPr>
      </w:pPr>
    </w:p>
    <w:p w14:paraId="10479A5D" w14:textId="1EF15306" w:rsidR="00202B00" w:rsidRPr="008C3568" w:rsidRDefault="00787039" w:rsidP="002C16FA">
      <w:pPr>
        <w:pStyle w:val="BodyText"/>
        <w:rPr>
          <w:rFonts w:ascii="Arial" w:hAnsi="Arial" w:cs="Arial"/>
          <w:color w:val="000000"/>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detailed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efficient</w:t>
      </w:r>
      <w:proofErr w:type="spellEnd"/>
      <w:r w:rsidRPr="00F8651A">
        <w:rPr>
          <w:rFonts w:ascii="Arial" w:hAnsi="Arial" w:cs="Arial"/>
          <w:lang w:val="bg-BG"/>
        </w:rPr>
        <w:t xml:space="preserve">. </w:t>
      </w:r>
      <w:proofErr w:type="spellStart"/>
      <w:r w:rsidRPr="00F8651A">
        <w:rPr>
          <w:rFonts w:ascii="Arial" w:hAnsi="Arial" w:cs="Arial"/>
          <w:color w:val="000000"/>
          <w:lang w:val="bg-BG"/>
        </w:rPr>
        <w:t>Both</w:t>
      </w:r>
      <w:proofErr w:type="spellEnd"/>
      <w:r w:rsidRPr="00F8651A">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Managing</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Authority</w:t>
      </w:r>
      <w:proofErr w:type="spellEnd"/>
      <w:r w:rsidR="008A594F" w:rsidRPr="008C3568">
        <w:rPr>
          <w:rFonts w:ascii="Arial" w:hAnsi="Arial" w:cs="Arial"/>
          <w:color w:val="000000"/>
        </w:rPr>
        <w:t xml:space="preserve"> (MA)</w:t>
      </w:r>
      <w:r w:rsidRPr="008C3568">
        <w:rPr>
          <w:rFonts w:ascii="Arial" w:hAnsi="Arial" w:cs="Arial"/>
          <w:color w:val="000000"/>
          <w:lang w:val="bg-BG"/>
        </w:rPr>
        <w:t xml:space="preserve"> </w:t>
      </w:r>
      <w:proofErr w:type="spellStart"/>
      <w:r w:rsidRPr="008C3568">
        <w:rPr>
          <w:rFonts w:ascii="Arial" w:hAnsi="Arial" w:cs="Arial"/>
          <w:color w:val="000000"/>
          <w:lang w:val="bg-BG"/>
        </w:rPr>
        <w:t>and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r w:rsidR="001A4633" w:rsidRPr="008C3568">
        <w:rPr>
          <w:rFonts w:ascii="Arial" w:hAnsi="Arial" w:cs="Arial"/>
          <w:color w:val="000000"/>
        </w:rPr>
        <w:t>b</w:t>
      </w:r>
      <w:proofErr w:type="spellStart"/>
      <w:r w:rsidRPr="008C3568">
        <w:rPr>
          <w:rFonts w:ascii="Arial" w:hAnsi="Arial" w:cs="Arial"/>
          <w:color w:val="000000"/>
          <w:lang w:val="bg-BG"/>
        </w:rPr>
        <w:t>eneficiaries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consider</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that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overall</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indicators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reflect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main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achievements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of</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programme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and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are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line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with</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intervention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logic</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of</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r w:rsidR="001A4633" w:rsidRPr="008C3568">
        <w:rPr>
          <w:rFonts w:ascii="Arial" w:hAnsi="Arial" w:cs="Arial"/>
          <w:color w:val="000000"/>
        </w:rPr>
        <w:t>AMIF</w:t>
      </w:r>
      <w:r w:rsidRPr="008C3568">
        <w:rPr>
          <w:rFonts w:ascii="Arial" w:hAnsi="Arial" w:cs="Arial"/>
          <w:color w:val="000000"/>
          <w:lang w:val="bg-BG"/>
        </w:rPr>
        <w:t xml:space="preserve"> </w:t>
      </w:r>
      <w:proofErr w:type="spellStart"/>
      <w:r w:rsidRPr="008C3568">
        <w:rPr>
          <w:rFonts w:ascii="Arial" w:hAnsi="Arial" w:cs="Arial"/>
          <w:color w:val="000000"/>
          <w:lang w:val="bg-BG"/>
        </w:rPr>
        <w:t>programme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beneficiaries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have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also</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received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sufficient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guidance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from</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MA </w:t>
      </w:r>
      <w:proofErr w:type="spellStart"/>
      <w:r w:rsidRPr="008C3568">
        <w:rPr>
          <w:rFonts w:ascii="Arial" w:hAnsi="Arial" w:cs="Arial"/>
          <w:color w:val="000000"/>
          <w:lang w:val="bg-BG"/>
        </w:rPr>
        <w:t>on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content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and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reporting</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of</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indicators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Beneficiaries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expressed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their</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appreciation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to</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the</w:t>
      </w:r>
      <w:proofErr w:type="spellEnd"/>
      <w:r w:rsidRPr="008C3568">
        <w:rPr>
          <w:rFonts w:ascii="Arial" w:hAnsi="Arial" w:cs="Arial"/>
          <w:color w:val="000000"/>
          <w:lang w:val="bg-BG"/>
        </w:rPr>
        <w:t xml:space="preserve"> MA </w:t>
      </w:r>
      <w:proofErr w:type="spellStart"/>
      <w:r w:rsidRPr="008C3568">
        <w:rPr>
          <w:rFonts w:ascii="Arial" w:hAnsi="Arial" w:cs="Arial"/>
          <w:color w:val="000000"/>
          <w:lang w:val="bg-BG"/>
        </w:rPr>
        <w:t>for</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good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communication</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and</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flexibility</w:t>
      </w:r>
      <w:proofErr w:type="spellEnd"/>
      <w:r w:rsidRPr="008C3568">
        <w:rPr>
          <w:rFonts w:ascii="Arial" w:hAnsi="Arial" w:cs="Arial"/>
          <w:color w:val="000000"/>
          <w:lang w:val="bg-BG"/>
        </w:rPr>
        <w:t xml:space="preserve">. </w:t>
      </w:r>
    </w:p>
    <w:p w14:paraId="64B8D4DC" w14:textId="77777777" w:rsidR="00377E9F" w:rsidRPr="008C3568" w:rsidRDefault="00377E9F" w:rsidP="002C16FA">
      <w:pPr>
        <w:pStyle w:val="BodyText"/>
        <w:ind w:left="1702"/>
        <w:rPr>
          <w:rFonts w:ascii="Arial" w:hAnsi="Arial" w:cs="Arial"/>
          <w:color w:val="000000"/>
          <w:lang w:val="bg-BG"/>
        </w:rPr>
      </w:pPr>
    </w:p>
    <w:p w14:paraId="25F99872" w14:textId="570C9665" w:rsidR="00202B00" w:rsidRPr="008C3568" w:rsidRDefault="00787039" w:rsidP="002C16FA">
      <w:pPr>
        <w:pStyle w:val="Personnequisigne"/>
        <w:ind w:left="851"/>
        <w:rPr>
          <w:rFonts w:ascii="Arial" w:hAnsi="Arial" w:cs="Arial"/>
          <w:i w:val="0"/>
          <w:noProof/>
          <w:szCs w:val="24"/>
        </w:rPr>
      </w:pPr>
      <w:r w:rsidRPr="008C3568">
        <w:rPr>
          <w:rFonts w:ascii="Arial" w:hAnsi="Arial" w:cs="Arial"/>
          <w:i w:val="0"/>
          <w:noProof/>
          <w:szCs w:val="24"/>
        </w:rPr>
        <w:t xml:space="preserve">The </w:t>
      </w:r>
      <w:r w:rsidR="008A594F" w:rsidRPr="008C3568">
        <w:rPr>
          <w:rFonts w:ascii="Arial" w:hAnsi="Arial" w:cs="Arial"/>
          <w:i w:val="0"/>
          <w:noProof/>
          <w:szCs w:val="24"/>
          <w:lang w:val="en-GB"/>
        </w:rPr>
        <w:t>MA</w:t>
      </w:r>
      <w:r w:rsidRPr="008C3568">
        <w:rPr>
          <w:rFonts w:ascii="Arial" w:hAnsi="Arial" w:cs="Arial"/>
          <w:i w:val="0"/>
          <w:noProof/>
          <w:szCs w:val="24"/>
        </w:rPr>
        <w:t xml:space="preserve"> implement</w:t>
      </w:r>
      <w:r w:rsidR="001A4633" w:rsidRPr="008C3568">
        <w:rPr>
          <w:rFonts w:ascii="Arial" w:hAnsi="Arial" w:cs="Arial"/>
          <w:i w:val="0"/>
          <w:noProof/>
          <w:szCs w:val="24"/>
          <w:lang w:val="en-GB"/>
        </w:rPr>
        <w:t>s</w:t>
      </w:r>
      <w:r w:rsidRPr="008C3568">
        <w:rPr>
          <w:rFonts w:ascii="Arial" w:hAnsi="Arial" w:cs="Arial"/>
          <w:i w:val="0"/>
          <w:noProof/>
          <w:szCs w:val="24"/>
        </w:rPr>
        <w:t xml:space="preserve"> measures to ensure compliance with the horizontal principles set out in the </w:t>
      </w:r>
      <w:r w:rsidR="00EE70C7">
        <w:rPr>
          <w:rFonts w:ascii="Arial" w:hAnsi="Arial" w:cs="Arial"/>
          <w:i w:val="0"/>
          <w:noProof/>
          <w:szCs w:val="24"/>
          <w:lang w:val="en-GB"/>
        </w:rPr>
        <w:t>Regulation (EC</w:t>
      </w:r>
      <w:r w:rsidR="00EE70C7" w:rsidRPr="00EE70C7">
        <w:rPr>
          <w:rFonts w:ascii="Arial" w:hAnsi="Arial" w:cs="Arial"/>
          <w:i w:val="0"/>
          <w:noProof/>
          <w:szCs w:val="24"/>
        </w:rPr>
        <w:t>) 2021/1060</w:t>
      </w:r>
      <w:r w:rsidRPr="008C3568">
        <w:rPr>
          <w:rFonts w:ascii="Arial" w:hAnsi="Arial" w:cs="Arial"/>
          <w:i w:val="0"/>
          <w:noProof/>
          <w:szCs w:val="24"/>
        </w:rPr>
        <w:t xml:space="preserve"> as well as in national legislation, including compliance with the EU Charter of Fundamental Rights in the implementation of the programme - Article 9(1). The application of the principles of equal opportunities, transparency and equal treatment shall be monitored by the Managing Authority at all stages of preparation, evaluation and implementation of operations selected for support.</w:t>
      </w:r>
    </w:p>
    <w:p w14:paraId="0C816858" w14:textId="77777777" w:rsidR="00E407A2" w:rsidRPr="008C3568" w:rsidRDefault="00E407A2" w:rsidP="002C16FA">
      <w:pPr>
        <w:pStyle w:val="BodyText"/>
        <w:rPr>
          <w:rFonts w:ascii="Arial" w:hAnsi="Arial" w:cs="Arial"/>
          <w:color w:val="000000"/>
          <w:lang w:val="bg-BG"/>
        </w:rPr>
      </w:pPr>
    </w:p>
    <w:p w14:paraId="735A2783" w14:textId="4E1E97D6" w:rsidR="00202B00" w:rsidRPr="008C3568" w:rsidRDefault="008559E0" w:rsidP="002C16FA">
      <w:pPr>
        <w:pStyle w:val="BodyText"/>
        <w:rPr>
          <w:rFonts w:ascii="Arial" w:hAnsi="Arial" w:cs="Arial"/>
          <w:lang w:val="bg-BG"/>
        </w:rPr>
      </w:pPr>
      <w:proofErr w:type="spellStart"/>
      <w:r w:rsidRPr="008C3568">
        <w:rPr>
          <w:rFonts w:ascii="Arial" w:hAnsi="Arial" w:cs="Arial"/>
          <w:color w:val="000000"/>
          <w:lang w:val="bg-BG"/>
        </w:rPr>
        <w:lastRenderedPageBreak/>
        <w:t>The</w:t>
      </w:r>
      <w:proofErr w:type="spellEnd"/>
      <w:r w:rsidRPr="008C3568">
        <w:rPr>
          <w:rFonts w:ascii="Arial" w:hAnsi="Arial" w:cs="Arial"/>
          <w:color w:val="000000"/>
          <w:lang w:val="bg-BG"/>
        </w:rPr>
        <w:t xml:space="preserve"> </w:t>
      </w:r>
      <w:r w:rsidR="001A4633" w:rsidRPr="008C3568">
        <w:rPr>
          <w:rFonts w:ascii="Arial" w:hAnsi="Arial" w:cs="Arial"/>
          <w:color w:val="000000"/>
        </w:rPr>
        <w:t xml:space="preserve">AMIF </w:t>
      </w:r>
      <w:proofErr w:type="spellStart"/>
      <w:r w:rsidRPr="008C3568">
        <w:rPr>
          <w:rFonts w:ascii="Arial" w:hAnsi="Arial" w:cs="Arial"/>
          <w:color w:val="000000"/>
          <w:lang w:val="bg-BG"/>
        </w:rPr>
        <w:t>programme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coherent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with</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other</w:t>
      </w:r>
      <w:proofErr w:type="spellEnd"/>
      <w:r w:rsidRPr="008C3568">
        <w:rPr>
          <w:rFonts w:ascii="Arial" w:hAnsi="Arial" w:cs="Arial"/>
          <w:color w:val="000000"/>
          <w:lang w:val="bg-BG"/>
        </w:rPr>
        <w:t xml:space="preserve"> EU </w:t>
      </w:r>
      <w:proofErr w:type="spellStart"/>
      <w:r w:rsidRPr="008C3568">
        <w:rPr>
          <w:rFonts w:ascii="Arial" w:hAnsi="Arial" w:cs="Arial"/>
          <w:color w:val="000000"/>
          <w:lang w:val="bg-BG"/>
        </w:rPr>
        <w:t>funds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including</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other</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home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affairs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funds</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to</w:t>
      </w:r>
      <w:proofErr w:type="spellEnd"/>
      <w:r w:rsidRPr="008C3568">
        <w:rPr>
          <w:rFonts w:ascii="Arial" w:hAnsi="Arial" w:cs="Arial"/>
          <w:color w:val="000000"/>
          <w:lang w:val="bg-BG"/>
        </w:rPr>
        <w:t xml:space="preserve"> a </w:t>
      </w:r>
      <w:proofErr w:type="spellStart"/>
      <w:r w:rsidRPr="008C3568">
        <w:rPr>
          <w:rFonts w:ascii="Arial" w:hAnsi="Arial" w:cs="Arial"/>
          <w:color w:val="000000"/>
          <w:lang w:val="bg-BG"/>
        </w:rPr>
        <w:t>large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extent</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with</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some</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synergies</w:t>
      </w:r>
      <w:proofErr w:type="spellEnd"/>
      <w:r w:rsidR="001A4633" w:rsidRPr="008C3568">
        <w:rPr>
          <w:rFonts w:ascii="Arial" w:hAnsi="Arial" w:cs="Arial"/>
          <w:color w:val="000000"/>
        </w:rPr>
        <w:t xml:space="preserve"> noted</w:t>
      </w:r>
      <w:r w:rsidRPr="008C3568">
        <w:rPr>
          <w:rFonts w:ascii="Arial" w:hAnsi="Arial" w:cs="Arial"/>
          <w:color w:val="000000"/>
          <w:lang w:val="bg-BG"/>
        </w:rPr>
        <w:t xml:space="preserve"> </w:t>
      </w:r>
      <w:proofErr w:type="spellStart"/>
      <w:r w:rsidRPr="008C3568">
        <w:rPr>
          <w:rFonts w:ascii="Arial" w:hAnsi="Arial" w:cs="Arial"/>
          <w:color w:val="000000"/>
          <w:lang w:val="bg-BG"/>
        </w:rPr>
        <w:t>with</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other</w:t>
      </w:r>
      <w:proofErr w:type="spellEnd"/>
      <w:r w:rsidRPr="008C3568">
        <w:rPr>
          <w:rFonts w:ascii="Arial" w:hAnsi="Arial" w:cs="Arial"/>
          <w:color w:val="000000"/>
          <w:lang w:val="bg-BG"/>
        </w:rPr>
        <w:t xml:space="preserve"> </w:t>
      </w:r>
      <w:proofErr w:type="spellStart"/>
      <w:r w:rsidRPr="008C3568">
        <w:rPr>
          <w:rFonts w:ascii="Arial" w:hAnsi="Arial" w:cs="Arial"/>
          <w:color w:val="000000"/>
          <w:lang w:val="bg-BG"/>
        </w:rPr>
        <w:t>programmes</w:t>
      </w:r>
      <w:proofErr w:type="spellEnd"/>
      <w:r w:rsidRPr="008C3568">
        <w:rPr>
          <w:rFonts w:ascii="Arial" w:hAnsi="Arial" w:cs="Arial"/>
          <w:color w:val="000000"/>
          <w:lang w:val="bg-BG"/>
        </w:rPr>
        <w:t xml:space="preserve">. </w:t>
      </w:r>
      <w:proofErr w:type="spellStart"/>
      <w:r w:rsidR="00E407A2" w:rsidRPr="008C3568">
        <w:rPr>
          <w:rFonts w:ascii="Arial" w:hAnsi="Arial" w:cs="Arial"/>
          <w:lang w:val="bg-BG"/>
        </w:rPr>
        <w:t>Structures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organisational</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arrangements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and</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coordination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mechanisms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are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in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place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to</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ensure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coordination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complementarity</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and</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where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appropriate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synergies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between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different</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management</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modes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of</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same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programme</w:t>
      </w:r>
      <w:proofErr w:type="spellEnd"/>
      <w:r w:rsidR="00E407A2" w:rsidRPr="008C3568">
        <w:rPr>
          <w:rFonts w:ascii="Arial" w:hAnsi="Arial" w:cs="Arial"/>
          <w:lang w:val="bg-BG"/>
        </w:rPr>
        <w:t xml:space="preserve">. </w:t>
      </w:r>
      <w:proofErr w:type="spellStart"/>
      <w:r w:rsidR="00747DDE" w:rsidRPr="008C3568">
        <w:rPr>
          <w:rFonts w:ascii="Arial" w:hAnsi="Arial" w:cs="Arial"/>
          <w:lang w:val="bg-BG"/>
        </w:rPr>
        <w:t>The</w:t>
      </w:r>
      <w:proofErr w:type="spellEnd"/>
      <w:r w:rsidR="00747DDE" w:rsidRPr="008C3568">
        <w:rPr>
          <w:rFonts w:ascii="Arial" w:hAnsi="Arial" w:cs="Arial"/>
          <w:lang w:val="bg-BG"/>
        </w:rPr>
        <w:t xml:space="preserve"> </w:t>
      </w:r>
      <w:proofErr w:type="spellStart"/>
      <w:r w:rsidR="00747DDE" w:rsidRPr="008C3568">
        <w:rPr>
          <w:rFonts w:ascii="Arial" w:hAnsi="Arial" w:cs="Arial"/>
          <w:lang w:val="bg-BG"/>
        </w:rPr>
        <w:t>Managing</w:t>
      </w:r>
      <w:proofErr w:type="spellEnd"/>
      <w:r w:rsidR="00747DDE" w:rsidRPr="008C3568">
        <w:rPr>
          <w:rFonts w:ascii="Arial" w:hAnsi="Arial" w:cs="Arial"/>
          <w:lang w:val="bg-BG"/>
        </w:rPr>
        <w:t xml:space="preserve"> </w:t>
      </w:r>
      <w:proofErr w:type="spellStart"/>
      <w:r w:rsidR="00E407A2" w:rsidRPr="008C3568">
        <w:rPr>
          <w:rFonts w:ascii="Arial" w:hAnsi="Arial" w:cs="Arial"/>
          <w:lang w:val="bg-BG"/>
        </w:rPr>
        <w:t>Authority</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maintain</w:t>
      </w:r>
      <w:proofErr w:type="spellEnd"/>
      <w:r w:rsidR="001A4633" w:rsidRPr="008C3568">
        <w:rPr>
          <w:rFonts w:ascii="Arial" w:hAnsi="Arial" w:cs="Arial"/>
        </w:rPr>
        <w:t>s</w:t>
      </w:r>
      <w:r w:rsidR="00E407A2" w:rsidRPr="008C3568">
        <w:rPr>
          <w:rFonts w:ascii="Arial" w:hAnsi="Arial" w:cs="Arial"/>
          <w:lang w:val="bg-BG"/>
        </w:rPr>
        <w:t xml:space="preserve"> </w:t>
      </w:r>
      <w:proofErr w:type="spellStart"/>
      <w:r w:rsidR="00E407A2" w:rsidRPr="008C3568">
        <w:rPr>
          <w:rFonts w:ascii="Arial" w:hAnsi="Arial" w:cs="Arial"/>
          <w:lang w:val="bg-BG"/>
        </w:rPr>
        <w:t>close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coordination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between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w:t>
      </w:r>
      <w:proofErr w:type="spellEnd"/>
      <w:r w:rsidR="00E407A2" w:rsidRPr="008C3568">
        <w:rPr>
          <w:rFonts w:ascii="Arial" w:hAnsi="Arial" w:cs="Arial"/>
          <w:lang w:val="bg-BG"/>
        </w:rPr>
        <w:t xml:space="preserve"> </w:t>
      </w:r>
      <w:r w:rsidR="001A4633" w:rsidRPr="008C3568">
        <w:rPr>
          <w:rFonts w:ascii="Arial" w:hAnsi="Arial" w:cs="Arial"/>
        </w:rPr>
        <w:t xml:space="preserve">AMIF </w:t>
      </w:r>
      <w:proofErr w:type="spellStart"/>
      <w:r w:rsidR="00E407A2" w:rsidRPr="008C3568">
        <w:rPr>
          <w:rFonts w:ascii="Arial" w:hAnsi="Arial" w:cs="Arial"/>
          <w:lang w:val="bg-BG"/>
        </w:rPr>
        <w:t>and</w:t>
      </w:r>
      <w:proofErr w:type="spellEnd"/>
      <w:r w:rsidR="00E407A2" w:rsidRPr="008C3568">
        <w:rPr>
          <w:rFonts w:ascii="Arial" w:hAnsi="Arial" w:cs="Arial"/>
          <w:lang w:val="bg-BG"/>
        </w:rPr>
        <w:t xml:space="preserve"> </w:t>
      </w:r>
      <w:proofErr w:type="spellStart"/>
      <w:r w:rsidR="00EF1B21" w:rsidRPr="008C3568">
        <w:rPr>
          <w:rFonts w:ascii="Arial" w:hAnsi="Arial" w:cs="Arial"/>
          <w:lang w:val="bg-BG"/>
        </w:rPr>
        <w:t>Managing</w:t>
      </w:r>
      <w:proofErr w:type="spellEnd"/>
      <w:r w:rsidR="00EF1B21" w:rsidRPr="008C3568">
        <w:rPr>
          <w:rFonts w:ascii="Arial" w:hAnsi="Arial" w:cs="Arial"/>
          <w:lang w:val="bg-BG"/>
        </w:rPr>
        <w:t xml:space="preserve"> </w:t>
      </w:r>
      <w:proofErr w:type="spellStart"/>
      <w:r w:rsidR="00E407A2" w:rsidRPr="008C3568">
        <w:rPr>
          <w:rFonts w:ascii="Arial" w:hAnsi="Arial" w:cs="Arial"/>
          <w:lang w:val="bg-BG"/>
        </w:rPr>
        <w:t>Authorities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of</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programmes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funded</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under</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other</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Regulation</w:t>
      </w:r>
      <w:proofErr w:type="spellEnd"/>
      <w:r w:rsidR="00E407A2" w:rsidRPr="008C3568">
        <w:rPr>
          <w:rFonts w:ascii="Arial" w:hAnsi="Arial" w:cs="Arial"/>
          <w:lang w:val="bg-BG"/>
        </w:rPr>
        <w:t xml:space="preserve"> 2021/1060 </w:t>
      </w:r>
      <w:proofErr w:type="spellStart"/>
      <w:r w:rsidR="00E407A2" w:rsidRPr="008C3568">
        <w:rPr>
          <w:rFonts w:ascii="Arial" w:hAnsi="Arial" w:cs="Arial"/>
          <w:lang w:val="bg-BG"/>
        </w:rPr>
        <w:t>Funds</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and</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w:t>
      </w:r>
      <w:proofErr w:type="spellEnd"/>
      <w:r w:rsidR="00E407A2" w:rsidRPr="008C3568">
        <w:rPr>
          <w:rFonts w:ascii="Arial" w:hAnsi="Arial" w:cs="Arial"/>
          <w:lang w:val="bg-BG"/>
        </w:rPr>
        <w:t xml:space="preserve"> Partnership </w:t>
      </w:r>
      <w:proofErr w:type="spellStart"/>
      <w:r w:rsidR="00E407A2" w:rsidRPr="008C3568">
        <w:rPr>
          <w:rFonts w:ascii="Arial" w:hAnsi="Arial" w:cs="Arial"/>
          <w:lang w:val="bg-BG"/>
        </w:rPr>
        <w:t>Agreement</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in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order</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to</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maximise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impact</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of</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assistance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in</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close</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and</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similar</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thematic</w:t>
      </w:r>
      <w:proofErr w:type="spellEnd"/>
      <w:r w:rsidR="00E407A2" w:rsidRPr="008C3568">
        <w:rPr>
          <w:rFonts w:ascii="Arial" w:hAnsi="Arial" w:cs="Arial"/>
          <w:lang w:val="bg-BG"/>
        </w:rPr>
        <w:t xml:space="preserve"> </w:t>
      </w:r>
      <w:proofErr w:type="spellStart"/>
      <w:r w:rsidR="00E407A2" w:rsidRPr="008C3568">
        <w:rPr>
          <w:rFonts w:ascii="Arial" w:hAnsi="Arial" w:cs="Arial"/>
          <w:lang w:val="bg-BG"/>
        </w:rPr>
        <w:t>areas</w:t>
      </w:r>
      <w:proofErr w:type="spellEnd"/>
      <w:r w:rsidR="00E407A2" w:rsidRPr="008C3568">
        <w:rPr>
          <w:rFonts w:ascii="Arial" w:hAnsi="Arial" w:cs="Arial"/>
          <w:lang w:val="bg-BG"/>
        </w:rPr>
        <w:t xml:space="preserve">. </w:t>
      </w:r>
    </w:p>
    <w:p w14:paraId="7DA26B8C" w14:textId="77777777" w:rsidR="00223DE0" w:rsidRPr="008C3568" w:rsidRDefault="00223DE0" w:rsidP="002C16FA">
      <w:pPr>
        <w:ind w:left="1702"/>
        <w:rPr>
          <w:rFonts w:ascii="Arial" w:hAnsi="Arial" w:cs="Arial"/>
          <w:b/>
          <w:bCs/>
          <w:lang w:val="bg-BG"/>
        </w:rPr>
      </w:pPr>
    </w:p>
    <w:p w14:paraId="64AAC9D5" w14:textId="57F5BA6C" w:rsidR="00202B00" w:rsidRDefault="00787039" w:rsidP="002C16FA">
      <w:pPr>
        <w:ind w:left="851"/>
        <w:rPr>
          <w:rFonts w:ascii="Arial" w:hAnsi="Arial" w:cs="Arial"/>
          <w:lang w:val="bg-BG"/>
        </w:rPr>
      </w:pP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Pr="008C3568">
        <w:rPr>
          <w:rFonts w:ascii="Arial" w:hAnsi="Arial" w:cs="Arial"/>
          <w:lang w:val="bg-BG"/>
        </w:rPr>
        <w:t>activities</w:t>
      </w:r>
      <w:proofErr w:type="spellEnd"/>
      <w:r w:rsidRPr="008C3568">
        <w:rPr>
          <w:rFonts w:ascii="Arial" w:hAnsi="Arial" w:cs="Arial"/>
          <w:lang w:val="bg-BG"/>
        </w:rPr>
        <w:t xml:space="preserve"> </w:t>
      </w:r>
      <w:proofErr w:type="spellStart"/>
      <w:r w:rsidRPr="008C3568">
        <w:rPr>
          <w:rFonts w:ascii="Arial" w:hAnsi="Arial" w:cs="Arial"/>
          <w:lang w:val="bg-BG"/>
        </w:rPr>
        <w:t>funded</w:t>
      </w:r>
      <w:proofErr w:type="spellEnd"/>
      <w:r w:rsidRPr="008C3568">
        <w:rPr>
          <w:rFonts w:ascii="Arial" w:hAnsi="Arial" w:cs="Arial"/>
          <w:lang w:val="bg-BG"/>
        </w:rPr>
        <w:t xml:space="preserve"> </w:t>
      </w:r>
      <w:proofErr w:type="spellStart"/>
      <w:r w:rsidRPr="008C3568">
        <w:rPr>
          <w:rFonts w:ascii="Arial" w:hAnsi="Arial" w:cs="Arial"/>
          <w:lang w:val="bg-BG"/>
        </w:rPr>
        <w:t>under</w:t>
      </w:r>
      <w:proofErr w:type="spellEnd"/>
      <w:r w:rsidRPr="008C3568">
        <w:rPr>
          <w:rFonts w:ascii="Arial" w:hAnsi="Arial" w:cs="Arial"/>
          <w:lang w:val="bg-BG"/>
        </w:rPr>
        <w:t xml:space="preserve"> </w:t>
      </w:r>
      <w:proofErr w:type="spellStart"/>
      <w:r w:rsidR="008559E0" w:rsidRPr="008C3568">
        <w:rPr>
          <w:rFonts w:ascii="Arial" w:hAnsi="Arial" w:cs="Arial"/>
          <w:lang w:val="bg-BG"/>
        </w:rPr>
        <w:t>the</w:t>
      </w:r>
      <w:proofErr w:type="spellEnd"/>
      <w:r w:rsidRPr="008C3568">
        <w:rPr>
          <w:rFonts w:ascii="Arial" w:hAnsi="Arial" w:cs="Arial"/>
          <w:lang w:val="bg-BG"/>
        </w:rPr>
        <w:t xml:space="preserve"> </w:t>
      </w:r>
      <w:r w:rsidR="001A4633" w:rsidRPr="008C3568">
        <w:rPr>
          <w:rFonts w:ascii="Arial" w:hAnsi="Arial" w:cs="Arial"/>
        </w:rPr>
        <w:t>AMIF</w:t>
      </w:r>
      <w:r w:rsidRPr="008C3568">
        <w:rPr>
          <w:rFonts w:ascii="Arial" w:hAnsi="Arial" w:cs="Arial"/>
          <w:lang w:val="bg-BG"/>
        </w:rPr>
        <w:t xml:space="preserve"> </w:t>
      </w:r>
      <w:proofErr w:type="spellStart"/>
      <w:r w:rsidRPr="008C3568">
        <w:rPr>
          <w:rFonts w:ascii="Arial" w:hAnsi="Arial" w:cs="Arial"/>
          <w:lang w:val="bg-BG"/>
        </w:rPr>
        <w:t>programme</w:t>
      </w:r>
      <w:proofErr w:type="spellEnd"/>
      <w:r w:rsidRPr="008C3568">
        <w:rPr>
          <w:rFonts w:ascii="Arial" w:hAnsi="Arial" w:cs="Arial"/>
          <w:lang w:val="bg-BG"/>
        </w:rPr>
        <w:t xml:space="preserve"> </w:t>
      </w:r>
      <w:proofErr w:type="spellStart"/>
      <w:r w:rsidRPr="008C3568">
        <w:rPr>
          <w:rFonts w:ascii="Arial" w:hAnsi="Arial" w:cs="Arial"/>
          <w:lang w:val="bg-BG"/>
        </w:rPr>
        <w:t>contribute</w:t>
      </w:r>
      <w:proofErr w:type="spellEnd"/>
      <w:r w:rsidRPr="008C3568">
        <w:rPr>
          <w:rFonts w:ascii="Arial" w:hAnsi="Arial" w:cs="Arial"/>
          <w:lang w:val="bg-BG"/>
        </w:rPr>
        <w:t xml:space="preserve"> </w:t>
      </w:r>
      <w:proofErr w:type="spellStart"/>
      <w:r w:rsidRPr="008C3568">
        <w:rPr>
          <w:rFonts w:ascii="Arial" w:hAnsi="Arial" w:cs="Arial"/>
          <w:lang w:val="bg-BG"/>
        </w:rPr>
        <w:t>to</w:t>
      </w:r>
      <w:proofErr w:type="spellEnd"/>
      <w:r w:rsidRPr="008C3568">
        <w:rPr>
          <w:rFonts w:ascii="Arial" w:hAnsi="Arial" w:cs="Arial"/>
          <w:lang w:val="bg-BG"/>
        </w:rPr>
        <w:t xml:space="preserve"> a </w:t>
      </w:r>
      <w:proofErr w:type="spellStart"/>
      <w:r w:rsidRPr="008C3568">
        <w:rPr>
          <w:rFonts w:ascii="Arial" w:hAnsi="Arial" w:cs="Arial"/>
          <w:lang w:val="bg-BG"/>
        </w:rPr>
        <w:t>large</w:t>
      </w:r>
      <w:proofErr w:type="spellEnd"/>
      <w:r w:rsidRPr="008C3568">
        <w:rPr>
          <w:rFonts w:ascii="Arial" w:hAnsi="Arial" w:cs="Arial"/>
          <w:lang w:val="bg-BG"/>
        </w:rPr>
        <w:t xml:space="preserve"> </w:t>
      </w:r>
      <w:proofErr w:type="spellStart"/>
      <w:r w:rsidRPr="008C3568">
        <w:rPr>
          <w:rFonts w:ascii="Arial" w:hAnsi="Arial" w:cs="Arial"/>
          <w:lang w:val="bg-BG"/>
        </w:rPr>
        <w:t>extent</w:t>
      </w:r>
      <w:proofErr w:type="spellEnd"/>
      <w:r w:rsidRPr="008C3568">
        <w:rPr>
          <w:rFonts w:ascii="Arial" w:hAnsi="Arial" w:cs="Arial"/>
          <w:lang w:val="bg-BG"/>
        </w:rPr>
        <w:t xml:space="preserve"> </w:t>
      </w:r>
      <w:proofErr w:type="spellStart"/>
      <w:r w:rsidRPr="008C3568">
        <w:rPr>
          <w:rFonts w:ascii="Arial" w:hAnsi="Arial" w:cs="Arial"/>
          <w:lang w:val="bg-BG"/>
        </w:rPr>
        <w:t>to</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Pr="008C3568">
        <w:rPr>
          <w:rFonts w:ascii="Arial" w:hAnsi="Arial" w:cs="Arial"/>
          <w:lang w:val="bg-BG"/>
        </w:rPr>
        <w:t>development</w:t>
      </w:r>
      <w:proofErr w:type="spellEnd"/>
      <w:r w:rsidRPr="008C3568">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European </w:t>
      </w:r>
      <w:proofErr w:type="spellStart"/>
      <w:r w:rsidRPr="008C3568">
        <w:rPr>
          <w:rFonts w:ascii="Arial" w:hAnsi="Arial" w:cs="Arial"/>
          <w:lang w:val="bg-BG"/>
        </w:rPr>
        <w:t>policies</w:t>
      </w:r>
      <w:proofErr w:type="spellEnd"/>
      <w:r w:rsidRPr="008C3568">
        <w:rPr>
          <w:rFonts w:ascii="Arial" w:hAnsi="Arial" w:cs="Arial"/>
          <w:lang w:val="bg-BG"/>
        </w:rPr>
        <w:t xml:space="preserve"> </w:t>
      </w:r>
      <w:proofErr w:type="spellStart"/>
      <w:r w:rsidRPr="008C3568">
        <w:rPr>
          <w:rFonts w:ascii="Arial" w:hAnsi="Arial" w:cs="Arial"/>
          <w:lang w:val="bg-BG"/>
        </w:rPr>
        <w:t>in</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Pr="008C3568">
        <w:rPr>
          <w:rFonts w:ascii="Arial" w:hAnsi="Arial" w:cs="Arial"/>
          <w:lang w:val="bg-BG"/>
        </w:rPr>
        <w:t>field</w:t>
      </w:r>
      <w:proofErr w:type="spellEnd"/>
      <w:r w:rsidRPr="008C3568">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proofErr w:type="spellStart"/>
      <w:r w:rsidR="008559E0" w:rsidRPr="008C3568">
        <w:rPr>
          <w:rFonts w:ascii="Arial" w:hAnsi="Arial" w:cs="Arial"/>
          <w:lang w:val="bg-BG"/>
        </w:rPr>
        <w:t>Common</w:t>
      </w:r>
      <w:proofErr w:type="spellEnd"/>
      <w:r w:rsidRPr="008C3568">
        <w:rPr>
          <w:rFonts w:ascii="Arial" w:hAnsi="Arial" w:cs="Arial"/>
          <w:lang w:val="bg-BG"/>
        </w:rPr>
        <w:t xml:space="preserve"> European </w:t>
      </w:r>
      <w:proofErr w:type="spellStart"/>
      <w:r w:rsidRPr="008C3568">
        <w:rPr>
          <w:rFonts w:ascii="Arial" w:hAnsi="Arial" w:cs="Arial"/>
          <w:lang w:val="bg-BG"/>
        </w:rPr>
        <w:t>Asylum</w:t>
      </w:r>
      <w:proofErr w:type="spellEnd"/>
      <w:r w:rsidRPr="008C3568">
        <w:rPr>
          <w:rFonts w:ascii="Arial" w:hAnsi="Arial" w:cs="Arial"/>
          <w:lang w:val="bg-BG"/>
        </w:rPr>
        <w:t xml:space="preserve"> </w:t>
      </w:r>
      <w:proofErr w:type="spellStart"/>
      <w:r w:rsidRPr="008C3568">
        <w:rPr>
          <w:rFonts w:ascii="Arial" w:hAnsi="Arial" w:cs="Arial"/>
          <w:lang w:val="bg-BG"/>
        </w:rPr>
        <w:t>System</w:t>
      </w:r>
      <w:proofErr w:type="spellEnd"/>
      <w:r w:rsidR="00772DD4" w:rsidRPr="008C3568">
        <w:rPr>
          <w:rFonts w:ascii="Arial" w:hAnsi="Arial" w:cs="Arial"/>
        </w:rPr>
        <w:t xml:space="preserve"> (CEAS)</w:t>
      </w:r>
      <w:r w:rsidRPr="008C3568">
        <w:rPr>
          <w:rFonts w:ascii="Arial" w:hAnsi="Arial" w:cs="Arial"/>
          <w:lang w:val="bg-BG"/>
        </w:rPr>
        <w:t xml:space="preserve">, </w:t>
      </w:r>
      <w:r w:rsidR="00EF1B21" w:rsidRPr="008C3568">
        <w:rPr>
          <w:rFonts w:ascii="Arial" w:hAnsi="Arial" w:cs="Arial"/>
          <w:lang w:val="bg-BG"/>
        </w:rPr>
        <w:t xml:space="preserve">European </w:t>
      </w:r>
      <w:proofErr w:type="spellStart"/>
      <w:r w:rsidRPr="008C3568">
        <w:rPr>
          <w:rFonts w:ascii="Arial" w:hAnsi="Arial" w:cs="Arial"/>
          <w:lang w:val="bg-BG"/>
        </w:rPr>
        <w:t>policies</w:t>
      </w:r>
      <w:proofErr w:type="spellEnd"/>
      <w:r w:rsidRPr="008C3568">
        <w:rPr>
          <w:rFonts w:ascii="Arial" w:hAnsi="Arial" w:cs="Arial"/>
          <w:lang w:val="bg-BG"/>
        </w:rPr>
        <w:t xml:space="preserve"> </w:t>
      </w:r>
      <w:proofErr w:type="spellStart"/>
      <w:r w:rsidRPr="008C3568">
        <w:rPr>
          <w:rFonts w:ascii="Arial" w:hAnsi="Arial" w:cs="Arial"/>
          <w:lang w:val="bg-BG"/>
        </w:rPr>
        <w:t>on</w:t>
      </w:r>
      <w:proofErr w:type="spellEnd"/>
      <w:r w:rsidRPr="008C3568">
        <w:rPr>
          <w:rFonts w:ascii="Arial" w:hAnsi="Arial" w:cs="Arial"/>
          <w:lang w:val="bg-BG"/>
        </w:rPr>
        <w:t xml:space="preserve"> </w:t>
      </w:r>
      <w:proofErr w:type="spellStart"/>
      <w:r w:rsidRPr="008C3568">
        <w:rPr>
          <w:rFonts w:ascii="Arial" w:hAnsi="Arial" w:cs="Arial"/>
          <w:lang w:val="bg-BG"/>
        </w:rPr>
        <w:t>legal</w:t>
      </w:r>
      <w:proofErr w:type="spellEnd"/>
      <w:r w:rsidRPr="008C3568">
        <w:rPr>
          <w:rFonts w:ascii="Arial" w:hAnsi="Arial" w:cs="Arial"/>
          <w:lang w:val="bg-BG"/>
        </w:rPr>
        <w:t xml:space="preserve"> </w:t>
      </w:r>
      <w:proofErr w:type="spellStart"/>
      <w:r w:rsidRPr="008C3568">
        <w:rPr>
          <w:rFonts w:ascii="Arial" w:hAnsi="Arial" w:cs="Arial"/>
          <w:lang w:val="bg-BG"/>
        </w:rPr>
        <w:t>migration</w:t>
      </w:r>
      <w:proofErr w:type="spellEnd"/>
      <w:r w:rsidRPr="008C3568">
        <w:rPr>
          <w:rFonts w:ascii="Arial" w:hAnsi="Arial" w:cs="Arial"/>
          <w:lang w:val="bg-BG"/>
        </w:rPr>
        <w:t xml:space="preserve"> </w:t>
      </w:r>
      <w:proofErr w:type="spellStart"/>
      <w:r w:rsidRPr="008C3568">
        <w:rPr>
          <w:rFonts w:ascii="Arial" w:hAnsi="Arial" w:cs="Arial"/>
          <w:lang w:val="bg-BG"/>
        </w:rPr>
        <w:t>and</w:t>
      </w:r>
      <w:proofErr w:type="spellEnd"/>
      <w:r w:rsidRPr="008C3568">
        <w:rPr>
          <w:rFonts w:ascii="Arial" w:hAnsi="Arial" w:cs="Arial"/>
          <w:lang w:val="bg-BG"/>
        </w:rPr>
        <w:t xml:space="preserve"> </w:t>
      </w:r>
      <w:proofErr w:type="spellStart"/>
      <w:r w:rsidRPr="008C3568">
        <w:rPr>
          <w:rFonts w:ascii="Arial" w:hAnsi="Arial" w:cs="Arial"/>
          <w:lang w:val="bg-BG"/>
        </w:rPr>
        <w:t>integration</w:t>
      </w:r>
      <w:proofErr w:type="spellEnd"/>
      <w:r w:rsidRPr="008C3568">
        <w:rPr>
          <w:rFonts w:ascii="Arial" w:hAnsi="Arial" w:cs="Arial"/>
          <w:lang w:val="bg-BG"/>
        </w:rPr>
        <w:t xml:space="preserve">, </w:t>
      </w:r>
      <w:proofErr w:type="spellStart"/>
      <w:r w:rsidRPr="008C3568">
        <w:rPr>
          <w:rFonts w:ascii="Arial" w:hAnsi="Arial" w:cs="Arial"/>
          <w:lang w:val="bg-BG"/>
        </w:rPr>
        <w:t>the</w:t>
      </w:r>
      <w:proofErr w:type="spellEnd"/>
      <w:r w:rsidRPr="008C3568">
        <w:rPr>
          <w:rFonts w:ascii="Arial" w:hAnsi="Arial" w:cs="Arial"/>
          <w:lang w:val="bg-BG"/>
        </w:rPr>
        <w:t xml:space="preserve"> </w:t>
      </w:r>
      <w:r w:rsidR="00527B52" w:rsidRPr="008C3568">
        <w:rPr>
          <w:rFonts w:ascii="Arial" w:hAnsi="Arial" w:cs="Arial"/>
        </w:rPr>
        <w:t>EU policies</w:t>
      </w:r>
      <w:r w:rsidRPr="008C3568">
        <w:rPr>
          <w:rFonts w:ascii="Arial" w:hAnsi="Arial" w:cs="Arial"/>
          <w:lang w:val="bg-BG"/>
        </w:rPr>
        <w:t xml:space="preserve"> </w:t>
      </w:r>
      <w:proofErr w:type="spellStart"/>
      <w:r w:rsidRPr="008C3568">
        <w:rPr>
          <w:rFonts w:ascii="Arial" w:hAnsi="Arial" w:cs="Arial"/>
          <w:lang w:val="bg-BG"/>
        </w:rPr>
        <w:t>to</w:t>
      </w:r>
      <w:proofErr w:type="spellEnd"/>
      <w:r w:rsidRPr="008C3568">
        <w:rPr>
          <w:rFonts w:ascii="Arial" w:hAnsi="Arial" w:cs="Arial"/>
          <w:lang w:val="bg-BG"/>
        </w:rPr>
        <w:t xml:space="preserve"> </w:t>
      </w:r>
      <w:proofErr w:type="spellStart"/>
      <w:r w:rsidR="00DA20D1" w:rsidRPr="008C3568">
        <w:rPr>
          <w:rFonts w:ascii="Arial" w:hAnsi="Arial" w:cs="Arial"/>
          <w:lang w:val="bg-BG"/>
        </w:rPr>
        <w:t>combat</w:t>
      </w:r>
      <w:proofErr w:type="spellEnd"/>
      <w:r w:rsidR="00DA20D1" w:rsidRPr="008C3568">
        <w:rPr>
          <w:rFonts w:ascii="Arial" w:hAnsi="Arial" w:cs="Arial"/>
          <w:lang w:val="bg-BG"/>
        </w:rPr>
        <w:t xml:space="preserve"> </w:t>
      </w:r>
      <w:proofErr w:type="spellStart"/>
      <w:r w:rsidRPr="008C3568">
        <w:rPr>
          <w:rFonts w:ascii="Arial" w:hAnsi="Arial" w:cs="Arial"/>
          <w:lang w:val="bg-BG"/>
        </w:rPr>
        <w:t>irregular</w:t>
      </w:r>
      <w:proofErr w:type="spellEnd"/>
      <w:r w:rsidRPr="008C3568">
        <w:rPr>
          <w:rFonts w:ascii="Arial" w:hAnsi="Arial" w:cs="Arial"/>
          <w:lang w:val="bg-BG"/>
        </w:rPr>
        <w:t xml:space="preserve"> </w:t>
      </w:r>
      <w:proofErr w:type="spellStart"/>
      <w:r w:rsidRPr="008C3568">
        <w:rPr>
          <w:rFonts w:ascii="Arial" w:hAnsi="Arial" w:cs="Arial"/>
          <w:lang w:val="bg-BG"/>
        </w:rPr>
        <w:t>migration</w:t>
      </w:r>
      <w:proofErr w:type="spellEnd"/>
      <w:r w:rsidRPr="008C3568">
        <w:rPr>
          <w:rFonts w:ascii="Arial" w:hAnsi="Arial" w:cs="Arial"/>
          <w:lang w:val="bg-BG"/>
        </w:rPr>
        <w:t xml:space="preserve">, </w:t>
      </w:r>
      <w:proofErr w:type="spellStart"/>
      <w:r w:rsidRPr="008C3568">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solidarity</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States.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w:t>
      </w:r>
      <w:proofErr w:type="spellStart"/>
      <w:r w:rsidRPr="00F8651A">
        <w:rPr>
          <w:rFonts w:ascii="Arial" w:hAnsi="Arial" w:cs="Arial"/>
          <w:lang w:val="bg-BG"/>
        </w:rPr>
        <w:t>provided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r w:rsidR="00527B52">
        <w:rPr>
          <w:rFonts w:ascii="Arial" w:hAnsi="Arial" w:cs="Arial"/>
        </w:rPr>
        <w:t>significant</w:t>
      </w:r>
      <w:r w:rsidRPr="00F8651A">
        <w:rPr>
          <w:rFonts w:ascii="Arial" w:hAnsi="Arial" w:cs="Arial"/>
          <w:lang w:val="bg-BG"/>
        </w:rPr>
        <w:t xml:space="preserve"> </w:t>
      </w:r>
      <w:proofErr w:type="spellStart"/>
      <w:r w:rsidRPr="00F8651A">
        <w:rPr>
          <w:rFonts w:ascii="Arial" w:hAnsi="Arial" w:cs="Arial"/>
          <w:lang w:val="bg-BG"/>
        </w:rPr>
        <w:t>due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limited</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pressures</w:t>
      </w:r>
      <w:proofErr w:type="spellEnd"/>
      <w:r w:rsidRPr="00F8651A">
        <w:rPr>
          <w:rFonts w:ascii="Arial" w:hAnsi="Arial" w:cs="Arial"/>
          <w:lang w:val="bg-BG"/>
        </w:rPr>
        <w:t>.</w:t>
      </w:r>
    </w:p>
    <w:p w14:paraId="108109EB" w14:textId="77777777" w:rsidR="001870FF" w:rsidRDefault="001870FF" w:rsidP="002C16FA">
      <w:pPr>
        <w:ind w:left="851"/>
        <w:rPr>
          <w:rFonts w:ascii="Arial" w:hAnsi="Arial" w:cs="Arial"/>
          <w:lang w:val="bg-BG"/>
        </w:rPr>
      </w:pPr>
    </w:p>
    <w:p w14:paraId="0E57EDE5" w14:textId="77777777" w:rsidR="001870FF" w:rsidRPr="001870FF" w:rsidRDefault="001870FF" w:rsidP="001870FF">
      <w:pPr>
        <w:ind w:left="851"/>
        <w:rPr>
          <w:rFonts w:ascii="Arial" w:hAnsi="Arial" w:cs="Arial"/>
        </w:rPr>
      </w:pPr>
      <w:r w:rsidRPr="001870FF">
        <w:rPr>
          <w:rFonts w:ascii="Arial" w:hAnsi="Arial" w:cs="Arial"/>
        </w:rPr>
        <w:t xml:space="preserve">The key recommendations to beneficiaries and the MA include: </w:t>
      </w:r>
    </w:p>
    <w:p w14:paraId="78479E99" w14:textId="7B09C1A1" w:rsidR="001870FF" w:rsidRPr="00ED44AA" w:rsidRDefault="001870FF" w:rsidP="00ED44AA">
      <w:pPr>
        <w:pStyle w:val="ListParagraph"/>
        <w:numPr>
          <w:ilvl w:val="0"/>
          <w:numId w:val="48"/>
        </w:numPr>
        <w:ind w:left="1708"/>
        <w:rPr>
          <w:rFonts w:ascii="Arial" w:hAnsi="Arial" w:cs="Arial"/>
        </w:rPr>
      </w:pPr>
      <w:r w:rsidRPr="00ED44AA">
        <w:rPr>
          <w:rFonts w:ascii="Arial" w:hAnsi="Arial" w:cs="Arial"/>
        </w:rPr>
        <w:t xml:space="preserve">Beneficiaries to consider further expansion of the communication channels and messages to reach the wider public, including wider use of social media;  </w:t>
      </w:r>
    </w:p>
    <w:p w14:paraId="4532416A" w14:textId="256318D7" w:rsidR="001870FF" w:rsidRDefault="001870FF" w:rsidP="00ED44AA">
      <w:pPr>
        <w:pStyle w:val="ListParagraph"/>
        <w:numPr>
          <w:ilvl w:val="0"/>
          <w:numId w:val="48"/>
        </w:numPr>
        <w:ind w:left="1708"/>
        <w:rPr>
          <w:rFonts w:ascii="Arial" w:hAnsi="Arial" w:cs="Arial"/>
        </w:rPr>
      </w:pPr>
      <w:r w:rsidRPr="00ED44AA">
        <w:rPr>
          <w:rFonts w:ascii="Arial" w:hAnsi="Arial" w:cs="Arial"/>
        </w:rPr>
        <w:t>Introducing legislative amendments to the Shared Management of EU Funds Act, to reduce the time for approval of specific actions at national level.</w:t>
      </w:r>
    </w:p>
    <w:p w14:paraId="2E67333A" w14:textId="5A2FB1EB" w:rsidR="00ED44AA" w:rsidRPr="00ED44AA" w:rsidRDefault="00ED44AA" w:rsidP="00ED44AA">
      <w:pPr>
        <w:pStyle w:val="ListParagraph"/>
        <w:numPr>
          <w:ilvl w:val="0"/>
          <w:numId w:val="48"/>
        </w:numPr>
        <w:ind w:left="1708"/>
        <w:rPr>
          <w:rFonts w:ascii="Arial" w:hAnsi="Arial" w:cs="Arial"/>
        </w:rPr>
      </w:pPr>
      <w:r>
        <w:rPr>
          <w:rFonts w:ascii="Arial" w:hAnsi="Arial" w:cs="Arial"/>
        </w:rPr>
        <w:t xml:space="preserve">Considering more support and </w:t>
      </w:r>
      <w:r w:rsidR="009676B3">
        <w:rPr>
          <w:rFonts w:ascii="Arial" w:hAnsi="Arial" w:cs="Arial"/>
        </w:rPr>
        <w:t>exchange of best practices in regards to the practical implementation of the horizontal principles</w:t>
      </w:r>
      <w:r w:rsidR="00CE1D01">
        <w:rPr>
          <w:rFonts w:ascii="Arial" w:hAnsi="Arial" w:cs="Arial"/>
        </w:rPr>
        <w:t>, foreseen in Regulation (EC) 2021/1060</w:t>
      </w:r>
    </w:p>
    <w:p w14:paraId="6E4F8C28" w14:textId="77777777" w:rsidR="00ED44AA" w:rsidRPr="001870FF" w:rsidRDefault="00ED44AA" w:rsidP="00ED44AA">
      <w:pPr>
        <w:rPr>
          <w:rFonts w:ascii="Arial" w:hAnsi="Arial" w:cs="Arial"/>
        </w:rPr>
      </w:pPr>
    </w:p>
    <w:p w14:paraId="070DCE91" w14:textId="77777777" w:rsidR="00202B00" w:rsidRDefault="00787039">
      <w:pPr>
        <w:pStyle w:val="Heading1"/>
        <w:rPr>
          <w:rFonts w:ascii="Arial" w:hAnsi="Arial" w:cs="Arial"/>
          <w:lang w:val="bg-BG"/>
        </w:rPr>
      </w:pPr>
      <w:bookmarkStart w:id="12" w:name="_Toc162360012"/>
      <w:proofErr w:type="spellStart"/>
      <w:r w:rsidRPr="00F8651A">
        <w:rPr>
          <w:rFonts w:ascii="Arial" w:hAnsi="Arial" w:cs="Arial"/>
          <w:lang w:val="bg-BG"/>
        </w:rPr>
        <w:lastRenderedPageBreak/>
        <w:t>Introduction</w:t>
      </w:r>
      <w:bookmarkEnd w:id="12"/>
      <w:proofErr w:type="spellEnd"/>
      <w:r w:rsidRPr="00F8651A">
        <w:rPr>
          <w:rFonts w:ascii="Arial" w:hAnsi="Arial" w:cs="Arial"/>
          <w:lang w:val="bg-BG"/>
        </w:rPr>
        <w:t xml:space="preserve"> </w:t>
      </w:r>
      <w:bookmarkEnd w:id="10"/>
    </w:p>
    <w:p w14:paraId="37BA5084" w14:textId="77777777" w:rsidR="00202B00" w:rsidRDefault="00787039">
      <w:pPr>
        <w:pStyle w:val="Heading2"/>
        <w:rPr>
          <w:rFonts w:ascii="Arial" w:hAnsi="Arial" w:cs="Arial"/>
          <w:lang w:val="bg-BG"/>
        </w:rPr>
      </w:pPr>
      <w:bookmarkStart w:id="13" w:name="_Toc162360013"/>
      <w:proofErr w:type="spellStart"/>
      <w:r w:rsidRPr="00F8651A">
        <w:rPr>
          <w:rFonts w:ascii="Arial" w:hAnsi="Arial" w:cs="Arial"/>
          <w:lang w:val="bg-BG"/>
        </w:rPr>
        <w:t>Purpose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bookmarkEnd w:id="13"/>
      <w:proofErr w:type="spellEnd"/>
    </w:p>
    <w:p w14:paraId="01AFA881" w14:textId="4BC6A7B6" w:rsidR="00202B00" w:rsidRDefault="00787039" w:rsidP="00527B52">
      <w:pPr>
        <w:autoSpaceDE w:val="0"/>
        <w:autoSpaceDN w:val="0"/>
        <w:adjustRightInd w:val="0"/>
        <w:ind w:left="709"/>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purpose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005D38BA" w:rsidRPr="00F8651A">
        <w:rPr>
          <w:rFonts w:ascii="Arial" w:hAnsi="Arial" w:cs="Arial"/>
          <w:lang w:val="bg-BG"/>
        </w:rPr>
        <w:t>this</w:t>
      </w:r>
      <w:proofErr w:type="spellEnd"/>
      <w:r w:rsidR="005D38BA" w:rsidRPr="00F8651A">
        <w:rPr>
          <w:rFonts w:ascii="Arial" w:hAnsi="Arial" w:cs="Arial"/>
          <w:lang w:val="bg-BG"/>
        </w:rPr>
        <w:t xml:space="preserve"> </w:t>
      </w:r>
      <w:proofErr w:type="spellStart"/>
      <w:r w:rsidR="005D38BA" w:rsidRPr="00F8651A">
        <w:rPr>
          <w:rFonts w:ascii="Arial" w:hAnsi="Arial" w:cs="Arial"/>
          <w:lang w:val="bg-BG"/>
        </w:rPr>
        <w:t>report</w:t>
      </w:r>
      <w:proofErr w:type="spellEnd"/>
      <w:r w:rsidR="005D38BA"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w:t>
      </w:r>
      <w:proofErr w:type="spellStart"/>
      <w:r w:rsidR="005D38BA" w:rsidRPr="00F8651A">
        <w:rPr>
          <w:rFonts w:ascii="Arial" w:hAnsi="Arial" w:cs="Arial"/>
          <w:lang w:val="bg-BG"/>
        </w:rPr>
        <w:t>an</w:t>
      </w:r>
      <w:proofErr w:type="spellEnd"/>
      <w:r w:rsidR="005D38BA" w:rsidRPr="00F8651A">
        <w:rPr>
          <w:rFonts w:ascii="Arial" w:hAnsi="Arial" w:cs="Arial"/>
          <w:lang w:val="bg-BG"/>
        </w:rPr>
        <w:t xml:space="preserve"> </w:t>
      </w:r>
      <w:proofErr w:type="spellStart"/>
      <w:r w:rsidRPr="00F8651A">
        <w:rPr>
          <w:rFonts w:ascii="Arial" w:hAnsi="Arial" w:cs="Arial"/>
          <w:lang w:val="bg-BG"/>
        </w:rPr>
        <w:t>interim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(AMIF) </w:t>
      </w:r>
      <w:proofErr w:type="spellStart"/>
      <w:r w:rsidR="00DA20D1" w:rsidRPr="00F8651A">
        <w:rPr>
          <w:rFonts w:ascii="Arial" w:hAnsi="Arial" w:cs="Arial"/>
          <w:lang w:val="bg-BG"/>
        </w:rPr>
        <w:t>programme</w:t>
      </w:r>
      <w:proofErr w:type="spellEnd"/>
      <w:r w:rsidR="00DA20D1" w:rsidRPr="00F8651A">
        <w:rPr>
          <w:rFonts w:ascii="Arial" w:hAnsi="Arial" w:cs="Arial"/>
          <w:lang w:val="bg-BG"/>
        </w:rPr>
        <w:t xml:space="preserve"> </w:t>
      </w:r>
      <w:proofErr w:type="spellStart"/>
      <w:r w:rsidR="00425F0D" w:rsidRPr="00F8651A">
        <w:rPr>
          <w:rFonts w:ascii="Arial" w:hAnsi="Arial" w:cs="Arial"/>
          <w:lang w:val="bg-BG"/>
        </w:rPr>
        <w:t>of</w:t>
      </w:r>
      <w:proofErr w:type="spellEnd"/>
      <w:r w:rsidR="00425F0D" w:rsidRPr="00F8651A">
        <w:rPr>
          <w:rFonts w:ascii="Arial" w:hAnsi="Arial" w:cs="Arial"/>
          <w:lang w:val="bg-BG"/>
        </w:rPr>
        <w:t xml:space="preserve"> </w:t>
      </w:r>
      <w:proofErr w:type="spellStart"/>
      <w:r w:rsidR="00425F0D" w:rsidRPr="00F8651A">
        <w:rPr>
          <w:rFonts w:ascii="Arial" w:hAnsi="Arial" w:cs="Arial"/>
          <w:lang w:val="bg-BG"/>
        </w:rPr>
        <w:t>the</w:t>
      </w:r>
      <w:proofErr w:type="spellEnd"/>
      <w:r w:rsidR="00425F0D" w:rsidRPr="00F8651A">
        <w:rPr>
          <w:rFonts w:ascii="Arial" w:hAnsi="Arial" w:cs="Arial"/>
          <w:lang w:val="bg-BG"/>
        </w:rPr>
        <w:t xml:space="preserve"> </w:t>
      </w:r>
      <w:r w:rsidRPr="00F8651A">
        <w:rPr>
          <w:rFonts w:ascii="Arial" w:hAnsi="Arial" w:cs="Arial"/>
          <w:lang w:val="bg-BG"/>
        </w:rPr>
        <w:t xml:space="preserve">Republic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2021-2027.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was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44(5)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(EU) 2021/1060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Parliament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Council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24 </w:t>
      </w:r>
      <w:proofErr w:type="spellStart"/>
      <w:r w:rsidRPr="00F8651A">
        <w:rPr>
          <w:rFonts w:ascii="Arial" w:hAnsi="Arial" w:cs="Arial"/>
          <w:lang w:val="bg-BG"/>
        </w:rPr>
        <w:t>June</w:t>
      </w:r>
      <w:proofErr w:type="spellEnd"/>
      <w:r w:rsidRPr="00F8651A">
        <w:rPr>
          <w:rFonts w:ascii="Arial" w:hAnsi="Arial" w:cs="Arial"/>
          <w:lang w:val="bg-BG"/>
        </w:rPr>
        <w:t xml:space="preserve"> 2021 </w:t>
      </w:r>
      <w:proofErr w:type="spellStart"/>
      <w:r w:rsidRPr="00F8651A">
        <w:rPr>
          <w:rFonts w:ascii="Arial" w:hAnsi="Arial" w:cs="Arial"/>
          <w:lang w:val="bg-BG"/>
        </w:rPr>
        <w:t>laying</w:t>
      </w:r>
      <w:proofErr w:type="spellEnd"/>
      <w:r w:rsidRPr="00F8651A">
        <w:rPr>
          <w:rFonts w:ascii="Arial" w:hAnsi="Arial" w:cs="Arial"/>
          <w:lang w:val="bg-BG"/>
        </w:rPr>
        <w:t xml:space="preserve"> </w:t>
      </w:r>
      <w:proofErr w:type="spellStart"/>
      <w:r w:rsidRPr="00F8651A">
        <w:rPr>
          <w:rFonts w:ascii="Arial" w:hAnsi="Arial" w:cs="Arial"/>
          <w:lang w:val="bg-BG"/>
        </w:rPr>
        <w:t>down</w:t>
      </w:r>
      <w:proofErr w:type="spellEnd"/>
      <w:r w:rsidRPr="00F8651A">
        <w:rPr>
          <w:rFonts w:ascii="Arial" w:hAnsi="Arial" w:cs="Arial"/>
          <w:lang w:val="bg-BG"/>
        </w:rPr>
        <w:t xml:space="preserve"> </w:t>
      </w:r>
      <w:proofErr w:type="spellStart"/>
      <w:r w:rsidRPr="00F8651A">
        <w:rPr>
          <w:rFonts w:ascii="Arial" w:hAnsi="Arial" w:cs="Arial"/>
          <w:lang w:val="bg-BG"/>
        </w:rPr>
        <w:t>common</w:t>
      </w:r>
      <w:proofErr w:type="spellEnd"/>
      <w:r w:rsidRPr="00F8651A">
        <w:rPr>
          <w:rFonts w:ascii="Arial" w:hAnsi="Arial" w:cs="Arial"/>
          <w:lang w:val="bg-BG"/>
        </w:rPr>
        <w:t xml:space="preserve"> </w:t>
      </w:r>
      <w:proofErr w:type="spellStart"/>
      <w:r w:rsidRPr="00F8651A">
        <w:rPr>
          <w:rFonts w:ascii="Arial" w:hAnsi="Arial" w:cs="Arial"/>
          <w:lang w:val="bg-BG"/>
        </w:rPr>
        <w:t>provisions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Regional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Plus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Cohesion</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Fair</w:t>
      </w:r>
      <w:proofErr w:type="spellEnd"/>
      <w:r w:rsidRPr="00F8651A">
        <w:rPr>
          <w:rFonts w:ascii="Arial" w:hAnsi="Arial" w:cs="Arial"/>
          <w:lang w:val="bg-BG"/>
        </w:rPr>
        <w:t xml:space="preserve"> </w:t>
      </w:r>
      <w:proofErr w:type="spellStart"/>
      <w:r w:rsidRPr="00F8651A">
        <w:rPr>
          <w:rFonts w:ascii="Arial" w:hAnsi="Arial" w:cs="Arial"/>
          <w:lang w:val="bg-BG"/>
        </w:rPr>
        <w:t>Transition</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Maritime</w:t>
      </w:r>
      <w:proofErr w:type="spellEnd"/>
      <w:r w:rsidRPr="00F8651A">
        <w:rPr>
          <w:rFonts w:ascii="Arial" w:hAnsi="Arial" w:cs="Arial"/>
          <w:lang w:val="bg-BG"/>
        </w:rPr>
        <w:t xml:space="preserve">, </w:t>
      </w:r>
      <w:proofErr w:type="spellStart"/>
      <w:r w:rsidRPr="00F8651A">
        <w:rPr>
          <w:rFonts w:ascii="Arial" w:hAnsi="Arial" w:cs="Arial"/>
          <w:lang w:val="bg-BG"/>
        </w:rPr>
        <w:t>Fisheries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Aquaculture</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them</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Security</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Instrument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Support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Border</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Visa</w:t>
      </w:r>
      <w:proofErr w:type="spellEnd"/>
      <w:r w:rsidRPr="00F8651A">
        <w:rPr>
          <w:rFonts w:ascii="Arial" w:hAnsi="Arial" w:cs="Arial"/>
          <w:lang w:val="bg-BG"/>
        </w:rPr>
        <w:t xml:space="preserve"> </w:t>
      </w:r>
      <w:proofErr w:type="spellStart"/>
      <w:r w:rsidRPr="00F8651A">
        <w:rPr>
          <w:rFonts w:ascii="Arial" w:hAnsi="Arial" w:cs="Arial"/>
          <w:lang w:val="bg-BG"/>
        </w:rPr>
        <w:t>Policy</w:t>
      </w:r>
      <w:proofErr w:type="spellEnd"/>
      <w:r w:rsidRPr="00F8651A">
        <w:rPr>
          <w:rFonts w:ascii="Arial" w:hAnsi="Arial" w:cs="Arial"/>
          <w:lang w:val="bg-BG"/>
        </w:rPr>
        <w:t>.</w:t>
      </w:r>
    </w:p>
    <w:p w14:paraId="2503E225" w14:textId="77777777" w:rsidR="00223DE0" w:rsidRPr="00F8651A" w:rsidRDefault="00223DE0" w:rsidP="00527B52">
      <w:pPr>
        <w:autoSpaceDE w:val="0"/>
        <w:autoSpaceDN w:val="0"/>
        <w:adjustRightInd w:val="0"/>
        <w:ind w:left="709"/>
        <w:rPr>
          <w:rFonts w:ascii="Arial" w:hAnsi="Arial" w:cs="Arial"/>
          <w:lang w:val="bg-BG"/>
        </w:rPr>
      </w:pPr>
    </w:p>
    <w:p w14:paraId="4AE01A74" w14:textId="77777777" w:rsidR="00202B00" w:rsidRDefault="00787039" w:rsidP="00527B52">
      <w:pPr>
        <w:pStyle w:val="BodyText"/>
        <w:ind w:left="709"/>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objective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ensure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regulatory</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three</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fit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purpose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contribution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a </w:t>
      </w:r>
      <w:proofErr w:type="spellStart"/>
      <w:r w:rsidRPr="00F8651A">
        <w:rPr>
          <w:rFonts w:ascii="Arial" w:hAnsi="Arial" w:cs="Arial"/>
          <w:lang w:val="bg-BG"/>
        </w:rPr>
        <w:t>reasonable</w:t>
      </w:r>
      <w:proofErr w:type="spellEnd"/>
      <w:r w:rsidRPr="00F8651A">
        <w:rPr>
          <w:rFonts w:ascii="Arial" w:hAnsi="Arial" w:cs="Arial"/>
          <w:lang w:val="bg-BG"/>
        </w:rPr>
        <w:t xml:space="preserve"> </w:t>
      </w:r>
      <w:proofErr w:type="spellStart"/>
      <w:r w:rsidRPr="00F8651A">
        <w:rPr>
          <w:rFonts w:ascii="Arial" w:hAnsi="Arial" w:cs="Arial"/>
          <w:lang w:val="bg-BG"/>
        </w:rPr>
        <w:t>cost</w:t>
      </w:r>
      <w:proofErr w:type="spellEnd"/>
      <w:r w:rsidRPr="00F8651A">
        <w:rPr>
          <w:rFonts w:ascii="Arial" w:hAnsi="Arial" w:cs="Arial"/>
          <w:lang w:val="bg-BG"/>
        </w:rPr>
        <w:t xml:space="preserve">; </w:t>
      </w:r>
      <w:proofErr w:type="spellStart"/>
      <w:r w:rsidRPr="00F8651A">
        <w:rPr>
          <w:rFonts w:ascii="Arial" w:hAnsi="Arial" w:cs="Arial"/>
          <w:lang w:val="bg-BG"/>
        </w:rPr>
        <w:t>appropriate</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address</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EU </w:t>
      </w:r>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line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sources</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modalities</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make</w:t>
      </w:r>
      <w:proofErr w:type="spellEnd"/>
      <w:r w:rsidRPr="00F8651A">
        <w:rPr>
          <w:rFonts w:ascii="Arial" w:hAnsi="Arial" w:cs="Arial"/>
          <w:lang w:val="bg-BG"/>
        </w:rPr>
        <w:t xml:space="preserve"> </w:t>
      </w:r>
      <w:proofErr w:type="spellStart"/>
      <w:r w:rsidRPr="00F8651A">
        <w:rPr>
          <w:rFonts w:ascii="Arial" w:hAnsi="Arial" w:cs="Arial"/>
          <w:lang w:val="bg-BG"/>
        </w:rPr>
        <w:t>recommendations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how</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improve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quality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three</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w:t>
      </w:r>
    </w:p>
    <w:p w14:paraId="2D1B7F5B" w14:textId="77777777" w:rsidR="0007336B" w:rsidRPr="00F8651A" w:rsidRDefault="0007336B" w:rsidP="005F3A66">
      <w:pPr>
        <w:pStyle w:val="BodyText"/>
        <w:rPr>
          <w:rFonts w:ascii="Arial" w:hAnsi="Arial" w:cs="Arial"/>
          <w:lang w:val="bg-BG"/>
        </w:rPr>
      </w:pPr>
    </w:p>
    <w:p w14:paraId="1263B9D3" w14:textId="1EDAD268" w:rsidR="00202B00" w:rsidRDefault="00787039">
      <w:pPr>
        <w:autoSpaceDE w:val="0"/>
        <w:autoSpaceDN w:val="0"/>
        <w:adjustRightInd w:val="0"/>
        <w:ind w:left="720"/>
        <w:rPr>
          <w:rFonts w:ascii="Arial" w:hAnsi="Arial" w:cs="Arial"/>
          <w:lang w:val="bg-BG"/>
        </w:rPr>
      </w:pP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Pr="00F8651A">
        <w:rPr>
          <w:rFonts w:ascii="Arial" w:hAnsi="Arial" w:cs="Arial"/>
          <w:b/>
          <w:lang w:val="bg-BG"/>
        </w:rPr>
        <w:t xml:space="preserve">2021-2027 </w:t>
      </w:r>
      <w:r w:rsidR="001A4633">
        <w:rPr>
          <w:rFonts w:ascii="Arial" w:hAnsi="Arial" w:cs="Arial"/>
          <w:b/>
        </w:rPr>
        <w:t>AMIF</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assess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contribution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against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following</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w:t>
      </w:r>
    </w:p>
    <w:p w14:paraId="16DC8A6E" w14:textId="77777777" w:rsidR="00202B00" w:rsidRDefault="00787039">
      <w:pPr>
        <w:pStyle w:val="ListParagraph"/>
        <w:numPr>
          <w:ilvl w:val="0"/>
          <w:numId w:val="29"/>
        </w:numPr>
        <w:autoSpaceDE w:val="0"/>
        <w:autoSpaceDN w:val="0"/>
        <w:adjustRightInd w:val="0"/>
        <w:rPr>
          <w:rFonts w:ascii="Arial" w:hAnsi="Arial" w:cs="Arial"/>
          <w:lang w:val="bg-BG"/>
        </w:rPr>
      </w:pPr>
      <w:proofErr w:type="spellStart"/>
      <w:r w:rsidRPr="00F8651A">
        <w:rPr>
          <w:rFonts w:ascii="Arial" w:hAnsi="Arial" w:cs="Arial"/>
          <w:lang w:val="bg-BG"/>
        </w:rPr>
        <w:t>Strengthening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developing</w:t>
      </w:r>
      <w:proofErr w:type="spellEnd"/>
      <w:r w:rsidRPr="00F8651A">
        <w:rPr>
          <w:rFonts w:ascii="Arial" w:hAnsi="Arial" w:cs="Arial"/>
          <w:lang w:val="bg-BG"/>
        </w:rPr>
        <w:t xml:space="preserve"> </w:t>
      </w:r>
      <w:proofErr w:type="spellStart"/>
      <w:r w:rsidRPr="00F8651A">
        <w:rPr>
          <w:rFonts w:ascii="Arial" w:hAnsi="Arial" w:cs="Arial"/>
          <w:lang w:val="bg-BG"/>
        </w:rPr>
        <w:t>all</w:t>
      </w:r>
      <w:proofErr w:type="spellEnd"/>
      <w:r w:rsidRPr="00F8651A">
        <w:rPr>
          <w:rFonts w:ascii="Arial" w:hAnsi="Arial" w:cs="Arial"/>
          <w:lang w:val="bg-BG"/>
        </w:rPr>
        <w:t xml:space="preserve"> </w:t>
      </w:r>
      <w:proofErr w:type="spellStart"/>
      <w:r w:rsidRPr="00F8651A">
        <w:rPr>
          <w:rFonts w:ascii="Arial" w:hAnsi="Arial" w:cs="Arial"/>
          <w:lang w:val="bg-BG"/>
        </w:rPr>
        <w:t>aspects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external</w:t>
      </w:r>
      <w:proofErr w:type="spellEnd"/>
      <w:r w:rsidRPr="00F8651A">
        <w:rPr>
          <w:rFonts w:ascii="Arial" w:hAnsi="Arial" w:cs="Arial"/>
          <w:lang w:val="bg-BG"/>
        </w:rPr>
        <w:t xml:space="preserve"> </w:t>
      </w:r>
      <w:proofErr w:type="spellStart"/>
      <w:r w:rsidRPr="00F8651A">
        <w:rPr>
          <w:rFonts w:ascii="Arial" w:hAnsi="Arial" w:cs="Arial"/>
          <w:lang w:val="bg-BG"/>
        </w:rPr>
        <w:t>dimension</w:t>
      </w:r>
      <w:proofErr w:type="spellEnd"/>
      <w:r w:rsidRPr="00F8651A">
        <w:rPr>
          <w:rFonts w:ascii="Arial" w:hAnsi="Arial" w:cs="Arial"/>
          <w:lang w:val="bg-BG"/>
        </w:rPr>
        <w:t>;</w:t>
      </w:r>
    </w:p>
    <w:p w14:paraId="25B748F9" w14:textId="3DA463DE" w:rsidR="00202B00" w:rsidRDefault="00787039">
      <w:pPr>
        <w:pStyle w:val="ListParagraph"/>
        <w:numPr>
          <w:ilvl w:val="0"/>
          <w:numId w:val="29"/>
        </w:numPr>
        <w:autoSpaceDE w:val="0"/>
        <w:autoSpaceDN w:val="0"/>
        <w:adjustRightInd w:val="0"/>
        <w:rPr>
          <w:rFonts w:ascii="Arial" w:hAnsi="Arial" w:cs="Arial"/>
          <w:lang w:val="bg-BG"/>
        </w:rPr>
      </w:pPr>
      <w:proofErr w:type="spellStart"/>
      <w:r w:rsidRPr="00F8651A">
        <w:rPr>
          <w:rFonts w:ascii="Arial" w:hAnsi="Arial" w:cs="Arial"/>
          <w:lang w:val="bg-BG"/>
        </w:rPr>
        <w:t>Strengthening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developing</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States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economic</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promoting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contributing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inclusion</w:t>
      </w:r>
      <w:proofErr w:type="spellEnd"/>
      <w:r w:rsidRPr="00F8651A">
        <w:rPr>
          <w:rFonts w:ascii="Arial" w:hAnsi="Arial" w:cs="Arial"/>
          <w:lang w:val="bg-BG"/>
        </w:rPr>
        <w:t xml:space="preserve"> </w:t>
      </w:r>
      <w:proofErr w:type="spellStart"/>
      <w:r w:rsidRPr="008C3568">
        <w:rPr>
          <w:rFonts w:ascii="Arial" w:hAnsi="Arial" w:cs="Arial"/>
          <w:lang w:val="bg-BG"/>
        </w:rPr>
        <w:t>of</w:t>
      </w:r>
      <w:proofErr w:type="spellEnd"/>
      <w:r w:rsidRPr="008C3568">
        <w:rPr>
          <w:rFonts w:ascii="Arial" w:hAnsi="Arial" w:cs="Arial"/>
          <w:lang w:val="bg-BG"/>
        </w:rPr>
        <w:t xml:space="preserve"> </w:t>
      </w:r>
      <w:proofErr w:type="spellStart"/>
      <w:r w:rsidRPr="008C3568">
        <w:rPr>
          <w:rFonts w:ascii="Arial" w:hAnsi="Arial" w:cs="Arial"/>
          <w:lang w:val="bg-BG"/>
        </w:rPr>
        <w:t>third-country</w:t>
      </w:r>
      <w:proofErr w:type="spellEnd"/>
      <w:r w:rsidRPr="008C3568">
        <w:rPr>
          <w:rFonts w:ascii="Arial" w:hAnsi="Arial" w:cs="Arial"/>
          <w:lang w:val="bg-BG"/>
        </w:rPr>
        <w:t xml:space="preserve"> </w:t>
      </w:r>
      <w:proofErr w:type="spellStart"/>
      <w:r w:rsidRPr="008C3568">
        <w:rPr>
          <w:rFonts w:ascii="Arial" w:hAnsi="Arial" w:cs="Arial"/>
          <w:lang w:val="bg-BG"/>
        </w:rPr>
        <w:t>nationals</w:t>
      </w:r>
      <w:proofErr w:type="spellEnd"/>
      <w:r w:rsidR="00DC72E2" w:rsidRPr="008C3568">
        <w:rPr>
          <w:rFonts w:ascii="Arial" w:hAnsi="Arial" w:cs="Arial"/>
        </w:rPr>
        <w:t xml:space="preserve"> (TCNs)</w:t>
      </w:r>
      <w:r w:rsidRPr="008C3568">
        <w:rPr>
          <w:rFonts w:ascii="Arial" w:hAnsi="Arial" w:cs="Arial"/>
          <w:lang w:val="bg-BG"/>
        </w:rPr>
        <w:t>;</w:t>
      </w:r>
    </w:p>
    <w:p w14:paraId="037735FA" w14:textId="77777777" w:rsidR="00202B00" w:rsidRDefault="00787039">
      <w:pPr>
        <w:pStyle w:val="ListParagraph"/>
        <w:numPr>
          <w:ilvl w:val="0"/>
          <w:numId w:val="29"/>
        </w:numPr>
        <w:autoSpaceDE w:val="0"/>
        <w:autoSpaceDN w:val="0"/>
        <w:adjustRightInd w:val="0"/>
        <w:rPr>
          <w:rFonts w:ascii="Arial" w:hAnsi="Arial" w:cs="Arial"/>
          <w:lang w:val="bg-BG"/>
        </w:rPr>
      </w:pPr>
      <w:proofErr w:type="spellStart"/>
      <w:r w:rsidRPr="00F8651A">
        <w:rPr>
          <w:rFonts w:ascii="Arial" w:hAnsi="Arial" w:cs="Arial"/>
          <w:lang w:val="bg-BG"/>
        </w:rPr>
        <w:t>Contributing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fight</w:t>
      </w:r>
      <w:proofErr w:type="spellEnd"/>
      <w:r w:rsidRPr="00F8651A">
        <w:rPr>
          <w:rFonts w:ascii="Arial" w:hAnsi="Arial" w:cs="Arial"/>
          <w:lang w:val="bg-BG"/>
        </w:rPr>
        <w:t xml:space="preserve"> </w:t>
      </w:r>
      <w:proofErr w:type="spellStart"/>
      <w:r w:rsidRPr="00F8651A">
        <w:rPr>
          <w:rFonts w:ascii="Arial" w:hAnsi="Arial" w:cs="Arial"/>
          <w:lang w:val="bg-BG"/>
        </w:rPr>
        <w:t>against</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enhancing</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safe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dignified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readmission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promoting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contributing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initial</w:t>
      </w:r>
      <w:proofErr w:type="spellEnd"/>
      <w:r w:rsidRPr="00F8651A">
        <w:rPr>
          <w:rFonts w:ascii="Arial" w:hAnsi="Arial" w:cs="Arial"/>
          <w:lang w:val="bg-BG"/>
        </w:rPr>
        <w:t xml:space="preserve"> </w:t>
      </w:r>
      <w:proofErr w:type="spellStart"/>
      <w:r w:rsidRPr="00F8651A">
        <w:rPr>
          <w:rFonts w:ascii="Arial" w:hAnsi="Arial" w:cs="Arial"/>
          <w:lang w:val="bg-BG"/>
        </w:rPr>
        <w:t>reintegration</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third</w:t>
      </w:r>
      <w:proofErr w:type="spellEnd"/>
      <w:r w:rsidRPr="00F8651A">
        <w:rPr>
          <w:rFonts w:ascii="Arial" w:hAnsi="Arial" w:cs="Arial"/>
          <w:lang w:val="bg-BG"/>
        </w:rPr>
        <w:t xml:space="preserve"> </w:t>
      </w:r>
      <w:proofErr w:type="spellStart"/>
      <w:r w:rsidRPr="00F8651A">
        <w:rPr>
          <w:rFonts w:ascii="Arial" w:hAnsi="Arial" w:cs="Arial"/>
          <w:lang w:val="bg-BG"/>
        </w:rPr>
        <w:t>countries</w:t>
      </w:r>
      <w:proofErr w:type="spellEnd"/>
      <w:r w:rsidRPr="00F8651A">
        <w:rPr>
          <w:rFonts w:ascii="Arial" w:hAnsi="Arial" w:cs="Arial"/>
          <w:lang w:val="bg-BG"/>
        </w:rPr>
        <w:t>;</w:t>
      </w:r>
    </w:p>
    <w:p w14:paraId="0F5E702B" w14:textId="77777777" w:rsidR="00202B00" w:rsidRDefault="00787039">
      <w:pPr>
        <w:pStyle w:val="ListParagraph"/>
        <w:numPr>
          <w:ilvl w:val="0"/>
          <w:numId w:val="29"/>
        </w:numPr>
        <w:autoSpaceDE w:val="0"/>
        <w:autoSpaceDN w:val="0"/>
        <w:adjustRightInd w:val="0"/>
        <w:rPr>
          <w:rFonts w:ascii="Arial" w:hAnsi="Arial" w:cs="Arial"/>
          <w:lang w:val="bg-BG"/>
        </w:rPr>
      </w:pPr>
      <w:proofErr w:type="spellStart"/>
      <w:r w:rsidRPr="00F8651A">
        <w:rPr>
          <w:rFonts w:ascii="Arial" w:hAnsi="Arial" w:cs="Arial"/>
          <w:lang w:val="bg-BG"/>
        </w:rPr>
        <w:t>Strengthening</w:t>
      </w:r>
      <w:proofErr w:type="spellEnd"/>
      <w:r w:rsidRPr="00F8651A">
        <w:rPr>
          <w:rFonts w:ascii="Arial" w:hAnsi="Arial" w:cs="Arial"/>
          <w:lang w:val="bg-BG"/>
        </w:rPr>
        <w:t xml:space="preserve"> </w:t>
      </w:r>
      <w:proofErr w:type="spellStart"/>
      <w:r w:rsidRPr="00F8651A">
        <w:rPr>
          <w:rFonts w:ascii="Arial" w:hAnsi="Arial" w:cs="Arial"/>
          <w:lang w:val="bg-BG"/>
        </w:rPr>
        <w:t>solidarity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fair</w:t>
      </w:r>
      <w:proofErr w:type="spellEnd"/>
      <w:r w:rsidRPr="00F8651A">
        <w:rPr>
          <w:rFonts w:ascii="Arial" w:hAnsi="Arial" w:cs="Arial"/>
          <w:lang w:val="bg-BG"/>
        </w:rPr>
        <w:t xml:space="preserve"> </w:t>
      </w:r>
      <w:proofErr w:type="spellStart"/>
      <w:r w:rsidRPr="00F8651A">
        <w:rPr>
          <w:rFonts w:ascii="Arial" w:hAnsi="Arial" w:cs="Arial"/>
          <w:lang w:val="bg-BG"/>
        </w:rPr>
        <w:t>distribution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responsibilities</w:t>
      </w:r>
      <w:proofErr w:type="spellEnd"/>
      <w:r w:rsidRPr="00F8651A">
        <w:rPr>
          <w:rFonts w:ascii="Arial" w:hAnsi="Arial" w:cs="Arial"/>
          <w:lang w:val="bg-BG"/>
        </w:rPr>
        <w:t xml:space="preserve"> </w:t>
      </w:r>
      <w:proofErr w:type="spellStart"/>
      <w:r w:rsidRPr="00F8651A">
        <w:rPr>
          <w:rFonts w:ascii="Arial" w:hAnsi="Arial" w:cs="Arial"/>
          <w:lang w:val="bg-BG"/>
        </w:rPr>
        <w:t>among</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States,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particular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most</w:t>
      </w:r>
      <w:proofErr w:type="spellEnd"/>
      <w:r w:rsidRPr="00F8651A">
        <w:rPr>
          <w:rFonts w:ascii="Arial" w:hAnsi="Arial" w:cs="Arial"/>
          <w:lang w:val="bg-BG"/>
        </w:rPr>
        <w:t xml:space="preserve"> </w:t>
      </w:r>
      <w:proofErr w:type="spellStart"/>
      <w:r w:rsidRPr="00F8651A">
        <w:rPr>
          <w:rFonts w:ascii="Arial" w:hAnsi="Arial" w:cs="Arial"/>
          <w:lang w:val="bg-BG"/>
        </w:rPr>
        <w:t>affected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challenges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practical</w:t>
      </w:r>
      <w:proofErr w:type="spellEnd"/>
      <w:r w:rsidRPr="00F8651A">
        <w:rPr>
          <w:rFonts w:ascii="Arial" w:hAnsi="Arial" w:cs="Arial"/>
          <w:lang w:val="bg-BG"/>
        </w:rPr>
        <w:t xml:space="preserve"> </w:t>
      </w:r>
      <w:proofErr w:type="spellStart"/>
      <w:r w:rsidRPr="00F8651A">
        <w:rPr>
          <w:rFonts w:ascii="Arial" w:hAnsi="Arial" w:cs="Arial"/>
          <w:lang w:val="bg-BG"/>
        </w:rPr>
        <w:t>cooperation</w:t>
      </w:r>
      <w:proofErr w:type="spellEnd"/>
      <w:r w:rsidRPr="00F8651A">
        <w:rPr>
          <w:rFonts w:ascii="Arial" w:hAnsi="Arial" w:cs="Arial"/>
          <w:lang w:val="bg-BG"/>
        </w:rPr>
        <w:t>.</w:t>
      </w:r>
    </w:p>
    <w:p w14:paraId="1FAF3260" w14:textId="77777777" w:rsidR="0038765D" w:rsidRPr="00F8651A" w:rsidRDefault="0038765D" w:rsidP="005F3A66">
      <w:pPr>
        <w:pStyle w:val="BodyText"/>
        <w:rPr>
          <w:rFonts w:ascii="Arial" w:hAnsi="Arial" w:cs="Arial"/>
          <w:lang w:val="bg-BG"/>
        </w:rPr>
      </w:pPr>
    </w:p>
    <w:p w14:paraId="3501EBE0" w14:textId="77777777" w:rsidR="00202B00" w:rsidRDefault="00787039">
      <w:pPr>
        <w:pStyle w:val="Heading2"/>
        <w:rPr>
          <w:rFonts w:ascii="Arial" w:hAnsi="Arial" w:cs="Arial"/>
          <w:lang w:val="bg-BG"/>
        </w:rPr>
      </w:pPr>
      <w:bookmarkStart w:id="14" w:name="_Toc162360014"/>
      <w:proofErr w:type="spellStart"/>
      <w:r w:rsidRPr="00F8651A">
        <w:rPr>
          <w:rFonts w:ascii="Arial" w:hAnsi="Arial" w:cs="Arial"/>
          <w:lang w:val="bg-BG"/>
        </w:rPr>
        <w:t>Scope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bookmarkEnd w:id="14"/>
      <w:proofErr w:type="spellEnd"/>
    </w:p>
    <w:p w14:paraId="72570E2B" w14:textId="71CC1033" w:rsidR="00E33D75" w:rsidRDefault="00E33D75" w:rsidP="00485638">
      <w:pPr>
        <w:pStyle w:val="BodyText"/>
        <w:ind w:left="142"/>
        <w:rPr>
          <w:rFonts w:asciiTheme="minorHAnsi" w:cstheme="minorBidi"/>
          <w:b/>
          <w:bCs/>
          <w:color w:val="FFFFFF" w:themeColor="light1"/>
          <w:kern w:val="24"/>
          <w:sz w:val="36"/>
          <w:szCs w:val="36"/>
          <w:lang w:val="bg-BG"/>
        </w:rPr>
      </w:pPr>
    </w:p>
    <w:p w14:paraId="0981AA2F" w14:textId="68C91BDD" w:rsidR="00610709" w:rsidRPr="00485638" w:rsidRDefault="00435C24" w:rsidP="00435C24">
      <w:pPr>
        <w:pStyle w:val="BodyText"/>
        <w:ind w:left="-567"/>
        <w:rPr>
          <w:lang w:val="bg-BG"/>
        </w:rPr>
      </w:pPr>
      <w:r>
        <w:rPr>
          <w:noProof/>
          <w:lang w:val="bg-BG"/>
        </w:rPr>
        <w:lastRenderedPageBreak/>
        <w:drawing>
          <wp:inline distT="0" distB="0" distL="0" distR="0" wp14:anchorId="3D73D8CB" wp14:editId="28B4C18C">
            <wp:extent cx="6579993" cy="3373755"/>
            <wp:effectExtent l="0" t="0" r="0" b="0"/>
            <wp:docPr id="1675271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07063" cy="3387634"/>
                    </a:xfrm>
                    <a:prstGeom prst="rect">
                      <a:avLst/>
                    </a:prstGeom>
                    <a:noFill/>
                  </pic:spPr>
                </pic:pic>
              </a:graphicData>
            </a:graphic>
          </wp:inline>
        </w:drawing>
      </w:r>
    </w:p>
    <w:p w14:paraId="3CDD1144" w14:textId="6FE1333E"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criteria</w:t>
      </w:r>
      <w:proofErr w:type="spellEnd"/>
      <w:r w:rsidRPr="00F8651A">
        <w:rPr>
          <w:rFonts w:ascii="Arial" w:hAnsi="Arial" w:cs="Arial"/>
          <w:lang w:val="bg-BG"/>
        </w:rPr>
        <w:t xml:space="preserve"> </w:t>
      </w:r>
      <w:proofErr w:type="spellStart"/>
      <w:r w:rsidRPr="00F8651A">
        <w:rPr>
          <w:rFonts w:ascii="Arial" w:hAnsi="Arial" w:cs="Arial"/>
          <w:lang w:val="bg-BG"/>
        </w:rPr>
        <w:t>used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6D09AB" w:rsidRPr="00F8651A">
        <w:rPr>
          <w:rFonts w:ascii="Arial" w:hAnsi="Arial" w:cs="Arial"/>
          <w:lang w:val="bg-BG"/>
        </w:rPr>
        <w:t>evaluation</w:t>
      </w:r>
      <w:proofErr w:type="spellEnd"/>
      <w:r w:rsidR="006D09AB" w:rsidRPr="00F8651A">
        <w:rPr>
          <w:rFonts w:ascii="Arial" w:hAnsi="Arial" w:cs="Arial"/>
          <w:lang w:val="bg-BG"/>
        </w:rPr>
        <w:t xml:space="preserve"> </w:t>
      </w:r>
      <w:proofErr w:type="spellStart"/>
      <w:r w:rsidR="006D09AB" w:rsidRPr="00F8651A">
        <w:rPr>
          <w:rFonts w:ascii="Arial" w:hAnsi="Arial" w:cs="Arial"/>
          <w:lang w:val="bg-BG"/>
        </w:rPr>
        <w:t>of</w:t>
      </w:r>
      <w:proofErr w:type="spellEnd"/>
      <w:r w:rsidR="006D09AB" w:rsidRPr="00F8651A">
        <w:rPr>
          <w:rFonts w:ascii="Arial" w:hAnsi="Arial" w:cs="Arial"/>
          <w:lang w:val="bg-BG"/>
        </w:rPr>
        <w:t xml:space="preserve"> </w:t>
      </w:r>
      <w:proofErr w:type="spellStart"/>
      <w:r w:rsidR="006D09AB" w:rsidRPr="00F8651A">
        <w:rPr>
          <w:rFonts w:ascii="Arial" w:hAnsi="Arial" w:cs="Arial"/>
          <w:lang w:val="bg-BG"/>
        </w:rPr>
        <w:t>the</w:t>
      </w:r>
      <w:proofErr w:type="spellEnd"/>
      <w:r w:rsidR="006D09AB"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instrument</w:t>
      </w:r>
      <w:proofErr w:type="spellEnd"/>
      <w:r w:rsidRPr="00F8651A">
        <w:rPr>
          <w:rFonts w:ascii="Arial" w:hAnsi="Arial" w:cs="Arial"/>
          <w:lang w:val="bg-BG"/>
        </w:rPr>
        <w:t xml:space="preserve"> </w:t>
      </w:r>
      <w:proofErr w:type="spellStart"/>
      <w:r w:rsidR="00EE7C96" w:rsidRPr="00F8651A">
        <w:rPr>
          <w:rFonts w:ascii="Arial" w:hAnsi="Arial" w:cs="Arial"/>
          <w:lang w:val="bg-BG"/>
        </w:rPr>
        <w:t>are</w:t>
      </w:r>
      <w:proofErr w:type="spellEnd"/>
      <w:r w:rsidR="00EE7C96" w:rsidRPr="00F8651A">
        <w:rPr>
          <w:rFonts w:ascii="Arial" w:hAnsi="Arial" w:cs="Arial"/>
          <w:lang w:val="bg-BG"/>
        </w:rPr>
        <w:t xml:space="preserve"> </w:t>
      </w:r>
      <w:proofErr w:type="spellStart"/>
      <w:r w:rsidR="00EE7C96" w:rsidRPr="00F8651A">
        <w:rPr>
          <w:rFonts w:ascii="Arial" w:hAnsi="Arial" w:cs="Arial"/>
          <w:lang w:val="bg-BG"/>
        </w:rPr>
        <w:t>in</w:t>
      </w:r>
      <w:proofErr w:type="spellEnd"/>
      <w:r w:rsidR="00EE7C96" w:rsidRPr="00F8651A">
        <w:rPr>
          <w:rFonts w:ascii="Arial" w:hAnsi="Arial" w:cs="Arial"/>
          <w:lang w:val="bg-BG"/>
        </w:rPr>
        <w:t xml:space="preserve"> </w:t>
      </w:r>
      <w:proofErr w:type="spellStart"/>
      <w:r w:rsidR="00374E32" w:rsidRPr="00F8651A">
        <w:rPr>
          <w:rFonts w:ascii="Arial" w:hAnsi="Arial" w:cs="Arial"/>
          <w:lang w:val="bg-BG"/>
        </w:rPr>
        <w:t>line</w:t>
      </w:r>
      <w:proofErr w:type="spellEnd"/>
      <w:r w:rsidR="00374E32" w:rsidRPr="00F8651A">
        <w:rPr>
          <w:rFonts w:ascii="Arial" w:hAnsi="Arial" w:cs="Arial"/>
          <w:lang w:val="bg-BG"/>
        </w:rPr>
        <w:t xml:space="preserve"> </w:t>
      </w:r>
      <w:proofErr w:type="spellStart"/>
      <w:r w:rsidR="00374E32" w:rsidRPr="00F8651A">
        <w:rPr>
          <w:rFonts w:ascii="Arial" w:hAnsi="Arial" w:cs="Arial"/>
          <w:lang w:val="bg-BG"/>
        </w:rPr>
        <w:t>with</w:t>
      </w:r>
      <w:proofErr w:type="spellEnd"/>
      <w:r w:rsidR="00374E32" w:rsidRPr="00F8651A">
        <w:rPr>
          <w:rFonts w:ascii="Arial" w:hAnsi="Arial" w:cs="Arial"/>
          <w:lang w:val="bg-BG"/>
        </w:rPr>
        <w:t xml:space="preserve"> </w:t>
      </w:r>
      <w:proofErr w:type="spellStart"/>
      <w:r w:rsidR="00EE7C96" w:rsidRPr="00F8651A">
        <w:rPr>
          <w:rFonts w:ascii="Arial" w:hAnsi="Arial" w:cs="Arial"/>
          <w:lang w:val="bg-BG"/>
        </w:rPr>
        <w:t>the</w:t>
      </w:r>
      <w:proofErr w:type="spellEnd"/>
      <w:r w:rsidR="00EE7C96" w:rsidRPr="00F8651A">
        <w:rPr>
          <w:rFonts w:ascii="Arial" w:hAnsi="Arial" w:cs="Arial"/>
          <w:lang w:val="bg-BG"/>
        </w:rPr>
        <w:t xml:space="preserve"> </w:t>
      </w:r>
      <w:proofErr w:type="spellStart"/>
      <w:r w:rsidR="00EE7C96" w:rsidRPr="00F8651A">
        <w:rPr>
          <w:rFonts w:ascii="Arial" w:hAnsi="Arial" w:cs="Arial"/>
          <w:lang w:val="bg-BG"/>
        </w:rPr>
        <w:t>Better</w:t>
      </w:r>
      <w:proofErr w:type="spellEnd"/>
      <w:r w:rsidR="00EE7C96" w:rsidRPr="00F8651A">
        <w:rPr>
          <w:rFonts w:ascii="Arial" w:hAnsi="Arial" w:cs="Arial"/>
          <w:lang w:val="bg-BG"/>
        </w:rPr>
        <w:t xml:space="preserve"> </w:t>
      </w:r>
      <w:proofErr w:type="spellStart"/>
      <w:r w:rsidR="00EE7C96" w:rsidRPr="00F8651A">
        <w:rPr>
          <w:rFonts w:ascii="Arial" w:hAnsi="Arial" w:cs="Arial"/>
          <w:lang w:val="bg-BG"/>
        </w:rPr>
        <w:t>Regulation</w:t>
      </w:r>
      <w:proofErr w:type="spellEnd"/>
      <w:r w:rsidR="00EE7C96" w:rsidRPr="00F8651A">
        <w:rPr>
          <w:rFonts w:ascii="Arial" w:hAnsi="Arial" w:cs="Arial"/>
          <w:lang w:val="bg-BG"/>
        </w:rPr>
        <w:t xml:space="preserve"> </w:t>
      </w:r>
      <w:proofErr w:type="spellStart"/>
      <w:r w:rsidR="00EE7C96" w:rsidRPr="00F8651A">
        <w:rPr>
          <w:rFonts w:ascii="Arial" w:hAnsi="Arial" w:cs="Arial"/>
          <w:lang w:val="bg-BG"/>
        </w:rPr>
        <w:t>Guidelines</w:t>
      </w:r>
      <w:proofErr w:type="spellEnd"/>
      <w:r w:rsidR="007B61EB" w:rsidRPr="00F8651A">
        <w:rPr>
          <w:rStyle w:val="FootnoteReference"/>
          <w:rFonts w:ascii="Arial" w:hAnsi="Arial" w:cs="Arial"/>
          <w:lang w:val="bg-BG"/>
        </w:rPr>
        <w:footnoteReference w:id="4"/>
      </w:r>
      <w:r w:rsidR="007B61EB" w:rsidRPr="00F8651A">
        <w:rPr>
          <w:rFonts w:ascii="Arial" w:hAnsi="Arial" w:cs="Arial"/>
          <w:lang w:val="bg-BG"/>
        </w:rPr>
        <w:t xml:space="preserve"> , </w:t>
      </w:r>
      <w:proofErr w:type="spellStart"/>
      <w:r w:rsidR="007B61EB" w:rsidRPr="00F8651A">
        <w:rPr>
          <w:rFonts w:ascii="Arial" w:hAnsi="Arial" w:cs="Arial"/>
          <w:lang w:val="bg-BG"/>
        </w:rPr>
        <w:t>and</w:t>
      </w:r>
      <w:proofErr w:type="spellEnd"/>
      <w:r w:rsidR="007B61EB" w:rsidRPr="00F8651A">
        <w:rPr>
          <w:rFonts w:ascii="Arial" w:hAnsi="Arial" w:cs="Arial"/>
          <w:lang w:val="bg-BG"/>
        </w:rPr>
        <w:t xml:space="preserve"> </w:t>
      </w:r>
      <w:proofErr w:type="spellStart"/>
      <w:r w:rsidR="007B61EB" w:rsidRPr="00F8651A">
        <w:rPr>
          <w:rFonts w:ascii="Arial" w:hAnsi="Arial" w:cs="Arial"/>
          <w:lang w:val="bg-BG"/>
        </w:rPr>
        <w:t>include</w:t>
      </w:r>
      <w:proofErr w:type="spellEnd"/>
      <w:r w:rsidR="007B61EB" w:rsidRPr="00F8651A">
        <w:rPr>
          <w:rFonts w:ascii="Arial" w:hAnsi="Arial" w:cs="Arial"/>
          <w:lang w:val="bg-BG"/>
        </w:rPr>
        <w:t xml:space="preserve">: </w:t>
      </w:r>
      <w:proofErr w:type="spellStart"/>
      <w:r w:rsidR="007B61EB" w:rsidRPr="00F8651A">
        <w:rPr>
          <w:rFonts w:ascii="Arial" w:hAnsi="Arial" w:cs="Arial"/>
          <w:lang w:val="bg-BG"/>
        </w:rPr>
        <w:t>relevance</w:t>
      </w:r>
      <w:proofErr w:type="spellEnd"/>
      <w:r w:rsidR="007B61EB" w:rsidRPr="00F8651A">
        <w:rPr>
          <w:rFonts w:ascii="Arial" w:hAnsi="Arial" w:cs="Arial"/>
          <w:lang w:val="bg-BG"/>
        </w:rPr>
        <w:t xml:space="preserve">, </w:t>
      </w:r>
      <w:proofErr w:type="spellStart"/>
      <w:r w:rsidR="007B61EB" w:rsidRPr="00F8651A">
        <w:rPr>
          <w:rFonts w:ascii="Arial" w:hAnsi="Arial" w:cs="Arial"/>
          <w:lang w:val="bg-BG"/>
        </w:rPr>
        <w:t>effectiveness</w:t>
      </w:r>
      <w:proofErr w:type="spellEnd"/>
      <w:r w:rsidR="007B61EB" w:rsidRPr="00F8651A">
        <w:rPr>
          <w:rFonts w:ascii="Arial" w:hAnsi="Arial" w:cs="Arial"/>
          <w:lang w:val="bg-BG"/>
        </w:rPr>
        <w:t xml:space="preserve">, </w:t>
      </w:r>
      <w:proofErr w:type="spellStart"/>
      <w:r w:rsidR="007B61EB" w:rsidRPr="00F8651A">
        <w:rPr>
          <w:rFonts w:ascii="Arial" w:hAnsi="Arial" w:cs="Arial"/>
          <w:lang w:val="bg-BG"/>
        </w:rPr>
        <w:t>efficiency</w:t>
      </w:r>
      <w:proofErr w:type="spellEnd"/>
      <w:r w:rsidR="007B61EB" w:rsidRPr="00F8651A">
        <w:rPr>
          <w:rFonts w:ascii="Arial" w:hAnsi="Arial" w:cs="Arial"/>
          <w:lang w:val="bg-BG"/>
        </w:rPr>
        <w:t xml:space="preserve">, </w:t>
      </w:r>
      <w:proofErr w:type="spellStart"/>
      <w:r w:rsidR="00A54977" w:rsidRPr="00F8651A">
        <w:rPr>
          <w:rFonts w:ascii="Arial" w:hAnsi="Arial" w:cs="Arial"/>
          <w:lang w:val="bg-BG"/>
        </w:rPr>
        <w:t>coherence</w:t>
      </w:r>
      <w:proofErr w:type="spellEnd"/>
      <w:r w:rsidR="00A54977" w:rsidRPr="00F8651A">
        <w:rPr>
          <w:rFonts w:ascii="Arial" w:hAnsi="Arial" w:cs="Arial"/>
          <w:lang w:val="bg-BG"/>
        </w:rPr>
        <w:t xml:space="preserve"> </w:t>
      </w:r>
      <w:proofErr w:type="spellStart"/>
      <w:r w:rsidR="00A54977" w:rsidRPr="00F8651A">
        <w:rPr>
          <w:rFonts w:ascii="Arial" w:hAnsi="Arial" w:cs="Arial"/>
          <w:lang w:val="bg-BG"/>
        </w:rPr>
        <w:t>and</w:t>
      </w:r>
      <w:proofErr w:type="spellEnd"/>
      <w:r w:rsidR="00A54977" w:rsidRPr="00F8651A">
        <w:rPr>
          <w:rFonts w:ascii="Arial" w:hAnsi="Arial" w:cs="Arial"/>
          <w:lang w:val="bg-BG"/>
        </w:rPr>
        <w:t xml:space="preserve"> </w:t>
      </w:r>
      <w:r w:rsidR="00374E32" w:rsidRPr="00F8651A">
        <w:rPr>
          <w:rFonts w:ascii="Arial" w:hAnsi="Arial" w:cs="Arial"/>
          <w:lang w:val="bg-BG"/>
        </w:rPr>
        <w:t xml:space="preserve">EU </w:t>
      </w:r>
      <w:proofErr w:type="spellStart"/>
      <w:r w:rsidR="00374E32" w:rsidRPr="00F8651A">
        <w:rPr>
          <w:rFonts w:ascii="Arial" w:hAnsi="Arial" w:cs="Arial"/>
          <w:lang w:val="bg-BG"/>
        </w:rPr>
        <w:t>added</w:t>
      </w:r>
      <w:proofErr w:type="spellEnd"/>
      <w:r w:rsidR="00374E32" w:rsidRPr="00F8651A">
        <w:rPr>
          <w:rFonts w:ascii="Arial" w:hAnsi="Arial" w:cs="Arial"/>
          <w:lang w:val="bg-BG"/>
        </w:rPr>
        <w:t xml:space="preserve"> </w:t>
      </w:r>
      <w:proofErr w:type="spellStart"/>
      <w:r w:rsidR="00374E32" w:rsidRPr="00F8651A">
        <w:rPr>
          <w:rFonts w:ascii="Arial" w:hAnsi="Arial" w:cs="Arial"/>
          <w:lang w:val="bg-BG"/>
        </w:rPr>
        <w:t>value</w:t>
      </w:r>
      <w:proofErr w:type="spellEnd"/>
      <w:r w:rsidR="00374E32" w:rsidRPr="00F8651A">
        <w:rPr>
          <w:rFonts w:ascii="Arial" w:hAnsi="Arial" w:cs="Arial"/>
          <w:lang w:val="bg-BG"/>
        </w:rPr>
        <w:t xml:space="preserve">. </w:t>
      </w:r>
    </w:p>
    <w:p w14:paraId="66401A90" w14:textId="77777777" w:rsidR="001A4633" w:rsidRDefault="001A4633">
      <w:pPr>
        <w:ind w:left="851"/>
        <w:rPr>
          <w:rFonts w:ascii="Arial" w:hAnsi="Arial" w:cs="Arial"/>
          <w:lang w:val="bg-BG"/>
        </w:rPr>
      </w:pPr>
    </w:p>
    <w:p w14:paraId="0A301749" w14:textId="77777777"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thematic</w:t>
      </w:r>
      <w:proofErr w:type="spellEnd"/>
      <w:r w:rsidRPr="00F8651A">
        <w:rPr>
          <w:rFonts w:ascii="Arial" w:hAnsi="Arial" w:cs="Arial"/>
          <w:lang w:val="bg-BG"/>
        </w:rPr>
        <w:t xml:space="preserve"> </w:t>
      </w:r>
      <w:proofErr w:type="spellStart"/>
      <w:r w:rsidRPr="00F8651A">
        <w:rPr>
          <w:rFonts w:ascii="Arial" w:hAnsi="Arial" w:cs="Arial"/>
          <w:lang w:val="bg-BG"/>
        </w:rPr>
        <w:t>scope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includes</w:t>
      </w:r>
      <w:proofErr w:type="spellEnd"/>
      <w:r w:rsidRPr="00F8651A">
        <w:rPr>
          <w:rFonts w:ascii="Arial" w:hAnsi="Arial" w:cs="Arial"/>
          <w:lang w:val="bg-BG"/>
        </w:rPr>
        <w:t>:</w:t>
      </w:r>
    </w:p>
    <w:p w14:paraId="71FA0CB4" w14:textId="66980500"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towards</w:t>
      </w:r>
      <w:proofErr w:type="spellEnd"/>
      <w:r w:rsidRPr="00F8651A">
        <w:rPr>
          <w:rFonts w:ascii="Arial" w:hAnsi="Arial" w:cs="Arial"/>
          <w:lang w:val="bg-BG"/>
        </w:rPr>
        <w:t xml:space="preserve"> </w:t>
      </w:r>
      <w:proofErr w:type="spellStart"/>
      <w:r w:rsidRPr="00F8651A">
        <w:rPr>
          <w:rFonts w:ascii="Arial" w:hAnsi="Arial" w:cs="Arial"/>
          <w:lang w:val="bg-BG"/>
        </w:rPr>
        <w:t>achieving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milestones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targets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reports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w:t>
      </w:r>
    </w:p>
    <w:p w14:paraId="20C656A5" w14:textId="77777777"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effectiveness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w:t>
      </w:r>
    </w:p>
    <w:p w14:paraId="73F6B827" w14:textId="77777777"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continued</w:t>
      </w:r>
      <w:proofErr w:type="spellEnd"/>
      <w:r w:rsidRPr="00F8651A">
        <w:rPr>
          <w:rFonts w:ascii="Arial" w:hAnsi="Arial" w:cs="Arial"/>
          <w:lang w:val="bg-BG"/>
        </w:rPr>
        <w:t xml:space="preserve"> </w:t>
      </w:r>
      <w:proofErr w:type="spellStart"/>
      <w:r w:rsidRPr="00F8651A">
        <w:rPr>
          <w:rFonts w:ascii="Arial" w:hAnsi="Arial" w:cs="Arial"/>
          <w:lang w:val="bg-BG"/>
        </w:rPr>
        <w:t>relevance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appropriateness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w:t>
      </w:r>
    </w:p>
    <w:p w14:paraId="5B03A38E" w14:textId="77777777"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coherence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complementarity</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supported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provided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instruments</w:t>
      </w:r>
      <w:proofErr w:type="spellEnd"/>
      <w:r w:rsidRPr="00F8651A">
        <w:rPr>
          <w:rFonts w:ascii="Arial" w:hAnsi="Arial" w:cs="Arial"/>
          <w:lang w:val="bg-BG"/>
        </w:rPr>
        <w:t>;</w:t>
      </w:r>
    </w:p>
    <w:p w14:paraId="35A6744D" w14:textId="77777777"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efficiency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proofErr w:type="spellStart"/>
      <w:r w:rsidRPr="00F8651A">
        <w:rPr>
          <w:rFonts w:ascii="Arial" w:hAnsi="Arial" w:cs="Arial"/>
          <w:lang w:val="bg-BG"/>
        </w:rPr>
        <w:t>used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achieve</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p>
    <w:p w14:paraId="4DC86F29" w14:textId="64616282" w:rsidR="00202B00" w:rsidRDefault="00787039">
      <w:pPr>
        <w:pStyle w:val="ListParagraph"/>
        <w:numPr>
          <w:ilvl w:val="0"/>
          <w:numId w:val="30"/>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r w:rsidR="00DC72E2">
        <w:rPr>
          <w:rFonts w:ascii="Arial" w:hAnsi="Arial" w:cs="Arial"/>
        </w:rPr>
        <w:t>EU</w:t>
      </w:r>
      <w:r w:rsidRPr="00F8651A">
        <w:rPr>
          <w:rFonts w:ascii="Arial" w:hAnsi="Arial" w:cs="Arial"/>
          <w:lang w:val="bg-BG"/>
        </w:rPr>
        <w:t xml:space="preserve"> </w:t>
      </w:r>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implemented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w:t>
      </w:r>
    </w:p>
    <w:p w14:paraId="203DA929" w14:textId="77777777" w:rsidR="00202B00" w:rsidRDefault="00787039">
      <w:pPr>
        <w:pStyle w:val="Heading2"/>
        <w:rPr>
          <w:rFonts w:ascii="Arial" w:hAnsi="Arial" w:cs="Arial"/>
          <w:lang w:val="bg-BG"/>
        </w:rPr>
      </w:pPr>
      <w:bookmarkStart w:id="15" w:name="_Toc162360015"/>
      <w:proofErr w:type="spellStart"/>
      <w:r w:rsidRPr="00F8651A">
        <w:rPr>
          <w:rFonts w:ascii="Arial" w:hAnsi="Arial" w:cs="Arial"/>
          <w:lang w:val="bg-BG"/>
        </w:rPr>
        <w:t>Policy</w:t>
      </w:r>
      <w:proofErr w:type="spellEnd"/>
      <w:r w:rsidRPr="00F8651A">
        <w:rPr>
          <w:rFonts w:ascii="Arial" w:hAnsi="Arial" w:cs="Arial"/>
          <w:lang w:val="bg-BG"/>
        </w:rPr>
        <w:t xml:space="preserve"> </w:t>
      </w:r>
      <w:proofErr w:type="spellStart"/>
      <w:r w:rsidRPr="00F8651A">
        <w:rPr>
          <w:rFonts w:ascii="Arial" w:hAnsi="Arial" w:cs="Arial"/>
          <w:lang w:val="bg-BG"/>
        </w:rPr>
        <w:t>context</w:t>
      </w:r>
      <w:proofErr w:type="spellEnd"/>
      <w:r w:rsidRPr="00F8651A">
        <w:rPr>
          <w:rFonts w:ascii="Arial" w:hAnsi="Arial" w:cs="Arial"/>
          <w:lang w:val="bg-BG"/>
        </w:rPr>
        <w:t xml:space="preserve"> </w:t>
      </w:r>
      <w:r w:rsidR="008C41AF" w:rsidRPr="00F8651A">
        <w:rPr>
          <w:rFonts w:ascii="Arial" w:hAnsi="Arial" w:cs="Arial"/>
          <w:lang w:val="bg-BG"/>
        </w:rPr>
        <w:t xml:space="preserve">- </w:t>
      </w:r>
      <w:proofErr w:type="spellStart"/>
      <w:r w:rsidR="00EB4D24" w:rsidRPr="00F8651A">
        <w:rPr>
          <w:rFonts w:ascii="Arial" w:hAnsi="Arial" w:cs="Arial"/>
          <w:lang w:val="bg-BG"/>
        </w:rPr>
        <w:t>migration</w:t>
      </w:r>
      <w:proofErr w:type="spellEnd"/>
      <w:r w:rsidR="00EB4D24" w:rsidRPr="00F8651A">
        <w:rPr>
          <w:rFonts w:ascii="Arial" w:hAnsi="Arial" w:cs="Arial"/>
          <w:lang w:val="bg-BG"/>
        </w:rPr>
        <w:t xml:space="preserve">, </w:t>
      </w:r>
      <w:proofErr w:type="spellStart"/>
      <w:r w:rsidR="00EB4D24" w:rsidRPr="00F8651A">
        <w:rPr>
          <w:rFonts w:ascii="Arial" w:hAnsi="Arial" w:cs="Arial"/>
          <w:lang w:val="bg-BG"/>
        </w:rPr>
        <w:t>asylum</w:t>
      </w:r>
      <w:proofErr w:type="spellEnd"/>
      <w:r w:rsidR="00EB4D24" w:rsidRPr="00F8651A">
        <w:rPr>
          <w:rFonts w:ascii="Arial" w:hAnsi="Arial" w:cs="Arial"/>
          <w:lang w:val="bg-BG"/>
        </w:rPr>
        <w:t xml:space="preserve"> </w:t>
      </w:r>
      <w:proofErr w:type="spellStart"/>
      <w:r w:rsidR="00EB4D24" w:rsidRPr="00F8651A">
        <w:rPr>
          <w:rFonts w:ascii="Arial" w:hAnsi="Arial" w:cs="Arial"/>
          <w:lang w:val="bg-BG"/>
        </w:rPr>
        <w:t>and</w:t>
      </w:r>
      <w:proofErr w:type="spellEnd"/>
      <w:r w:rsidR="00EB4D24" w:rsidRPr="00F8651A">
        <w:rPr>
          <w:rFonts w:ascii="Arial" w:hAnsi="Arial" w:cs="Arial"/>
          <w:lang w:val="bg-BG"/>
        </w:rPr>
        <w:t xml:space="preserve"> </w:t>
      </w:r>
      <w:proofErr w:type="spellStart"/>
      <w:r w:rsidR="00EB4D24" w:rsidRPr="00F8651A">
        <w:rPr>
          <w:rFonts w:ascii="Arial" w:hAnsi="Arial" w:cs="Arial"/>
          <w:lang w:val="bg-BG"/>
        </w:rPr>
        <w:t>integration</w:t>
      </w:r>
      <w:bookmarkEnd w:id="15"/>
      <w:proofErr w:type="spellEnd"/>
    </w:p>
    <w:p w14:paraId="788F4FF3" w14:textId="118450F4"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2019-2023, </w:t>
      </w:r>
      <w:proofErr w:type="spellStart"/>
      <w:r w:rsidRPr="00F8651A">
        <w:rPr>
          <w:rFonts w:ascii="Arial" w:hAnsi="Arial" w:cs="Arial"/>
          <w:lang w:val="bg-BG"/>
        </w:rPr>
        <w:t>during</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planning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73A20">
        <w:rPr>
          <w:rFonts w:ascii="Arial" w:hAnsi="Arial" w:cs="Arial"/>
        </w:rPr>
        <w:t xml:space="preserve">AMIF </w:t>
      </w:r>
      <w:proofErr w:type="spellStart"/>
      <w:r w:rsidR="008559E0">
        <w:rPr>
          <w:rFonts w:ascii="Arial" w:hAnsi="Arial" w:cs="Arial"/>
          <w:lang w:val="bg-BG"/>
        </w:rPr>
        <w:t>programm</w:t>
      </w:r>
      <w:r w:rsidR="008559E0" w:rsidRPr="000B400B">
        <w:rPr>
          <w:rFonts w:ascii="Arial" w:hAnsi="Arial" w:cs="Arial"/>
        </w:rPr>
        <w:t>e</w:t>
      </w:r>
      <w:proofErr w:type="spellEnd"/>
      <w:r w:rsidRPr="000B400B">
        <w:rPr>
          <w:rFonts w:ascii="Arial" w:hAnsi="Arial" w:cs="Arial"/>
        </w:rPr>
        <w:t xml:space="preserve"> t</w:t>
      </w:r>
      <w:r w:rsidR="00073A81" w:rsidRPr="000B400B">
        <w:rPr>
          <w:rFonts w:ascii="Arial" w:hAnsi="Arial" w:cs="Arial"/>
        </w:rPr>
        <w:t>ook</w:t>
      </w:r>
      <w:r w:rsidRPr="00F8651A">
        <w:rPr>
          <w:rFonts w:ascii="Arial" w:hAnsi="Arial" w:cs="Arial"/>
          <w:lang w:val="bg-BG"/>
        </w:rPr>
        <w:t xml:space="preserve"> </w:t>
      </w:r>
      <w:proofErr w:type="spellStart"/>
      <w:r w:rsidRPr="00F8651A">
        <w:rPr>
          <w:rFonts w:ascii="Arial" w:hAnsi="Arial" w:cs="Arial"/>
          <w:lang w:val="bg-BG"/>
        </w:rPr>
        <w:t>place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characterised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dynamics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European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terms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situation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counter</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
    <w:p w14:paraId="025F9E15" w14:textId="77777777" w:rsidR="003973F4" w:rsidRPr="00F8651A" w:rsidRDefault="003973F4" w:rsidP="00E946CB">
      <w:pPr>
        <w:pStyle w:val="BodyText"/>
        <w:rPr>
          <w:rFonts w:ascii="Arial" w:hAnsi="Arial" w:cs="Arial"/>
          <w:lang w:val="bg-BG"/>
        </w:rPr>
      </w:pPr>
    </w:p>
    <w:p w14:paraId="2CFB171D" w14:textId="1FEBB246" w:rsidR="00202B00" w:rsidRDefault="00787039">
      <w:pPr>
        <w:pStyle w:val="BodyText"/>
        <w:rPr>
          <w:rFonts w:ascii="Arial" w:hAnsi="Arial" w:cs="Arial"/>
          <w:lang w:val="bg-BG"/>
        </w:rPr>
      </w:pP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across</w:t>
      </w:r>
      <w:proofErr w:type="spellEnd"/>
      <w:r w:rsidRPr="00F8651A">
        <w:rPr>
          <w:rFonts w:ascii="Arial" w:hAnsi="Arial" w:cs="Arial"/>
          <w:lang w:val="bg-BG"/>
        </w:rPr>
        <w:t xml:space="preserve"> </w:t>
      </w:r>
      <w:proofErr w:type="spellStart"/>
      <w:r w:rsidRPr="00F8651A">
        <w:rPr>
          <w:rFonts w:ascii="Arial" w:hAnsi="Arial" w:cs="Arial"/>
          <w:lang w:val="bg-BG"/>
        </w:rPr>
        <w:t>Bulgaria's</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following</w:t>
      </w:r>
      <w:proofErr w:type="spellEnd"/>
      <w:r w:rsidRPr="00F8651A">
        <w:rPr>
          <w:rFonts w:ascii="Arial" w:hAnsi="Arial" w:cs="Arial"/>
          <w:lang w:val="bg-BG"/>
        </w:rPr>
        <w:t xml:space="preserve"> </w:t>
      </w:r>
      <w:proofErr w:type="spellStart"/>
      <w:r w:rsidRPr="00F8651A">
        <w:rPr>
          <w:rFonts w:ascii="Arial" w:hAnsi="Arial" w:cs="Arial"/>
          <w:lang w:val="bg-BG"/>
        </w:rPr>
        <w:t>trends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events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notable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r w:rsidR="00073A81">
        <w:rPr>
          <w:rFonts w:ascii="Arial" w:hAnsi="Arial" w:cs="Arial"/>
        </w:rPr>
        <w:t xml:space="preserve">had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impact</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work</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competent</w:t>
      </w:r>
      <w:proofErr w:type="spellEnd"/>
      <w:r w:rsidRPr="00F8651A">
        <w:rPr>
          <w:rFonts w:ascii="Arial" w:hAnsi="Arial" w:cs="Arial"/>
          <w:lang w:val="bg-BG"/>
        </w:rPr>
        <w:t xml:space="preserve"> </w:t>
      </w:r>
      <w:proofErr w:type="spellStart"/>
      <w:r w:rsidRPr="00F8651A">
        <w:rPr>
          <w:rFonts w:ascii="Arial" w:hAnsi="Arial" w:cs="Arial"/>
          <w:lang w:val="bg-BG"/>
        </w:rPr>
        <w:t>authorities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
    <w:p w14:paraId="37B27480" w14:textId="77777777" w:rsidR="00202B00" w:rsidRDefault="00787039">
      <w:pPr>
        <w:pStyle w:val="BodyText"/>
        <w:numPr>
          <w:ilvl w:val="0"/>
          <w:numId w:val="36"/>
        </w:numPr>
        <w:rPr>
          <w:rFonts w:ascii="Arial" w:hAnsi="Arial" w:cs="Arial"/>
          <w:lang w:val="bg-BG"/>
        </w:rPr>
      </w:pPr>
      <w:proofErr w:type="spellStart"/>
      <w:r w:rsidRPr="00F8651A">
        <w:rPr>
          <w:rFonts w:ascii="Arial" w:hAnsi="Arial" w:cs="Arial"/>
          <w:lang w:val="bg-BG"/>
        </w:rPr>
        <w:t>Since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containment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crisis</w:t>
      </w:r>
      <w:proofErr w:type="spellEnd"/>
      <w:r w:rsidRPr="00F8651A">
        <w:rPr>
          <w:rFonts w:ascii="Arial" w:hAnsi="Arial" w:cs="Arial"/>
          <w:lang w:val="bg-BG"/>
        </w:rPr>
        <w:t xml:space="preserve"> (2015-2016),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strongly</w:t>
      </w:r>
      <w:proofErr w:type="spellEnd"/>
      <w:r w:rsidRPr="00F8651A">
        <w:rPr>
          <w:rFonts w:ascii="Arial" w:hAnsi="Arial" w:cs="Arial"/>
          <w:lang w:val="bg-BG"/>
        </w:rPr>
        <w:t xml:space="preserve"> </w:t>
      </w:r>
      <w:proofErr w:type="spellStart"/>
      <w:r w:rsidRPr="00F8651A">
        <w:rPr>
          <w:rFonts w:ascii="Arial" w:hAnsi="Arial" w:cs="Arial"/>
          <w:lang w:val="bg-BG"/>
        </w:rPr>
        <w:t>decreased</w:t>
      </w:r>
      <w:proofErr w:type="spellEnd"/>
      <w:r w:rsidRPr="00F8651A">
        <w:rPr>
          <w:rFonts w:ascii="Arial" w:hAnsi="Arial" w:cs="Arial"/>
          <w:lang w:val="bg-BG"/>
        </w:rPr>
        <w:t xml:space="preserve">. </w:t>
      </w:r>
    </w:p>
    <w:p w14:paraId="542C187B" w14:textId="78753597" w:rsidR="00202B00" w:rsidRDefault="00787039">
      <w:pPr>
        <w:pStyle w:val="BodyText"/>
        <w:numPr>
          <w:ilvl w:val="0"/>
          <w:numId w:val="36"/>
        </w:numPr>
        <w:rPr>
          <w:rFonts w:ascii="Arial" w:hAnsi="Arial" w:cs="Arial"/>
          <w:lang w:val="bg-BG"/>
        </w:rPr>
      </w:pP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beginning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2020,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73A20">
        <w:rPr>
          <w:rFonts w:ascii="Arial" w:hAnsi="Arial" w:cs="Arial"/>
        </w:rPr>
        <w:t>C</w:t>
      </w:r>
      <w:proofErr w:type="spellStart"/>
      <w:r w:rsidRPr="00F8651A">
        <w:rPr>
          <w:rFonts w:ascii="Arial" w:hAnsi="Arial" w:cs="Arial"/>
          <w:lang w:val="bg-BG"/>
        </w:rPr>
        <w:t>ovid</w:t>
      </w:r>
      <w:proofErr w:type="spellEnd"/>
      <w:r w:rsidR="00473A20">
        <w:rPr>
          <w:rFonts w:ascii="Arial" w:hAnsi="Arial" w:cs="Arial"/>
        </w:rPr>
        <w:t>-</w:t>
      </w:r>
      <w:r w:rsidRPr="00F8651A">
        <w:rPr>
          <w:rFonts w:ascii="Arial" w:hAnsi="Arial" w:cs="Arial"/>
          <w:lang w:val="bg-BG"/>
        </w:rPr>
        <w:t>19</w:t>
      </w:r>
      <w:r w:rsidR="00073A81" w:rsidRPr="00073A81">
        <w:rPr>
          <w:rFonts w:ascii="Arial" w:hAnsi="Arial" w:cs="Arial"/>
          <w:lang w:val="bg-BG"/>
        </w:rPr>
        <w:t xml:space="preserve"> </w:t>
      </w:r>
      <w:proofErr w:type="spellStart"/>
      <w:r w:rsidR="00073A81" w:rsidRPr="00F8651A">
        <w:rPr>
          <w:rFonts w:ascii="Arial" w:hAnsi="Arial" w:cs="Arial"/>
          <w:lang w:val="bg-BG"/>
        </w:rPr>
        <w:t>pandemic</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external</w:t>
      </w:r>
      <w:proofErr w:type="spellEnd"/>
      <w:r w:rsidRPr="00F8651A">
        <w:rPr>
          <w:rFonts w:ascii="Arial" w:hAnsi="Arial" w:cs="Arial"/>
          <w:lang w:val="bg-BG"/>
        </w:rPr>
        <w:t xml:space="preserve"> European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closed</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a </w:t>
      </w:r>
      <w:proofErr w:type="spellStart"/>
      <w:r w:rsidRPr="00F8651A">
        <w:rPr>
          <w:rFonts w:ascii="Arial" w:hAnsi="Arial" w:cs="Arial"/>
          <w:lang w:val="bg-BG"/>
        </w:rPr>
        <w:t>result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restrictive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globally</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2020-2021, </w:t>
      </w:r>
      <w:proofErr w:type="spellStart"/>
      <w:r w:rsidRPr="00F8651A">
        <w:rPr>
          <w:rFonts w:ascii="Arial" w:hAnsi="Arial" w:cs="Arial"/>
          <w:lang w:val="bg-BG"/>
        </w:rPr>
        <w:t>illegal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movement</w:t>
      </w:r>
      <w:proofErr w:type="spellEnd"/>
      <w:r w:rsidRPr="00F8651A">
        <w:rPr>
          <w:rFonts w:ascii="Arial" w:hAnsi="Arial" w:cs="Arial"/>
          <w:lang w:val="bg-BG"/>
        </w:rPr>
        <w:t xml:space="preserve"> </w:t>
      </w:r>
      <w:proofErr w:type="spellStart"/>
      <w:r w:rsidRPr="00F8651A">
        <w:rPr>
          <w:rFonts w:ascii="Arial" w:hAnsi="Arial" w:cs="Arial"/>
          <w:lang w:val="bg-BG"/>
        </w:rPr>
        <w:t>across</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general</w:t>
      </w:r>
      <w:proofErr w:type="spellEnd"/>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severely</w:t>
      </w:r>
      <w:proofErr w:type="spellEnd"/>
      <w:r w:rsidRPr="00F8651A">
        <w:rPr>
          <w:rFonts w:ascii="Arial" w:hAnsi="Arial" w:cs="Arial"/>
          <w:lang w:val="bg-BG"/>
        </w:rPr>
        <w:t xml:space="preserve"> </w:t>
      </w:r>
      <w:proofErr w:type="spellStart"/>
      <w:r w:rsidRPr="00F8651A">
        <w:rPr>
          <w:rFonts w:ascii="Arial" w:hAnsi="Arial" w:cs="Arial"/>
          <w:lang w:val="bg-BG"/>
        </w:rPr>
        <w:t>restricted</w:t>
      </w:r>
      <w:proofErr w:type="spellEnd"/>
      <w:r w:rsidRPr="00F8651A">
        <w:rPr>
          <w:rFonts w:ascii="Arial" w:hAnsi="Arial" w:cs="Arial"/>
          <w:lang w:val="bg-BG"/>
        </w:rPr>
        <w:t>.</w:t>
      </w:r>
    </w:p>
    <w:p w14:paraId="3AB4198D" w14:textId="1E828C6B" w:rsidR="00202B00" w:rsidRDefault="00787039">
      <w:pPr>
        <w:pStyle w:val="BodyText"/>
        <w:numPr>
          <w:ilvl w:val="0"/>
          <w:numId w:val="36"/>
        </w:numPr>
        <w:rPr>
          <w:rFonts w:ascii="Arial" w:hAnsi="Arial" w:cs="Arial"/>
          <w:lang w:val="bg-BG"/>
        </w:rPr>
      </w:pPr>
      <w:proofErr w:type="spellStart"/>
      <w:r w:rsidRPr="00F8651A">
        <w:rPr>
          <w:rFonts w:ascii="Arial" w:hAnsi="Arial" w:cs="Arial"/>
          <w:lang w:val="bg-BG"/>
        </w:rPr>
        <w:t>After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gradual</w:t>
      </w:r>
      <w:proofErr w:type="spellEnd"/>
      <w:r w:rsidRPr="00F8651A">
        <w:rPr>
          <w:rFonts w:ascii="Arial" w:hAnsi="Arial" w:cs="Arial"/>
          <w:lang w:val="bg-BG"/>
        </w:rPr>
        <w:t xml:space="preserve"> </w:t>
      </w:r>
      <w:proofErr w:type="spellStart"/>
      <w:r w:rsidRPr="00F8651A">
        <w:rPr>
          <w:rFonts w:ascii="Arial" w:hAnsi="Arial" w:cs="Arial"/>
          <w:lang w:val="bg-BG"/>
        </w:rPr>
        <w:t>opening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2021,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followed</w:t>
      </w:r>
      <w:proofErr w:type="spellEnd"/>
      <w:r w:rsidRPr="00F8651A">
        <w:rPr>
          <w:rFonts w:ascii="Arial" w:hAnsi="Arial" w:cs="Arial"/>
          <w:lang w:val="bg-BG"/>
        </w:rPr>
        <w:t xml:space="preserve"> </w:t>
      </w:r>
      <w:proofErr w:type="spellStart"/>
      <w:r w:rsidRPr="00F8651A">
        <w:rPr>
          <w:rFonts w:ascii="Arial" w:hAnsi="Arial" w:cs="Arial"/>
          <w:lang w:val="bg-BG"/>
        </w:rPr>
        <w:t>two</w:t>
      </w:r>
      <w:proofErr w:type="spellEnd"/>
      <w:r w:rsidRPr="00F8651A">
        <w:rPr>
          <w:rFonts w:ascii="Arial" w:hAnsi="Arial" w:cs="Arial"/>
          <w:lang w:val="bg-BG"/>
        </w:rPr>
        <w:t xml:space="preserve"> </w:t>
      </w:r>
      <w:proofErr w:type="spellStart"/>
      <w:r w:rsidRPr="00F8651A">
        <w:rPr>
          <w:rFonts w:ascii="Arial" w:hAnsi="Arial" w:cs="Arial"/>
          <w:lang w:val="bg-BG"/>
        </w:rPr>
        <w:t>years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pressure</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illegal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external</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entire</w:t>
      </w:r>
      <w:proofErr w:type="spellEnd"/>
      <w:r w:rsidRPr="00F8651A">
        <w:rPr>
          <w:rFonts w:ascii="Arial" w:hAnsi="Arial" w:cs="Arial"/>
          <w:lang w:val="bg-BG"/>
        </w:rPr>
        <w:t xml:space="preserve"> </w:t>
      </w:r>
      <w:r w:rsidRPr="00F8651A">
        <w:rPr>
          <w:rFonts w:ascii="Arial" w:hAnsi="Arial" w:cs="Arial"/>
          <w:lang w:val="bg-BG"/>
        </w:rPr>
        <w:lastRenderedPageBreak/>
        <w:t xml:space="preserve">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2023 </w:t>
      </w:r>
      <w:proofErr w:type="spellStart"/>
      <w:r w:rsidRPr="00F8651A">
        <w:rPr>
          <w:rFonts w:ascii="Arial" w:hAnsi="Arial" w:cs="Arial"/>
          <w:lang w:val="bg-BG"/>
        </w:rPr>
        <w:t>marked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strongest</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pressure</w:t>
      </w:r>
      <w:proofErr w:type="spellEnd"/>
      <w:r w:rsidRPr="00F8651A">
        <w:rPr>
          <w:rFonts w:ascii="Arial" w:hAnsi="Arial" w:cs="Arial"/>
          <w:lang w:val="bg-BG"/>
        </w:rPr>
        <w:t xml:space="preserve">: </w:t>
      </w:r>
      <w:proofErr w:type="spellStart"/>
      <w:r w:rsidRPr="00F8651A">
        <w:rPr>
          <w:rFonts w:ascii="Arial" w:hAnsi="Arial" w:cs="Arial"/>
          <w:lang w:val="bg-BG"/>
        </w:rPr>
        <w:t>over</w:t>
      </w:r>
      <w:proofErr w:type="spellEnd"/>
      <w:r w:rsidRPr="00F8651A">
        <w:rPr>
          <w:rFonts w:ascii="Arial" w:hAnsi="Arial" w:cs="Arial"/>
          <w:lang w:val="bg-BG"/>
        </w:rPr>
        <w:t xml:space="preserve"> 178,200 </w:t>
      </w:r>
      <w:proofErr w:type="spellStart"/>
      <w:r w:rsidRPr="00F8651A">
        <w:rPr>
          <w:rFonts w:ascii="Arial" w:hAnsi="Arial" w:cs="Arial"/>
          <w:lang w:val="bg-BG"/>
        </w:rPr>
        <w:t>cases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crossings</w:t>
      </w:r>
      <w:proofErr w:type="spellEnd"/>
      <w:r w:rsidRPr="00F8651A">
        <w:rPr>
          <w:rFonts w:ascii="Arial" w:hAnsi="Arial" w:cs="Arial"/>
          <w:lang w:val="bg-BG"/>
        </w:rPr>
        <w:t xml:space="preserve"> </w:t>
      </w:r>
      <w:r w:rsidR="00073A81">
        <w:rPr>
          <w:rFonts w:ascii="Arial" w:hAnsi="Arial" w:cs="Arial"/>
        </w:rPr>
        <w:t xml:space="preserve">were </w:t>
      </w:r>
      <w:proofErr w:type="spellStart"/>
      <w:r w:rsidRPr="00F8651A">
        <w:rPr>
          <w:rFonts w:ascii="Arial" w:hAnsi="Arial" w:cs="Arial"/>
          <w:lang w:val="bg-BG"/>
        </w:rPr>
        <w:t>prevented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Bulgaria's</w:t>
      </w:r>
      <w:proofErr w:type="spellEnd"/>
      <w:r w:rsidRPr="00F8651A">
        <w:rPr>
          <w:rFonts w:ascii="Arial" w:hAnsi="Arial" w:cs="Arial"/>
          <w:lang w:val="bg-BG"/>
        </w:rPr>
        <w:t xml:space="preserve"> </w:t>
      </w:r>
      <w:proofErr w:type="spellStart"/>
      <w:r w:rsidRPr="00F8651A">
        <w:rPr>
          <w:rFonts w:ascii="Arial" w:hAnsi="Arial" w:cs="Arial"/>
          <w:lang w:val="bg-BG"/>
        </w:rPr>
        <w:t>green</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mostly</w:t>
      </w:r>
      <w:proofErr w:type="spellEnd"/>
      <w:r w:rsidRPr="00F8651A">
        <w:rPr>
          <w:rFonts w:ascii="Arial" w:hAnsi="Arial" w:cs="Arial"/>
          <w:lang w:val="bg-BG"/>
        </w:rPr>
        <w:t xml:space="preserve"> </w:t>
      </w:r>
      <w:proofErr w:type="spellStart"/>
      <w:r w:rsidRPr="00F8651A">
        <w:rPr>
          <w:rFonts w:ascii="Arial" w:hAnsi="Arial" w:cs="Arial"/>
          <w:lang w:val="bg-BG"/>
        </w:rPr>
        <w:t>along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Turkey</w:t>
      </w:r>
      <w:proofErr w:type="spellEnd"/>
      <w:r w:rsidRPr="00F8651A">
        <w:rPr>
          <w:rStyle w:val="FootnoteReference"/>
          <w:rFonts w:ascii="Arial" w:hAnsi="Arial" w:cs="Arial"/>
          <w:lang w:val="bg-BG"/>
        </w:rPr>
        <w:footnoteReference w:id="5"/>
      </w:r>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same</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a </w:t>
      </w:r>
      <w:proofErr w:type="spellStart"/>
      <w:r w:rsidRPr="00F8651A">
        <w:rPr>
          <w:rFonts w:ascii="Arial" w:hAnsi="Arial" w:cs="Arial"/>
          <w:lang w:val="bg-BG"/>
        </w:rPr>
        <w:t>total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18 544 </w:t>
      </w:r>
      <w:r w:rsidR="00073A81">
        <w:rPr>
          <w:rFonts w:ascii="Arial" w:hAnsi="Arial" w:cs="Arial"/>
        </w:rPr>
        <w:t>TCNs</w:t>
      </w:r>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apprehended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interior</w:t>
      </w:r>
      <w:proofErr w:type="spellEnd"/>
      <w:r w:rsidRPr="00F8651A">
        <w:rPr>
          <w:rFonts w:ascii="Arial" w:hAnsi="Arial" w:cs="Arial"/>
          <w:lang w:val="bg-BG"/>
        </w:rPr>
        <w:t xml:space="preserve"> (14 761)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mostly</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Turkey</w:t>
      </w:r>
      <w:proofErr w:type="spellEnd"/>
      <w:r w:rsidRPr="00F8651A">
        <w:rPr>
          <w:rFonts w:ascii="Arial" w:hAnsi="Arial" w:cs="Arial"/>
          <w:lang w:val="bg-BG"/>
        </w:rPr>
        <w:t xml:space="preserve"> (1747)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Serbia</w:t>
      </w:r>
      <w:proofErr w:type="spellEnd"/>
      <w:r w:rsidRPr="00F8651A">
        <w:rPr>
          <w:rFonts w:ascii="Arial" w:hAnsi="Arial" w:cs="Arial"/>
          <w:lang w:val="bg-BG"/>
        </w:rPr>
        <w:t xml:space="preserve"> (2257)</w:t>
      </w:r>
      <w:r w:rsidRPr="00F8651A">
        <w:rPr>
          <w:rStyle w:val="FootnoteReference"/>
          <w:rFonts w:ascii="Arial" w:hAnsi="Arial" w:cs="Arial"/>
          <w:lang w:val="bg-BG"/>
        </w:rPr>
        <w:footnoteReference w:id="6"/>
      </w:r>
      <w:r w:rsidRPr="00F8651A">
        <w:rPr>
          <w:rFonts w:ascii="Arial" w:hAnsi="Arial" w:cs="Arial"/>
          <w:lang w:val="bg-BG"/>
        </w:rPr>
        <w:t xml:space="preserve"> . </w:t>
      </w:r>
    </w:p>
    <w:p w14:paraId="201C91F2" w14:textId="60C47A28" w:rsidR="00202B00" w:rsidRDefault="00787039">
      <w:pPr>
        <w:pStyle w:val="BodyText"/>
        <w:numPr>
          <w:ilvl w:val="0"/>
          <w:numId w:val="36"/>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Russian </w:t>
      </w:r>
      <w:proofErr w:type="spellStart"/>
      <w:r w:rsidRPr="00F8651A">
        <w:rPr>
          <w:rFonts w:ascii="Arial" w:hAnsi="Arial" w:cs="Arial"/>
          <w:lang w:val="bg-BG"/>
        </w:rPr>
        <w:t>invasion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Ukraine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2022 </w:t>
      </w:r>
      <w:proofErr w:type="spellStart"/>
      <w:r w:rsidRPr="00F8651A">
        <w:rPr>
          <w:rFonts w:ascii="Arial" w:hAnsi="Arial" w:cs="Arial"/>
          <w:lang w:val="bg-BG"/>
        </w:rPr>
        <w:t>led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flow</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Ukrainian</w:t>
      </w:r>
      <w:proofErr w:type="spellEnd"/>
      <w:r w:rsidRPr="00F8651A">
        <w:rPr>
          <w:rFonts w:ascii="Arial" w:hAnsi="Arial" w:cs="Arial"/>
          <w:lang w:val="bg-BG"/>
        </w:rPr>
        <w:t xml:space="preserve"> </w:t>
      </w:r>
      <w:proofErr w:type="spellStart"/>
      <w:r w:rsidRPr="00F8651A">
        <w:rPr>
          <w:rFonts w:ascii="Arial" w:hAnsi="Arial" w:cs="Arial"/>
          <w:lang w:val="bg-BG"/>
        </w:rPr>
        <w:t>refugees</w:t>
      </w:r>
      <w:proofErr w:type="spellEnd"/>
      <w:r w:rsidRPr="00F8651A">
        <w:rPr>
          <w:rFonts w:ascii="Arial" w:hAnsi="Arial" w:cs="Arial"/>
          <w:lang w:val="bg-BG"/>
        </w:rPr>
        <w:t xml:space="preserve"> </w:t>
      </w:r>
      <w:proofErr w:type="spellStart"/>
      <w:r w:rsidRPr="00F8651A">
        <w:rPr>
          <w:rFonts w:ascii="Arial" w:hAnsi="Arial" w:cs="Arial"/>
          <w:lang w:val="bg-BG"/>
        </w:rPr>
        <w:t>across</w:t>
      </w:r>
      <w:proofErr w:type="spellEnd"/>
      <w:r w:rsidRPr="00F8651A">
        <w:rPr>
          <w:rFonts w:ascii="Arial" w:hAnsi="Arial" w:cs="Arial"/>
          <w:lang w:val="bg-BG"/>
        </w:rPr>
        <w:t xml:space="preserve"> </w:t>
      </w:r>
      <w:proofErr w:type="spellStart"/>
      <w:r w:rsidRPr="00F8651A">
        <w:rPr>
          <w:rFonts w:ascii="Arial" w:hAnsi="Arial" w:cs="Arial"/>
          <w:lang w:val="bg-BG"/>
        </w:rPr>
        <w:t>Bulgarian</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2022 </w:t>
      </w:r>
      <w:proofErr w:type="spellStart"/>
      <w:r w:rsidRPr="00F8651A">
        <w:rPr>
          <w:rFonts w:ascii="Arial" w:hAnsi="Arial" w:cs="Arial"/>
          <w:lang w:val="bg-BG"/>
        </w:rPr>
        <w:t>and</w:t>
      </w:r>
      <w:proofErr w:type="spellEnd"/>
      <w:r w:rsidRPr="00F8651A">
        <w:rPr>
          <w:rFonts w:ascii="Arial" w:hAnsi="Arial" w:cs="Arial"/>
          <w:lang w:val="bg-BG"/>
        </w:rPr>
        <w:t xml:space="preserve"> 2023, 170</w:t>
      </w:r>
      <w:r w:rsidR="00073A81">
        <w:rPr>
          <w:rFonts w:ascii="Arial" w:hAnsi="Arial" w:cs="Arial"/>
        </w:rPr>
        <w:t xml:space="preserve"> </w:t>
      </w:r>
      <w:r w:rsidRPr="00F8651A">
        <w:rPr>
          <w:rFonts w:ascii="Arial" w:hAnsi="Arial" w:cs="Arial"/>
          <w:lang w:val="bg-BG"/>
        </w:rPr>
        <w:t xml:space="preserve">970 </w:t>
      </w:r>
      <w:proofErr w:type="spellStart"/>
      <w:r w:rsidRPr="00F8651A">
        <w:rPr>
          <w:rFonts w:ascii="Arial" w:hAnsi="Arial" w:cs="Arial"/>
          <w:lang w:val="bg-BG"/>
        </w:rPr>
        <w:t>Ukrainian</w:t>
      </w:r>
      <w:proofErr w:type="spellEnd"/>
      <w:r w:rsidRPr="00F8651A">
        <w:rPr>
          <w:rFonts w:ascii="Arial" w:hAnsi="Arial" w:cs="Arial"/>
          <w:lang w:val="bg-BG"/>
        </w:rPr>
        <w:t xml:space="preserve"> </w:t>
      </w:r>
      <w:proofErr w:type="spellStart"/>
      <w:r w:rsidRPr="00F8651A">
        <w:rPr>
          <w:rFonts w:ascii="Arial" w:hAnsi="Arial" w:cs="Arial"/>
          <w:lang w:val="bg-BG"/>
        </w:rPr>
        <w:t>nationals</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sought</w:t>
      </w:r>
      <w:proofErr w:type="spellEnd"/>
      <w:r w:rsidRPr="00F8651A">
        <w:rPr>
          <w:rFonts w:ascii="Arial" w:hAnsi="Arial" w:cs="Arial"/>
          <w:lang w:val="bg-BG"/>
        </w:rPr>
        <w:t xml:space="preserve"> </w:t>
      </w:r>
      <w:proofErr w:type="spellStart"/>
      <w:r w:rsidRPr="00F8651A">
        <w:rPr>
          <w:rFonts w:ascii="Arial" w:hAnsi="Arial" w:cs="Arial"/>
          <w:lang w:val="bg-BG"/>
        </w:rPr>
        <w:t>temporary</w:t>
      </w:r>
      <w:proofErr w:type="spellEnd"/>
      <w:r w:rsidRPr="00F8651A">
        <w:rPr>
          <w:rFonts w:ascii="Arial" w:hAnsi="Arial" w:cs="Arial"/>
          <w:lang w:val="bg-BG"/>
        </w:rPr>
        <w:t xml:space="preserve"> </w:t>
      </w:r>
      <w:proofErr w:type="spellStart"/>
      <w:r w:rsidRPr="00F8651A">
        <w:rPr>
          <w:rFonts w:ascii="Arial" w:hAnsi="Arial" w:cs="Arial"/>
          <w:lang w:val="bg-BG"/>
        </w:rPr>
        <w:t>protection</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Style w:val="FootnoteReference"/>
          <w:rFonts w:ascii="Arial" w:hAnsi="Arial" w:cs="Arial"/>
          <w:lang w:val="bg-BG"/>
        </w:rPr>
        <w:footnoteReference w:id="7"/>
      </w:r>
      <w:r w:rsidRPr="00F8651A">
        <w:rPr>
          <w:rFonts w:ascii="Arial" w:hAnsi="Arial" w:cs="Arial"/>
          <w:lang w:val="bg-BG"/>
        </w:rPr>
        <w:t xml:space="preserve">, </w:t>
      </w:r>
      <w:proofErr w:type="spellStart"/>
      <w:r w:rsidRPr="00F8651A">
        <w:rPr>
          <w:rFonts w:ascii="Arial" w:hAnsi="Arial" w:cs="Arial"/>
          <w:lang w:val="bg-BG"/>
        </w:rPr>
        <w:t>although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majority</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believed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returned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Ukraine</w:t>
      </w:r>
      <w:proofErr w:type="spellEnd"/>
      <w:r w:rsidRPr="00F8651A">
        <w:rPr>
          <w:rFonts w:ascii="Arial" w:hAnsi="Arial" w:cs="Arial"/>
          <w:lang w:val="bg-BG"/>
        </w:rPr>
        <w:t>.</w:t>
      </w:r>
    </w:p>
    <w:p w14:paraId="3CE223D0" w14:textId="77777777" w:rsidR="00202B00" w:rsidRDefault="00787039">
      <w:pPr>
        <w:pStyle w:val="BodyText"/>
        <w:numPr>
          <w:ilvl w:val="0"/>
          <w:numId w:val="36"/>
        </w:numPr>
        <w:rPr>
          <w:rFonts w:ascii="Arial" w:hAnsi="Arial" w:cs="Arial"/>
          <w:lang w:val="bg-BG"/>
        </w:rPr>
      </w:pP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2023, a </w:t>
      </w:r>
      <w:proofErr w:type="spellStart"/>
      <w:r w:rsidRPr="00F8651A">
        <w:rPr>
          <w:rFonts w:ascii="Arial" w:hAnsi="Arial" w:cs="Arial"/>
          <w:lang w:val="bg-BG"/>
        </w:rPr>
        <w:t>decision</w:t>
      </w:r>
      <w:proofErr w:type="spellEnd"/>
      <w:r w:rsidRPr="00F8651A">
        <w:rPr>
          <w:rFonts w:ascii="Arial" w:hAnsi="Arial" w:cs="Arial"/>
          <w:lang w:val="bg-BG"/>
        </w:rPr>
        <w:t xml:space="preserve"> </w:t>
      </w:r>
      <w:proofErr w:type="spellStart"/>
      <w:r w:rsidRPr="00F8651A">
        <w:rPr>
          <w:rFonts w:ascii="Arial" w:hAnsi="Arial" w:cs="Arial"/>
          <w:lang w:val="bg-BG"/>
        </w:rPr>
        <w:t>was</w:t>
      </w:r>
      <w:proofErr w:type="spellEnd"/>
      <w:r w:rsidRPr="00F8651A">
        <w:rPr>
          <w:rFonts w:ascii="Arial" w:hAnsi="Arial" w:cs="Arial"/>
          <w:lang w:val="bg-BG"/>
        </w:rPr>
        <w:t xml:space="preserve"> </w:t>
      </w:r>
      <w:proofErr w:type="spellStart"/>
      <w:r w:rsidRPr="00F8651A">
        <w:rPr>
          <w:rFonts w:ascii="Arial" w:hAnsi="Arial" w:cs="Arial"/>
          <w:lang w:val="bg-BG"/>
        </w:rPr>
        <w:t>taken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accept</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Schengen</w:t>
      </w:r>
      <w:proofErr w:type="spellEnd"/>
      <w:r w:rsidRPr="00F8651A">
        <w:rPr>
          <w:rFonts w:ascii="Arial" w:hAnsi="Arial" w:cs="Arial"/>
          <w:lang w:val="bg-BG"/>
        </w:rPr>
        <w:t xml:space="preserve"> </w:t>
      </w:r>
      <w:proofErr w:type="spellStart"/>
      <w:r w:rsidRPr="00F8651A">
        <w:rPr>
          <w:rFonts w:ascii="Arial" w:hAnsi="Arial" w:cs="Arial"/>
          <w:lang w:val="bg-BG"/>
        </w:rPr>
        <w:t>area</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abolition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border</w:t>
      </w:r>
      <w:proofErr w:type="spellEnd"/>
      <w:r w:rsidRPr="00F8651A">
        <w:rPr>
          <w:rFonts w:ascii="Arial" w:hAnsi="Arial" w:cs="Arial"/>
          <w:lang w:val="bg-BG"/>
        </w:rPr>
        <w:t xml:space="preserve"> </w:t>
      </w:r>
      <w:proofErr w:type="spellStart"/>
      <w:r w:rsidRPr="00F8651A">
        <w:rPr>
          <w:rFonts w:ascii="Arial" w:hAnsi="Arial" w:cs="Arial"/>
          <w:lang w:val="bg-BG"/>
        </w:rPr>
        <w:t>controls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air</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sea</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31.3.2024.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same</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date</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granted</w:t>
      </w:r>
      <w:proofErr w:type="spellEnd"/>
      <w:r w:rsidRPr="00F8651A">
        <w:rPr>
          <w:rFonts w:ascii="Arial" w:hAnsi="Arial" w:cs="Arial"/>
          <w:lang w:val="bg-BG"/>
        </w:rPr>
        <w:t xml:space="preserve"> </w:t>
      </w:r>
      <w:proofErr w:type="spellStart"/>
      <w:r w:rsidRPr="00F8651A">
        <w:rPr>
          <w:rFonts w:ascii="Arial" w:hAnsi="Arial" w:cs="Arial"/>
          <w:lang w:val="bg-BG"/>
        </w:rPr>
        <w:t>full</w:t>
      </w:r>
      <w:proofErr w:type="spellEnd"/>
      <w:r w:rsidRPr="00F8651A">
        <w:rPr>
          <w:rFonts w:ascii="Arial" w:hAnsi="Arial" w:cs="Arial"/>
          <w:lang w:val="bg-BG"/>
        </w:rPr>
        <w:t xml:space="preserve"> </w:t>
      </w:r>
      <w:proofErr w:type="spellStart"/>
      <w:r w:rsidRPr="00F8651A">
        <w:rPr>
          <w:rFonts w:ascii="Arial" w:hAnsi="Arial" w:cs="Arial"/>
          <w:lang w:val="bg-BG"/>
        </w:rPr>
        <w:t>access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Visa</w:t>
      </w:r>
      <w:proofErr w:type="spellEnd"/>
      <w:r w:rsidRPr="00F8651A">
        <w:rPr>
          <w:rFonts w:ascii="Arial" w:hAnsi="Arial" w:cs="Arial"/>
          <w:lang w:val="bg-BG"/>
        </w:rPr>
        <w:t xml:space="preserve"> </w:t>
      </w:r>
      <w:proofErr w:type="spellStart"/>
      <w:r w:rsidRPr="00F8651A">
        <w:rPr>
          <w:rFonts w:ascii="Arial" w:hAnsi="Arial" w:cs="Arial"/>
          <w:lang w:val="bg-BG"/>
        </w:rPr>
        <w:t>Information</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(VIS)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start</w:t>
      </w:r>
      <w:proofErr w:type="spellEnd"/>
      <w:r w:rsidRPr="00F8651A">
        <w:rPr>
          <w:rFonts w:ascii="Arial" w:hAnsi="Arial" w:cs="Arial"/>
          <w:lang w:val="bg-BG"/>
        </w:rPr>
        <w:t xml:space="preserve"> </w:t>
      </w:r>
      <w:proofErr w:type="spellStart"/>
      <w:r w:rsidRPr="00F8651A">
        <w:rPr>
          <w:rFonts w:ascii="Arial" w:hAnsi="Arial" w:cs="Arial"/>
          <w:lang w:val="bg-BG"/>
        </w:rPr>
        <w:t>issuing</w:t>
      </w:r>
      <w:proofErr w:type="spellEnd"/>
      <w:r w:rsidRPr="00F8651A">
        <w:rPr>
          <w:rFonts w:ascii="Arial" w:hAnsi="Arial" w:cs="Arial"/>
          <w:lang w:val="bg-BG"/>
        </w:rPr>
        <w:t xml:space="preserve"> </w:t>
      </w:r>
      <w:proofErr w:type="spellStart"/>
      <w:r w:rsidRPr="00F8651A">
        <w:rPr>
          <w:rFonts w:ascii="Arial" w:hAnsi="Arial" w:cs="Arial"/>
          <w:lang w:val="bg-BG"/>
        </w:rPr>
        <w:t>Schengen</w:t>
      </w:r>
      <w:proofErr w:type="spellEnd"/>
      <w:r w:rsidRPr="00F8651A">
        <w:rPr>
          <w:rFonts w:ascii="Arial" w:hAnsi="Arial" w:cs="Arial"/>
          <w:lang w:val="bg-BG"/>
        </w:rPr>
        <w:t xml:space="preserve"> </w:t>
      </w:r>
      <w:proofErr w:type="spellStart"/>
      <w:r w:rsidRPr="00F8651A">
        <w:rPr>
          <w:rFonts w:ascii="Arial" w:hAnsi="Arial" w:cs="Arial"/>
          <w:lang w:val="bg-BG"/>
        </w:rPr>
        <w:t>visas</w:t>
      </w:r>
      <w:proofErr w:type="spellEnd"/>
      <w:r w:rsidRPr="00F8651A">
        <w:rPr>
          <w:rFonts w:ascii="Arial" w:hAnsi="Arial" w:cs="Arial"/>
          <w:lang w:val="bg-BG"/>
        </w:rPr>
        <w:t xml:space="preserve">. </w:t>
      </w:r>
    </w:p>
    <w:p w14:paraId="4A84A8EC" w14:textId="5F3D8F39" w:rsidR="00202B00" w:rsidRDefault="00787039">
      <w:pPr>
        <w:pStyle w:val="ListParagraph"/>
        <w:numPr>
          <w:ilvl w:val="0"/>
          <w:numId w:val="36"/>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number</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illegally</w:t>
      </w:r>
      <w:proofErr w:type="spellEnd"/>
      <w:r w:rsidRPr="00F8651A">
        <w:rPr>
          <w:rFonts w:ascii="Arial" w:hAnsi="Arial" w:cs="Arial"/>
          <w:lang w:val="bg-BG"/>
        </w:rPr>
        <w:t xml:space="preserve"> </w:t>
      </w:r>
      <w:proofErr w:type="spellStart"/>
      <w:r w:rsidRPr="00F8651A">
        <w:rPr>
          <w:rFonts w:ascii="Arial" w:hAnsi="Arial" w:cs="Arial"/>
          <w:lang w:val="bg-BG"/>
        </w:rPr>
        <w:t>staying</w:t>
      </w:r>
      <w:proofErr w:type="spellEnd"/>
      <w:r w:rsidRPr="00F8651A">
        <w:rPr>
          <w:rFonts w:ascii="Arial" w:hAnsi="Arial" w:cs="Arial"/>
          <w:lang w:val="bg-BG"/>
        </w:rPr>
        <w:t xml:space="preserve"> </w:t>
      </w:r>
      <w:proofErr w:type="spellStart"/>
      <w:r w:rsidRPr="00F8651A">
        <w:rPr>
          <w:rFonts w:ascii="Arial" w:hAnsi="Arial" w:cs="Arial"/>
          <w:lang w:val="bg-BG"/>
        </w:rPr>
        <w:t>TCNs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detention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2023, a </w:t>
      </w:r>
      <w:proofErr w:type="spellStart"/>
      <w:r w:rsidR="003D0962" w:rsidRPr="00F8651A">
        <w:rPr>
          <w:rFonts w:ascii="Arial" w:hAnsi="Arial" w:cs="Arial"/>
          <w:lang w:val="bg-BG"/>
        </w:rPr>
        <w:t>total</w:t>
      </w:r>
      <w:proofErr w:type="spellEnd"/>
      <w:r w:rsidR="003D0962" w:rsidRPr="00F8651A">
        <w:rPr>
          <w:rFonts w:ascii="Arial" w:hAnsi="Arial" w:cs="Arial"/>
          <w:lang w:val="bg-BG"/>
        </w:rPr>
        <w:t xml:space="preserve"> </w:t>
      </w:r>
      <w:proofErr w:type="spellStart"/>
      <w:r w:rsidR="003D0962" w:rsidRPr="00F8651A">
        <w:rPr>
          <w:rFonts w:ascii="Arial" w:hAnsi="Arial" w:cs="Arial"/>
          <w:lang w:val="bg-BG"/>
        </w:rPr>
        <w:t>of</w:t>
      </w:r>
      <w:proofErr w:type="spellEnd"/>
      <w:r w:rsidR="003D0962" w:rsidRPr="00F8651A">
        <w:rPr>
          <w:rFonts w:ascii="Arial" w:hAnsi="Arial" w:cs="Arial"/>
          <w:lang w:val="bg-BG"/>
        </w:rPr>
        <w:t xml:space="preserve"> </w:t>
      </w:r>
      <w:r w:rsidRPr="00F8651A">
        <w:rPr>
          <w:rFonts w:ascii="Arial" w:hAnsi="Arial" w:cs="Arial"/>
          <w:lang w:val="bg-BG"/>
        </w:rPr>
        <w:t xml:space="preserve">18 554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detained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1 803 </w:t>
      </w:r>
      <w:proofErr w:type="spellStart"/>
      <w:r w:rsidRPr="00F8651A">
        <w:rPr>
          <w:rFonts w:ascii="Arial" w:hAnsi="Arial" w:cs="Arial"/>
          <w:lang w:val="bg-BG"/>
        </w:rPr>
        <w:t>entered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state</w:t>
      </w:r>
      <w:proofErr w:type="spellEnd"/>
      <w:r w:rsidRPr="00F8651A">
        <w:rPr>
          <w:rFonts w:ascii="Arial" w:hAnsi="Arial" w:cs="Arial"/>
          <w:lang w:val="bg-BG"/>
        </w:rPr>
        <w:t xml:space="preserve"> </w:t>
      </w:r>
      <w:proofErr w:type="spellStart"/>
      <w:r w:rsidRPr="00F8651A">
        <w:rPr>
          <w:rFonts w:ascii="Arial" w:hAnsi="Arial" w:cs="Arial"/>
          <w:lang w:val="bg-BG"/>
        </w:rPr>
        <w:t>border</w:t>
      </w:r>
      <w:proofErr w:type="spellEnd"/>
      <w:r w:rsidRPr="00F8651A">
        <w:rPr>
          <w:rFonts w:ascii="Arial" w:hAnsi="Arial" w:cs="Arial"/>
          <w:lang w:val="bg-BG"/>
        </w:rPr>
        <w:t xml:space="preserve">, 1 990 </w:t>
      </w:r>
      <w:proofErr w:type="spellStart"/>
      <w:r w:rsidRPr="00F8651A">
        <w:rPr>
          <w:rFonts w:ascii="Arial" w:hAnsi="Arial" w:cs="Arial"/>
          <w:lang w:val="bg-BG"/>
        </w:rPr>
        <w:t>exited</w:t>
      </w:r>
      <w:proofErr w:type="spellEnd"/>
      <w:r w:rsidRPr="00F8651A">
        <w:rPr>
          <w:rFonts w:ascii="Arial" w:hAnsi="Arial" w:cs="Arial"/>
          <w:lang w:val="bg-BG"/>
        </w:rPr>
        <w:t xml:space="preserve"> </w:t>
      </w:r>
      <w:proofErr w:type="spellStart"/>
      <w:r w:rsidRPr="00F8651A">
        <w:rPr>
          <w:rFonts w:ascii="Arial" w:hAnsi="Arial" w:cs="Arial"/>
          <w:lang w:val="bg-BG"/>
        </w:rPr>
        <w:t>without</w:t>
      </w:r>
      <w:proofErr w:type="spellEnd"/>
      <w:r w:rsidRPr="00F8651A">
        <w:rPr>
          <w:rFonts w:ascii="Arial" w:hAnsi="Arial" w:cs="Arial"/>
          <w:lang w:val="bg-BG"/>
        </w:rPr>
        <w:t xml:space="preserve"> </w:t>
      </w:r>
      <w:proofErr w:type="spellStart"/>
      <w:r w:rsidRPr="00F8651A">
        <w:rPr>
          <w:rFonts w:ascii="Arial" w:hAnsi="Arial" w:cs="Arial"/>
          <w:lang w:val="bg-BG"/>
        </w:rPr>
        <w:t>registration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14 761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found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illegally</w:t>
      </w:r>
      <w:proofErr w:type="spellEnd"/>
      <w:r w:rsidRPr="00F8651A">
        <w:rPr>
          <w:rFonts w:ascii="Arial" w:hAnsi="Arial" w:cs="Arial"/>
          <w:lang w:val="bg-BG"/>
        </w:rPr>
        <w:t xml:space="preserve"> </w:t>
      </w:r>
      <w:proofErr w:type="spellStart"/>
      <w:r w:rsidRPr="00F8651A">
        <w:rPr>
          <w:rFonts w:ascii="Arial" w:hAnsi="Arial" w:cs="Arial"/>
          <w:lang w:val="bg-BG"/>
        </w:rPr>
        <w:t>staying</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interior</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represents</w:t>
      </w:r>
      <w:proofErr w:type="spellEnd"/>
      <w:r w:rsidRPr="00F8651A">
        <w:rPr>
          <w:rFonts w:ascii="Arial" w:hAnsi="Arial" w:cs="Arial"/>
          <w:lang w:val="bg-BG"/>
        </w:rPr>
        <w:t xml:space="preserve"> a 10.7%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compared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apprehended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2022 (16 767).</w:t>
      </w:r>
      <w:r w:rsidRPr="00F8651A">
        <w:rPr>
          <w:rStyle w:val="FootnoteReference"/>
          <w:rFonts w:ascii="Arial" w:hAnsi="Arial" w:cs="Arial"/>
          <w:lang w:val="bg-BG"/>
        </w:rPr>
        <w:footnoteReference w:id="8"/>
      </w:r>
    </w:p>
    <w:p w14:paraId="6EEC7178" w14:textId="09D84556" w:rsidR="00202B00" w:rsidRDefault="00787039">
      <w:pPr>
        <w:pStyle w:val="ListParagraph"/>
        <w:numPr>
          <w:ilvl w:val="0"/>
          <w:numId w:val="36"/>
        </w:numPr>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2023, a </w:t>
      </w:r>
      <w:proofErr w:type="spellStart"/>
      <w:r w:rsidRPr="00F8651A">
        <w:rPr>
          <w:rFonts w:ascii="Arial" w:hAnsi="Arial" w:cs="Arial"/>
          <w:lang w:val="bg-BG"/>
        </w:rPr>
        <w:t>total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22 518 </w:t>
      </w:r>
      <w:proofErr w:type="spellStart"/>
      <w:r w:rsidRPr="00F8651A">
        <w:rPr>
          <w:rFonts w:ascii="Arial" w:hAnsi="Arial" w:cs="Arial"/>
          <w:lang w:val="bg-BG"/>
        </w:rPr>
        <w:t>applications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international</w:t>
      </w:r>
      <w:proofErr w:type="spellEnd"/>
      <w:r w:rsidRPr="00F8651A">
        <w:rPr>
          <w:rFonts w:ascii="Arial" w:hAnsi="Arial" w:cs="Arial"/>
          <w:lang w:val="bg-BG"/>
        </w:rPr>
        <w:t xml:space="preserve"> </w:t>
      </w:r>
      <w:proofErr w:type="spellStart"/>
      <w:r w:rsidRPr="00F8651A">
        <w:rPr>
          <w:rFonts w:ascii="Arial" w:hAnsi="Arial" w:cs="Arial"/>
          <w:lang w:val="bg-BG"/>
        </w:rPr>
        <w:t>protection</w:t>
      </w:r>
      <w:proofErr w:type="spellEnd"/>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submitted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106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granted</w:t>
      </w:r>
      <w:proofErr w:type="spellEnd"/>
      <w:r w:rsidRPr="00F8651A">
        <w:rPr>
          <w:rFonts w:ascii="Arial" w:hAnsi="Arial" w:cs="Arial"/>
          <w:lang w:val="bg-BG"/>
        </w:rPr>
        <w:t xml:space="preserve"> </w:t>
      </w:r>
      <w:proofErr w:type="spellStart"/>
      <w:r w:rsidRPr="00F8651A">
        <w:rPr>
          <w:rFonts w:ascii="Arial" w:hAnsi="Arial" w:cs="Arial"/>
          <w:lang w:val="bg-BG"/>
        </w:rPr>
        <w:t>refugee</w:t>
      </w:r>
      <w:proofErr w:type="spellEnd"/>
      <w:r w:rsidRPr="00F8651A">
        <w:rPr>
          <w:rFonts w:ascii="Arial" w:hAnsi="Arial" w:cs="Arial"/>
          <w:lang w:val="bg-BG"/>
        </w:rPr>
        <w:t xml:space="preserve"> </w:t>
      </w:r>
      <w:proofErr w:type="spellStart"/>
      <w:r w:rsidRPr="00F8651A">
        <w:rPr>
          <w:rFonts w:ascii="Arial" w:hAnsi="Arial" w:cs="Arial"/>
          <w:lang w:val="bg-BG"/>
        </w:rPr>
        <w:t>status</w:t>
      </w:r>
      <w:proofErr w:type="spellEnd"/>
      <w:r w:rsidRPr="00F8651A">
        <w:rPr>
          <w:rFonts w:ascii="Arial" w:hAnsi="Arial" w:cs="Arial"/>
          <w:lang w:val="bg-BG"/>
        </w:rPr>
        <w:t>, 5</w:t>
      </w:r>
      <w:r w:rsidR="00073A81">
        <w:rPr>
          <w:rFonts w:ascii="Arial" w:hAnsi="Arial" w:cs="Arial"/>
        </w:rPr>
        <w:t xml:space="preserve"> </w:t>
      </w:r>
      <w:r w:rsidRPr="00F8651A">
        <w:rPr>
          <w:rFonts w:ascii="Arial" w:hAnsi="Arial" w:cs="Arial"/>
          <w:lang w:val="bg-BG"/>
        </w:rPr>
        <w:t xml:space="preserve">682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granted</w:t>
      </w:r>
      <w:proofErr w:type="spellEnd"/>
      <w:r w:rsidRPr="00F8651A">
        <w:rPr>
          <w:rFonts w:ascii="Arial" w:hAnsi="Arial" w:cs="Arial"/>
          <w:lang w:val="bg-BG"/>
        </w:rPr>
        <w:t xml:space="preserve"> </w:t>
      </w:r>
      <w:proofErr w:type="spellStart"/>
      <w:r w:rsidRPr="00F8651A">
        <w:rPr>
          <w:rFonts w:ascii="Arial" w:hAnsi="Arial" w:cs="Arial"/>
          <w:lang w:val="bg-BG"/>
        </w:rPr>
        <w:t>humanitarian</w:t>
      </w:r>
      <w:proofErr w:type="spellEnd"/>
      <w:r w:rsidRPr="00F8651A">
        <w:rPr>
          <w:rFonts w:ascii="Arial" w:hAnsi="Arial" w:cs="Arial"/>
          <w:lang w:val="bg-BG"/>
        </w:rPr>
        <w:t xml:space="preserve"> </w:t>
      </w:r>
      <w:proofErr w:type="spellStart"/>
      <w:r w:rsidRPr="00F8651A">
        <w:rPr>
          <w:rFonts w:ascii="Arial" w:hAnsi="Arial" w:cs="Arial"/>
          <w:lang w:val="bg-BG"/>
        </w:rPr>
        <w:t>status</w:t>
      </w:r>
      <w:proofErr w:type="spellEnd"/>
      <w:r w:rsidRPr="00F8651A">
        <w:rPr>
          <w:rFonts w:ascii="Arial" w:hAnsi="Arial" w:cs="Arial"/>
          <w:lang w:val="bg-BG"/>
        </w:rPr>
        <w:t>, 2</w:t>
      </w:r>
      <w:r w:rsidR="00073A81">
        <w:rPr>
          <w:rFonts w:ascii="Arial" w:hAnsi="Arial" w:cs="Arial"/>
        </w:rPr>
        <w:t xml:space="preserve"> </w:t>
      </w:r>
      <w:r w:rsidRPr="00F8651A">
        <w:rPr>
          <w:rFonts w:ascii="Arial" w:hAnsi="Arial" w:cs="Arial"/>
          <w:lang w:val="bg-BG"/>
        </w:rPr>
        <w:t xml:space="preserve">950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refused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16 211 </w:t>
      </w:r>
      <w:proofErr w:type="spellStart"/>
      <w:r w:rsidRPr="00F8651A">
        <w:rPr>
          <w:rFonts w:ascii="Arial" w:hAnsi="Arial" w:cs="Arial"/>
          <w:lang w:val="bg-BG"/>
        </w:rPr>
        <w:t>had</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proceedings</w:t>
      </w:r>
      <w:proofErr w:type="spellEnd"/>
      <w:r w:rsidRPr="00F8651A">
        <w:rPr>
          <w:rFonts w:ascii="Arial" w:hAnsi="Arial" w:cs="Arial"/>
          <w:lang w:val="bg-BG"/>
        </w:rPr>
        <w:t xml:space="preserve"> </w:t>
      </w:r>
      <w:proofErr w:type="spellStart"/>
      <w:r w:rsidRPr="00F8651A">
        <w:rPr>
          <w:rFonts w:ascii="Arial" w:hAnsi="Arial" w:cs="Arial"/>
          <w:lang w:val="bg-BG"/>
        </w:rPr>
        <w:t>terminated</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represents</w:t>
      </w:r>
      <w:proofErr w:type="spellEnd"/>
      <w:r w:rsidRPr="00F8651A">
        <w:rPr>
          <w:rFonts w:ascii="Arial" w:hAnsi="Arial" w:cs="Arial"/>
          <w:lang w:val="bg-BG"/>
        </w:rPr>
        <w:t xml:space="preserve"> a 10.3%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compared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number</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seekers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2022 (20 407).</w:t>
      </w:r>
      <w:r w:rsidRPr="00F8651A">
        <w:rPr>
          <w:rStyle w:val="FootnoteReference"/>
          <w:rFonts w:ascii="Arial" w:hAnsi="Arial" w:cs="Arial"/>
          <w:lang w:val="bg-BG"/>
        </w:rPr>
        <w:footnoteReference w:id="9"/>
      </w:r>
    </w:p>
    <w:p w14:paraId="0009022D" w14:textId="6831F0DD" w:rsidR="00202B00" w:rsidRDefault="00787039">
      <w:pPr>
        <w:pStyle w:val="ListParagraph"/>
        <w:numPr>
          <w:ilvl w:val="0"/>
          <w:numId w:val="36"/>
        </w:numPr>
        <w:rPr>
          <w:rFonts w:ascii="Arial" w:hAnsi="Arial" w:cs="Arial"/>
          <w:lang w:val="bg-BG"/>
        </w:rPr>
      </w:pP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a </w:t>
      </w:r>
      <w:proofErr w:type="spellStart"/>
      <w:r w:rsidRPr="00F8651A">
        <w:rPr>
          <w:rFonts w:ascii="Arial" w:hAnsi="Arial" w:cs="Arial"/>
          <w:lang w:val="bg-BG"/>
        </w:rPr>
        <w:t>large</w:t>
      </w:r>
      <w:proofErr w:type="spellEnd"/>
      <w:r w:rsidRPr="00F8651A">
        <w:rPr>
          <w:rFonts w:ascii="Arial" w:hAnsi="Arial" w:cs="Arial"/>
          <w:lang w:val="bg-BG"/>
        </w:rPr>
        <w:t xml:space="preserve"> </w:t>
      </w:r>
      <w:proofErr w:type="spellStart"/>
      <w:r w:rsidRPr="00F8651A">
        <w:rPr>
          <w:rFonts w:ascii="Arial" w:hAnsi="Arial" w:cs="Arial"/>
          <w:lang w:val="bg-BG"/>
        </w:rPr>
        <w:t>gap</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5F7BD5">
        <w:rPr>
          <w:rFonts w:ascii="Arial" w:hAnsi="Arial" w:cs="Arial"/>
        </w:rPr>
        <w:t>TCN</w:t>
      </w:r>
      <w:r w:rsidRPr="00F8651A">
        <w:rPr>
          <w:rFonts w:ascii="Arial" w:hAnsi="Arial" w:cs="Arial"/>
          <w:lang w:val="bg-BG"/>
        </w:rPr>
        <w:t xml:space="preserve">s </w:t>
      </w:r>
      <w:proofErr w:type="spellStart"/>
      <w:r w:rsidRPr="00F8651A">
        <w:rPr>
          <w:rFonts w:ascii="Arial" w:hAnsi="Arial" w:cs="Arial"/>
          <w:lang w:val="bg-BG"/>
        </w:rPr>
        <w:t>ordered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leave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effectively</w:t>
      </w:r>
      <w:proofErr w:type="spellEnd"/>
      <w:r w:rsidRPr="00F8651A">
        <w:rPr>
          <w:rFonts w:ascii="Arial" w:hAnsi="Arial" w:cs="Arial"/>
          <w:lang w:val="bg-BG"/>
        </w:rPr>
        <w:t xml:space="preserve"> </w:t>
      </w:r>
      <w:proofErr w:type="spellStart"/>
      <w:r w:rsidRPr="00F8651A">
        <w:rPr>
          <w:rFonts w:ascii="Arial" w:hAnsi="Arial" w:cs="Arial"/>
          <w:lang w:val="bg-BG"/>
        </w:rPr>
        <w:t>returned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third</w:t>
      </w:r>
      <w:proofErr w:type="spellEnd"/>
      <w:r w:rsidRPr="00F8651A">
        <w:rPr>
          <w:rFonts w:ascii="Arial" w:hAnsi="Arial" w:cs="Arial"/>
          <w:lang w:val="bg-BG"/>
        </w:rPr>
        <w:t xml:space="preserve"> </w:t>
      </w:r>
      <w:proofErr w:type="spellStart"/>
      <w:r w:rsidRPr="00F8651A">
        <w:rPr>
          <w:rFonts w:ascii="Arial" w:hAnsi="Arial" w:cs="Arial"/>
          <w:lang w:val="bg-BG"/>
        </w:rPr>
        <w:t>countries</w:t>
      </w:r>
      <w:proofErr w:type="spellEnd"/>
      <w:r w:rsidRPr="00F8651A">
        <w:rPr>
          <w:rFonts w:ascii="Arial" w:hAnsi="Arial" w:cs="Arial"/>
          <w:lang w:val="bg-BG"/>
        </w:rPr>
        <w:t xml:space="preserve">.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number</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persons</w:t>
      </w:r>
      <w:proofErr w:type="spellEnd"/>
      <w:r w:rsidRPr="00F8651A">
        <w:rPr>
          <w:rFonts w:ascii="Arial" w:hAnsi="Arial" w:cs="Arial"/>
          <w:lang w:val="bg-BG"/>
        </w:rPr>
        <w:t xml:space="preserve"> </w:t>
      </w:r>
      <w:proofErr w:type="spellStart"/>
      <w:r w:rsidRPr="00F8651A">
        <w:rPr>
          <w:rFonts w:ascii="Arial" w:hAnsi="Arial" w:cs="Arial"/>
          <w:lang w:val="bg-BG"/>
        </w:rPr>
        <w:t>who</w:t>
      </w:r>
      <w:proofErr w:type="spellEnd"/>
      <w:r w:rsidRPr="00F8651A">
        <w:rPr>
          <w:rFonts w:ascii="Arial" w:hAnsi="Arial" w:cs="Arial"/>
          <w:lang w:val="bg-BG"/>
        </w:rPr>
        <w:t xml:space="preserve"> </w:t>
      </w:r>
      <w:proofErr w:type="spellStart"/>
      <w:r w:rsidRPr="00F8651A">
        <w:rPr>
          <w:rFonts w:ascii="Arial" w:hAnsi="Arial" w:cs="Arial"/>
          <w:lang w:val="bg-BG"/>
        </w:rPr>
        <w:t>refuse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cooperate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forced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necessitating</w:t>
      </w:r>
      <w:proofErr w:type="spellEnd"/>
      <w:r w:rsidRPr="00F8651A">
        <w:rPr>
          <w:rFonts w:ascii="Arial" w:hAnsi="Arial" w:cs="Arial"/>
          <w:lang w:val="bg-BG"/>
        </w:rPr>
        <w:t xml:space="preserve"> a </w:t>
      </w:r>
      <w:proofErr w:type="spellStart"/>
      <w:r w:rsidRPr="00F8651A">
        <w:rPr>
          <w:rFonts w:ascii="Arial" w:hAnsi="Arial" w:cs="Arial"/>
          <w:lang w:val="bg-BG"/>
        </w:rPr>
        <w:t>police</w:t>
      </w:r>
      <w:proofErr w:type="spellEnd"/>
      <w:r w:rsidRPr="00F8651A">
        <w:rPr>
          <w:rFonts w:ascii="Arial" w:hAnsi="Arial" w:cs="Arial"/>
          <w:lang w:val="bg-BG"/>
        </w:rPr>
        <w:t xml:space="preserve"> </w:t>
      </w:r>
      <w:proofErr w:type="spellStart"/>
      <w:r w:rsidRPr="00F8651A">
        <w:rPr>
          <w:rFonts w:ascii="Arial" w:hAnsi="Arial" w:cs="Arial"/>
          <w:lang w:val="bg-BG"/>
        </w:rPr>
        <w:t>escort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2020</w:t>
      </w:r>
      <w:r w:rsidR="005F7BD5">
        <w:rPr>
          <w:rFonts w:ascii="Arial" w:hAnsi="Arial" w:cs="Arial"/>
        </w:rPr>
        <w:t>,</w:t>
      </w:r>
      <w:r w:rsidRPr="00F8651A">
        <w:rPr>
          <w:rFonts w:ascii="Arial" w:hAnsi="Arial" w:cs="Arial"/>
          <w:lang w:val="bg-BG"/>
        </w:rPr>
        <w:t xml:space="preserve"> </w:t>
      </w:r>
      <w:proofErr w:type="spellStart"/>
      <w:r w:rsidR="002C1011">
        <w:rPr>
          <w:rFonts w:ascii="Arial" w:hAnsi="Arial" w:cs="Arial"/>
          <w:lang w:val="bg-BG"/>
        </w:rPr>
        <w:t>the</w:t>
      </w:r>
      <w:proofErr w:type="spellEnd"/>
      <w:r w:rsidR="002C1011">
        <w:rPr>
          <w:rFonts w:ascii="Arial" w:hAnsi="Arial" w:cs="Arial"/>
          <w:lang w:val="bg-BG"/>
        </w:rPr>
        <w:t xml:space="preserve"> </w:t>
      </w:r>
      <w:proofErr w:type="spellStart"/>
      <w:r w:rsidR="002C1011">
        <w:rPr>
          <w:rFonts w:ascii="Arial" w:hAnsi="Arial" w:cs="Arial"/>
          <w:lang w:val="bg-BG"/>
        </w:rPr>
        <w:t>total</w:t>
      </w:r>
      <w:proofErr w:type="spellEnd"/>
      <w:r w:rsidR="002C1011">
        <w:rPr>
          <w:rFonts w:ascii="Arial" w:hAnsi="Arial" w:cs="Arial"/>
          <w:lang w:val="bg-BG"/>
        </w:rPr>
        <w:t xml:space="preserve"> </w:t>
      </w:r>
      <w:proofErr w:type="spellStart"/>
      <w:r w:rsidR="002C1011" w:rsidRPr="00485638">
        <w:rPr>
          <w:rFonts w:ascii="Arial" w:hAnsi="Arial" w:cs="Arial"/>
          <w:lang w:val="bg-BG"/>
        </w:rPr>
        <w:t>number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returned</w:t>
      </w:r>
      <w:proofErr w:type="spellEnd"/>
      <w:r w:rsidR="002C1011" w:rsidRPr="00485638">
        <w:rPr>
          <w:rFonts w:ascii="Arial" w:hAnsi="Arial" w:cs="Arial"/>
          <w:lang w:val="bg-BG"/>
        </w:rPr>
        <w:t xml:space="preserve"> </w:t>
      </w:r>
      <w:r w:rsidR="005F7BD5">
        <w:rPr>
          <w:rFonts w:ascii="Arial" w:hAnsi="Arial" w:cs="Arial"/>
        </w:rPr>
        <w:t>TCNs</w:t>
      </w:r>
      <w:r w:rsidR="002C1011" w:rsidRPr="00485638">
        <w:rPr>
          <w:rFonts w:ascii="Arial" w:hAnsi="Arial" w:cs="Arial"/>
          <w:lang w:val="bg-BG"/>
        </w:rPr>
        <w:t xml:space="preserve">, </w:t>
      </w:r>
      <w:proofErr w:type="spellStart"/>
      <w:r w:rsidR="002C1011" w:rsidRPr="00485638">
        <w:rPr>
          <w:rFonts w:ascii="Arial" w:hAnsi="Arial" w:cs="Arial"/>
          <w:lang w:val="bg-BG"/>
        </w:rPr>
        <w:t>including</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those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returned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under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readmission</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agreements</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and</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under</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the</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threat</w:t>
      </w:r>
      <w:proofErr w:type="spellEnd"/>
      <w:r w:rsidR="002C1011" w:rsidRPr="00485638">
        <w:rPr>
          <w:rFonts w:ascii="Arial" w:hAnsi="Arial" w:cs="Arial"/>
          <w:lang w:val="bg-BG"/>
        </w:rPr>
        <w:t xml:space="preserve"> </w:t>
      </w:r>
      <w:proofErr w:type="spellStart"/>
      <w:r w:rsidR="002C1011" w:rsidRPr="00485638">
        <w:rPr>
          <w:rFonts w:ascii="Arial" w:hAnsi="Arial" w:cs="Arial"/>
          <w:lang w:val="bg-BG"/>
        </w:rPr>
        <w:t>of</w:t>
      </w:r>
      <w:proofErr w:type="spellEnd"/>
      <w:r w:rsidR="002C1011" w:rsidRPr="00485638">
        <w:rPr>
          <w:rFonts w:ascii="Arial" w:hAnsi="Arial" w:cs="Arial"/>
          <w:lang w:val="bg-BG"/>
        </w:rPr>
        <w:t xml:space="preserve"> COVID-19, </w:t>
      </w:r>
      <w:proofErr w:type="spellStart"/>
      <w:r w:rsidR="002C1011" w:rsidRPr="00485638">
        <w:rPr>
          <w:rFonts w:ascii="Arial" w:hAnsi="Arial" w:cs="Arial"/>
          <w:lang w:val="bg-BG"/>
        </w:rPr>
        <w:t>is</w:t>
      </w:r>
      <w:proofErr w:type="spellEnd"/>
      <w:r w:rsidR="002C1011" w:rsidRPr="00485638">
        <w:rPr>
          <w:rFonts w:ascii="Arial" w:hAnsi="Arial" w:cs="Arial"/>
          <w:lang w:val="bg-BG"/>
        </w:rPr>
        <w:t xml:space="preserve"> 427 </w:t>
      </w:r>
      <w:r w:rsidR="005F7BD5">
        <w:rPr>
          <w:rFonts w:ascii="Arial" w:hAnsi="Arial" w:cs="Arial"/>
        </w:rPr>
        <w:t>TCNs</w:t>
      </w:r>
      <w:r w:rsidR="002C1011" w:rsidRPr="00485638">
        <w:rPr>
          <w:rFonts w:ascii="Arial" w:hAnsi="Arial" w:cs="Arial"/>
          <w:lang w:val="bg-BG"/>
        </w:rPr>
        <w:t xml:space="preserve">, </w:t>
      </w:r>
      <w:proofErr w:type="spellStart"/>
      <w:r w:rsidR="002C1011" w:rsidRPr="00485638">
        <w:rPr>
          <w:rFonts w:ascii="Arial" w:hAnsi="Arial" w:cs="Arial"/>
          <w:lang w:val="bg-BG"/>
        </w:rPr>
        <w:t>with</w:t>
      </w:r>
      <w:proofErr w:type="spellEnd"/>
      <w:r w:rsidR="002C1011" w:rsidRPr="00485638">
        <w:rPr>
          <w:rFonts w:ascii="Arial" w:hAnsi="Arial" w:cs="Arial"/>
          <w:lang w:val="bg-BG"/>
        </w:rPr>
        <w:t xml:space="preserve"> 770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2021, 583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2022 </w:t>
      </w:r>
      <w:proofErr w:type="spellStart"/>
      <w:r w:rsidR="002C1011" w:rsidRPr="00485638">
        <w:rPr>
          <w:rFonts w:ascii="Arial" w:hAnsi="Arial" w:cs="Arial"/>
          <w:lang w:val="bg-BG"/>
        </w:rPr>
        <w:t>and</w:t>
      </w:r>
      <w:proofErr w:type="spellEnd"/>
      <w:r w:rsidR="002C1011" w:rsidRPr="00485638">
        <w:rPr>
          <w:rFonts w:ascii="Arial" w:hAnsi="Arial" w:cs="Arial"/>
          <w:lang w:val="bg-BG"/>
        </w:rPr>
        <w:t xml:space="preserve"> 565 </w:t>
      </w:r>
      <w:proofErr w:type="spellStart"/>
      <w:r w:rsidR="002C1011" w:rsidRPr="00485638">
        <w:rPr>
          <w:rFonts w:ascii="Arial" w:hAnsi="Arial" w:cs="Arial"/>
          <w:lang w:val="bg-BG"/>
        </w:rPr>
        <w:t>in</w:t>
      </w:r>
      <w:proofErr w:type="spellEnd"/>
      <w:r w:rsidR="002C1011" w:rsidRPr="00485638">
        <w:rPr>
          <w:rFonts w:ascii="Arial" w:hAnsi="Arial" w:cs="Arial"/>
          <w:lang w:val="bg-BG"/>
        </w:rPr>
        <w:t xml:space="preserve"> 2023</w:t>
      </w:r>
      <w:r w:rsidR="002C1011">
        <w:rPr>
          <w:rStyle w:val="FootnoteReference"/>
          <w:rFonts w:ascii="Arial" w:hAnsi="Arial" w:cs="Arial"/>
          <w:lang w:val="bg-BG"/>
        </w:rPr>
        <w:footnoteReference w:id="10"/>
      </w:r>
      <w:r w:rsidR="002C1011" w:rsidRPr="00485638">
        <w:rPr>
          <w:rFonts w:ascii="Arial" w:hAnsi="Arial" w:cs="Arial"/>
          <w:lang w:val="bg-BG"/>
        </w:rPr>
        <w:t xml:space="preserve"> .</w:t>
      </w:r>
    </w:p>
    <w:p w14:paraId="6AA5963F" w14:textId="77777777" w:rsidR="00EF6E80" w:rsidRPr="00F8651A" w:rsidRDefault="00EF6E80" w:rsidP="00EF6E80">
      <w:pPr>
        <w:rPr>
          <w:rFonts w:ascii="Arial" w:hAnsi="Arial" w:cs="Arial"/>
          <w:highlight w:val="yellow"/>
          <w:lang w:val="bg-BG"/>
        </w:rPr>
      </w:pPr>
    </w:p>
    <w:p w14:paraId="6F010225" w14:textId="0A28FD07" w:rsidR="00202B00" w:rsidRDefault="00787039">
      <w:pPr>
        <w:pStyle w:val="Caption"/>
        <w:rPr>
          <w:rFonts w:ascii="Arial" w:hAnsi="Arial" w:cs="Arial"/>
          <w:lang w:val="bg-BG"/>
        </w:rPr>
      </w:pPr>
      <w:proofErr w:type="spellStart"/>
      <w:r w:rsidRPr="00F8651A">
        <w:rPr>
          <w:rFonts w:ascii="Arial" w:hAnsi="Arial" w:cs="Arial"/>
          <w:lang w:val="bg-BG"/>
        </w:rPr>
        <w:t>Figure</w:t>
      </w:r>
      <w:proofErr w:type="spellEnd"/>
      <w:r w:rsidRPr="00F8651A">
        <w:rPr>
          <w:rFonts w:ascii="Arial" w:hAnsi="Arial" w:cs="Arial"/>
          <w:lang w:val="bg-BG"/>
        </w:rPr>
        <w:t xml:space="preserve">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noProof/>
          <w:lang w:val="bg-BG"/>
        </w:rPr>
        <w:t>1</w:t>
      </w:r>
      <w:r w:rsidRPr="00F8651A">
        <w:rPr>
          <w:rFonts w:ascii="Arial" w:hAnsi="Arial" w:cs="Arial"/>
          <w:noProof/>
          <w:lang w:val="bg-BG"/>
        </w:rPr>
        <w:fldChar w:fldCharType="end"/>
      </w:r>
      <w:r w:rsidRPr="00F8651A">
        <w:rPr>
          <w:rFonts w:ascii="Arial" w:hAnsi="Arial" w:cs="Arial"/>
          <w:lang w:val="bg-BG"/>
        </w:rPr>
        <w:t xml:space="preserve">. </w:t>
      </w:r>
      <w:r w:rsidR="00473A20">
        <w:rPr>
          <w:rFonts w:ascii="Arial" w:hAnsi="Arial" w:cs="Arial"/>
        </w:rPr>
        <w:t xml:space="preserve">TCNs </w:t>
      </w:r>
      <w:proofErr w:type="spellStart"/>
      <w:r w:rsidRPr="00F8651A">
        <w:rPr>
          <w:rFonts w:ascii="Arial" w:hAnsi="Arial" w:cs="Arial"/>
          <w:lang w:val="bg-BG"/>
        </w:rPr>
        <w:t>ordered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leave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returned</w:t>
      </w:r>
      <w:proofErr w:type="spellEnd"/>
      <w:r w:rsidRPr="00F8651A">
        <w:rPr>
          <w:rFonts w:ascii="Arial" w:hAnsi="Arial" w:cs="Arial"/>
          <w:lang w:val="bg-BG"/>
        </w:rPr>
        <w:t xml:space="preserve"> (2013-2022)</w:t>
      </w:r>
    </w:p>
    <w:p w14:paraId="270D8E0E" w14:textId="16303416" w:rsidR="00EF6E80" w:rsidRPr="00F8651A" w:rsidRDefault="00D32C14" w:rsidP="00EF6E80">
      <w:pPr>
        <w:rPr>
          <w:rFonts w:ascii="Arial" w:hAnsi="Arial" w:cs="Arial"/>
          <w:highlight w:val="yellow"/>
          <w:lang w:val="bg-BG"/>
        </w:rPr>
      </w:pPr>
      <w:r>
        <w:rPr>
          <w:noProof/>
        </w:rPr>
        <w:lastRenderedPageBreak/>
        <w:drawing>
          <wp:inline distT="0" distB="0" distL="0" distR="0" wp14:anchorId="524AE591" wp14:editId="1E55C0A6">
            <wp:extent cx="5172075" cy="3330575"/>
            <wp:effectExtent l="0" t="0" r="9525" b="3175"/>
            <wp:docPr id="382880354" name="Chart 1">
              <a:extLst xmlns:a="http://schemas.openxmlformats.org/drawingml/2006/main">
                <a:ext uri="{FF2B5EF4-FFF2-40B4-BE49-F238E27FC236}">
                  <a16:creationId xmlns:a16="http://schemas.microsoft.com/office/drawing/2014/main" id="{BA90E6D3-B384-E28E-C678-EAA6B5200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BC34F0" w14:textId="77777777" w:rsidR="00202B00" w:rsidRDefault="00787039">
      <w:pPr>
        <w:ind w:left="851"/>
        <w:rPr>
          <w:rFonts w:ascii="Arial" w:hAnsi="Arial" w:cs="Arial"/>
          <w:i/>
          <w:iCs/>
          <w:color w:val="768591" w:themeColor="text2"/>
          <w:sz w:val="18"/>
          <w:szCs w:val="18"/>
          <w:lang w:val="bg-BG"/>
        </w:rPr>
      </w:pPr>
      <w:proofErr w:type="spellStart"/>
      <w:r w:rsidRPr="00F8651A">
        <w:rPr>
          <w:rFonts w:ascii="Arial" w:hAnsi="Arial" w:cs="Arial"/>
          <w:i/>
          <w:iCs/>
          <w:color w:val="768591" w:themeColor="text2"/>
          <w:sz w:val="18"/>
          <w:szCs w:val="18"/>
          <w:lang w:val="bg-BG"/>
        </w:rPr>
        <w:t>Source</w:t>
      </w:r>
      <w:proofErr w:type="spellEnd"/>
      <w:r w:rsidRPr="00F8651A">
        <w:rPr>
          <w:rFonts w:ascii="Arial" w:hAnsi="Arial" w:cs="Arial"/>
          <w:i/>
          <w:iCs/>
          <w:color w:val="768591" w:themeColor="text2"/>
          <w:sz w:val="18"/>
          <w:szCs w:val="18"/>
          <w:lang w:val="bg-BG"/>
        </w:rPr>
        <w:t xml:space="preserve"> </w:t>
      </w:r>
      <w:proofErr w:type="spellStart"/>
      <w:r w:rsidRPr="00F8651A">
        <w:rPr>
          <w:rFonts w:ascii="Arial" w:hAnsi="Arial" w:cs="Arial"/>
          <w:i/>
          <w:iCs/>
          <w:color w:val="768591" w:themeColor="text2"/>
          <w:sz w:val="18"/>
          <w:szCs w:val="18"/>
          <w:lang w:val="bg-BG"/>
        </w:rPr>
        <w:t>Eurostat</w:t>
      </w:r>
      <w:proofErr w:type="spellEnd"/>
      <w:r w:rsidRPr="00F8651A">
        <w:rPr>
          <w:rFonts w:ascii="Arial" w:hAnsi="Arial" w:cs="Arial"/>
          <w:i/>
          <w:iCs/>
          <w:color w:val="768591" w:themeColor="text2"/>
          <w:sz w:val="18"/>
          <w:szCs w:val="18"/>
          <w:lang w:val="bg-BG"/>
        </w:rPr>
        <w:t xml:space="preserve"> [</w:t>
      </w:r>
      <w:proofErr w:type="spellStart"/>
      <w:r w:rsidR="00EC2BE5" w:rsidRPr="00F8651A">
        <w:rPr>
          <w:rFonts w:ascii="Arial" w:hAnsi="Arial" w:cs="Arial"/>
          <w:i/>
          <w:iCs/>
          <w:color w:val="768591" w:themeColor="text2"/>
          <w:sz w:val="18"/>
          <w:szCs w:val="18"/>
          <w:lang w:val="bg-BG"/>
        </w:rPr>
        <w:t>migr_eiord</w:t>
      </w:r>
      <w:proofErr w:type="spellEnd"/>
      <w:r w:rsidR="00EC2BE5" w:rsidRPr="00F8651A">
        <w:rPr>
          <w:rFonts w:ascii="Arial" w:hAnsi="Arial" w:cs="Arial"/>
          <w:i/>
          <w:iCs/>
          <w:color w:val="768591" w:themeColor="text2"/>
          <w:sz w:val="18"/>
          <w:szCs w:val="18"/>
          <w:lang w:val="bg-BG"/>
        </w:rPr>
        <w:t>]</w:t>
      </w:r>
    </w:p>
    <w:p w14:paraId="27EBDB0E" w14:textId="77777777" w:rsidR="005B1AFD" w:rsidRPr="00F8651A" w:rsidRDefault="005B1AFD" w:rsidP="00E553BD">
      <w:pPr>
        <w:ind w:left="851"/>
        <w:rPr>
          <w:rFonts w:ascii="Arial" w:hAnsi="Arial" w:cs="Arial"/>
          <w:lang w:val="bg-BG"/>
        </w:rPr>
      </w:pPr>
    </w:p>
    <w:p w14:paraId="1347A4FF" w14:textId="4BB8E1B9" w:rsidR="00202B00" w:rsidRDefault="00787039">
      <w:pPr>
        <w:pStyle w:val="BodyText"/>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2019- 2023, </w:t>
      </w:r>
      <w:proofErr w:type="spellStart"/>
      <w:r w:rsidRPr="00F8651A">
        <w:rPr>
          <w:rFonts w:ascii="Arial" w:hAnsi="Arial" w:cs="Arial"/>
          <w:lang w:val="bg-BG"/>
        </w:rPr>
        <w:t>many</w:t>
      </w:r>
      <w:proofErr w:type="spellEnd"/>
      <w:r w:rsidRPr="00F8651A">
        <w:rPr>
          <w:rFonts w:ascii="Arial" w:hAnsi="Arial" w:cs="Arial"/>
          <w:lang w:val="bg-BG"/>
        </w:rPr>
        <w:t xml:space="preserve">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developed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European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reflected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32C14">
        <w:rPr>
          <w:rFonts w:ascii="Arial" w:hAnsi="Arial" w:cs="Arial"/>
        </w:rPr>
        <w:t>AMIF</w:t>
      </w:r>
      <w:r w:rsidRPr="00F8651A">
        <w:rPr>
          <w:rFonts w:ascii="Arial" w:hAnsi="Arial" w:cs="Arial"/>
          <w:lang w:val="bg-BG"/>
        </w:rPr>
        <w:t xml:space="preserve"> </w:t>
      </w:r>
      <w:proofErr w:type="spellStart"/>
      <w:r w:rsidR="00FE6DD8">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most</w:t>
      </w:r>
      <w:proofErr w:type="spellEnd"/>
      <w:r w:rsidRPr="00F8651A">
        <w:rPr>
          <w:rFonts w:ascii="Arial" w:hAnsi="Arial" w:cs="Arial"/>
          <w:lang w:val="bg-BG"/>
        </w:rPr>
        <w:t xml:space="preserve"> </w:t>
      </w:r>
      <w:proofErr w:type="spellStart"/>
      <w:r w:rsidRPr="00F8651A">
        <w:rPr>
          <w:rFonts w:ascii="Arial" w:hAnsi="Arial" w:cs="Arial"/>
          <w:lang w:val="bg-BG"/>
        </w:rPr>
        <w:t>significant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w:t>
      </w:r>
      <w:proofErr w:type="spellStart"/>
      <w:r w:rsidRPr="00F8651A">
        <w:rPr>
          <w:rFonts w:ascii="Arial" w:hAnsi="Arial" w:cs="Arial"/>
          <w:lang w:val="bg-BG"/>
        </w:rPr>
        <w:t>include</w:t>
      </w:r>
      <w:proofErr w:type="spellEnd"/>
      <w:r w:rsidRPr="00F8651A">
        <w:rPr>
          <w:rFonts w:ascii="Arial" w:hAnsi="Arial" w:cs="Arial"/>
          <w:lang w:val="bg-BG"/>
        </w:rPr>
        <w:t xml:space="preserve"> </w:t>
      </w:r>
      <w:proofErr w:type="spellStart"/>
      <w:r w:rsidR="00E553BD" w:rsidRPr="00F8651A">
        <w:rPr>
          <w:rFonts w:ascii="Arial" w:hAnsi="Arial" w:cs="Arial"/>
          <w:lang w:val="bg-BG"/>
        </w:rPr>
        <w:t>is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political</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agreement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reached</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by</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European </w:t>
      </w:r>
      <w:proofErr w:type="spellStart"/>
      <w:r w:rsidR="00E553BD" w:rsidRPr="00F8651A">
        <w:rPr>
          <w:rFonts w:ascii="Arial" w:hAnsi="Arial" w:cs="Arial"/>
          <w:lang w:val="bg-BG"/>
        </w:rPr>
        <w:t>Parliament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and</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Council</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in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December</w:t>
      </w:r>
      <w:proofErr w:type="spellEnd"/>
      <w:r w:rsidR="00E553BD" w:rsidRPr="00F8651A">
        <w:rPr>
          <w:rFonts w:ascii="Arial" w:hAnsi="Arial" w:cs="Arial"/>
          <w:lang w:val="bg-BG"/>
        </w:rPr>
        <w:t xml:space="preserve"> 2023 </w:t>
      </w:r>
      <w:proofErr w:type="spellStart"/>
      <w:r w:rsidR="00E553BD" w:rsidRPr="00F8651A">
        <w:rPr>
          <w:rFonts w:ascii="Arial" w:hAnsi="Arial" w:cs="Arial"/>
          <w:lang w:val="bg-BG"/>
        </w:rPr>
        <w:t>on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Pact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on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Migration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and</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Asylum</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represents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common</w:t>
      </w:r>
      <w:proofErr w:type="spellEnd"/>
      <w:r w:rsidR="00E553BD" w:rsidRPr="00F8651A">
        <w:rPr>
          <w:rFonts w:ascii="Arial" w:hAnsi="Arial" w:cs="Arial"/>
          <w:lang w:val="bg-BG"/>
        </w:rPr>
        <w:t xml:space="preserve"> EU </w:t>
      </w:r>
      <w:proofErr w:type="spellStart"/>
      <w:r w:rsidR="00E553BD" w:rsidRPr="00F8651A">
        <w:rPr>
          <w:rFonts w:ascii="Arial" w:hAnsi="Arial" w:cs="Arial"/>
          <w:lang w:val="bg-BG"/>
        </w:rPr>
        <w:t>migration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management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system</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agreement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covers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five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key</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proposals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of</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Pact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once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these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proposals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are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formally</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adopted</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by</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European </w:t>
      </w:r>
      <w:proofErr w:type="spellStart"/>
      <w:r w:rsidR="00E553BD" w:rsidRPr="00F8651A">
        <w:rPr>
          <w:rFonts w:ascii="Arial" w:hAnsi="Arial" w:cs="Arial"/>
          <w:lang w:val="bg-BG"/>
        </w:rPr>
        <w:t>Parliament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and</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Council</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pillars</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of</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the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Pact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will</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be</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put</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in</w:t>
      </w:r>
      <w:proofErr w:type="spellEnd"/>
      <w:r w:rsidR="00E553BD" w:rsidRPr="00F8651A">
        <w:rPr>
          <w:rFonts w:ascii="Arial" w:hAnsi="Arial" w:cs="Arial"/>
          <w:lang w:val="bg-BG"/>
        </w:rPr>
        <w:t xml:space="preserve"> </w:t>
      </w:r>
      <w:proofErr w:type="spellStart"/>
      <w:r w:rsidR="00E553BD" w:rsidRPr="00F8651A">
        <w:rPr>
          <w:rFonts w:ascii="Arial" w:hAnsi="Arial" w:cs="Arial"/>
          <w:lang w:val="bg-BG"/>
        </w:rPr>
        <w:t>place</w:t>
      </w:r>
      <w:proofErr w:type="spellEnd"/>
      <w:r w:rsidR="00E553BD" w:rsidRPr="00F8651A">
        <w:rPr>
          <w:rFonts w:ascii="Arial" w:hAnsi="Arial" w:cs="Arial"/>
          <w:lang w:val="bg-BG"/>
        </w:rPr>
        <w:t>:</w:t>
      </w:r>
    </w:p>
    <w:p w14:paraId="3E917AE4" w14:textId="77777777" w:rsidR="00202B00" w:rsidRDefault="00787039">
      <w:pPr>
        <w:pStyle w:val="BodyText"/>
        <w:numPr>
          <w:ilvl w:val="0"/>
          <w:numId w:val="36"/>
        </w:numPr>
        <w:rPr>
          <w:rFonts w:ascii="Arial" w:hAnsi="Arial" w:cs="Arial"/>
          <w:lang w:val="bg-BG"/>
        </w:rPr>
      </w:pPr>
      <w:proofErr w:type="spellStart"/>
      <w:r w:rsidRPr="00F8651A">
        <w:rPr>
          <w:rFonts w:ascii="Arial" w:eastAsiaTheme="majorEastAsia" w:hAnsi="Arial" w:cs="Arial"/>
          <w:b/>
          <w:bCs/>
          <w:lang w:val="bg-BG"/>
        </w:rPr>
        <w:t>Verification</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Regulation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Establishing</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uniform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rules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identification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of</w:t>
      </w:r>
      <w:proofErr w:type="spellEnd"/>
      <w:r w:rsidRPr="00F8651A">
        <w:rPr>
          <w:rFonts w:ascii="Arial" w:eastAsiaTheme="majorEastAsia" w:hAnsi="Arial" w:cs="Arial"/>
          <w:lang w:val="bg-BG"/>
        </w:rPr>
        <w:t xml:space="preserve"> </w:t>
      </w:r>
      <w:proofErr w:type="spellStart"/>
      <w:r w:rsidRPr="00F8651A">
        <w:rPr>
          <w:rFonts w:ascii="Arial" w:hAnsi="Arial" w:cs="Arial"/>
          <w:lang w:val="bg-BG"/>
        </w:rPr>
        <w:t>CBPs</w:t>
      </w:r>
      <w:proofErr w:type="spellEnd"/>
      <w:r w:rsidRPr="00F8651A">
        <w:rPr>
          <w:rFonts w:ascii="Arial" w:hAnsi="Arial" w:cs="Arial"/>
          <w:lang w:val="bg-BG"/>
        </w:rPr>
        <w:t xml:space="preserve"> </w:t>
      </w:r>
      <w:proofErr w:type="spellStart"/>
      <w:r w:rsidRPr="00F8651A">
        <w:rPr>
          <w:rFonts w:ascii="Arial" w:eastAsiaTheme="majorEastAsia" w:hAnsi="Arial" w:cs="Arial"/>
          <w:lang w:val="bg-BG"/>
        </w:rPr>
        <w:t>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arrival</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thereby</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increasing</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security</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within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Schengen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area</w:t>
      </w:r>
      <w:proofErr w:type="spellEnd"/>
      <w:r w:rsidRPr="00F8651A">
        <w:rPr>
          <w:rFonts w:ascii="Arial" w:eastAsiaTheme="majorEastAsia" w:hAnsi="Arial" w:cs="Arial"/>
          <w:lang w:val="bg-BG"/>
        </w:rPr>
        <w:t xml:space="preserve">. </w:t>
      </w:r>
    </w:p>
    <w:p w14:paraId="6E2455C4" w14:textId="77777777" w:rsidR="00202B00" w:rsidRDefault="00787039">
      <w:pPr>
        <w:pStyle w:val="BodyText"/>
        <w:numPr>
          <w:ilvl w:val="0"/>
          <w:numId w:val="36"/>
        </w:numPr>
        <w:rPr>
          <w:rFonts w:ascii="Arial" w:hAnsi="Arial" w:cs="Arial"/>
          <w:lang w:val="bg-BG"/>
        </w:rPr>
      </w:pPr>
      <w:proofErr w:type="spellStart"/>
      <w:r w:rsidRPr="00F8651A">
        <w:rPr>
          <w:rFonts w:ascii="Arial" w:eastAsiaTheme="majorEastAsia" w:hAnsi="Arial" w:cs="Arial"/>
          <w:b/>
          <w:bCs/>
          <w:lang w:val="bg-BG"/>
        </w:rPr>
        <w:t>Eurodac</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Regulation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developing</w:t>
      </w:r>
      <w:proofErr w:type="spellEnd"/>
      <w:r w:rsidRPr="00F8651A">
        <w:rPr>
          <w:rFonts w:ascii="Arial" w:eastAsiaTheme="majorEastAsia" w:hAnsi="Arial" w:cs="Arial"/>
          <w:lang w:val="bg-BG"/>
        </w:rPr>
        <w:t xml:space="preserve"> a </w:t>
      </w:r>
      <w:proofErr w:type="spellStart"/>
      <w:r w:rsidRPr="00F8651A">
        <w:rPr>
          <w:rFonts w:ascii="Arial" w:eastAsiaTheme="majorEastAsia" w:hAnsi="Arial" w:cs="Arial"/>
          <w:lang w:val="bg-BG"/>
        </w:rPr>
        <w:t>common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database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collecting</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more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accurate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and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complete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data</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to</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detect</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unauthorised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movements</w:t>
      </w:r>
      <w:proofErr w:type="spellEnd"/>
      <w:r w:rsidRPr="00F8651A">
        <w:rPr>
          <w:rFonts w:ascii="Arial" w:eastAsiaTheme="majorEastAsia" w:hAnsi="Arial" w:cs="Arial"/>
          <w:lang w:val="bg-BG"/>
        </w:rPr>
        <w:t xml:space="preserve">. </w:t>
      </w:r>
    </w:p>
    <w:p w14:paraId="02FB3159" w14:textId="77777777" w:rsidR="00202B00" w:rsidRDefault="00787039">
      <w:pPr>
        <w:pStyle w:val="BodyText"/>
        <w:numPr>
          <w:ilvl w:val="0"/>
          <w:numId w:val="36"/>
        </w:numPr>
        <w:rPr>
          <w:rFonts w:ascii="Arial" w:hAnsi="Arial" w:cs="Arial"/>
          <w:lang w:val="bg-BG"/>
        </w:rPr>
      </w:pPr>
      <w:proofErr w:type="spellStart"/>
      <w:r w:rsidRPr="00F8651A">
        <w:rPr>
          <w:rFonts w:ascii="Arial" w:eastAsiaTheme="majorEastAsia" w:hAnsi="Arial" w:cs="Arial"/>
          <w:b/>
          <w:bCs/>
          <w:lang w:val="bg-BG"/>
        </w:rPr>
        <w:t>Regulation</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on</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asylum</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procedures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faster</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and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more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efficient</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asylum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return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and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border</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procedures</w:t>
      </w:r>
      <w:proofErr w:type="spellEnd"/>
      <w:r w:rsidRPr="00F8651A">
        <w:rPr>
          <w:rFonts w:ascii="Arial" w:eastAsiaTheme="majorEastAsia" w:hAnsi="Arial" w:cs="Arial"/>
          <w:lang w:val="bg-BG"/>
        </w:rPr>
        <w:t xml:space="preserve">. </w:t>
      </w:r>
    </w:p>
    <w:p w14:paraId="79A0E198" w14:textId="77777777" w:rsidR="00202B00" w:rsidRDefault="00787039">
      <w:pPr>
        <w:pStyle w:val="BodyText"/>
        <w:numPr>
          <w:ilvl w:val="0"/>
          <w:numId w:val="36"/>
        </w:numPr>
        <w:rPr>
          <w:rFonts w:ascii="Arial" w:hAnsi="Arial" w:cs="Arial"/>
          <w:lang w:val="bg-BG"/>
        </w:rPr>
      </w:pPr>
      <w:proofErr w:type="spellStart"/>
      <w:r w:rsidRPr="00F8651A">
        <w:rPr>
          <w:rFonts w:ascii="Arial" w:eastAsiaTheme="majorEastAsia" w:hAnsi="Arial" w:cs="Arial"/>
          <w:b/>
          <w:bCs/>
          <w:lang w:val="bg-BG"/>
        </w:rPr>
        <w:t>Asylum</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Migration</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Management</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Regulation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Creation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of</w:t>
      </w:r>
      <w:proofErr w:type="spellEnd"/>
      <w:r w:rsidRPr="00F8651A">
        <w:rPr>
          <w:rFonts w:ascii="Arial" w:eastAsiaTheme="majorEastAsia" w:hAnsi="Arial" w:cs="Arial"/>
          <w:lang w:val="bg-BG"/>
        </w:rPr>
        <w:t xml:space="preserve"> a </w:t>
      </w:r>
      <w:proofErr w:type="spellStart"/>
      <w:r w:rsidRPr="00F8651A">
        <w:rPr>
          <w:rFonts w:ascii="Arial" w:eastAsiaTheme="majorEastAsia" w:hAnsi="Arial" w:cs="Arial"/>
          <w:lang w:val="bg-BG"/>
        </w:rPr>
        <w:t>new</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solidarity</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mechanism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between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Member</w:t>
      </w:r>
      <w:proofErr w:type="spellEnd"/>
      <w:r w:rsidRPr="00F8651A">
        <w:rPr>
          <w:rFonts w:ascii="Arial" w:eastAsiaTheme="majorEastAsia" w:hAnsi="Arial" w:cs="Arial"/>
          <w:lang w:val="bg-BG"/>
        </w:rPr>
        <w:t xml:space="preserve"> States </w:t>
      </w:r>
      <w:proofErr w:type="spellStart"/>
      <w:r w:rsidRPr="00F8651A">
        <w:rPr>
          <w:rFonts w:ascii="Arial" w:eastAsiaTheme="majorEastAsia" w:hAnsi="Arial" w:cs="Arial"/>
          <w:lang w:val="bg-BG"/>
        </w:rPr>
        <w:t>to</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balance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current</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system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where</w:t>
      </w:r>
      <w:proofErr w:type="spellEnd"/>
      <w:r w:rsidRPr="00F8651A">
        <w:rPr>
          <w:rFonts w:ascii="Arial" w:eastAsiaTheme="majorEastAsia" w:hAnsi="Arial" w:cs="Arial"/>
          <w:lang w:val="bg-BG"/>
        </w:rPr>
        <w:t xml:space="preserve"> a </w:t>
      </w:r>
      <w:proofErr w:type="spellStart"/>
      <w:r w:rsidRPr="00F8651A">
        <w:rPr>
          <w:rFonts w:ascii="Arial" w:eastAsiaTheme="majorEastAsia" w:hAnsi="Arial" w:cs="Arial"/>
          <w:lang w:val="bg-BG"/>
        </w:rPr>
        <w:t>few</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countries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are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responsible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for</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majority</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of</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asylum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applications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and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clear</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rules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responsibility</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for</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asylum</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applications</w:t>
      </w:r>
      <w:proofErr w:type="spellEnd"/>
      <w:r w:rsidRPr="00F8651A">
        <w:rPr>
          <w:rFonts w:ascii="Arial" w:eastAsiaTheme="majorEastAsia" w:hAnsi="Arial" w:cs="Arial"/>
          <w:lang w:val="bg-BG"/>
        </w:rPr>
        <w:t xml:space="preserve">. </w:t>
      </w:r>
    </w:p>
    <w:p w14:paraId="2BFB8241" w14:textId="77777777" w:rsidR="00202B00" w:rsidRDefault="00787039">
      <w:pPr>
        <w:pStyle w:val="BodyText"/>
        <w:numPr>
          <w:ilvl w:val="0"/>
          <w:numId w:val="36"/>
        </w:numPr>
        <w:rPr>
          <w:rFonts w:ascii="Arial" w:hAnsi="Arial" w:cs="Arial"/>
          <w:lang w:val="bg-BG"/>
        </w:rPr>
      </w:pPr>
      <w:proofErr w:type="spellStart"/>
      <w:r w:rsidRPr="00F8651A">
        <w:rPr>
          <w:rFonts w:ascii="Arial" w:eastAsiaTheme="majorEastAsia" w:hAnsi="Arial" w:cs="Arial"/>
          <w:b/>
          <w:bCs/>
          <w:lang w:val="bg-BG"/>
        </w:rPr>
        <w:t>Regulating</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crises</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and</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force</w:t>
      </w:r>
      <w:proofErr w:type="spellEnd"/>
      <w:r w:rsidRPr="00F8651A">
        <w:rPr>
          <w:rFonts w:ascii="Arial" w:eastAsiaTheme="majorEastAsia" w:hAnsi="Arial" w:cs="Arial"/>
          <w:b/>
          <w:bCs/>
          <w:lang w:val="bg-BG"/>
        </w:rPr>
        <w:t xml:space="preserve"> </w:t>
      </w:r>
      <w:proofErr w:type="spellStart"/>
      <w:r w:rsidRPr="00F8651A">
        <w:rPr>
          <w:rFonts w:ascii="Arial" w:eastAsiaTheme="majorEastAsia" w:hAnsi="Arial" w:cs="Arial"/>
          <w:b/>
          <w:bCs/>
          <w:lang w:val="bg-BG"/>
        </w:rPr>
        <w:t>majeure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Ensuring</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that</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EU </w:t>
      </w:r>
      <w:proofErr w:type="spellStart"/>
      <w:r w:rsidRPr="00F8651A">
        <w:rPr>
          <w:rFonts w:ascii="Arial" w:eastAsiaTheme="majorEastAsia" w:hAnsi="Arial" w:cs="Arial"/>
          <w:lang w:val="bg-BG"/>
        </w:rPr>
        <w:t>is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prepared</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to</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face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future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crisis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situations</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including</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the</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instrumentalisation</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of</w:t>
      </w:r>
      <w:proofErr w:type="spellEnd"/>
      <w:r w:rsidRPr="00F8651A">
        <w:rPr>
          <w:rFonts w:ascii="Arial" w:eastAsiaTheme="majorEastAsia" w:hAnsi="Arial" w:cs="Arial"/>
          <w:lang w:val="bg-BG"/>
        </w:rPr>
        <w:t xml:space="preserve"> </w:t>
      </w:r>
      <w:proofErr w:type="spellStart"/>
      <w:r w:rsidRPr="00F8651A">
        <w:rPr>
          <w:rFonts w:ascii="Arial" w:eastAsiaTheme="majorEastAsia" w:hAnsi="Arial" w:cs="Arial"/>
          <w:lang w:val="bg-BG"/>
        </w:rPr>
        <w:t>migrants</w:t>
      </w:r>
      <w:proofErr w:type="spellEnd"/>
      <w:r w:rsidRPr="00F8651A">
        <w:rPr>
          <w:rFonts w:ascii="Arial" w:eastAsiaTheme="majorEastAsia" w:hAnsi="Arial" w:cs="Arial"/>
          <w:lang w:val="bg-BG"/>
        </w:rPr>
        <w:t>.</w:t>
      </w:r>
    </w:p>
    <w:p w14:paraId="6AC0AFBB" w14:textId="77777777" w:rsidR="00202B00" w:rsidRDefault="00787039">
      <w:pPr>
        <w:pStyle w:val="Heading2"/>
        <w:rPr>
          <w:rFonts w:ascii="Arial" w:hAnsi="Arial" w:cs="Arial"/>
          <w:lang w:val="bg-BG"/>
        </w:rPr>
      </w:pPr>
      <w:bookmarkStart w:id="16" w:name="_Toc162360016"/>
      <w:proofErr w:type="spellStart"/>
      <w:r w:rsidRPr="00F8651A">
        <w:rPr>
          <w:rFonts w:ascii="Arial" w:hAnsi="Arial" w:cs="Arial"/>
          <w:lang w:val="bg-BG"/>
        </w:rPr>
        <w:t>Logic</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intervention</w:t>
      </w:r>
      <w:bookmarkEnd w:id="16"/>
      <w:proofErr w:type="spellEnd"/>
    </w:p>
    <w:p w14:paraId="33A18228" w14:textId="3E20CBA0"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intervention</w:t>
      </w:r>
      <w:proofErr w:type="spellEnd"/>
      <w:r w:rsidRPr="00F8651A">
        <w:rPr>
          <w:rFonts w:ascii="Arial" w:hAnsi="Arial" w:cs="Arial"/>
          <w:lang w:val="bg-BG"/>
        </w:rPr>
        <w:t xml:space="preserve"> </w:t>
      </w:r>
      <w:proofErr w:type="spellStart"/>
      <w:r w:rsidR="00066DFF" w:rsidRPr="00F8651A">
        <w:rPr>
          <w:rFonts w:ascii="Arial" w:hAnsi="Arial" w:cs="Arial"/>
          <w:lang w:val="bg-BG"/>
        </w:rPr>
        <w:t>logic</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of</w:t>
      </w:r>
      <w:proofErr w:type="spellEnd"/>
      <w:r w:rsidR="00066DFF" w:rsidRPr="00F8651A">
        <w:rPr>
          <w:rFonts w:ascii="Arial" w:hAnsi="Arial" w:cs="Arial"/>
          <w:lang w:val="bg-BG"/>
        </w:rPr>
        <w:t xml:space="preserve"> </w:t>
      </w:r>
      <w:r w:rsidR="00145BF3">
        <w:rPr>
          <w:rFonts w:ascii="Arial" w:hAnsi="Arial" w:cs="Arial"/>
        </w:rPr>
        <w:t xml:space="preserve">AMIF </w:t>
      </w:r>
      <w:proofErr w:type="spellStart"/>
      <w:r w:rsidR="00066DFF" w:rsidRPr="00F8651A">
        <w:rPr>
          <w:rFonts w:ascii="Arial" w:hAnsi="Arial" w:cs="Arial"/>
          <w:lang w:val="bg-BG"/>
        </w:rPr>
        <w:t>is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presented</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below</w:t>
      </w:r>
      <w:proofErr w:type="spellEnd"/>
      <w:r w:rsidR="00066DFF"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00066DFF" w:rsidRPr="00F8651A">
        <w:rPr>
          <w:rFonts w:ascii="Arial" w:hAnsi="Arial" w:cs="Arial"/>
          <w:lang w:val="bg-BG"/>
        </w:rPr>
        <w:t>provides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an</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overview</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of</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the</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general</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and</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specific</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objectives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actions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outputs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and</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intended</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outcomes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rationale</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contextual</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factors</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and</w:t>
      </w:r>
      <w:proofErr w:type="spellEnd"/>
      <w:r w:rsidR="00066DFF" w:rsidRPr="00F8651A">
        <w:rPr>
          <w:rFonts w:ascii="Arial" w:hAnsi="Arial" w:cs="Arial"/>
          <w:lang w:val="bg-BG"/>
        </w:rPr>
        <w:t xml:space="preserve"> </w:t>
      </w:r>
      <w:proofErr w:type="spellStart"/>
      <w:r w:rsidR="00066DFF" w:rsidRPr="00F8651A">
        <w:rPr>
          <w:rFonts w:ascii="Arial" w:hAnsi="Arial" w:cs="Arial"/>
          <w:lang w:val="bg-BG"/>
        </w:rPr>
        <w:t>impacts</w:t>
      </w:r>
      <w:proofErr w:type="spellEnd"/>
      <w:r w:rsidR="00066DFF" w:rsidRPr="00F8651A">
        <w:rPr>
          <w:rFonts w:ascii="Arial" w:hAnsi="Arial" w:cs="Arial"/>
          <w:lang w:val="bg-BG"/>
        </w:rPr>
        <w:t xml:space="preserve">. </w:t>
      </w:r>
    </w:p>
    <w:p w14:paraId="25774EEB" w14:textId="77777777" w:rsidR="00EC2BE5" w:rsidRPr="00F8651A" w:rsidRDefault="00EC2BE5" w:rsidP="00E42F04">
      <w:pPr>
        <w:pStyle w:val="BodyText"/>
        <w:rPr>
          <w:rFonts w:ascii="Arial" w:hAnsi="Arial" w:cs="Arial"/>
          <w:lang w:val="bg-BG"/>
        </w:rPr>
      </w:pPr>
    </w:p>
    <w:p w14:paraId="4472DDDB" w14:textId="0873BE34" w:rsidR="0037732E" w:rsidRPr="00F8651A" w:rsidRDefault="00787039" w:rsidP="00267013">
      <w:pPr>
        <w:pStyle w:val="BodyText"/>
        <w:rPr>
          <w:rFonts w:ascii="Arial" w:hAnsi="Arial" w:cs="Arial"/>
          <w:lang w:val="bg-BG"/>
        </w:rPr>
        <w:sectPr w:rsidR="0037732E" w:rsidRPr="00F8651A" w:rsidSect="00410FED">
          <w:footerReference w:type="default" r:id="rId23"/>
          <w:pgSz w:w="11907" w:h="16840" w:code="9"/>
          <w:pgMar w:top="1304" w:right="567" w:bottom="1021" w:left="1418" w:header="680" w:footer="454" w:gutter="0"/>
          <w:cols w:space="708"/>
          <w:docGrid w:linePitch="360"/>
        </w:sectPr>
      </w:pPr>
      <w:proofErr w:type="spellStart"/>
      <w:r w:rsidRPr="00F8651A">
        <w:rPr>
          <w:rFonts w:ascii="Arial" w:hAnsi="Arial" w:cs="Arial"/>
          <w:i/>
          <w:iCs/>
          <w:color w:val="768591" w:themeColor="text2"/>
          <w:sz w:val="18"/>
          <w:szCs w:val="18"/>
          <w:lang w:val="bg-BG"/>
        </w:rPr>
        <w:t>Figure</w:t>
      </w:r>
      <w:proofErr w:type="spellEnd"/>
      <w:r w:rsidRPr="00F8651A">
        <w:rPr>
          <w:rFonts w:ascii="Arial" w:hAnsi="Arial" w:cs="Arial"/>
          <w:i/>
          <w:iCs/>
          <w:color w:val="768591" w:themeColor="text2"/>
          <w:sz w:val="18"/>
          <w:szCs w:val="18"/>
          <w:lang w:val="bg-BG"/>
        </w:rPr>
        <w:t xml:space="preserve"> 2 </w:t>
      </w:r>
      <w:proofErr w:type="spellStart"/>
      <w:r w:rsidRPr="00F8651A">
        <w:rPr>
          <w:rFonts w:ascii="Arial" w:hAnsi="Arial" w:cs="Arial"/>
          <w:i/>
          <w:iCs/>
          <w:color w:val="768591" w:themeColor="text2"/>
          <w:sz w:val="18"/>
          <w:szCs w:val="18"/>
          <w:lang w:val="bg-BG"/>
        </w:rPr>
        <w:t>Intervention</w:t>
      </w:r>
      <w:proofErr w:type="spellEnd"/>
      <w:r w:rsidRPr="00F8651A">
        <w:rPr>
          <w:rFonts w:ascii="Arial" w:hAnsi="Arial" w:cs="Arial"/>
          <w:i/>
          <w:iCs/>
          <w:color w:val="768591" w:themeColor="text2"/>
          <w:sz w:val="18"/>
          <w:szCs w:val="18"/>
          <w:lang w:val="bg-BG"/>
        </w:rPr>
        <w:t xml:space="preserve"> </w:t>
      </w:r>
      <w:proofErr w:type="spellStart"/>
      <w:r w:rsidRPr="00F8651A">
        <w:rPr>
          <w:rFonts w:ascii="Arial" w:hAnsi="Arial" w:cs="Arial"/>
          <w:i/>
          <w:iCs/>
          <w:color w:val="768591" w:themeColor="text2"/>
          <w:sz w:val="18"/>
          <w:szCs w:val="18"/>
          <w:lang w:val="bg-BG"/>
        </w:rPr>
        <w:t>logic</w:t>
      </w:r>
      <w:proofErr w:type="spellEnd"/>
    </w:p>
    <w:p w14:paraId="05B5F321" w14:textId="74AA5A38" w:rsidR="0037732E" w:rsidRPr="00F8651A" w:rsidRDefault="00C76D77" w:rsidP="0037732E">
      <w:pPr>
        <w:pStyle w:val="BodyText"/>
        <w:ind w:left="-709"/>
        <w:rPr>
          <w:rFonts w:ascii="Arial" w:hAnsi="Arial" w:cs="Arial"/>
          <w:lang w:val="bg-BG"/>
        </w:rPr>
        <w:sectPr w:rsidR="0037732E" w:rsidRPr="00F8651A" w:rsidSect="00410FED">
          <w:pgSz w:w="16840" w:h="11907" w:orient="landscape" w:code="9"/>
          <w:pgMar w:top="1418" w:right="1304" w:bottom="567" w:left="1021" w:header="680" w:footer="454" w:gutter="0"/>
          <w:cols w:space="708"/>
          <w:docGrid w:linePitch="360"/>
        </w:sectPr>
      </w:pPr>
      <w:r>
        <w:rPr>
          <w:rFonts w:ascii="Arial" w:hAnsi="Arial" w:cs="Arial"/>
          <w:noProof/>
          <w:lang w:val="bg-BG"/>
        </w:rPr>
        <w:lastRenderedPageBreak/>
        <w:drawing>
          <wp:inline distT="0" distB="0" distL="0" distR="0" wp14:anchorId="28F65EE9" wp14:editId="7DB5D181">
            <wp:extent cx="9857077" cy="5988050"/>
            <wp:effectExtent l="0" t="0" r="0" b="0"/>
            <wp:docPr id="148680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64621" cy="5992633"/>
                    </a:xfrm>
                    <a:prstGeom prst="rect">
                      <a:avLst/>
                    </a:prstGeom>
                    <a:noFill/>
                  </pic:spPr>
                </pic:pic>
              </a:graphicData>
            </a:graphic>
          </wp:inline>
        </w:drawing>
      </w:r>
    </w:p>
    <w:p w14:paraId="7F79E7C3" w14:textId="77777777" w:rsidR="00202B00" w:rsidRDefault="00787039">
      <w:pPr>
        <w:pStyle w:val="Heading3"/>
        <w:rPr>
          <w:rFonts w:ascii="Arial" w:hAnsi="Arial" w:cs="Arial"/>
          <w:lang w:val="bg-BG"/>
        </w:rPr>
      </w:pPr>
      <w:r w:rsidRPr="00F8651A">
        <w:rPr>
          <w:rFonts w:ascii="Arial" w:hAnsi="Arial" w:cs="Arial"/>
          <w:lang w:val="bg-BG"/>
        </w:rPr>
        <w:lastRenderedPageBreak/>
        <w:t xml:space="preserve">General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p>
    <w:p w14:paraId="02BD1A28" w14:textId="77777777" w:rsidR="00202B00" w:rsidRDefault="00787039">
      <w:pPr>
        <w:ind w:left="851"/>
        <w:rPr>
          <w:rFonts w:ascii="Arial" w:hAnsi="Arial" w:cs="Arial"/>
          <w:b/>
          <w:bCs/>
          <w:color w:val="333333"/>
          <w:shd w:val="clear" w:color="auto" w:fill="FFFFFF"/>
          <w:lang w:val="bg-BG"/>
        </w:rPr>
      </w:pPr>
      <w:r w:rsidRPr="00F8651A">
        <w:rPr>
          <w:rFonts w:ascii="Arial" w:hAnsi="Arial" w:cs="Arial"/>
          <w:noProof/>
          <w:lang w:val="bg-BG"/>
        </w:rPr>
        <w:t xml:space="preserve">Under Article 3 of Regulation (EU) 2021/1147, the </w:t>
      </w:r>
      <w:r w:rsidR="00425B89" w:rsidRPr="00F8651A">
        <w:rPr>
          <w:rFonts w:ascii="Arial" w:hAnsi="Arial" w:cs="Arial"/>
          <w:noProof/>
          <w:lang w:val="bg-BG"/>
        </w:rPr>
        <w:t>European Asylum, Migration and Integration Fund (AMIF) is established for the period 2021-2027 to further enhance national capacities and procedures for migration management, as well as to strengthen solidarity and responsibility sharing between Member States. 4 specific objectives have been set:</w:t>
      </w:r>
    </w:p>
    <w:p w14:paraId="2BA11CD1" w14:textId="77777777" w:rsidR="00202B00" w:rsidRDefault="00787039">
      <w:pPr>
        <w:pStyle w:val="ListParagraph"/>
        <w:numPr>
          <w:ilvl w:val="0"/>
          <w:numId w:val="34"/>
        </w:numPr>
        <w:rPr>
          <w:rFonts w:ascii="Arial" w:hAnsi="Arial" w:cs="Arial"/>
          <w:noProof/>
          <w:lang w:val="bg-BG"/>
        </w:rPr>
      </w:pPr>
      <w:proofErr w:type="spellStart"/>
      <w:r w:rsidRPr="00F8651A">
        <w:rPr>
          <w:rFonts w:ascii="Arial" w:hAnsi="Arial" w:cs="Arial"/>
          <w:b/>
          <w:bCs/>
          <w:lang w:val="bg-BG"/>
        </w:rPr>
        <w:t>Specific</w:t>
      </w:r>
      <w:proofErr w:type="spellEnd"/>
      <w:r w:rsidRPr="00F8651A">
        <w:rPr>
          <w:rFonts w:ascii="Arial" w:hAnsi="Arial" w:cs="Arial"/>
          <w:b/>
          <w:bCs/>
          <w:lang w:val="bg-BG"/>
        </w:rPr>
        <w:t xml:space="preserve"> </w:t>
      </w:r>
      <w:proofErr w:type="spellStart"/>
      <w:r w:rsidRPr="00F8651A">
        <w:rPr>
          <w:rFonts w:ascii="Arial" w:hAnsi="Arial" w:cs="Arial"/>
          <w:b/>
          <w:bCs/>
          <w:lang w:val="bg-BG"/>
        </w:rPr>
        <w:t>objective</w:t>
      </w:r>
      <w:proofErr w:type="spellEnd"/>
      <w:r w:rsidRPr="00F8651A">
        <w:rPr>
          <w:rFonts w:ascii="Arial" w:hAnsi="Arial" w:cs="Arial"/>
          <w:b/>
          <w:bCs/>
          <w:lang w:val="bg-BG"/>
        </w:rPr>
        <w:t xml:space="preserve"> 1: </w:t>
      </w:r>
      <w:r w:rsidRPr="00F8651A">
        <w:rPr>
          <w:rFonts w:ascii="Arial" w:hAnsi="Arial" w:cs="Arial"/>
          <w:noProof/>
          <w:lang w:val="bg-BG"/>
        </w:rPr>
        <w:t xml:space="preserve">Strengthening and developing the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p>
    <w:p w14:paraId="5EDB3ED1" w14:textId="6185BF45" w:rsidR="00202B00" w:rsidRDefault="00787039">
      <w:pPr>
        <w:pStyle w:val="ListParagraph"/>
        <w:numPr>
          <w:ilvl w:val="0"/>
          <w:numId w:val="34"/>
        </w:numPr>
        <w:rPr>
          <w:rFonts w:ascii="Arial" w:hAnsi="Arial" w:cs="Arial"/>
          <w:noProof/>
          <w:lang w:val="bg-BG"/>
        </w:rPr>
      </w:pPr>
      <w:proofErr w:type="spellStart"/>
      <w:r w:rsidRPr="00F8651A">
        <w:rPr>
          <w:rFonts w:ascii="Arial" w:hAnsi="Arial" w:cs="Arial"/>
          <w:b/>
          <w:bCs/>
          <w:lang w:val="bg-BG"/>
        </w:rPr>
        <w:t>Specific</w:t>
      </w:r>
      <w:proofErr w:type="spellEnd"/>
      <w:r w:rsidRPr="00F8651A">
        <w:rPr>
          <w:rFonts w:ascii="Arial" w:hAnsi="Arial" w:cs="Arial"/>
          <w:b/>
          <w:bCs/>
          <w:lang w:val="bg-BG"/>
        </w:rPr>
        <w:t xml:space="preserve"> </w:t>
      </w:r>
      <w:proofErr w:type="spellStart"/>
      <w:r w:rsidRPr="00F8651A">
        <w:rPr>
          <w:rFonts w:ascii="Arial" w:hAnsi="Arial" w:cs="Arial"/>
          <w:b/>
          <w:bCs/>
          <w:lang w:val="bg-BG"/>
        </w:rPr>
        <w:t>objective</w:t>
      </w:r>
      <w:proofErr w:type="spellEnd"/>
      <w:r w:rsidRPr="00F8651A">
        <w:rPr>
          <w:rFonts w:ascii="Arial" w:hAnsi="Arial" w:cs="Arial"/>
          <w:b/>
          <w:bCs/>
          <w:lang w:val="bg-BG"/>
        </w:rPr>
        <w:t xml:space="preserve"> 2: </w:t>
      </w:r>
      <w:r w:rsidR="00145BF3">
        <w:rPr>
          <w:rFonts w:ascii="Arial" w:hAnsi="Arial" w:cs="Arial"/>
          <w:noProof/>
        </w:rPr>
        <w:t>S</w:t>
      </w:r>
      <w:r w:rsidRPr="00F8651A">
        <w:rPr>
          <w:rFonts w:ascii="Arial" w:hAnsi="Arial" w:cs="Arial"/>
          <w:noProof/>
          <w:lang w:val="bg-BG"/>
        </w:rPr>
        <w:t>upporting legal migration to Member States, including by contributing to the integration of third-country nationals</w:t>
      </w:r>
    </w:p>
    <w:p w14:paraId="1C05ADF2" w14:textId="39D262A1" w:rsidR="00202B00" w:rsidRDefault="00787039">
      <w:pPr>
        <w:pStyle w:val="ListParagraph"/>
        <w:numPr>
          <w:ilvl w:val="0"/>
          <w:numId w:val="34"/>
        </w:numPr>
        <w:rPr>
          <w:rFonts w:ascii="Arial" w:hAnsi="Arial" w:cs="Arial"/>
          <w:noProof/>
          <w:lang w:val="bg-BG"/>
        </w:rPr>
      </w:pPr>
      <w:proofErr w:type="spellStart"/>
      <w:r w:rsidRPr="00F8651A">
        <w:rPr>
          <w:rFonts w:ascii="Arial" w:hAnsi="Arial" w:cs="Arial"/>
          <w:b/>
          <w:bCs/>
          <w:lang w:val="bg-BG"/>
        </w:rPr>
        <w:t>Specific</w:t>
      </w:r>
      <w:proofErr w:type="spellEnd"/>
      <w:r w:rsidRPr="00F8651A">
        <w:rPr>
          <w:rFonts w:ascii="Arial" w:hAnsi="Arial" w:cs="Arial"/>
          <w:b/>
          <w:bCs/>
          <w:lang w:val="bg-BG"/>
        </w:rPr>
        <w:t xml:space="preserve"> </w:t>
      </w:r>
      <w:proofErr w:type="spellStart"/>
      <w:r w:rsidRPr="00F8651A">
        <w:rPr>
          <w:rFonts w:ascii="Arial" w:hAnsi="Arial" w:cs="Arial"/>
          <w:b/>
          <w:bCs/>
          <w:lang w:val="bg-BG"/>
        </w:rPr>
        <w:t>objective</w:t>
      </w:r>
      <w:proofErr w:type="spellEnd"/>
      <w:r w:rsidRPr="00F8651A">
        <w:rPr>
          <w:rFonts w:ascii="Arial" w:hAnsi="Arial" w:cs="Arial"/>
          <w:b/>
          <w:bCs/>
          <w:lang w:val="bg-BG"/>
        </w:rPr>
        <w:t xml:space="preserve"> 3: </w:t>
      </w:r>
      <w:r w:rsidR="00145BF3">
        <w:rPr>
          <w:rFonts w:ascii="Arial" w:hAnsi="Arial" w:cs="Arial"/>
          <w:noProof/>
        </w:rPr>
        <w:t>C</w:t>
      </w:r>
      <w:r w:rsidRPr="00F8651A">
        <w:rPr>
          <w:rFonts w:ascii="Arial" w:hAnsi="Arial" w:cs="Arial"/>
          <w:noProof/>
          <w:lang w:val="bg-BG"/>
        </w:rPr>
        <w:t>ontribute to the fight against irregular migration and ensure the effectiveness of return and readmission in third countries</w:t>
      </w:r>
    </w:p>
    <w:p w14:paraId="20EEE479" w14:textId="77777777" w:rsidR="00202B00" w:rsidRDefault="00787039">
      <w:pPr>
        <w:pStyle w:val="ListParagraph"/>
        <w:numPr>
          <w:ilvl w:val="0"/>
          <w:numId w:val="34"/>
        </w:numPr>
        <w:rPr>
          <w:rFonts w:ascii="Arial" w:hAnsi="Arial" w:cs="Arial"/>
          <w:noProof/>
          <w:lang w:val="bg-BG"/>
        </w:rPr>
      </w:pPr>
      <w:proofErr w:type="spellStart"/>
      <w:r w:rsidRPr="00F8651A">
        <w:rPr>
          <w:rFonts w:ascii="Arial" w:hAnsi="Arial" w:cs="Arial"/>
          <w:b/>
          <w:bCs/>
          <w:lang w:val="bg-BG"/>
        </w:rPr>
        <w:t>Specific</w:t>
      </w:r>
      <w:proofErr w:type="spellEnd"/>
      <w:r w:rsidRPr="00F8651A">
        <w:rPr>
          <w:rFonts w:ascii="Arial" w:hAnsi="Arial" w:cs="Arial"/>
          <w:b/>
          <w:bCs/>
          <w:lang w:val="bg-BG"/>
        </w:rPr>
        <w:t xml:space="preserve"> </w:t>
      </w:r>
      <w:proofErr w:type="spellStart"/>
      <w:r w:rsidRPr="00F8651A">
        <w:rPr>
          <w:rFonts w:ascii="Arial" w:hAnsi="Arial" w:cs="Arial"/>
          <w:b/>
          <w:bCs/>
          <w:lang w:val="bg-BG"/>
        </w:rPr>
        <w:t>objective</w:t>
      </w:r>
      <w:proofErr w:type="spellEnd"/>
      <w:r w:rsidRPr="00F8651A">
        <w:rPr>
          <w:rFonts w:ascii="Arial" w:hAnsi="Arial" w:cs="Arial"/>
          <w:b/>
          <w:bCs/>
          <w:lang w:val="bg-BG"/>
        </w:rPr>
        <w:t xml:space="preserve"> 4: </w:t>
      </w:r>
      <w:r w:rsidRPr="00F8651A">
        <w:rPr>
          <w:rFonts w:ascii="Arial" w:hAnsi="Arial" w:cs="Arial"/>
          <w:noProof/>
          <w:lang w:val="bg-BG"/>
        </w:rPr>
        <w:t>Strengthen solidarity and responsibility sharing between Member States, in particular with regard to those most affected by the challenges of migration and asylum</w:t>
      </w:r>
    </w:p>
    <w:p w14:paraId="07BFBB58" w14:textId="77777777" w:rsidR="00202B00" w:rsidRDefault="00787039">
      <w:pPr>
        <w:pStyle w:val="Heading3"/>
        <w:rPr>
          <w:rFonts w:ascii="Arial" w:hAnsi="Arial" w:cs="Arial"/>
          <w:lang w:val="bg-BG"/>
        </w:rPr>
      </w:pPr>
      <w:proofErr w:type="spellStart"/>
      <w:r w:rsidRPr="00F8651A">
        <w:rPr>
          <w:rFonts w:ascii="Arial" w:hAnsi="Arial" w:cs="Arial"/>
          <w:lang w:val="bg-BG"/>
        </w:rPr>
        <w:t>Eligible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p>
    <w:p w14:paraId="6182DA16" w14:textId="0CD37F91" w:rsidR="00202B00" w:rsidRDefault="00787039">
      <w:pPr>
        <w:pStyle w:val="BodyText"/>
        <w:rPr>
          <w:rFonts w:ascii="Arial" w:hAnsi="Arial" w:cs="Arial"/>
          <w:lang w:val="bg-BG"/>
        </w:rPr>
      </w:pP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145BF3">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include</w:t>
      </w:r>
      <w:proofErr w:type="spellEnd"/>
      <w:r w:rsidRPr="00F8651A">
        <w:rPr>
          <w:rFonts w:ascii="Arial" w:hAnsi="Arial" w:cs="Arial"/>
          <w:lang w:val="bg-BG"/>
        </w:rPr>
        <w:t xml:space="preserve"> a </w:t>
      </w:r>
      <w:proofErr w:type="spellStart"/>
      <w:r w:rsidRPr="00F8651A">
        <w:rPr>
          <w:rFonts w:ascii="Arial" w:hAnsi="Arial" w:cs="Arial"/>
          <w:lang w:val="bg-BG"/>
        </w:rPr>
        <w:t>wide</w:t>
      </w:r>
      <w:proofErr w:type="spellEnd"/>
      <w:r w:rsidRPr="00F8651A">
        <w:rPr>
          <w:rFonts w:ascii="Arial" w:hAnsi="Arial" w:cs="Arial"/>
          <w:lang w:val="bg-BG"/>
        </w:rPr>
        <w:t xml:space="preserve"> </w:t>
      </w:r>
      <w:proofErr w:type="spellStart"/>
      <w:r w:rsidRPr="00F8651A">
        <w:rPr>
          <w:rFonts w:ascii="Arial" w:hAnsi="Arial" w:cs="Arial"/>
          <w:lang w:val="bg-BG"/>
        </w:rPr>
        <w:t>range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initiatives</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w:t>
      </w:r>
    </w:p>
    <w:p w14:paraId="4D8082BA" w14:textId="77777777" w:rsidR="00FD1598" w:rsidRPr="00F8651A" w:rsidRDefault="00FD1598" w:rsidP="00FD1598">
      <w:pPr>
        <w:pStyle w:val="BodyText"/>
        <w:rPr>
          <w:rFonts w:ascii="Arial" w:hAnsi="Arial" w:cs="Arial"/>
          <w:lang w:val="bg-BG"/>
        </w:rPr>
      </w:pPr>
    </w:p>
    <w:p w14:paraId="73F563E4"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ensuring</w:t>
      </w:r>
      <w:proofErr w:type="spellEnd"/>
      <w:r w:rsidRPr="00F8651A">
        <w:rPr>
          <w:rFonts w:ascii="Arial" w:hAnsi="Arial" w:cs="Arial"/>
          <w:lang w:val="bg-BG"/>
        </w:rPr>
        <w:t xml:space="preserve"> </w:t>
      </w:r>
      <w:proofErr w:type="spellStart"/>
      <w:r w:rsidRPr="00F8651A">
        <w:rPr>
          <w:rFonts w:ascii="Arial" w:hAnsi="Arial" w:cs="Arial"/>
          <w:lang w:val="bg-BG"/>
        </w:rPr>
        <w:t>uniform</w:t>
      </w:r>
      <w:proofErr w:type="spellEnd"/>
      <w:r w:rsidRPr="00F8651A">
        <w:rPr>
          <w:rFonts w:ascii="Arial" w:hAnsi="Arial" w:cs="Arial"/>
          <w:lang w:val="bg-BG"/>
        </w:rPr>
        <w:t xml:space="preserve"> </w:t>
      </w:r>
      <w:proofErr w:type="spellStart"/>
      <w:r w:rsidRPr="00F8651A">
        <w:rPr>
          <w:rFonts w:ascii="Arial" w:hAnsi="Arial" w:cs="Arial"/>
          <w:lang w:val="bg-BG"/>
        </w:rPr>
        <w:t>application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acquis</w:t>
      </w:r>
      <w:proofErr w:type="spellEnd"/>
      <w:r w:rsidRPr="00F8651A">
        <w:rPr>
          <w:rFonts w:ascii="Arial" w:hAnsi="Arial" w:cs="Arial"/>
          <w:lang w:val="bg-BG"/>
        </w:rPr>
        <w:t xml:space="preserve"> (</w:t>
      </w:r>
      <w:proofErr w:type="spellStart"/>
      <w:r w:rsidRPr="00F8651A">
        <w:rPr>
          <w:rFonts w:ascii="Arial" w:hAnsi="Arial" w:cs="Arial"/>
          <w:lang w:val="bg-BG"/>
        </w:rPr>
        <w:t>common</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priorities</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p>
    <w:p w14:paraId="2806233B"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services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status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person</w:t>
      </w:r>
      <w:proofErr w:type="spellEnd"/>
      <w:r w:rsidRPr="00F8651A">
        <w:rPr>
          <w:rFonts w:ascii="Arial" w:hAnsi="Arial" w:cs="Arial"/>
          <w:lang w:val="bg-BG"/>
        </w:rPr>
        <w:t xml:space="preserve"> </w:t>
      </w:r>
      <w:proofErr w:type="spellStart"/>
      <w:r w:rsidRPr="00F8651A">
        <w:rPr>
          <w:rFonts w:ascii="Arial" w:hAnsi="Arial" w:cs="Arial"/>
          <w:lang w:val="bg-BG"/>
        </w:rPr>
        <w:t>concerned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particular</w:t>
      </w:r>
      <w:proofErr w:type="spellEnd"/>
      <w:r w:rsidRPr="00F8651A">
        <w:rPr>
          <w:rFonts w:ascii="Arial" w:hAnsi="Arial" w:cs="Arial"/>
          <w:lang w:val="bg-BG"/>
        </w:rPr>
        <w:t xml:space="preserve"> </w:t>
      </w:r>
      <w:proofErr w:type="spellStart"/>
      <w:r w:rsidRPr="00F8651A">
        <w:rPr>
          <w:rFonts w:ascii="Arial" w:hAnsi="Arial" w:cs="Arial"/>
          <w:lang w:val="bg-BG"/>
        </w:rPr>
        <w:t>vulnerable</w:t>
      </w:r>
      <w:proofErr w:type="spellEnd"/>
      <w:r w:rsidRPr="00F8651A">
        <w:rPr>
          <w:rFonts w:ascii="Arial" w:hAnsi="Arial" w:cs="Arial"/>
          <w:lang w:val="bg-BG"/>
        </w:rPr>
        <w:t xml:space="preserve"> </w:t>
      </w:r>
      <w:proofErr w:type="spellStart"/>
      <w:r w:rsidRPr="00F8651A">
        <w:rPr>
          <w:rFonts w:ascii="Arial" w:hAnsi="Arial" w:cs="Arial"/>
          <w:lang w:val="bg-BG"/>
        </w:rPr>
        <w:t>groups</w:t>
      </w:r>
      <w:proofErr w:type="spellEnd"/>
    </w:p>
    <w:p w14:paraId="0E825C96"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resettlement</w:t>
      </w:r>
      <w:proofErr w:type="spellEnd"/>
      <w:r w:rsidRPr="00F8651A">
        <w:rPr>
          <w:rFonts w:ascii="Arial" w:hAnsi="Arial" w:cs="Arial"/>
          <w:lang w:val="bg-BG"/>
        </w:rPr>
        <w:t xml:space="preserve">, </w:t>
      </w:r>
      <w:proofErr w:type="spellStart"/>
      <w:r w:rsidRPr="00F8651A">
        <w:rPr>
          <w:rFonts w:ascii="Arial" w:hAnsi="Arial" w:cs="Arial"/>
          <w:lang w:val="bg-BG"/>
        </w:rPr>
        <w:t>humanitarian</w:t>
      </w:r>
      <w:proofErr w:type="spellEnd"/>
      <w:r w:rsidRPr="00F8651A">
        <w:rPr>
          <w:rFonts w:ascii="Arial" w:hAnsi="Arial" w:cs="Arial"/>
          <w:lang w:val="bg-BG"/>
        </w:rPr>
        <w:t xml:space="preserve"> </w:t>
      </w:r>
      <w:proofErr w:type="spellStart"/>
      <w:r w:rsidRPr="00F8651A">
        <w:rPr>
          <w:rFonts w:ascii="Arial" w:hAnsi="Arial" w:cs="Arial"/>
          <w:lang w:val="bg-BG"/>
        </w:rPr>
        <w:t>reception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transfers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applicants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international</w:t>
      </w:r>
      <w:proofErr w:type="spellEnd"/>
      <w:r w:rsidRPr="00F8651A">
        <w:rPr>
          <w:rFonts w:ascii="Arial" w:hAnsi="Arial" w:cs="Arial"/>
          <w:lang w:val="bg-BG"/>
        </w:rPr>
        <w:t xml:space="preserve"> </w:t>
      </w:r>
      <w:proofErr w:type="spellStart"/>
      <w:r w:rsidRPr="00F8651A">
        <w:rPr>
          <w:rFonts w:ascii="Arial" w:hAnsi="Arial" w:cs="Arial"/>
          <w:lang w:val="bg-BG"/>
        </w:rPr>
        <w:t>protection</w:t>
      </w:r>
      <w:proofErr w:type="spellEnd"/>
    </w:p>
    <w:p w14:paraId="3A26AB47"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promoting</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 </w:t>
      </w:r>
      <w:proofErr w:type="spellStart"/>
      <w:r w:rsidRPr="00F8651A">
        <w:rPr>
          <w:rFonts w:ascii="Arial" w:hAnsi="Arial" w:cs="Arial"/>
          <w:lang w:val="bg-BG"/>
        </w:rPr>
        <w:t>mobility</w:t>
      </w:r>
      <w:proofErr w:type="spellEnd"/>
      <w:r w:rsidRPr="00F8651A">
        <w:rPr>
          <w:rFonts w:ascii="Arial" w:hAnsi="Arial" w:cs="Arial"/>
          <w:lang w:val="bg-BG"/>
        </w:rPr>
        <w:t xml:space="preserve"> </w:t>
      </w:r>
      <w:proofErr w:type="spellStart"/>
      <w:r w:rsidRPr="00F8651A">
        <w:rPr>
          <w:rFonts w:ascii="Arial" w:hAnsi="Arial" w:cs="Arial"/>
          <w:lang w:val="bg-BG"/>
        </w:rPr>
        <w:t>schemes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awareness-raising</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appropriate</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channels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immigration</w:t>
      </w:r>
      <w:proofErr w:type="spellEnd"/>
    </w:p>
    <w:p w14:paraId="788592E3"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tailored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third-country</w:t>
      </w:r>
      <w:proofErr w:type="spellEnd"/>
      <w:r w:rsidRPr="00F8651A">
        <w:rPr>
          <w:rFonts w:ascii="Arial" w:hAnsi="Arial" w:cs="Arial"/>
          <w:lang w:val="bg-BG"/>
        </w:rPr>
        <w:t xml:space="preserve"> </w:t>
      </w:r>
      <w:proofErr w:type="spellStart"/>
      <w:r w:rsidRPr="00F8651A">
        <w:rPr>
          <w:rFonts w:ascii="Arial" w:hAnsi="Arial" w:cs="Arial"/>
          <w:lang w:val="bg-BG"/>
        </w:rPr>
        <w:t>nationals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early</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focusing</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education</w:t>
      </w:r>
      <w:proofErr w:type="spellEnd"/>
      <w:r w:rsidRPr="00F8651A">
        <w:rPr>
          <w:rFonts w:ascii="Arial" w:hAnsi="Arial" w:cs="Arial"/>
          <w:lang w:val="bg-BG"/>
        </w:rPr>
        <w:t xml:space="preserve">, </w:t>
      </w:r>
      <w:proofErr w:type="spellStart"/>
      <w:r w:rsidRPr="00F8651A">
        <w:rPr>
          <w:rFonts w:ascii="Arial" w:hAnsi="Arial" w:cs="Arial"/>
          <w:lang w:val="bg-BG"/>
        </w:rPr>
        <w:t>language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training</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civic</w:t>
      </w:r>
      <w:proofErr w:type="spellEnd"/>
      <w:r w:rsidRPr="00F8651A">
        <w:rPr>
          <w:rFonts w:ascii="Arial" w:hAnsi="Arial" w:cs="Arial"/>
          <w:lang w:val="bg-BG"/>
        </w:rPr>
        <w:t xml:space="preserve"> </w:t>
      </w:r>
      <w:proofErr w:type="spellStart"/>
      <w:r w:rsidRPr="00F8651A">
        <w:rPr>
          <w:rFonts w:ascii="Arial" w:hAnsi="Arial" w:cs="Arial"/>
          <w:lang w:val="bg-BG"/>
        </w:rPr>
        <w:t>orientation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vocational</w:t>
      </w:r>
      <w:proofErr w:type="spellEnd"/>
      <w:r w:rsidRPr="00F8651A">
        <w:rPr>
          <w:rFonts w:ascii="Arial" w:hAnsi="Arial" w:cs="Arial"/>
          <w:lang w:val="bg-BG"/>
        </w:rPr>
        <w:t xml:space="preserve"> </w:t>
      </w:r>
      <w:proofErr w:type="spellStart"/>
      <w:r w:rsidRPr="00F8651A">
        <w:rPr>
          <w:rFonts w:ascii="Arial" w:hAnsi="Arial" w:cs="Arial"/>
          <w:lang w:val="bg-BG"/>
        </w:rPr>
        <w:t>guidance</w:t>
      </w:r>
      <w:proofErr w:type="spellEnd"/>
      <w:r w:rsidRPr="00F8651A">
        <w:rPr>
          <w:rFonts w:ascii="Arial" w:hAnsi="Arial" w:cs="Arial"/>
          <w:lang w:val="bg-BG"/>
        </w:rPr>
        <w:t xml:space="preserve"> </w:t>
      </w:r>
      <w:proofErr w:type="spellStart"/>
      <w:r w:rsidRPr="00F8651A">
        <w:rPr>
          <w:rFonts w:ascii="Arial" w:hAnsi="Arial" w:cs="Arial"/>
          <w:lang w:val="bg-BG"/>
        </w:rPr>
        <w:t>courses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prepare</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active</w:t>
      </w:r>
      <w:proofErr w:type="spellEnd"/>
      <w:r w:rsidRPr="00F8651A">
        <w:rPr>
          <w:rFonts w:ascii="Arial" w:hAnsi="Arial" w:cs="Arial"/>
          <w:lang w:val="bg-BG"/>
        </w:rPr>
        <w:t xml:space="preserve"> </w:t>
      </w:r>
      <w:proofErr w:type="spellStart"/>
      <w:r w:rsidRPr="00F8651A">
        <w:rPr>
          <w:rFonts w:ascii="Arial" w:hAnsi="Arial" w:cs="Arial"/>
          <w:lang w:val="bg-BG"/>
        </w:rPr>
        <w:t>participation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acceptance</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host</w:t>
      </w:r>
      <w:proofErr w:type="spellEnd"/>
      <w:r w:rsidRPr="00F8651A">
        <w:rPr>
          <w:rFonts w:ascii="Arial" w:hAnsi="Arial" w:cs="Arial"/>
          <w:lang w:val="bg-BG"/>
        </w:rPr>
        <w:t xml:space="preserve"> </w:t>
      </w:r>
      <w:proofErr w:type="spellStart"/>
      <w:r w:rsidRPr="00F8651A">
        <w:rPr>
          <w:rFonts w:ascii="Arial" w:hAnsi="Arial" w:cs="Arial"/>
          <w:lang w:val="bg-BG"/>
        </w:rPr>
        <w:t>society</w:t>
      </w:r>
      <w:proofErr w:type="spellEnd"/>
    </w:p>
    <w:p w14:paraId="37611556"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supporting</w:t>
      </w:r>
      <w:proofErr w:type="spellEnd"/>
      <w:r w:rsidRPr="00F8651A">
        <w:rPr>
          <w:rFonts w:ascii="Arial" w:hAnsi="Arial" w:cs="Arial"/>
          <w:lang w:val="bg-BG"/>
        </w:rPr>
        <w:t xml:space="preserve"> </w:t>
      </w:r>
      <w:proofErr w:type="spellStart"/>
      <w:r w:rsidRPr="00F8651A">
        <w:rPr>
          <w:rFonts w:ascii="Arial" w:hAnsi="Arial" w:cs="Arial"/>
          <w:lang w:val="bg-BG"/>
        </w:rPr>
        <w:t>infrastructures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reception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third-country</w:t>
      </w:r>
      <w:proofErr w:type="spellEnd"/>
      <w:r w:rsidRPr="00F8651A">
        <w:rPr>
          <w:rFonts w:ascii="Arial" w:hAnsi="Arial" w:cs="Arial"/>
          <w:lang w:val="bg-BG"/>
        </w:rPr>
        <w:t xml:space="preserve"> </w:t>
      </w:r>
      <w:proofErr w:type="spellStart"/>
      <w:r w:rsidRPr="00F8651A">
        <w:rPr>
          <w:rFonts w:ascii="Arial" w:hAnsi="Arial" w:cs="Arial"/>
          <w:lang w:val="bg-BG"/>
        </w:rPr>
        <w:t>nationals</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possible</w:t>
      </w:r>
      <w:proofErr w:type="spellEnd"/>
      <w:r w:rsidRPr="00F8651A">
        <w:rPr>
          <w:rFonts w:ascii="Arial" w:hAnsi="Arial" w:cs="Arial"/>
          <w:lang w:val="bg-BG"/>
        </w:rPr>
        <w:t xml:space="preserve"> </w:t>
      </w:r>
      <w:proofErr w:type="spellStart"/>
      <w:r w:rsidRPr="00F8651A">
        <w:rPr>
          <w:rFonts w:ascii="Arial" w:hAnsi="Arial" w:cs="Arial"/>
          <w:lang w:val="bg-BG"/>
        </w:rPr>
        <w:t>joint</w:t>
      </w:r>
      <w:proofErr w:type="spellEnd"/>
      <w:r w:rsidRPr="00F8651A">
        <w:rPr>
          <w:rFonts w:ascii="Arial" w:hAnsi="Arial" w:cs="Arial"/>
          <w:lang w:val="bg-BG"/>
        </w:rPr>
        <w:t xml:space="preserve"> </w:t>
      </w:r>
      <w:proofErr w:type="spellStart"/>
      <w:r w:rsidRPr="00F8651A">
        <w:rPr>
          <w:rFonts w:ascii="Arial" w:hAnsi="Arial" w:cs="Arial"/>
          <w:lang w:val="bg-BG"/>
        </w:rPr>
        <w:t>use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facilities</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more</w:t>
      </w:r>
      <w:proofErr w:type="spellEnd"/>
      <w:r w:rsidRPr="00F8651A">
        <w:rPr>
          <w:rFonts w:ascii="Arial" w:hAnsi="Arial" w:cs="Arial"/>
          <w:lang w:val="bg-BG"/>
        </w:rPr>
        <w:t xml:space="preserve"> </w:t>
      </w:r>
      <w:proofErr w:type="spellStart"/>
      <w:r w:rsidRPr="00F8651A">
        <w:rPr>
          <w:rFonts w:ascii="Arial" w:hAnsi="Arial" w:cs="Arial"/>
          <w:lang w:val="bg-BG"/>
        </w:rPr>
        <w:t>than</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w:t>
      </w:r>
    </w:p>
    <w:p w14:paraId="227C5C49"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supporting</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integrated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coordinated</w:t>
      </w:r>
      <w:proofErr w:type="spellEnd"/>
      <w:r w:rsidRPr="00F8651A">
        <w:rPr>
          <w:rFonts w:ascii="Arial" w:hAnsi="Arial" w:cs="Arial"/>
          <w:lang w:val="bg-BG"/>
        </w:rPr>
        <w:t xml:space="preserve"> </w:t>
      </w:r>
      <w:proofErr w:type="spellStart"/>
      <w:r w:rsidRPr="00F8651A">
        <w:rPr>
          <w:rFonts w:ascii="Arial" w:hAnsi="Arial" w:cs="Arial"/>
          <w:lang w:val="bg-BG"/>
        </w:rPr>
        <w:t>approach</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EU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developing</w:t>
      </w:r>
      <w:proofErr w:type="spellEnd"/>
      <w:r w:rsidRPr="00F8651A">
        <w:rPr>
          <w:rFonts w:ascii="Arial" w:hAnsi="Arial" w:cs="Arial"/>
          <w:lang w:val="bg-BG"/>
        </w:rPr>
        <w:t xml:space="preserve"> </w:t>
      </w:r>
      <w:proofErr w:type="spellStart"/>
      <w:r w:rsidRPr="00F8651A">
        <w:rPr>
          <w:rFonts w:ascii="Arial" w:hAnsi="Arial" w:cs="Arial"/>
          <w:lang w:val="bg-BG"/>
        </w:rPr>
        <w:t>capacity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sustainable</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reducing</w:t>
      </w:r>
      <w:proofErr w:type="spellEnd"/>
      <w:r w:rsidRPr="00F8651A">
        <w:rPr>
          <w:rFonts w:ascii="Arial" w:hAnsi="Arial" w:cs="Arial"/>
          <w:lang w:val="bg-BG"/>
        </w:rPr>
        <w:t xml:space="preserve"> </w:t>
      </w:r>
      <w:proofErr w:type="spellStart"/>
      <w:r w:rsidRPr="00F8651A">
        <w:rPr>
          <w:rFonts w:ascii="Arial" w:hAnsi="Arial" w:cs="Arial"/>
          <w:lang w:val="bg-BG"/>
        </w:rPr>
        <w:t>incentives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p>
    <w:p w14:paraId="17ED2068"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assist</w:t>
      </w:r>
      <w:proofErr w:type="spellEnd"/>
      <w:r w:rsidRPr="00F8651A">
        <w:rPr>
          <w:rFonts w:ascii="Arial" w:hAnsi="Arial" w:cs="Arial"/>
          <w:lang w:val="bg-BG"/>
        </w:rPr>
        <w:t xml:space="preserve"> </w:t>
      </w:r>
      <w:proofErr w:type="spellStart"/>
      <w:r w:rsidRPr="00F8651A">
        <w:rPr>
          <w:rFonts w:ascii="Arial" w:hAnsi="Arial" w:cs="Arial"/>
          <w:lang w:val="bg-BG"/>
        </w:rPr>
        <w:t>voluntary</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reintegration</w:t>
      </w:r>
      <w:proofErr w:type="spellEnd"/>
    </w:p>
    <w:p w14:paraId="7F00FEFC" w14:textId="77777777" w:rsidR="00202B00" w:rsidRDefault="00787039">
      <w:pPr>
        <w:pStyle w:val="ListParagraph"/>
        <w:numPr>
          <w:ilvl w:val="0"/>
          <w:numId w:val="34"/>
        </w:numPr>
        <w:rPr>
          <w:rFonts w:ascii="Arial" w:hAnsi="Arial" w:cs="Arial"/>
          <w:lang w:val="bg-BG"/>
        </w:rPr>
      </w:pPr>
      <w:proofErr w:type="spellStart"/>
      <w:r w:rsidRPr="00F8651A">
        <w:rPr>
          <w:rFonts w:ascii="Arial" w:hAnsi="Arial" w:cs="Arial"/>
          <w:lang w:val="bg-BG"/>
        </w:rPr>
        <w:t>cooperation</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third</w:t>
      </w:r>
      <w:proofErr w:type="spellEnd"/>
      <w:r w:rsidRPr="00F8651A">
        <w:rPr>
          <w:rFonts w:ascii="Arial" w:hAnsi="Arial" w:cs="Arial"/>
          <w:lang w:val="bg-BG"/>
        </w:rPr>
        <w:t xml:space="preserve"> </w:t>
      </w:r>
      <w:proofErr w:type="spellStart"/>
      <w:r w:rsidRPr="00F8651A">
        <w:rPr>
          <w:rFonts w:ascii="Arial" w:hAnsi="Arial" w:cs="Arial"/>
          <w:lang w:val="bg-BG"/>
        </w:rPr>
        <w:t>countries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areas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fight</w:t>
      </w:r>
      <w:proofErr w:type="spellEnd"/>
      <w:r w:rsidRPr="00F8651A">
        <w:rPr>
          <w:rFonts w:ascii="Arial" w:hAnsi="Arial" w:cs="Arial"/>
          <w:lang w:val="bg-BG"/>
        </w:rPr>
        <w:t xml:space="preserve"> </w:t>
      </w:r>
      <w:proofErr w:type="spellStart"/>
      <w:r w:rsidRPr="00F8651A">
        <w:rPr>
          <w:rFonts w:ascii="Arial" w:hAnsi="Arial" w:cs="Arial"/>
          <w:lang w:val="bg-BG"/>
        </w:rPr>
        <w:t>against</w:t>
      </w:r>
      <w:proofErr w:type="spellEnd"/>
      <w:r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readmission</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purposes</w:t>
      </w:r>
      <w:proofErr w:type="spellEnd"/>
    </w:p>
    <w:p w14:paraId="6442F524" w14:textId="77777777" w:rsidR="00202B00" w:rsidRDefault="00DC4786">
      <w:pPr>
        <w:pStyle w:val="Heading2"/>
        <w:rPr>
          <w:rFonts w:ascii="Arial" w:hAnsi="Arial" w:cs="Arial"/>
          <w:lang w:val="bg-BG"/>
        </w:rPr>
      </w:pPr>
      <w:bookmarkStart w:id="17" w:name="_Toc162360017"/>
      <w:proofErr w:type="spellStart"/>
      <w:r w:rsidRPr="00F8651A">
        <w:rPr>
          <w:rFonts w:ascii="Arial" w:hAnsi="Arial" w:cs="Arial"/>
          <w:lang w:val="bg-BG"/>
        </w:rPr>
        <w:t>Assessment</w:t>
      </w:r>
      <w:proofErr w:type="spellEnd"/>
      <w:r w:rsidRPr="00F8651A">
        <w:rPr>
          <w:rFonts w:ascii="Arial" w:hAnsi="Arial" w:cs="Arial"/>
          <w:lang w:val="bg-BG"/>
        </w:rPr>
        <w:t xml:space="preserve"> </w:t>
      </w:r>
      <w:proofErr w:type="spellStart"/>
      <w:r w:rsidRPr="00F8651A">
        <w:rPr>
          <w:rFonts w:ascii="Arial" w:hAnsi="Arial" w:cs="Arial"/>
          <w:lang w:val="bg-BG"/>
        </w:rPr>
        <w:t>methodology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00075D33" w:rsidRPr="00F8651A">
        <w:rPr>
          <w:rFonts w:ascii="Arial" w:hAnsi="Arial" w:cs="Arial"/>
          <w:lang w:val="bg-BG"/>
        </w:rPr>
        <w:t>limitations</w:t>
      </w:r>
      <w:bookmarkEnd w:id="17"/>
      <w:proofErr w:type="spellEnd"/>
    </w:p>
    <w:p w14:paraId="77C35FFC" w14:textId="77777777" w:rsidR="00202B00" w:rsidRDefault="00787039">
      <w:pPr>
        <w:pStyle w:val="Heading3"/>
        <w:rPr>
          <w:rFonts w:ascii="Arial" w:hAnsi="Arial" w:cs="Arial"/>
          <w:lang w:val="bg-BG"/>
        </w:rPr>
      </w:pPr>
      <w:proofErr w:type="spellStart"/>
      <w:r w:rsidRPr="00F8651A">
        <w:rPr>
          <w:rFonts w:ascii="Arial" w:hAnsi="Arial" w:cs="Arial"/>
          <w:lang w:val="bg-BG"/>
        </w:rPr>
        <w:t>Summary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00A92154" w:rsidRPr="00F8651A">
        <w:rPr>
          <w:rFonts w:ascii="Arial" w:hAnsi="Arial" w:cs="Arial"/>
          <w:lang w:val="bg-BG"/>
        </w:rPr>
        <w:t>methods</w:t>
      </w:r>
      <w:proofErr w:type="spellEnd"/>
      <w:r w:rsidR="00A92154" w:rsidRPr="00F8651A">
        <w:rPr>
          <w:rFonts w:ascii="Arial" w:hAnsi="Arial" w:cs="Arial"/>
          <w:lang w:val="bg-BG"/>
        </w:rPr>
        <w:t xml:space="preserve"> </w:t>
      </w:r>
      <w:proofErr w:type="spellStart"/>
      <w:r w:rsidR="00A92154" w:rsidRPr="00F8651A">
        <w:rPr>
          <w:rFonts w:ascii="Arial" w:hAnsi="Arial" w:cs="Arial"/>
          <w:lang w:val="bg-BG"/>
        </w:rPr>
        <w:t>used</w:t>
      </w:r>
      <w:proofErr w:type="spellEnd"/>
    </w:p>
    <w:p w14:paraId="1D4634B2" w14:textId="77777777" w:rsidR="00202B00" w:rsidRDefault="00A40BE9">
      <w:pPr>
        <w:ind w:left="851"/>
        <w:rPr>
          <w:rFonts w:ascii="Arial" w:hAnsi="Arial" w:cs="Arial"/>
          <w:lang w:val="bg-BG"/>
        </w:rPr>
      </w:pPr>
      <w:bookmarkStart w:id="18" w:name="_Toc2079040"/>
      <w:bookmarkStart w:id="19" w:name="_Toc2079041"/>
      <w:bookmarkStart w:id="20" w:name="_Toc2079042"/>
      <w:bookmarkEnd w:id="18"/>
      <w:bookmarkEnd w:id="19"/>
      <w:bookmarkEnd w:id="20"/>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methodological</w:t>
      </w:r>
      <w:proofErr w:type="spellEnd"/>
      <w:r w:rsidRPr="00F8651A">
        <w:rPr>
          <w:rFonts w:ascii="Arial" w:hAnsi="Arial" w:cs="Arial"/>
          <w:lang w:val="bg-BG"/>
        </w:rPr>
        <w:t xml:space="preserve"> </w:t>
      </w:r>
      <w:proofErr w:type="spellStart"/>
      <w:r w:rsidRPr="00F8651A">
        <w:rPr>
          <w:rFonts w:ascii="Arial" w:hAnsi="Arial" w:cs="Arial"/>
          <w:lang w:val="bg-BG"/>
        </w:rPr>
        <w:t>approach</w:t>
      </w:r>
      <w:proofErr w:type="spellEnd"/>
      <w:r w:rsidRPr="00F8651A">
        <w:rPr>
          <w:rFonts w:ascii="Arial" w:hAnsi="Arial" w:cs="Arial"/>
          <w:lang w:val="bg-BG"/>
        </w:rPr>
        <w:t xml:space="preserve"> </w:t>
      </w:r>
      <w:proofErr w:type="spellStart"/>
      <w:r w:rsidRPr="00F8651A">
        <w:rPr>
          <w:rFonts w:ascii="Arial" w:hAnsi="Arial" w:cs="Arial"/>
          <w:lang w:val="bg-BG"/>
        </w:rPr>
        <w:t>described</w:t>
      </w:r>
      <w:proofErr w:type="spellEnd"/>
      <w:r w:rsidRPr="00F8651A">
        <w:rPr>
          <w:rFonts w:ascii="Arial" w:hAnsi="Arial" w:cs="Arial"/>
          <w:lang w:val="bg-BG"/>
        </w:rPr>
        <w:t xml:space="preserve"> </w:t>
      </w:r>
      <w:proofErr w:type="spellStart"/>
      <w:r w:rsidRPr="00F8651A">
        <w:rPr>
          <w:rFonts w:ascii="Arial" w:hAnsi="Arial" w:cs="Arial"/>
          <w:lang w:val="bg-BG"/>
        </w:rPr>
        <w:t>below</w:t>
      </w:r>
      <w:proofErr w:type="spellEnd"/>
      <w:r w:rsidRPr="00F8651A">
        <w:rPr>
          <w:rFonts w:ascii="Arial" w:hAnsi="Arial" w:cs="Arial"/>
          <w:lang w:val="bg-BG"/>
        </w:rPr>
        <w:t xml:space="preserve"> </w:t>
      </w:r>
      <w:proofErr w:type="spellStart"/>
      <w:r w:rsidRPr="00F8651A">
        <w:rPr>
          <w:rFonts w:ascii="Arial" w:hAnsi="Arial" w:cs="Arial"/>
          <w:lang w:val="bg-BG"/>
        </w:rPr>
        <w:t>follows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sequential</w:t>
      </w:r>
      <w:proofErr w:type="spellEnd"/>
      <w:r w:rsidRPr="00F8651A">
        <w:rPr>
          <w:rFonts w:ascii="Arial" w:hAnsi="Arial" w:cs="Arial"/>
          <w:lang w:val="bg-BG"/>
        </w:rPr>
        <w:t xml:space="preserve"> </w:t>
      </w:r>
      <w:proofErr w:type="spellStart"/>
      <w:r w:rsidRPr="00F8651A">
        <w:rPr>
          <w:rFonts w:ascii="Arial" w:hAnsi="Arial" w:cs="Arial"/>
          <w:lang w:val="bg-BG"/>
        </w:rPr>
        <w:t>structure</w:t>
      </w:r>
      <w:proofErr w:type="spellEnd"/>
      <w:r w:rsidRPr="00F8651A">
        <w:rPr>
          <w:rFonts w:ascii="Arial" w:hAnsi="Arial" w:cs="Arial"/>
          <w:lang w:val="bg-BG"/>
        </w:rPr>
        <w:t xml:space="preserve"> </w:t>
      </w:r>
      <w:proofErr w:type="spellStart"/>
      <w:r w:rsidRPr="00F8651A">
        <w:rPr>
          <w:rFonts w:ascii="Arial" w:hAnsi="Arial" w:cs="Arial"/>
          <w:lang w:val="bg-BG"/>
        </w:rPr>
        <w:t>outlined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ToR</w:t>
      </w:r>
      <w:proofErr w:type="spellEnd"/>
      <w:r w:rsidR="00F10DD6"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overview</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our</w:t>
      </w:r>
      <w:proofErr w:type="spellEnd"/>
      <w:r w:rsidRPr="00F8651A">
        <w:rPr>
          <w:rFonts w:ascii="Arial" w:hAnsi="Arial" w:cs="Arial"/>
          <w:lang w:val="bg-BG"/>
        </w:rPr>
        <w:t xml:space="preserve"> </w:t>
      </w:r>
      <w:proofErr w:type="spellStart"/>
      <w:r w:rsidRPr="00F8651A">
        <w:rPr>
          <w:rFonts w:ascii="Arial" w:hAnsi="Arial" w:cs="Arial"/>
          <w:lang w:val="bg-BG"/>
        </w:rPr>
        <w:t>approach</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presented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A92154" w:rsidRPr="00F8651A">
        <w:rPr>
          <w:rFonts w:ascii="Arial" w:hAnsi="Arial" w:cs="Arial"/>
          <w:lang w:val="bg-BG"/>
        </w:rPr>
        <w:t>graphic</w:t>
      </w:r>
      <w:proofErr w:type="spellEnd"/>
      <w:r w:rsidR="00A92154" w:rsidRPr="00F8651A">
        <w:rPr>
          <w:rFonts w:ascii="Arial" w:hAnsi="Arial" w:cs="Arial"/>
          <w:lang w:val="bg-BG"/>
        </w:rPr>
        <w:t xml:space="preserve"> </w:t>
      </w:r>
      <w:proofErr w:type="spellStart"/>
      <w:r w:rsidR="00A92154" w:rsidRPr="00F8651A">
        <w:rPr>
          <w:rFonts w:ascii="Arial" w:hAnsi="Arial" w:cs="Arial"/>
          <w:lang w:val="bg-BG"/>
        </w:rPr>
        <w:t>below</w:t>
      </w:r>
      <w:proofErr w:type="spellEnd"/>
      <w:r w:rsidR="00A92154" w:rsidRPr="00F8651A">
        <w:rPr>
          <w:rFonts w:ascii="Arial" w:hAnsi="Arial" w:cs="Arial"/>
          <w:lang w:val="bg-BG"/>
        </w:rPr>
        <w:t>.</w:t>
      </w:r>
    </w:p>
    <w:p w14:paraId="6B279669" w14:textId="77777777" w:rsidR="00990ACD" w:rsidRPr="00F8651A" w:rsidRDefault="00990ACD" w:rsidP="008C3E66">
      <w:pPr>
        <w:ind w:left="851"/>
        <w:rPr>
          <w:rFonts w:ascii="Arial" w:hAnsi="Arial" w:cs="Arial"/>
          <w:lang w:val="bg-BG"/>
        </w:rPr>
      </w:pPr>
    </w:p>
    <w:p w14:paraId="296044BE" w14:textId="77777777" w:rsidR="00202B00" w:rsidRDefault="00787039">
      <w:pPr>
        <w:pStyle w:val="Caption"/>
        <w:rPr>
          <w:rFonts w:ascii="Arial" w:hAnsi="Arial" w:cs="Arial"/>
          <w:lang w:val="bg-BG"/>
        </w:rPr>
      </w:pPr>
      <w:proofErr w:type="spellStart"/>
      <w:r w:rsidRPr="00F8651A">
        <w:rPr>
          <w:rFonts w:ascii="Arial" w:hAnsi="Arial" w:cs="Arial"/>
          <w:lang w:val="bg-BG"/>
        </w:rPr>
        <w:t>Figure</w:t>
      </w:r>
      <w:proofErr w:type="spellEnd"/>
      <w:r w:rsidRPr="00F8651A">
        <w:rPr>
          <w:rFonts w:ascii="Arial" w:hAnsi="Arial" w:cs="Arial"/>
          <w:lang w:val="bg-BG"/>
        </w:rPr>
        <w:t xml:space="preserve"> </w:t>
      </w:r>
      <w:r w:rsidR="00EC2BE5" w:rsidRPr="00F8651A">
        <w:rPr>
          <w:rFonts w:ascii="Arial" w:hAnsi="Arial" w:cs="Arial"/>
          <w:lang w:val="bg-BG"/>
        </w:rPr>
        <w:t>3</w:t>
      </w:r>
      <w:r w:rsidRPr="00F8651A">
        <w:rPr>
          <w:rFonts w:ascii="Arial" w:hAnsi="Arial" w:cs="Arial"/>
          <w:lang w:val="bg-BG"/>
        </w:rPr>
        <w:t xml:space="preserve">. General </w:t>
      </w:r>
      <w:proofErr w:type="spellStart"/>
      <w:r w:rsidRPr="00F8651A">
        <w:rPr>
          <w:rFonts w:ascii="Arial" w:hAnsi="Arial" w:cs="Arial"/>
          <w:lang w:val="bg-BG"/>
        </w:rPr>
        <w:t>methodological</w:t>
      </w:r>
      <w:proofErr w:type="spellEnd"/>
      <w:r w:rsidRPr="00F8651A">
        <w:rPr>
          <w:rFonts w:ascii="Arial" w:hAnsi="Arial" w:cs="Arial"/>
          <w:lang w:val="bg-BG"/>
        </w:rPr>
        <w:t xml:space="preserve"> </w:t>
      </w:r>
      <w:proofErr w:type="spellStart"/>
      <w:r w:rsidRPr="00F8651A">
        <w:rPr>
          <w:rFonts w:ascii="Arial" w:hAnsi="Arial" w:cs="Arial"/>
          <w:lang w:val="bg-BG"/>
        </w:rPr>
        <w:t>approach</w:t>
      </w:r>
      <w:proofErr w:type="spellEnd"/>
    </w:p>
    <w:p w14:paraId="6D39E9B7" w14:textId="77777777" w:rsidR="00202B00" w:rsidRDefault="00787039">
      <w:pPr>
        <w:pStyle w:val="BodyText"/>
        <w:rPr>
          <w:rFonts w:ascii="Arial" w:hAnsi="Arial" w:cs="Arial"/>
          <w:lang w:val="bg-BG"/>
        </w:rPr>
      </w:pPr>
      <w:r w:rsidRPr="00F8651A">
        <w:rPr>
          <w:rFonts w:ascii="Arial" w:hAnsi="Arial" w:cs="Arial"/>
          <w:noProof/>
          <w:lang w:val="bg-BG" w:eastAsia="bg-BG"/>
        </w:rPr>
        <w:lastRenderedPageBreak/>
        <mc:AlternateContent>
          <mc:Choice Requires="wps">
            <w:drawing>
              <wp:anchor distT="0" distB="0" distL="114300" distR="114300" simplePos="0" relativeHeight="251650048" behindDoc="0" locked="0" layoutInCell="1" allowOverlap="1" wp14:anchorId="4A9B8043" wp14:editId="36712294">
                <wp:simplePos x="0" y="0"/>
                <wp:positionH relativeFrom="column">
                  <wp:posOffset>5634355</wp:posOffset>
                </wp:positionH>
                <wp:positionV relativeFrom="paragraph">
                  <wp:posOffset>313055</wp:posOffset>
                </wp:positionV>
                <wp:extent cx="718820" cy="863600"/>
                <wp:effectExtent l="57150" t="19050" r="62230" b="69850"/>
                <wp:wrapNone/>
                <wp:docPr id="2005976564"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8636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375FB7B" w14:textId="77777777" w:rsidR="00202B00" w:rsidRDefault="00787039">
                            <w:pPr>
                              <w:pStyle w:val="NormalWeb"/>
                              <w:spacing w:before="0" w:beforeAutospacing="0" w:after="0" w:afterAutospacing="0"/>
                              <w:jc w:val="center"/>
                              <w:rPr>
                                <w:sz w:val="18"/>
                                <w:szCs w:val="18"/>
                              </w:rPr>
                            </w:pPr>
                            <w:proofErr w:type="spellStart"/>
                            <w:r w:rsidRPr="008C281B">
                              <w:rPr>
                                <w:rFonts w:asciiTheme="minorHAnsi" w:cstheme="minorBidi"/>
                                <w:color w:val="FFFFFF" w:themeColor="background1"/>
                                <w:kern w:val="24"/>
                                <w:sz w:val="18"/>
                                <w:szCs w:val="18"/>
                                <w:lang w:val="bg-BG"/>
                              </w:rPr>
                              <w:t>Interview</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questionnaires</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and</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survey</w:t>
                            </w:r>
                            <w:proofErr w:type="spellEnd"/>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A9B8043" id="Rectangle: Rounded Corners 10" o:spid="_x0000_s1026" style="position:absolute;left:0;text-align:left;margin-left:443.65pt;margin-top:24.65pt;width:56.6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0375FB7B" w14:textId="77777777" w:rsidR="00202B00" w:rsidRDefault="00787039">
                      <w:pPr>
                        <w:pStyle w:val="NormalWeb"/>
                        <w:spacing w:before="0" w:beforeAutospacing="0" w:after="0" w:afterAutospacing="0"/>
                        <w:jc w:val="center"/>
                        <w:rPr>
                          <w:sz w:val="18"/>
                          <w:szCs w:val="18"/>
                        </w:rPr>
                      </w:pPr>
                      <w:r w:rsidRPr="008C281B">
                        <w:rPr>
                          <w:rFonts w:asciiTheme="minorHAnsi" w:cstheme="minorBidi"/>
                          <w:color w:val="FFFFFF" w:themeColor="background1"/>
                          <w:kern w:val="24"/>
                          <w:sz w:val="18"/>
                          <w:szCs w:val="18"/>
                          <w:lang w:val="bg-BG"/>
                        </w:rPr>
                        <w:t>Interview questionnaires and survey</w:t>
                      </w:r>
                    </w:p>
                  </w:txbxContent>
                </v:textbox>
              </v:roundrect>
            </w:pict>
          </mc:Fallback>
        </mc:AlternateContent>
      </w:r>
      <w:r w:rsidRPr="00F8651A">
        <w:rPr>
          <w:rFonts w:ascii="Arial" w:hAnsi="Arial" w:cs="Arial"/>
          <w:noProof/>
          <w:lang w:val="bg-BG" w:eastAsia="bg-BG"/>
        </w:rPr>
        <mc:AlternateContent>
          <mc:Choice Requires="wps">
            <w:drawing>
              <wp:anchor distT="0" distB="0" distL="114300" distR="114300" simplePos="0" relativeHeight="251678720" behindDoc="0" locked="0" layoutInCell="1" allowOverlap="1" wp14:anchorId="317E29D6" wp14:editId="4C62F6EA">
                <wp:simplePos x="0" y="0"/>
                <wp:positionH relativeFrom="column">
                  <wp:posOffset>3984625</wp:posOffset>
                </wp:positionH>
                <wp:positionV relativeFrom="paragraph">
                  <wp:posOffset>2289810</wp:posOffset>
                </wp:positionV>
                <wp:extent cx="930275" cy="752475"/>
                <wp:effectExtent l="57150" t="19050" r="60325" b="85725"/>
                <wp:wrapNone/>
                <wp:docPr id="1326617376"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7524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4E5705B"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sidRPr="00742C4F">
                              <w:rPr>
                                <w:rFonts w:asciiTheme="minorHAnsi" w:cstheme="minorBidi"/>
                                <w:color w:val="FFFFFF" w:themeColor="background1"/>
                                <w:kern w:val="24"/>
                                <w:sz w:val="18"/>
                                <w:szCs w:val="18"/>
                                <w:lang w:val="bg-BG"/>
                              </w:rPr>
                              <w:t>Task</w:t>
                            </w:r>
                            <w:proofErr w:type="spellEnd"/>
                            <w:r w:rsidRPr="00742C4F">
                              <w:rPr>
                                <w:rFonts w:asciiTheme="minorHAnsi" w:cstheme="minorBidi"/>
                                <w:color w:val="FFFFFF" w:themeColor="background1"/>
                                <w:kern w:val="24"/>
                                <w:sz w:val="18"/>
                                <w:szCs w:val="18"/>
                                <w:lang w:val="bg-BG"/>
                              </w:rPr>
                              <w:t xml:space="preserve"> 3.</w:t>
                            </w:r>
                            <w:r>
                              <w:rPr>
                                <w:rFonts w:asciiTheme="minorHAnsi" w:cstheme="minorBidi"/>
                                <w:color w:val="FFFFFF" w:themeColor="background1"/>
                                <w:kern w:val="24"/>
                                <w:sz w:val="18"/>
                                <w:szCs w:val="18"/>
                                <w:lang w:val="bg-BG"/>
                              </w:rPr>
                              <w:t>3</w:t>
                            </w:r>
                          </w:p>
                          <w:p w14:paraId="31141E37" w14:textId="77777777" w:rsidR="00202B00" w:rsidRDefault="00787039">
                            <w:pPr>
                              <w:pStyle w:val="NormalWeb"/>
                              <w:spacing w:before="0" w:beforeAutospacing="0" w:after="0" w:afterAutospacing="0"/>
                              <w:jc w:val="center"/>
                              <w:rPr>
                                <w:sz w:val="18"/>
                                <w:szCs w:val="18"/>
                                <w:lang w:val="bg-BG"/>
                              </w:rPr>
                            </w:pPr>
                            <w:proofErr w:type="spellStart"/>
                            <w:r w:rsidRPr="00742C4F">
                              <w:rPr>
                                <w:rFonts w:asciiTheme="minorHAnsi" w:cstheme="minorBidi"/>
                                <w:color w:val="FFFFFF" w:themeColor="background1"/>
                                <w:kern w:val="24"/>
                                <w:sz w:val="18"/>
                                <w:szCs w:val="18"/>
                                <w:lang w:val="bg-BG"/>
                              </w:rPr>
                              <w:t>Writing</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the</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final</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report</w:t>
                            </w:r>
                            <w:proofErr w:type="spellEnd"/>
                          </w:p>
                          <w:p w14:paraId="0B3F7566" w14:textId="77777777" w:rsidR="000477AF" w:rsidRPr="00742C4F" w:rsidRDefault="000477AF" w:rsidP="008C3E66">
                            <w:pPr>
                              <w:pStyle w:val="NormalWeb"/>
                              <w:spacing w:before="0" w:beforeAutospacing="0" w:after="0" w:afterAutospacing="0"/>
                              <w:jc w:val="center"/>
                              <w:rPr>
                                <w:sz w:val="18"/>
                                <w:szCs w:val="18"/>
                                <w:lang w:val="bg-BG"/>
                              </w:rPr>
                            </w:pPr>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17E29D6" id="Rectangle: Rounded Corners 9" o:spid="_x0000_s1027" style="position:absolute;left:0;text-align:left;margin-left:313.75pt;margin-top:180.3pt;width:73.2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44E5705B"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Task 3.</w:t>
                      </w:r>
                      <w:r>
                        <w:rPr>
                          <w:rFonts w:asciiTheme="minorHAnsi" w:cstheme="minorBidi"/>
                          <w:color w:val="FFFFFF" w:themeColor="background1"/>
                          <w:kern w:val="24"/>
                          <w:sz w:val="18"/>
                          <w:szCs w:val="18"/>
                          <w:lang w:val="bg-BG"/>
                        </w:rPr>
                        <w:t>3</w:t>
                      </w:r>
                    </w:p>
                    <w:p w14:paraId="31141E37" w14:textId="77777777" w:rsidR="00202B00" w:rsidRDefault="00787039">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Writing the final report</w:t>
                      </w:r>
                    </w:p>
                    <w:p w14:paraId="0B3F7566" w14:textId="77777777" w:rsidR="000477AF" w:rsidRPr="00742C4F" w:rsidRDefault="000477AF" w:rsidP="008C3E66">
                      <w:pPr>
                        <w:pStyle w:val="NormalWeb"/>
                        <w:spacing w:before="0" w:beforeAutospacing="0" w:after="0" w:afterAutospacing="0"/>
                        <w:jc w:val="center"/>
                        <w:rPr>
                          <w:sz w:val="18"/>
                          <w:szCs w:val="18"/>
                          <w:lang w:val="bg-BG"/>
                        </w:rPr>
                      </w:pPr>
                    </w:p>
                  </w:txbxContent>
                </v:textbox>
              </v:roundrect>
            </w:pict>
          </mc:Fallback>
        </mc:AlternateContent>
      </w:r>
      <w:r w:rsidRPr="00F8651A">
        <w:rPr>
          <w:rFonts w:ascii="Arial" w:hAnsi="Arial" w:cs="Arial"/>
          <w:noProof/>
          <w:lang w:val="bg-BG" w:eastAsia="bg-BG"/>
        </w:rPr>
        <mc:AlternateContent>
          <mc:Choice Requires="wps">
            <w:drawing>
              <wp:anchor distT="0" distB="0" distL="114300" distR="114300" simplePos="0" relativeHeight="251664384" behindDoc="0" locked="0" layoutInCell="1" allowOverlap="1" wp14:anchorId="3CA77613" wp14:editId="24222E0E">
                <wp:simplePos x="0" y="0"/>
                <wp:positionH relativeFrom="column">
                  <wp:posOffset>2891155</wp:posOffset>
                </wp:positionH>
                <wp:positionV relativeFrom="paragraph">
                  <wp:posOffset>2277110</wp:posOffset>
                </wp:positionV>
                <wp:extent cx="930275" cy="752475"/>
                <wp:effectExtent l="57150" t="19050" r="60325" b="85725"/>
                <wp:wrapNone/>
                <wp:docPr id="1064280027"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7524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1CA646D"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sidRPr="00742C4F">
                              <w:rPr>
                                <w:rFonts w:asciiTheme="minorHAnsi" w:cstheme="minorBidi"/>
                                <w:color w:val="FFFFFF" w:themeColor="background1"/>
                                <w:kern w:val="24"/>
                                <w:sz w:val="18"/>
                                <w:szCs w:val="18"/>
                                <w:lang w:val="bg-BG"/>
                              </w:rPr>
                              <w:t>Task</w:t>
                            </w:r>
                            <w:proofErr w:type="spellEnd"/>
                            <w:r w:rsidRPr="00742C4F">
                              <w:rPr>
                                <w:rFonts w:asciiTheme="minorHAnsi" w:cstheme="minorBidi"/>
                                <w:color w:val="FFFFFF" w:themeColor="background1"/>
                                <w:kern w:val="24"/>
                                <w:sz w:val="18"/>
                                <w:szCs w:val="18"/>
                                <w:lang w:val="bg-BG"/>
                              </w:rPr>
                              <w:t xml:space="preserve"> 3.</w:t>
                            </w:r>
                            <w:r>
                              <w:rPr>
                                <w:rFonts w:asciiTheme="minorHAnsi" w:cstheme="minorBidi"/>
                                <w:color w:val="FFFFFF" w:themeColor="background1"/>
                                <w:kern w:val="24"/>
                                <w:sz w:val="18"/>
                                <w:szCs w:val="18"/>
                                <w:lang w:val="bg-BG"/>
                              </w:rPr>
                              <w:t>2</w:t>
                            </w:r>
                          </w:p>
                          <w:p w14:paraId="5C7B7C04" w14:textId="77777777" w:rsidR="00202B00" w:rsidRDefault="00787039">
                            <w:pPr>
                              <w:pStyle w:val="NormalWeb"/>
                              <w:spacing w:before="0" w:beforeAutospacing="0" w:after="0" w:afterAutospacing="0"/>
                              <w:jc w:val="center"/>
                              <w:rPr>
                                <w:sz w:val="18"/>
                                <w:szCs w:val="18"/>
                                <w:lang w:val="bg-BG"/>
                              </w:rPr>
                            </w:pPr>
                            <w:proofErr w:type="spellStart"/>
                            <w:r w:rsidRPr="00742C4F">
                              <w:rPr>
                                <w:rFonts w:asciiTheme="minorHAnsi" w:cstheme="minorBidi"/>
                                <w:color w:val="FFFFFF" w:themeColor="background1"/>
                                <w:kern w:val="24"/>
                                <w:sz w:val="18"/>
                                <w:szCs w:val="18"/>
                                <w:lang w:val="bg-BG"/>
                              </w:rPr>
                              <w:t>Final</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analysis</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and</w:t>
                            </w:r>
                            <w:proofErr w:type="spellEnd"/>
                            <w:r w:rsidRPr="00742C4F">
                              <w:rPr>
                                <w:rFonts w:asciiTheme="minorHAnsi" w:cstheme="minorBidi"/>
                                <w:color w:val="FFFFFF" w:themeColor="background1"/>
                                <w:kern w:val="24"/>
                                <w:sz w:val="18"/>
                                <w:szCs w:val="18"/>
                                <w:lang w:val="bg-BG"/>
                              </w:rPr>
                              <w:t xml:space="preserve"> </w:t>
                            </w:r>
                            <w:proofErr w:type="spellStart"/>
                            <w:r w:rsidRPr="00742C4F">
                              <w:rPr>
                                <w:rFonts w:asciiTheme="minorHAnsi" w:cstheme="minorBidi"/>
                                <w:color w:val="FFFFFF" w:themeColor="background1"/>
                                <w:kern w:val="24"/>
                                <w:sz w:val="18"/>
                                <w:szCs w:val="18"/>
                                <w:lang w:val="bg-BG"/>
                              </w:rPr>
                              <w:t>triangulation</w:t>
                            </w:r>
                            <w:proofErr w:type="spellEnd"/>
                          </w:p>
                        </w:txbxContent>
                      </wps:txbx>
                      <wps:bodyPr rtlCol="0" anchor="ct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CA77613" id="Rectangle: Rounded Corners 8" o:spid="_x0000_s1028" style="position:absolute;left:0;text-align:left;margin-left:227.65pt;margin-top:179.3pt;width:7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" fillcolor="#002a46 [1636]" strokecolor="#004e83 [3044]">
                <v:fill color2="#004d82 [3012]" rotate="t" angle="180" colors="0 #003e75;52429f #00549b;1 #00559f" focus="100%" type="gradient">
                  <o:fill v:ext="view" type="gradientUnscaled"/>
                </v:fill>
                <v:shadow on="t" color="black" opacity="22937f" origin=",.5" offset="0,.63889mm"/>
                <v:path arrowok="t"/>
                <v:textbox>
                  <w:txbxContent>
                    <w:p w14:paraId="51CA646D"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Task 3.</w:t>
                      </w:r>
                      <w:r>
                        <w:rPr>
                          <w:rFonts w:asciiTheme="minorHAnsi" w:cstheme="minorBidi"/>
                          <w:color w:val="FFFFFF" w:themeColor="background1"/>
                          <w:kern w:val="24"/>
                          <w:sz w:val="18"/>
                          <w:szCs w:val="18"/>
                          <w:lang w:val="bg-BG"/>
                        </w:rPr>
                        <w:t>2</w:t>
                      </w:r>
                    </w:p>
                    <w:p w14:paraId="5C7B7C04" w14:textId="77777777" w:rsidR="00202B00" w:rsidRDefault="00787039">
                      <w:pPr>
                        <w:pStyle w:val="NormalWeb"/>
                        <w:spacing w:before="0" w:beforeAutospacing="0" w:after="0" w:afterAutospacing="0"/>
                        <w:jc w:val="center"/>
                        <w:rPr>
                          <w:sz w:val="18"/>
                          <w:szCs w:val="18"/>
                          <w:lang w:val="bg-BG"/>
                        </w:rPr>
                      </w:pPr>
                      <w:r w:rsidRPr="00742C4F">
                        <w:rPr>
                          <w:rFonts w:asciiTheme="minorHAnsi" w:cstheme="minorBidi"/>
                          <w:color w:val="FFFFFF" w:themeColor="background1"/>
                          <w:kern w:val="24"/>
                          <w:sz w:val="18"/>
                          <w:szCs w:val="18"/>
                          <w:lang w:val="bg-BG"/>
                        </w:rPr>
                        <w:t>Final analysis and triangulation</w:t>
                      </w:r>
                    </w:p>
                  </w:txbxContent>
                </v:textbox>
              </v:roundrect>
            </w:pict>
          </mc:Fallback>
        </mc:AlternateContent>
      </w:r>
      <w:r w:rsidRPr="00F8651A">
        <w:rPr>
          <w:rFonts w:ascii="Arial" w:hAnsi="Arial" w:cs="Arial"/>
          <w:noProof/>
          <w:lang w:val="bg-BG" w:eastAsia="bg-BG"/>
        </w:rPr>
        <mc:AlternateContent>
          <mc:Choice Requires="wpg">
            <w:drawing>
              <wp:inline distT="0" distB="0" distL="0" distR="0" wp14:anchorId="735A01A9" wp14:editId="39899122">
                <wp:extent cx="5786755" cy="3086100"/>
                <wp:effectExtent l="0" t="0" r="61595" b="19050"/>
                <wp:docPr id="31989149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755" cy="3086100"/>
                          <a:chOff x="-6714" y="-87873"/>
                          <a:chExt cx="11454722" cy="5938191"/>
                        </a:xfrm>
                      </wpg:grpSpPr>
                      <wps:wsp>
                        <wps:cNvPr id="511680422" name="Rectangle 237"/>
                        <wps:cNvSpPr/>
                        <wps:spPr>
                          <a:xfrm>
                            <a:off x="1160876" y="2429136"/>
                            <a:ext cx="914452" cy="135071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348B6" w14:textId="77777777" w:rsidR="00202B00" w:rsidRDefault="00787039">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DATA COLLECTION</w:t>
                              </w:r>
                            </w:p>
                          </w:txbxContent>
                        </wps:txbx>
                        <wps:bodyPr vert="vert270" rtlCol="0" anchor="ctr"/>
                      </wps:wsp>
                      <wps:wsp>
                        <wps:cNvPr id="2037533880" name="Rectangle 238"/>
                        <wps:cNvSpPr/>
                        <wps:spPr>
                          <a:xfrm>
                            <a:off x="1186315" y="554936"/>
                            <a:ext cx="889013" cy="142136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D78EE3" w14:textId="77777777" w:rsidR="00202B00" w:rsidRDefault="00787039">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HOME</w:t>
                              </w:r>
                            </w:p>
                          </w:txbxContent>
                        </wps:txbx>
                        <wps:bodyPr vert="vert270" rtlCol="0" anchor="ctr"/>
                      </wps:wsp>
                      <wps:wsp>
                        <wps:cNvPr id="1872747287" name="Rectangle 239"/>
                        <wps:cNvSpPr/>
                        <wps:spPr>
                          <a:xfrm>
                            <a:off x="1186317" y="4267901"/>
                            <a:ext cx="888968" cy="158241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7A2F3" w14:textId="77777777" w:rsidR="00202B00" w:rsidRDefault="00787039">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ANALYSIS AND REPORTING</w:t>
                              </w:r>
                            </w:p>
                          </w:txbxContent>
                        </wps:txbx>
                        <wps:bodyPr vert="vert270" rtlCol="0" anchor="ctr"/>
                      </wps:wsp>
                      <wps:wsp>
                        <wps:cNvPr id="537165786" name="Rounded Rectangle 241"/>
                        <wps:cNvSpPr/>
                        <wps:spPr>
                          <a:xfrm>
                            <a:off x="2200058" y="566219"/>
                            <a:ext cx="158891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7E95617"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sidRPr="00D939F2">
                                <w:rPr>
                                  <w:rFonts w:asciiTheme="minorHAnsi" w:cstheme="minorBidi"/>
                                  <w:color w:val="FFFFFF" w:themeColor="background1"/>
                                  <w:kern w:val="24"/>
                                  <w:sz w:val="18"/>
                                  <w:szCs w:val="18"/>
                                  <w:lang w:val="bg-BG"/>
                                </w:rPr>
                                <w:t>Task</w:t>
                              </w:r>
                              <w:proofErr w:type="spellEnd"/>
                              <w:r w:rsidRPr="00D939F2">
                                <w:rPr>
                                  <w:rFonts w:asciiTheme="minorHAnsi" w:cstheme="minorBidi"/>
                                  <w:color w:val="FFFFFF" w:themeColor="background1"/>
                                  <w:kern w:val="24"/>
                                  <w:sz w:val="18"/>
                                  <w:szCs w:val="18"/>
                                  <w:lang w:val="bg-BG"/>
                                </w:rPr>
                                <w:t xml:space="preserve"> 1.1</w:t>
                              </w:r>
                            </w:p>
                            <w:p w14:paraId="6D986E05" w14:textId="77777777" w:rsidR="00202B00" w:rsidRDefault="00787039">
                              <w:pPr>
                                <w:pStyle w:val="NormalWeb"/>
                                <w:spacing w:before="0" w:beforeAutospacing="0" w:after="0" w:afterAutospacing="0"/>
                                <w:jc w:val="center"/>
                                <w:rPr>
                                  <w:sz w:val="18"/>
                                  <w:szCs w:val="18"/>
                                  <w:lang w:val="bg-BG"/>
                                </w:rPr>
                              </w:pPr>
                              <w:proofErr w:type="spellStart"/>
                              <w:r w:rsidRPr="000315E5">
                                <w:rPr>
                                  <w:rFonts w:asciiTheme="minorHAnsi" w:cstheme="minorBidi"/>
                                  <w:color w:val="FFFFFF" w:themeColor="background1"/>
                                  <w:kern w:val="24"/>
                                  <w:sz w:val="18"/>
                                  <w:szCs w:val="18"/>
                                  <w:lang w:val="bg-BG"/>
                                </w:rPr>
                                <w:t>Start</w:t>
                              </w:r>
                              <w:proofErr w:type="spellEnd"/>
                              <w:r w:rsidRPr="000315E5">
                                <w:rPr>
                                  <w:rFonts w:asciiTheme="minorHAnsi" w:cstheme="minorBidi"/>
                                  <w:color w:val="FFFFFF" w:themeColor="background1"/>
                                  <w:kern w:val="24"/>
                                  <w:sz w:val="18"/>
                                  <w:szCs w:val="18"/>
                                  <w:lang w:val="bg-BG"/>
                                </w:rPr>
                                <w:t xml:space="preserve"> </w:t>
                              </w:r>
                              <w:proofErr w:type="spellStart"/>
                              <w:r w:rsidRPr="000315E5">
                                <w:rPr>
                                  <w:rFonts w:asciiTheme="minorHAnsi" w:cstheme="minorBidi"/>
                                  <w:color w:val="FFFFFF" w:themeColor="background1"/>
                                  <w:kern w:val="24"/>
                                  <w:sz w:val="18"/>
                                  <w:szCs w:val="18"/>
                                  <w:lang w:val="bg-BG"/>
                                </w:rPr>
                                <w:t>meeting</w:t>
                              </w:r>
                              <w:proofErr w:type="spellEnd"/>
                              <w:r w:rsidRPr="000315E5">
                                <w:rPr>
                                  <w:rFonts w:asciiTheme="minorHAnsi" w:cstheme="minorBidi"/>
                                  <w:color w:val="FFFFFF" w:themeColor="background1"/>
                                  <w:kern w:val="24"/>
                                  <w:sz w:val="18"/>
                                  <w:szCs w:val="18"/>
                                  <w:lang w:val="bg-BG"/>
                                </w:rPr>
                                <w:t xml:space="preserve"> </w:t>
                              </w:r>
                            </w:p>
                          </w:txbxContent>
                        </wps:txbx>
                        <wps:bodyPr rtlCol="0" anchor="ctr"/>
                      </wps:wsp>
                      <wps:wsp>
                        <wps:cNvPr id="326135250" name="Rounded Rectangle 242"/>
                        <wps:cNvSpPr/>
                        <wps:spPr>
                          <a:xfrm>
                            <a:off x="3863120" y="545101"/>
                            <a:ext cx="2419011"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D44F215" w14:textId="77777777" w:rsidR="00202B00" w:rsidRDefault="00787039">
                              <w:pPr>
                                <w:pStyle w:val="NormalWeb"/>
                                <w:spacing w:before="0" w:beforeAutospacing="0" w:after="0" w:afterAutospacing="0"/>
                                <w:rPr>
                                  <w:rFonts w:asciiTheme="minorHAnsi" w:cstheme="minorBidi"/>
                                  <w:color w:val="FFFFFF" w:themeColor="background1"/>
                                  <w:kern w:val="24"/>
                                  <w:sz w:val="18"/>
                                  <w:szCs w:val="18"/>
                                  <w:lang w:val="bg-BG"/>
                                </w:rPr>
                              </w:pPr>
                              <w:proofErr w:type="spellStart"/>
                              <w:r w:rsidRPr="00D939F2">
                                <w:rPr>
                                  <w:rFonts w:asciiTheme="minorHAnsi" w:cstheme="minorBidi"/>
                                  <w:color w:val="FFFFFF" w:themeColor="background1"/>
                                  <w:kern w:val="24"/>
                                  <w:sz w:val="18"/>
                                  <w:szCs w:val="18"/>
                                  <w:lang w:val="bg-BG"/>
                                </w:rPr>
                                <w:t>Task</w:t>
                              </w:r>
                              <w:proofErr w:type="spellEnd"/>
                              <w:r w:rsidRPr="00D939F2">
                                <w:rPr>
                                  <w:rFonts w:asciiTheme="minorHAnsi" w:cstheme="minorBidi"/>
                                  <w:color w:val="FFFFFF" w:themeColor="background1"/>
                                  <w:kern w:val="24"/>
                                  <w:sz w:val="18"/>
                                  <w:szCs w:val="18"/>
                                  <w:lang w:val="bg-BG"/>
                                </w:rPr>
                                <w:t xml:space="preserve"> 1.2 </w:t>
                              </w:r>
                            </w:p>
                            <w:p w14:paraId="2907C08F" w14:textId="77777777" w:rsidR="00202B00" w:rsidRDefault="00787039">
                              <w:pPr>
                                <w:pStyle w:val="NormalWeb"/>
                                <w:spacing w:before="0" w:beforeAutospacing="0" w:after="0" w:afterAutospacing="0"/>
                                <w:rPr>
                                  <w:sz w:val="18"/>
                                  <w:szCs w:val="18"/>
                                  <w:lang w:val="bg-BG"/>
                                </w:rPr>
                              </w:pPr>
                              <w:proofErr w:type="spellStart"/>
                              <w:r>
                                <w:rPr>
                                  <w:rFonts w:asciiTheme="minorHAnsi" w:cstheme="minorBidi"/>
                                  <w:color w:val="FFFFFF" w:themeColor="background1"/>
                                  <w:kern w:val="24"/>
                                  <w:sz w:val="18"/>
                                  <w:szCs w:val="18"/>
                                  <w:lang w:val="bg-BG"/>
                                </w:rPr>
                                <w:t>Overview</w:t>
                              </w:r>
                              <w:proofErr w:type="spellEnd"/>
                              <w:r>
                                <w:rPr>
                                  <w:rFonts w:asciiTheme="minorHAnsi" w:cstheme="minorBidi"/>
                                  <w:color w:val="FFFFFF" w:themeColor="background1"/>
                                  <w:kern w:val="24"/>
                                  <w:sz w:val="18"/>
                                  <w:szCs w:val="18"/>
                                  <w:lang w:val="bg-BG"/>
                                </w:rPr>
                                <w:t xml:space="preserve"> </w:t>
                              </w:r>
                              <w:proofErr w:type="spellStart"/>
                              <w:r>
                                <w:rPr>
                                  <w:rFonts w:asciiTheme="minorHAnsi" w:cstheme="minorBidi"/>
                                  <w:color w:val="FFFFFF" w:themeColor="background1"/>
                                  <w:kern w:val="24"/>
                                  <w:sz w:val="18"/>
                                  <w:szCs w:val="18"/>
                                  <w:lang w:val="bg-BG"/>
                                </w:rPr>
                                <w:t>of</w:t>
                              </w:r>
                              <w:proofErr w:type="spellEnd"/>
                              <w:r>
                                <w:rPr>
                                  <w:rFonts w:asciiTheme="minorHAnsi" w:cstheme="minorBidi"/>
                                  <w:color w:val="FFFFFF" w:themeColor="background1"/>
                                  <w:kern w:val="24"/>
                                  <w:sz w:val="18"/>
                                  <w:szCs w:val="18"/>
                                  <w:lang w:val="bg-BG"/>
                                </w:rPr>
                                <w:t xml:space="preserve"> </w:t>
                              </w:r>
                              <w:proofErr w:type="spellStart"/>
                              <w:r>
                                <w:rPr>
                                  <w:rFonts w:asciiTheme="minorHAnsi" w:cstheme="minorBidi"/>
                                  <w:color w:val="FFFFFF" w:themeColor="background1"/>
                                  <w:kern w:val="24"/>
                                  <w:sz w:val="18"/>
                                  <w:szCs w:val="18"/>
                                  <w:lang w:val="bg-BG"/>
                                </w:rPr>
                                <w:t>information</w:t>
                              </w:r>
                              <w:proofErr w:type="spellEnd"/>
                              <w:r>
                                <w:rPr>
                                  <w:rFonts w:asciiTheme="minorHAnsi" w:cstheme="minorBidi"/>
                                  <w:color w:val="FFFFFF" w:themeColor="background1"/>
                                  <w:kern w:val="24"/>
                                  <w:sz w:val="18"/>
                                  <w:szCs w:val="18"/>
                                  <w:lang w:val="bg-BG"/>
                                </w:rPr>
                                <w:t xml:space="preserve"> </w:t>
                              </w:r>
                              <w:proofErr w:type="spellStart"/>
                              <w:r>
                                <w:rPr>
                                  <w:rFonts w:asciiTheme="minorHAnsi" w:cstheme="minorBidi"/>
                                  <w:color w:val="FFFFFF" w:themeColor="background1"/>
                                  <w:kern w:val="24"/>
                                  <w:sz w:val="18"/>
                                  <w:szCs w:val="18"/>
                                  <w:lang w:val="bg-BG"/>
                                </w:rPr>
                                <w:t>sources</w:t>
                              </w:r>
                              <w:proofErr w:type="spellEnd"/>
                            </w:p>
                          </w:txbxContent>
                        </wps:txbx>
                        <wps:bodyPr rtlCol="0" anchor="ctr"/>
                      </wps:wsp>
                      <wps:wsp>
                        <wps:cNvPr id="1264273968" name="Rounded Rectangle 243"/>
                        <wps:cNvSpPr/>
                        <wps:spPr>
                          <a:xfrm>
                            <a:off x="6378429" y="537655"/>
                            <a:ext cx="326762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6DF7C3B"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Pr>
                                  <w:rFonts w:asciiTheme="minorHAnsi" w:cstheme="minorBidi"/>
                                  <w:color w:val="FFFFFF" w:themeColor="background1"/>
                                  <w:kern w:val="24"/>
                                  <w:sz w:val="18"/>
                                  <w:szCs w:val="18"/>
                                  <w:lang w:val="bg-BG"/>
                                </w:rPr>
                                <w:t>Task</w:t>
                              </w:r>
                              <w:proofErr w:type="spellEnd"/>
                              <w:r>
                                <w:rPr>
                                  <w:rFonts w:asciiTheme="minorHAnsi" w:cstheme="minorBidi"/>
                                  <w:color w:val="FFFFFF" w:themeColor="background1"/>
                                  <w:kern w:val="24"/>
                                  <w:sz w:val="18"/>
                                  <w:szCs w:val="18"/>
                                  <w:lang w:val="bg-BG"/>
                                </w:rPr>
                                <w:t xml:space="preserve"> </w:t>
                              </w:r>
                              <w:r w:rsidRPr="008C281B">
                                <w:rPr>
                                  <w:rFonts w:asciiTheme="minorHAnsi" w:cstheme="minorBidi"/>
                                  <w:color w:val="FFFFFF" w:themeColor="background1"/>
                                  <w:kern w:val="24"/>
                                  <w:sz w:val="18"/>
                                  <w:szCs w:val="18"/>
                                  <w:lang w:val="bg-BG"/>
                                </w:rPr>
                                <w:t>1.3</w:t>
                              </w:r>
                            </w:p>
                            <w:p w14:paraId="56ADDA32"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u w:val="single"/>
                                  <w:lang w:val="bg-BG"/>
                                </w:rPr>
                              </w:pPr>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Overall</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development</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of</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the</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evaluation</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framework</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and</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methodological</w:t>
                              </w:r>
                              <w:proofErr w:type="spellEnd"/>
                              <w:r w:rsidRPr="008C281B">
                                <w:rPr>
                                  <w:rFonts w:asciiTheme="minorHAnsi" w:cstheme="minorBidi"/>
                                  <w:color w:val="FFFFFF" w:themeColor="background1"/>
                                  <w:kern w:val="24"/>
                                  <w:sz w:val="18"/>
                                  <w:szCs w:val="18"/>
                                  <w:lang w:val="bg-BG"/>
                                </w:rPr>
                                <w:t xml:space="preserve"> </w:t>
                              </w:r>
                              <w:proofErr w:type="spellStart"/>
                              <w:r w:rsidRPr="008C281B">
                                <w:rPr>
                                  <w:rFonts w:asciiTheme="minorHAnsi" w:cstheme="minorBidi"/>
                                  <w:color w:val="FFFFFF" w:themeColor="background1"/>
                                  <w:kern w:val="24"/>
                                  <w:sz w:val="18"/>
                                  <w:szCs w:val="18"/>
                                  <w:lang w:val="bg-BG"/>
                                </w:rPr>
                                <w:t>approach</w:t>
                              </w:r>
                              <w:proofErr w:type="spellEnd"/>
                            </w:p>
                          </w:txbxContent>
                        </wps:txbx>
                        <wps:bodyPr rtlCol="0" anchor="ctr"/>
                      </wps:wsp>
                      <wps:wsp>
                        <wps:cNvPr id="259862488" name="Rounded Rectangle 247"/>
                        <wps:cNvSpPr/>
                        <wps:spPr>
                          <a:xfrm>
                            <a:off x="2200075" y="2346595"/>
                            <a:ext cx="2335324"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5338C3D" w14:textId="77777777" w:rsidR="00202B00" w:rsidRDefault="00787039">
                              <w:pPr>
                                <w:pStyle w:val="NormalWeb"/>
                                <w:spacing w:before="0" w:beforeAutospacing="0" w:after="0" w:afterAutospacing="0"/>
                                <w:jc w:val="center"/>
                                <w:rPr>
                                  <w:sz w:val="18"/>
                                  <w:szCs w:val="18"/>
                                  <w:lang w:val="bg-BG"/>
                                </w:rPr>
                              </w:pPr>
                              <w:proofErr w:type="spellStart"/>
                              <w:r w:rsidRPr="00D939F2">
                                <w:rPr>
                                  <w:rFonts w:asciiTheme="minorHAnsi" w:cstheme="minorBidi"/>
                                  <w:color w:val="FFFFFF" w:themeColor="background1"/>
                                  <w:kern w:val="24"/>
                                  <w:sz w:val="18"/>
                                  <w:szCs w:val="18"/>
                                  <w:lang w:val="bg-BG"/>
                                </w:rPr>
                                <w:t>Task</w:t>
                              </w:r>
                              <w:proofErr w:type="spellEnd"/>
                              <w:r w:rsidRPr="00D939F2">
                                <w:rPr>
                                  <w:rFonts w:asciiTheme="minorHAnsi" w:cstheme="minorBidi"/>
                                  <w:color w:val="FFFFFF" w:themeColor="background1"/>
                                  <w:kern w:val="24"/>
                                  <w:sz w:val="18"/>
                                  <w:szCs w:val="18"/>
                                  <w:lang w:val="bg-BG"/>
                                </w:rPr>
                                <w:t xml:space="preserve"> 2.1</w:t>
                              </w:r>
                            </w:p>
                            <w:p w14:paraId="2597BB48" w14:textId="77777777" w:rsidR="00202B00" w:rsidRDefault="00787039">
                              <w:pPr>
                                <w:pStyle w:val="NormalWeb"/>
                                <w:spacing w:before="0" w:beforeAutospacing="0" w:after="0" w:afterAutospacing="0"/>
                                <w:jc w:val="center"/>
                                <w:rPr>
                                  <w:sz w:val="18"/>
                                  <w:szCs w:val="18"/>
                                  <w:lang w:val="bg-BG"/>
                                </w:rPr>
                              </w:pPr>
                              <w:proofErr w:type="spellStart"/>
                              <w:r w:rsidRPr="00D939F2">
                                <w:rPr>
                                  <w:rFonts w:asciiTheme="minorHAnsi" w:cstheme="minorBidi"/>
                                  <w:color w:val="FFFFFF" w:themeColor="light1"/>
                                  <w:kern w:val="24"/>
                                  <w:sz w:val="18"/>
                                  <w:szCs w:val="18"/>
                                  <w:lang w:val="bg-BG"/>
                                </w:rPr>
                                <w:t>Documentary</w:t>
                              </w:r>
                              <w:proofErr w:type="spellEnd"/>
                              <w:r w:rsidRPr="00D939F2">
                                <w:rPr>
                                  <w:rFonts w:asciiTheme="minorHAnsi" w:cstheme="minorBidi"/>
                                  <w:color w:val="FFFFFF" w:themeColor="light1"/>
                                  <w:kern w:val="24"/>
                                  <w:sz w:val="18"/>
                                  <w:szCs w:val="18"/>
                                  <w:lang w:val="bg-BG"/>
                                </w:rPr>
                                <w:t xml:space="preserve"> </w:t>
                              </w:r>
                              <w:proofErr w:type="spellStart"/>
                              <w:r w:rsidRPr="00D939F2">
                                <w:rPr>
                                  <w:rFonts w:asciiTheme="minorHAnsi" w:cstheme="minorBidi"/>
                                  <w:color w:val="FFFFFF" w:themeColor="light1"/>
                                  <w:kern w:val="24"/>
                                  <w:sz w:val="18"/>
                                  <w:szCs w:val="18"/>
                                  <w:lang w:val="bg-BG"/>
                                </w:rPr>
                                <w:t>study</w:t>
                              </w:r>
                              <w:proofErr w:type="spellEnd"/>
                              <w:r w:rsidRPr="00D939F2">
                                <w:rPr>
                                  <w:rFonts w:asciiTheme="minorHAnsi" w:cstheme="minorBidi"/>
                                  <w:color w:val="FFFFFF" w:themeColor="light1"/>
                                  <w:kern w:val="24"/>
                                  <w:sz w:val="18"/>
                                  <w:szCs w:val="18"/>
                                  <w:lang w:val="bg-BG"/>
                                </w:rPr>
                                <w:t xml:space="preserve">   </w:t>
                              </w:r>
                            </w:p>
                          </w:txbxContent>
                        </wps:txbx>
                        <wps:bodyPr rtlCol="0" anchor="ctr"/>
                      </wps:wsp>
                      <wps:wsp>
                        <wps:cNvPr id="1074148933" name="Rounded Rectangle 248"/>
                        <wps:cNvSpPr/>
                        <wps:spPr>
                          <a:xfrm>
                            <a:off x="6761454" y="2302955"/>
                            <a:ext cx="213081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A3C0A78" w14:textId="77777777" w:rsidR="00202B00" w:rsidRDefault="00787039">
                              <w:pPr>
                                <w:pStyle w:val="NormalWeb"/>
                                <w:spacing w:before="0" w:beforeAutospacing="0" w:after="0" w:afterAutospacing="0"/>
                                <w:jc w:val="center"/>
                                <w:rPr>
                                  <w:sz w:val="18"/>
                                  <w:szCs w:val="18"/>
                                  <w:lang w:val="bg-BG"/>
                                </w:rPr>
                              </w:pPr>
                              <w:proofErr w:type="spellStart"/>
                              <w:r w:rsidRPr="00721A9B">
                                <w:rPr>
                                  <w:rFonts w:asciiTheme="minorHAnsi" w:cstheme="minorBidi"/>
                                  <w:color w:val="FFFFFF" w:themeColor="background1"/>
                                  <w:kern w:val="24"/>
                                  <w:sz w:val="18"/>
                                  <w:szCs w:val="18"/>
                                  <w:lang w:val="bg-BG"/>
                                </w:rPr>
                                <w:t>Task</w:t>
                              </w:r>
                              <w:proofErr w:type="spellEnd"/>
                              <w:r w:rsidRPr="00721A9B">
                                <w:rPr>
                                  <w:rFonts w:asciiTheme="minorHAnsi" w:cstheme="minorBidi"/>
                                  <w:color w:val="FFFFFF" w:themeColor="background1"/>
                                  <w:kern w:val="24"/>
                                  <w:sz w:val="18"/>
                                  <w:szCs w:val="18"/>
                                  <w:lang w:val="bg-BG"/>
                                </w:rPr>
                                <w:t xml:space="preserve"> 2.3</w:t>
                              </w:r>
                            </w:p>
                            <w:p w14:paraId="0C6A5B90" w14:textId="77777777" w:rsidR="00202B00" w:rsidRDefault="00787039">
                              <w:pPr>
                                <w:pStyle w:val="NormalWeb"/>
                                <w:spacing w:before="0" w:beforeAutospacing="0" w:after="0" w:afterAutospacing="0"/>
                                <w:jc w:val="center"/>
                                <w:rPr>
                                  <w:rFonts w:asciiTheme="minorHAnsi" w:cstheme="minorBidi"/>
                                  <w:color w:val="FFFFFF" w:themeColor="light1"/>
                                  <w:kern w:val="24"/>
                                  <w:sz w:val="18"/>
                                  <w:szCs w:val="18"/>
                                </w:rPr>
                              </w:pPr>
                              <w:proofErr w:type="spellStart"/>
                              <w:r w:rsidRPr="00721A9B">
                                <w:rPr>
                                  <w:rFonts w:asciiTheme="minorHAnsi" w:cstheme="minorBidi"/>
                                  <w:color w:val="FFFFFF" w:themeColor="light1"/>
                                  <w:kern w:val="24"/>
                                  <w:sz w:val="18"/>
                                  <w:szCs w:val="18"/>
                                  <w:lang w:val="bg-BG"/>
                                </w:rPr>
                                <w:t>Survey</w:t>
                              </w:r>
                              <w:proofErr w:type="spellEnd"/>
                              <w:r w:rsidRPr="00721A9B">
                                <w:rPr>
                                  <w:rFonts w:asciiTheme="minorHAnsi" w:cstheme="minorBidi"/>
                                  <w:color w:val="FFFFFF" w:themeColor="light1"/>
                                  <w:kern w:val="24"/>
                                  <w:sz w:val="18"/>
                                  <w:szCs w:val="18"/>
                                  <w:lang w:val="bg-BG"/>
                                </w:rPr>
                                <w:t xml:space="preserve"> </w:t>
                              </w:r>
                            </w:p>
                          </w:txbxContent>
                        </wps:txbx>
                        <wps:bodyPr rtlCol="0" anchor="ctr"/>
                      </wps:wsp>
                      <wps:wsp>
                        <wps:cNvPr id="1111289498" name="Rounded Rectangle 249"/>
                        <wps:cNvSpPr/>
                        <wps:spPr>
                          <a:xfrm>
                            <a:off x="10025608" y="2302496"/>
                            <a:ext cx="1422400" cy="1661762"/>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B28BD57"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u w:val="single"/>
                                </w:rPr>
                              </w:pPr>
                              <w:r w:rsidRPr="000315E5">
                                <w:rPr>
                                  <w:rFonts w:asciiTheme="minorHAnsi" w:cstheme="minorBidi"/>
                                  <w:color w:val="FFFFFF" w:themeColor="background1"/>
                                  <w:kern w:val="24"/>
                                  <w:sz w:val="18"/>
                                  <w:szCs w:val="18"/>
                                  <w:lang w:val="bg-BG"/>
                                </w:rPr>
                                <w:t xml:space="preserve">Data </w:t>
                              </w:r>
                              <w:proofErr w:type="spellStart"/>
                              <w:r w:rsidRPr="000315E5">
                                <w:rPr>
                                  <w:rFonts w:asciiTheme="minorHAnsi" w:cstheme="minorBidi"/>
                                  <w:color w:val="FFFFFF" w:themeColor="background1"/>
                                  <w:kern w:val="24"/>
                                  <w:sz w:val="18"/>
                                  <w:szCs w:val="18"/>
                                  <w:lang w:val="bg-BG"/>
                                </w:rPr>
                                <w:t>collected</w:t>
                              </w:r>
                              <w:proofErr w:type="spellEnd"/>
                              <w:r w:rsidRPr="000315E5">
                                <w:rPr>
                                  <w:rFonts w:asciiTheme="minorHAnsi" w:cstheme="minorBidi"/>
                                  <w:color w:val="FFFFFF" w:themeColor="background1"/>
                                  <w:kern w:val="24"/>
                                  <w:sz w:val="18"/>
                                  <w:szCs w:val="18"/>
                                  <w:lang w:val="bg-BG"/>
                                </w:rPr>
                                <w:t xml:space="preserve"> </w:t>
                              </w:r>
                              <w:proofErr w:type="spellStart"/>
                              <w:r w:rsidRPr="000315E5">
                                <w:rPr>
                                  <w:rFonts w:asciiTheme="minorHAnsi" w:cstheme="minorBidi"/>
                                  <w:color w:val="FFFFFF" w:themeColor="background1"/>
                                  <w:kern w:val="24"/>
                                  <w:sz w:val="18"/>
                                  <w:szCs w:val="18"/>
                                  <w:lang w:val="bg-BG"/>
                                </w:rPr>
                                <w:t>for</w:t>
                              </w:r>
                              <w:proofErr w:type="spellEnd"/>
                              <w:r w:rsidRPr="000315E5">
                                <w:rPr>
                                  <w:rFonts w:asciiTheme="minorHAnsi" w:cstheme="minorBidi"/>
                                  <w:color w:val="FFFFFF" w:themeColor="background1"/>
                                  <w:kern w:val="24"/>
                                  <w:sz w:val="18"/>
                                  <w:szCs w:val="18"/>
                                  <w:lang w:val="bg-BG"/>
                                </w:rPr>
                                <w:t xml:space="preserve"> </w:t>
                              </w:r>
                              <w:proofErr w:type="spellStart"/>
                              <w:r w:rsidRPr="000315E5">
                                <w:rPr>
                                  <w:rFonts w:asciiTheme="minorHAnsi" w:cstheme="minorBidi"/>
                                  <w:color w:val="FFFFFF" w:themeColor="background1"/>
                                  <w:kern w:val="24"/>
                                  <w:sz w:val="18"/>
                                  <w:szCs w:val="18"/>
                                  <w:lang w:val="bg-BG"/>
                                </w:rPr>
                                <w:t>the</w:t>
                              </w:r>
                              <w:proofErr w:type="spellEnd"/>
                              <w:r w:rsidRPr="000315E5">
                                <w:rPr>
                                  <w:rFonts w:asciiTheme="minorHAnsi" w:cstheme="minorBidi"/>
                                  <w:color w:val="FFFFFF" w:themeColor="background1"/>
                                  <w:kern w:val="24"/>
                                  <w:sz w:val="18"/>
                                  <w:szCs w:val="18"/>
                                  <w:lang w:val="bg-BG"/>
                                </w:rPr>
                                <w:t xml:space="preserve"> </w:t>
                              </w:r>
                              <w:proofErr w:type="spellStart"/>
                              <w:r w:rsidRPr="000315E5">
                                <w:rPr>
                                  <w:rFonts w:asciiTheme="minorHAnsi" w:cstheme="minorBidi"/>
                                  <w:color w:val="FFFFFF" w:themeColor="background1"/>
                                  <w:kern w:val="24"/>
                                  <w:sz w:val="18"/>
                                  <w:szCs w:val="18"/>
                                  <w:lang w:val="bg-BG"/>
                                </w:rPr>
                                <w:t>evaluation</w:t>
                              </w:r>
                              <w:proofErr w:type="spellEnd"/>
                              <w:r w:rsidRPr="000315E5">
                                <w:rPr>
                                  <w:rFonts w:asciiTheme="minorHAnsi" w:cstheme="minorBidi"/>
                                  <w:color w:val="FFFFFF" w:themeColor="background1"/>
                                  <w:kern w:val="24"/>
                                  <w:sz w:val="18"/>
                                  <w:szCs w:val="18"/>
                                  <w:lang w:val="bg-BG"/>
                                </w:rPr>
                                <w:t xml:space="preserve"> </w:t>
                              </w:r>
                            </w:p>
                          </w:txbxContent>
                        </wps:txbx>
                        <wps:bodyPr rtlCol="0" anchor="ctr"/>
                      </wps:wsp>
                      <wps:wsp>
                        <wps:cNvPr id="1869353419" name="Straight Connector 250" title="Deliverables"/>
                        <wps:cNvCnPr/>
                        <wps:spPr>
                          <a:xfrm>
                            <a:off x="9860508" y="499555"/>
                            <a:ext cx="25400" cy="52578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wps:wsp>
                        <wps:cNvPr id="323064804" name="Rounded Rectangle 252"/>
                        <wps:cNvSpPr/>
                        <wps:spPr>
                          <a:xfrm>
                            <a:off x="2530942" y="4306402"/>
                            <a:ext cx="1841007"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9C6A8A2"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sidRPr="00742C4F">
                                <w:rPr>
                                  <w:rFonts w:asciiTheme="minorHAnsi" w:cstheme="minorBidi"/>
                                  <w:color w:val="FFFFFF" w:themeColor="background1"/>
                                  <w:kern w:val="24"/>
                                  <w:sz w:val="18"/>
                                  <w:szCs w:val="18"/>
                                  <w:lang w:val="bg-BG"/>
                                </w:rPr>
                                <w:t>Task</w:t>
                              </w:r>
                              <w:proofErr w:type="spellEnd"/>
                              <w:r w:rsidRPr="00742C4F">
                                <w:rPr>
                                  <w:rFonts w:asciiTheme="minorHAnsi" w:cstheme="minorBidi"/>
                                  <w:color w:val="FFFFFF" w:themeColor="background1"/>
                                  <w:kern w:val="24"/>
                                  <w:sz w:val="18"/>
                                  <w:szCs w:val="18"/>
                                  <w:lang w:val="bg-BG"/>
                                </w:rPr>
                                <w:t xml:space="preserve"> 3.1</w:t>
                              </w:r>
                            </w:p>
                            <w:p w14:paraId="253FF31E" w14:textId="77777777" w:rsidR="00202B00" w:rsidRDefault="00787039">
                              <w:pPr>
                                <w:pStyle w:val="NormalWeb"/>
                                <w:spacing w:before="0" w:beforeAutospacing="0" w:after="0" w:afterAutospacing="0"/>
                                <w:jc w:val="center"/>
                                <w:rPr>
                                  <w:sz w:val="18"/>
                                  <w:szCs w:val="18"/>
                                  <w:lang w:val="bg-BG"/>
                                </w:rPr>
                              </w:pPr>
                              <w:proofErr w:type="spellStart"/>
                              <w:r>
                                <w:rPr>
                                  <w:rFonts w:asciiTheme="minorHAnsi" w:cstheme="minorBidi"/>
                                  <w:color w:val="FFFFFF" w:themeColor="background1"/>
                                  <w:kern w:val="24"/>
                                  <w:sz w:val="18"/>
                                  <w:szCs w:val="18"/>
                                  <w:lang w:val="bg-BG"/>
                                </w:rPr>
                                <w:t>Quantitative</w:t>
                              </w:r>
                              <w:proofErr w:type="spellEnd"/>
                              <w:r>
                                <w:rPr>
                                  <w:rFonts w:asciiTheme="minorHAnsi" w:cstheme="minorBidi"/>
                                  <w:color w:val="FFFFFF" w:themeColor="background1"/>
                                  <w:kern w:val="24"/>
                                  <w:sz w:val="18"/>
                                  <w:szCs w:val="18"/>
                                  <w:lang w:val="bg-BG"/>
                                </w:rPr>
                                <w:t xml:space="preserve"> </w:t>
                              </w:r>
                              <w:proofErr w:type="spellStart"/>
                              <w:r>
                                <w:rPr>
                                  <w:rFonts w:asciiTheme="minorHAnsi" w:cstheme="minorBidi"/>
                                  <w:color w:val="FFFFFF" w:themeColor="background1"/>
                                  <w:kern w:val="24"/>
                                  <w:sz w:val="18"/>
                                  <w:szCs w:val="18"/>
                                  <w:lang w:val="bg-BG"/>
                                </w:rPr>
                                <w:t>analysis</w:t>
                              </w:r>
                              <w:proofErr w:type="spellEnd"/>
                            </w:p>
                            <w:p w14:paraId="49B8D640" w14:textId="77777777" w:rsidR="000477AF" w:rsidRPr="00742C4F" w:rsidRDefault="000477AF" w:rsidP="008C3E66">
                              <w:pPr>
                                <w:pStyle w:val="NormalWeb"/>
                                <w:spacing w:before="0" w:beforeAutospacing="0" w:after="0" w:afterAutospacing="0"/>
                                <w:jc w:val="center"/>
                                <w:rPr>
                                  <w:sz w:val="18"/>
                                  <w:szCs w:val="18"/>
                                  <w:lang w:val="bg-BG"/>
                                </w:rPr>
                              </w:pPr>
                            </w:p>
                          </w:txbxContent>
                        </wps:txbx>
                        <wps:bodyPr rtlCol="0" anchor="ctr"/>
                      </wps:wsp>
                      <wps:wsp>
                        <wps:cNvPr id="968276108" name="Rounded Rectangle 253"/>
                        <wps:cNvSpPr/>
                        <wps:spPr>
                          <a:xfrm>
                            <a:off x="10012908" y="4144455"/>
                            <a:ext cx="142240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FF74E14"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proofErr w:type="spellStart"/>
                              <w:r w:rsidRPr="00062D01">
                                <w:rPr>
                                  <w:rFonts w:asciiTheme="minorHAnsi" w:cstheme="minorBidi"/>
                                  <w:color w:val="FFFFFF" w:themeColor="background1"/>
                                  <w:kern w:val="24"/>
                                  <w:sz w:val="18"/>
                                  <w:szCs w:val="18"/>
                                  <w:lang w:val="bg-BG"/>
                                </w:rPr>
                                <w:t>Final</w:t>
                              </w:r>
                              <w:proofErr w:type="spellEnd"/>
                              <w:r w:rsidRPr="00062D01">
                                <w:rPr>
                                  <w:rFonts w:asciiTheme="minorHAnsi" w:cstheme="minorBidi"/>
                                  <w:color w:val="FFFFFF" w:themeColor="background1"/>
                                  <w:kern w:val="24"/>
                                  <w:sz w:val="18"/>
                                  <w:szCs w:val="18"/>
                                  <w:lang w:val="bg-BG"/>
                                </w:rPr>
                                <w:t xml:space="preserve"> </w:t>
                              </w:r>
                              <w:proofErr w:type="spellStart"/>
                              <w:r w:rsidRPr="00062D01">
                                <w:rPr>
                                  <w:rFonts w:asciiTheme="minorHAnsi" w:cstheme="minorBidi"/>
                                  <w:color w:val="FFFFFF" w:themeColor="background1"/>
                                  <w:kern w:val="24"/>
                                  <w:sz w:val="18"/>
                                  <w:szCs w:val="18"/>
                                  <w:lang w:val="bg-BG"/>
                                </w:rPr>
                                <w:t>report</w:t>
                              </w:r>
                              <w:proofErr w:type="spellEnd"/>
                              <w:r w:rsidRPr="00062D01">
                                <w:rPr>
                                  <w:rFonts w:asciiTheme="minorHAnsi" w:cstheme="minorBidi"/>
                                  <w:color w:val="FFFFFF" w:themeColor="background1"/>
                                  <w:kern w:val="24"/>
                                  <w:sz w:val="18"/>
                                  <w:szCs w:val="18"/>
                                  <w:lang w:val="bg-BG"/>
                                </w:rPr>
                                <w:t xml:space="preserve"> </w:t>
                              </w:r>
                            </w:p>
                          </w:txbxContent>
                        </wps:txbx>
                        <wps:bodyPr rtlCol="0" anchor="ctr"/>
                      </wps:wsp>
                      <wps:wsp>
                        <wps:cNvPr id="178824922" name="Rectangle 254"/>
                        <wps:cNvSpPr/>
                        <wps:spPr>
                          <a:xfrm rot="5400000">
                            <a:off x="10429729" y="-504758"/>
                            <a:ext cx="587477" cy="142136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272318" w14:textId="77777777" w:rsidR="00202B00" w:rsidRDefault="00787039">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PRODUCTS</w:t>
                              </w:r>
                            </w:p>
                          </w:txbxContent>
                        </wps:txbx>
                        <wps:bodyPr vert="vert270" rtlCol="0" anchor="ctr"/>
                      </wps:wsp>
                      <pic:pic xmlns:pic="http://schemas.openxmlformats.org/drawingml/2006/picture">
                        <pic:nvPicPr>
                          <pic:cNvPr id="1490008413" name="Picture 255" descr="clip-art-compass-590983.jpg"/>
                          <pic:cNvPicPr>
                            <a:picLocks noChangeAspect="1"/>
                          </pic:cNvPicPr>
                        </pic:nvPicPr>
                        <pic:blipFill>
                          <a:blip r:embed="rId25" cstate="print"/>
                          <a:stretch>
                            <a:fillRect/>
                          </a:stretch>
                        </pic:blipFill>
                        <pic:spPr>
                          <a:xfrm>
                            <a:off x="188314" y="783089"/>
                            <a:ext cx="972694" cy="1172955"/>
                          </a:xfrm>
                          <a:prstGeom prst="rect">
                            <a:avLst/>
                          </a:prstGeom>
                        </pic:spPr>
                      </pic:pic>
                      <pic:pic xmlns:pic="http://schemas.openxmlformats.org/drawingml/2006/picture">
                        <pic:nvPicPr>
                          <pic:cNvPr id="2144680458" name="Picture 32" descr="research.jpg"/>
                          <pic:cNvPicPr>
                            <a:picLocks noChangeAspect="1"/>
                          </pic:cNvPicPr>
                        </pic:nvPicPr>
                        <pic:blipFill>
                          <a:blip r:embed="rId26" cstate="print"/>
                          <a:stretch>
                            <a:fillRect/>
                          </a:stretch>
                        </pic:blipFill>
                        <pic:spPr>
                          <a:xfrm>
                            <a:off x="0" y="2518044"/>
                            <a:ext cx="1186408" cy="1138569"/>
                          </a:xfrm>
                          <a:prstGeom prst="rect">
                            <a:avLst/>
                          </a:prstGeom>
                        </pic:spPr>
                      </pic:pic>
                      <pic:pic xmlns:pic="http://schemas.openxmlformats.org/drawingml/2006/picture">
                        <pic:nvPicPr>
                          <pic:cNvPr id="1876943564" name="Picture 33" descr="group_work.jpg"/>
                          <pic:cNvPicPr>
                            <a:picLocks noChangeAspect="1"/>
                          </pic:cNvPicPr>
                        </pic:nvPicPr>
                        <pic:blipFill>
                          <a:blip r:embed="rId27" cstate="print"/>
                          <a:stretch>
                            <a:fillRect/>
                          </a:stretch>
                        </pic:blipFill>
                        <pic:spPr>
                          <a:xfrm>
                            <a:off x="227694" y="4506115"/>
                            <a:ext cx="933314" cy="951614"/>
                          </a:xfrm>
                          <a:prstGeom prst="rect">
                            <a:avLst/>
                          </a:prstGeom>
                        </pic:spPr>
                      </pic:pic>
                      <wps:wsp>
                        <wps:cNvPr id="1032361729" name="Rounded Rectangle 34"/>
                        <wps:cNvSpPr/>
                        <wps:spPr>
                          <a:xfrm>
                            <a:off x="4669022" y="2339264"/>
                            <a:ext cx="1927340" cy="1447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D12332E" w14:textId="77777777" w:rsidR="00202B00" w:rsidRDefault="00787039">
                              <w:pPr>
                                <w:pStyle w:val="NormalWeb"/>
                                <w:spacing w:before="0" w:beforeAutospacing="0" w:after="0" w:afterAutospacing="0"/>
                                <w:jc w:val="center"/>
                                <w:rPr>
                                  <w:sz w:val="18"/>
                                  <w:szCs w:val="18"/>
                                  <w:lang w:val="bg-BG"/>
                                </w:rPr>
                              </w:pPr>
                              <w:proofErr w:type="spellStart"/>
                              <w:r w:rsidRPr="00721A9B">
                                <w:rPr>
                                  <w:rFonts w:asciiTheme="minorHAnsi" w:cstheme="minorBidi"/>
                                  <w:color w:val="FFFFFF" w:themeColor="background1"/>
                                  <w:kern w:val="24"/>
                                  <w:sz w:val="18"/>
                                  <w:szCs w:val="18"/>
                                  <w:lang w:val="bg-BG"/>
                                </w:rPr>
                                <w:t>Task</w:t>
                              </w:r>
                              <w:proofErr w:type="spellEnd"/>
                              <w:r w:rsidRPr="00721A9B">
                                <w:rPr>
                                  <w:rFonts w:asciiTheme="minorHAnsi" w:cstheme="minorBidi"/>
                                  <w:color w:val="FFFFFF" w:themeColor="background1"/>
                                  <w:kern w:val="24"/>
                                  <w:sz w:val="18"/>
                                  <w:szCs w:val="18"/>
                                  <w:lang w:val="bg-BG"/>
                                </w:rPr>
                                <w:t xml:space="preserve"> 2.2</w:t>
                              </w:r>
                            </w:p>
                            <w:p w14:paraId="3E42670B" w14:textId="77777777" w:rsidR="00202B00" w:rsidRDefault="00787039">
                              <w:pPr>
                                <w:pStyle w:val="NormalWeb"/>
                                <w:spacing w:before="0" w:beforeAutospacing="0" w:after="0" w:afterAutospacing="0"/>
                                <w:jc w:val="center"/>
                                <w:rPr>
                                  <w:rFonts w:asciiTheme="minorHAnsi" w:cstheme="minorBidi"/>
                                  <w:color w:val="FFFFFF" w:themeColor="light1"/>
                                  <w:kern w:val="24"/>
                                  <w:sz w:val="18"/>
                                  <w:szCs w:val="18"/>
                                </w:rPr>
                              </w:pPr>
                              <w:proofErr w:type="spellStart"/>
                              <w:r w:rsidRPr="00721A9B">
                                <w:rPr>
                                  <w:rFonts w:asciiTheme="minorHAnsi" w:cstheme="minorBidi"/>
                                  <w:color w:val="FFFFFF" w:themeColor="light1"/>
                                  <w:kern w:val="24"/>
                                  <w:sz w:val="18"/>
                                  <w:szCs w:val="18"/>
                                  <w:lang w:val="bg-BG"/>
                                </w:rPr>
                                <w:t>Interviews</w:t>
                              </w:r>
                              <w:proofErr w:type="spellEnd"/>
                              <w:r w:rsidRPr="00721A9B">
                                <w:rPr>
                                  <w:rFonts w:asciiTheme="minorHAnsi" w:cstheme="minorBidi"/>
                                  <w:color w:val="FFFFFF" w:themeColor="light1"/>
                                  <w:kern w:val="24"/>
                                  <w:sz w:val="18"/>
                                  <w:szCs w:val="18"/>
                                  <w:lang w:val="bg-BG"/>
                                </w:rPr>
                                <w:t xml:space="preserve"> </w:t>
                              </w:r>
                            </w:p>
                          </w:txbxContent>
                        </wps:txbx>
                        <wps:bodyPr rtlCol="0" anchor="ctr"/>
                      </wps:wsp>
                      <wps:wsp>
                        <wps:cNvPr id="1583340242" name="Rectangle 35"/>
                        <wps:cNvSpPr/>
                        <wps:spPr>
                          <a:xfrm>
                            <a:off x="1948409" y="-87873"/>
                            <a:ext cx="7835899" cy="58732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29DC5" w14:textId="77777777" w:rsidR="00202B00" w:rsidRDefault="00787039">
                              <w:pPr>
                                <w:pStyle w:val="NormalWeb"/>
                                <w:spacing w:before="0" w:beforeAutospacing="0" w:after="0" w:afterAutospacing="0"/>
                                <w:jc w:val="center"/>
                                <w:rPr>
                                  <w:b/>
                                  <w:sz w:val="16"/>
                                  <w:szCs w:val="16"/>
                                </w:rPr>
                              </w:pPr>
                              <w:r w:rsidRPr="00F84A7D">
                                <w:rPr>
                                  <w:rFonts w:asciiTheme="minorHAnsi" w:cstheme="minorBidi"/>
                                  <w:b/>
                                  <w:color w:val="000000" w:themeColor="text1"/>
                                  <w:kern w:val="24"/>
                                  <w:sz w:val="16"/>
                                  <w:szCs w:val="16"/>
                                </w:rPr>
                                <w:t>TASKS</w:t>
                              </w:r>
                            </w:p>
                          </w:txbxContent>
                        </wps:txbx>
                        <wps:bodyPr rtlCol="0" anchor="ctr"/>
                      </wps:wsp>
                      <wps:wsp>
                        <wps:cNvPr id="752980104" name="Rectangle 41"/>
                        <wps:cNvSpPr/>
                        <wps:spPr>
                          <a:xfrm rot="5400000">
                            <a:off x="410406" y="-504937"/>
                            <a:ext cx="587121" cy="142136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6DE0" w14:textId="77777777" w:rsidR="00202B00" w:rsidRDefault="00787039">
                              <w:pPr>
                                <w:pStyle w:val="NormalWeb"/>
                                <w:spacing w:before="0" w:beforeAutospacing="0" w:after="0" w:afterAutospacing="0"/>
                                <w:jc w:val="center"/>
                                <w:rPr>
                                  <w:b/>
                                  <w:sz w:val="16"/>
                                  <w:szCs w:val="16"/>
                                  <w:lang w:val="bg-BG"/>
                                </w:rPr>
                              </w:pPr>
                              <w:r>
                                <w:rPr>
                                  <w:rFonts w:asciiTheme="minorHAnsi" w:cstheme="minorBidi"/>
                                  <w:b/>
                                  <w:color w:val="000000" w:themeColor="text1"/>
                                  <w:kern w:val="24"/>
                                  <w:sz w:val="16"/>
                                  <w:szCs w:val="16"/>
                                  <w:lang w:val="bg-BG"/>
                                </w:rPr>
                                <w:t>STAGES</w:t>
                              </w:r>
                            </w:p>
                          </w:txbxContent>
                        </wps:txbx>
                        <wps:bodyPr vert="vert270" rtlCol="0" anchor="ctr"/>
                      </wps:wsp>
                      <wps:wsp>
                        <wps:cNvPr id="24501816" name="Right Arrow 42"/>
                        <wps:cNvSpPr/>
                        <wps:spPr>
                          <a:xfrm>
                            <a:off x="9784308" y="857518"/>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5009014" name="Right Arrow 43"/>
                        <wps:cNvSpPr/>
                        <wps:spPr>
                          <a:xfrm>
                            <a:off x="9796619" y="2518044"/>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873993" name="Right Arrow 44"/>
                        <wps:cNvSpPr/>
                        <wps:spPr>
                          <a:xfrm>
                            <a:off x="9791007" y="4319092"/>
                            <a:ext cx="178577" cy="109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130233" name="Straight Connector 45"/>
                        <wps:cNvCnPr/>
                        <wps:spPr>
                          <a:xfrm>
                            <a:off x="2212450" y="2175955"/>
                            <a:ext cx="7584169" cy="318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8289573" name="Straight Connector 46"/>
                        <wps:cNvCnPr/>
                        <wps:spPr>
                          <a:xfrm>
                            <a:off x="2200139" y="4018932"/>
                            <a:ext cx="7584169" cy="318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9559993" name="Down Arrow 47"/>
                        <wps:cNvSpPr/>
                        <wps:spPr>
                          <a:xfrm>
                            <a:off x="1414511" y="2006573"/>
                            <a:ext cx="186611"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560454" name="Down Arrow 48"/>
                        <wps:cNvSpPr/>
                        <wps:spPr>
                          <a:xfrm>
                            <a:off x="1414511" y="3892080"/>
                            <a:ext cx="186611"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oel="http://schemas.microsoft.com/office/2019/extlst">
            <w:pict>
              <v:group w14:anchorId="735A01A9" id="Group 7" o:spid="_x0000_s1029" style="width:455.65pt;height:243pt;mso-position-horizontal-relative:char;mso-position-vertical-relative:line" coordorigin="-67,-878" coordsize="114547,5938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">
                <v:rect id="Rectangle 237" o:spid="_x0000_s1030" style="position:absolute;left:11608;top:24291;width:9145;height:13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" fillcolor="#b4e0ff [660]" strokecolor="#002945 [1604]" strokeweight="2pt">
                  <v:textbox style="layout-flow:vertical;mso-layout-flow-alt:bottom-to-top">
                    <w:txbxContent>
                      <w:p w14:paraId="721348B6" w14:textId="77777777" w:rsidR="00202B00" w:rsidRDefault="00787039">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DATA COLLECTION</w:t>
                        </w:r>
                      </w:p>
                    </w:txbxContent>
                  </v:textbox>
                </v:rect>
                <v:rect id="Rectangle 238" o:spid="_x0000_s1031" style="position:absolute;left:11863;top:5549;width:8890;height:1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" fillcolor="#b4e0ff [660]" strokecolor="#002945 [1604]" strokeweight="2pt">
                  <v:textbox style="layout-flow:vertical;mso-layout-flow-alt:bottom-to-top">
                    <w:txbxContent>
                      <w:p w14:paraId="7ED78EE3" w14:textId="77777777" w:rsidR="00202B00" w:rsidRDefault="00787039">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HOME</w:t>
                        </w:r>
                      </w:p>
                    </w:txbxContent>
                  </v:textbox>
                </v:rect>
                <v:rect id="Rectangle 239" o:spid="_x0000_s1032" style="position:absolute;left:11863;top:42679;width:8889;height:15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" fillcolor="#b4e0ff [660]" strokecolor="#002945 [1604]" strokeweight="2pt">
                  <v:textbox style="layout-flow:vertical;mso-layout-flow-alt:bottom-to-top">
                    <w:txbxContent>
                      <w:p w14:paraId="54D7A2F3" w14:textId="77777777" w:rsidR="00202B00" w:rsidRDefault="00787039">
                        <w:pPr>
                          <w:pStyle w:val="NormalWeb"/>
                          <w:spacing w:before="0" w:beforeAutospacing="0" w:after="0" w:afterAutospacing="0"/>
                          <w:jc w:val="center"/>
                          <w:rPr>
                            <w:sz w:val="18"/>
                            <w:szCs w:val="18"/>
                            <w:lang w:val="bg-BG"/>
                          </w:rPr>
                        </w:pPr>
                        <w:r>
                          <w:rPr>
                            <w:rFonts w:asciiTheme="minorHAnsi" w:cstheme="minorBidi"/>
                            <w:color w:val="000000" w:themeColor="text1"/>
                            <w:kern w:val="24"/>
                            <w:sz w:val="18"/>
                            <w:szCs w:val="18"/>
                            <w:lang w:val="bg-BG"/>
                          </w:rPr>
                          <w:t>ANALYSIS AND REPORTING</w:t>
                        </w:r>
                      </w:p>
                    </w:txbxContent>
                  </v:textbox>
                </v:rect>
                <v:roundrect id="Rounded Rectangle 241" o:spid="_x0000_s1033" style="position:absolute;left:22000;top:5662;width:15889;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17E95617"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Task 1.1</w:t>
                        </w:r>
                      </w:p>
                      <w:p w14:paraId="6D986E05" w14:textId="77777777" w:rsidR="00202B00" w:rsidRDefault="00787039">
                        <w:pPr>
                          <w:pStyle w:val="NormalWeb"/>
                          <w:spacing w:before="0" w:beforeAutospacing="0" w:after="0" w:afterAutospacing="0"/>
                          <w:jc w:val="center"/>
                          <w:rPr>
                            <w:sz w:val="18"/>
                            <w:szCs w:val="18"/>
                            <w:lang w:val="bg-BG"/>
                          </w:rPr>
                        </w:pPr>
                        <w:r w:rsidRPr="000315E5">
                          <w:rPr>
                            <w:rFonts w:asciiTheme="minorHAnsi" w:cstheme="minorBidi"/>
                            <w:color w:val="FFFFFF" w:themeColor="background1"/>
                            <w:kern w:val="24"/>
                            <w:sz w:val="18"/>
                            <w:szCs w:val="18"/>
                            <w:lang w:val="bg-BG"/>
                          </w:rPr>
                          <w:t xml:space="preserve">Start meeting </w:t>
                        </w:r>
                      </w:p>
                    </w:txbxContent>
                  </v:textbox>
                </v:roundrect>
                <v:roundrect id="Rounded Rectangle 242" o:spid="_x0000_s1034" style="position:absolute;left:38631;top:5451;width:24190;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0D44F215" w14:textId="77777777" w:rsidR="00202B00" w:rsidRDefault="00787039">
                        <w:pPr>
                          <w:pStyle w:val="NormalWeb"/>
                          <w:spacing w:before="0" w:beforeAutospacing="0" w:after="0" w:afterAutospacing="0"/>
                          <w:rPr>
                            <w:rFonts w:asciiTheme="minorHAnsi" w:cstheme="minorBidi"/>
                            <w:color w:val="FFFFFF" w:themeColor="background1"/>
                            <w:kern w:val="24"/>
                            <w:sz w:val="18"/>
                            <w:szCs w:val="18"/>
                            <w:lang w:val="bg-BG"/>
                          </w:rPr>
                        </w:pPr>
                        <w:r w:rsidRPr="00D939F2">
                          <w:rPr>
                            <w:rFonts w:asciiTheme="minorHAnsi" w:cstheme="minorBidi"/>
                            <w:color w:val="FFFFFF" w:themeColor="background1"/>
                            <w:kern w:val="24"/>
                            <w:sz w:val="18"/>
                            <w:szCs w:val="18"/>
                            <w:lang w:val="bg-BG"/>
                          </w:rPr>
                          <w:t xml:space="preserve">Task 1.2 </w:t>
                        </w:r>
                      </w:p>
                      <w:p w14:paraId="2907C08F" w14:textId="77777777" w:rsidR="00202B00" w:rsidRDefault="00787039">
                        <w:pPr>
                          <w:pStyle w:val="NormalWeb"/>
                          <w:spacing w:before="0" w:beforeAutospacing="0" w:after="0" w:afterAutospacing="0"/>
                          <w:rPr>
                            <w:sz w:val="18"/>
                            <w:szCs w:val="18"/>
                            <w:lang w:val="bg-BG"/>
                          </w:rPr>
                        </w:pPr>
                        <w:r>
                          <w:rPr>
                            <w:rFonts w:asciiTheme="minorHAnsi" w:cstheme="minorBidi"/>
                            <w:color w:val="FFFFFF" w:themeColor="background1"/>
                            <w:kern w:val="24"/>
                            <w:sz w:val="18"/>
                            <w:szCs w:val="18"/>
                            <w:lang w:val="bg-BG"/>
                          </w:rPr>
                          <w:t>Overview of information sources</w:t>
                        </w:r>
                      </w:p>
                    </w:txbxContent>
                  </v:textbox>
                </v:roundrect>
                <v:roundrect id="Rounded Rectangle 243" o:spid="_x0000_s1035" style="position:absolute;left:63784;top:5376;width:32676;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56DF7C3B"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Pr>
                            <w:rFonts w:asciiTheme="minorHAnsi" w:cstheme="minorBidi"/>
                            <w:color w:val="FFFFFF" w:themeColor="background1"/>
                            <w:kern w:val="24"/>
                            <w:sz w:val="18"/>
                            <w:szCs w:val="18"/>
                            <w:lang w:val="bg-BG"/>
                          </w:rPr>
                          <w:t xml:space="preserve">Task </w:t>
                        </w:r>
                        <w:r w:rsidRPr="008C281B">
                          <w:rPr>
                            <w:rFonts w:asciiTheme="minorHAnsi" w:cstheme="minorBidi"/>
                            <w:color w:val="FFFFFF" w:themeColor="background1"/>
                            <w:kern w:val="24"/>
                            <w:sz w:val="18"/>
                            <w:szCs w:val="18"/>
                            <w:lang w:val="bg-BG"/>
                          </w:rPr>
                          <w:t>1.3</w:t>
                        </w:r>
                      </w:p>
                      <w:p w14:paraId="56ADDA32"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u w:val="single"/>
                            <w:lang w:val="bg-BG"/>
                          </w:rPr>
                        </w:pPr>
                        <w:r w:rsidRPr="008C281B">
                          <w:rPr>
                            <w:rFonts w:asciiTheme="minorHAnsi" w:cstheme="minorBidi"/>
                            <w:color w:val="FFFFFF" w:themeColor="background1"/>
                            <w:kern w:val="24"/>
                            <w:sz w:val="18"/>
                            <w:szCs w:val="18"/>
                            <w:lang w:val="bg-BG"/>
                          </w:rPr>
                          <w:t xml:space="preserve"> Overall development of the evaluation framework and methodological approach</w:t>
                        </w:r>
                      </w:p>
                    </w:txbxContent>
                  </v:textbox>
                </v:roundrect>
                <v:roundrect id="Rounded Rectangle 247" o:spid="_x0000_s1036" style="position:absolute;left:22000;top:23465;width:23353;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05338C3D" w14:textId="77777777" w:rsidR="00202B00" w:rsidRDefault="00787039">
                        <w:pPr>
                          <w:pStyle w:val="NormalWeb"/>
                          <w:spacing w:before="0" w:beforeAutospacing="0" w:after="0" w:afterAutospacing="0"/>
                          <w:jc w:val="center"/>
                          <w:rPr>
                            <w:sz w:val="18"/>
                            <w:szCs w:val="18"/>
                            <w:lang w:val="bg-BG"/>
                          </w:rPr>
                        </w:pPr>
                        <w:r w:rsidRPr="00D939F2">
                          <w:rPr>
                            <w:rFonts w:asciiTheme="minorHAnsi" w:cstheme="minorBidi"/>
                            <w:color w:val="FFFFFF" w:themeColor="background1"/>
                            <w:kern w:val="24"/>
                            <w:sz w:val="18"/>
                            <w:szCs w:val="18"/>
                            <w:lang w:val="bg-BG"/>
                          </w:rPr>
                          <w:t>Task 2.1</w:t>
                        </w:r>
                      </w:p>
                      <w:p w14:paraId="2597BB48" w14:textId="77777777" w:rsidR="00202B00" w:rsidRDefault="00787039">
                        <w:pPr>
                          <w:pStyle w:val="NormalWeb"/>
                          <w:spacing w:before="0" w:beforeAutospacing="0" w:after="0" w:afterAutospacing="0"/>
                          <w:jc w:val="center"/>
                          <w:rPr>
                            <w:sz w:val="18"/>
                            <w:szCs w:val="18"/>
                            <w:lang w:val="bg-BG"/>
                          </w:rPr>
                        </w:pPr>
                        <w:r w:rsidRPr="00D939F2">
                          <w:rPr>
                            <w:rFonts w:asciiTheme="minorHAnsi" w:cstheme="minorBidi"/>
                            <w:color w:val="FFFFFF" w:themeColor="light1"/>
                            <w:kern w:val="24"/>
                            <w:sz w:val="18"/>
                            <w:szCs w:val="18"/>
                            <w:lang w:val="bg-BG"/>
                          </w:rPr>
                          <w:t xml:space="preserve">Documentary study   </w:t>
                        </w:r>
                      </w:p>
                    </w:txbxContent>
                  </v:textbox>
                </v:roundrect>
                <v:roundrect id="Rounded Rectangle 248" o:spid="_x0000_s1037" style="position:absolute;left:67614;top:23029;width:21308;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1A3C0A78" w14:textId="77777777" w:rsidR="00202B00" w:rsidRDefault="00787039">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Task 2.3</w:t>
                        </w:r>
                      </w:p>
                      <w:p w14:paraId="0C6A5B90" w14:textId="77777777" w:rsidR="00202B00" w:rsidRDefault="00787039">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Survey </w:t>
                        </w:r>
                      </w:p>
                    </w:txbxContent>
                  </v:textbox>
                </v:roundrect>
                <v:roundrect id="Rounded Rectangle 249" o:spid="_x0000_s1038" style="position:absolute;left:100256;top:23024;width:14224;height:16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1B28BD57"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u w:val="single"/>
                          </w:rPr>
                        </w:pPr>
                        <w:r w:rsidRPr="000315E5">
                          <w:rPr>
                            <w:rFonts w:asciiTheme="minorHAnsi" w:cstheme="minorBidi"/>
                            <w:color w:val="FFFFFF" w:themeColor="background1"/>
                            <w:kern w:val="24"/>
                            <w:sz w:val="18"/>
                            <w:szCs w:val="18"/>
                            <w:lang w:val="bg-BG"/>
                          </w:rPr>
                          <w:t xml:space="preserve">Data collected for the evaluation </w:t>
                        </w:r>
                      </w:p>
                    </w:txbxContent>
                  </v:textbox>
                </v:roundrect>
                <v:line id="Straight Connector 250" o:spid="_x0000_s1039" style="position:absolute;visibility:visible;mso-wrap-style:square" from="98605,4995" to="98859,5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" strokecolor="#00538b [3204]" strokeweight="2pt">
                  <v:shadow on="t" color="black" opacity="24903f" origin=",.5" offset="0,.55556mm"/>
                </v:line>
                <v:roundrect id="Rounded Rectangle 252" o:spid="_x0000_s1040" style="position:absolute;left:25309;top:43064;width:18410;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09C6A8A2"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sidRPr="00742C4F">
                          <w:rPr>
                            <w:rFonts w:asciiTheme="minorHAnsi" w:cstheme="minorBidi"/>
                            <w:color w:val="FFFFFF" w:themeColor="background1"/>
                            <w:kern w:val="24"/>
                            <w:sz w:val="18"/>
                            <w:szCs w:val="18"/>
                            <w:lang w:val="bg-BG"/>
                          </w:rPr>
                          <w:t>Task 3.1</w:t>
                        </w:r>
                      </w:p>
                      <w:p w14:paraId="253FF31E" w14:textId="77777777" w:rsidR="00202B00" w:rsidRDefault="00787039">
                        <w:pPr>
                          <w:pStyle w:val="NormalWeb"/>
                          <w:spacing w:before="0" w:beforeAutospacing="0" w:after="0" w:afterAutospacing="0"/>
                          <w:jc w:val="center"/>
                          <w:rPr>
                            <w:sz w:val="18"/>
                            <w:szCs w:val="18"/>
                            <w:lang w:val="bg-BG"/>
                          </w:rPr>
                        </w:pPr>
                        <w:r>
                          <w:rPr>
                            <w:rFonts w:asciiTheme="minorHAnsi" w:cstheme="minorBidi"/>
                            <w:color w:val="FFFFFF" w:themeColor="background1"/>
                            <w:kern w:val="24"/>
                            <w:sz w:val="18"/>
                            <w:szCs w:val="18"/>
                            <w:lang w:val="bg-BG"/>
                          </w:rPr>
                          <w:t>Quantitative analysis</w:t>
                        </w:r>
                      </w:p>
                      <w:p w14:paraId="49B8D640" w14:textId="77777777" w:rsidR="000477AF" w:rsidRPr="00742C4F" w:rsidRDefault="000477AF" w:rsidP="008C3E66">
                        <w:pPr>
                          <w:pStyle w:val="NormalWeb"/>
                          <w:spacing w:before="0" w:beforeAutospacing="0" w:after="0" w:afterAutospacing="0"/>
                          <w:jc w:val="center"/>
                          <w:rPr>
                            <w:sz w:val="18"/>
                            <w:szCs w:val="18"/>
                            <w:lang w:val="bg-BG"/>
                          </w:rPr>
                        </w:pPr>
                      </w:p>
                    </w:txbxContent>
                  </v:textbox>
                </v:roundrect>
                <v:roundrect id="Rounded Rectangle 253" o:spid="_x0000_s1041" style="position:absolute;left:100129;top:41444;width:14224;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4FF74E14" w14:textId="77777777" w:rsidR="00202B00" w:rsidRDefault="00787039">
                        <w:pPr>
                          <w:pStyle w:val="NormalWeb"/>
                          <w:spacing w:before="0" w:beforeAutospacing="0" w:after="0" w:afterAutospacing="0"/>
                          <w:jc w:val="center"/>
                          <w:rPr>
                            <w:rFonts w:asciiTheme="minorHAnsi" w:cstheme="minorBidi"/>
                            <w:color w:val="FFFFFF" w:themeColor="background1"/>
                            <w:kern w:val="24"/>
                            <w:sz w:val="18"/>
                            <w:szCs w:val="18"/>
                            <w:lang w:val="bg-BG"/>
                          </w:rPr>
                        </w:pPr>
                        <w:r w:rsidRPr="00062D01">
                          <w:rPr>
                            <w:rFonts w:asciiTheme="minorHAnsi" w:cstheme="minorBidi"/>
                            <w:color w:val="FFFFFF" w:themeColor="background1"/>
                            <w:kern w:val="24"/>
                            <w:sz w:val="18"/>
                            <w:szCs w:val="18"/>
                            <w:lang w:val="bg-BG"/>
                          </w:rPr>
                          <w:t xml:space="preserve">Final report </w:t>
                        </w:r>
                      </w:p>
                    </w:txbxContent>
                  </v:textbox>
                </v:roundrect>
                <v:rect id="Rectangle 254" o:spid="_x0000_s1042" style="position:absolute;left:104297;top:-5048;width:5874;height:142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" fillcolor="#b4e0ff [660]" strokecolor="#002945 [1604]" strokeweight="2pt">
                  <v:textbox style="layout-flow:vertical;mso-layout-flow-alt:bottom-to-top">
                    <w:txbxContent>
                      <w:p w14:paraId="5D272318" w14:textId="77777777" w:rsidR="00202B00" w:rsidRDefault="00787039">
                        <w:pPr>
                          <w:pStyle w:val="NormalWeb"/>
                          <w:spacing w:before="0" w:beforeAutospacing="0" w:after="0" w:afterAutospacing="0"/>
                          <w:jc w:val="center"/>
                          <w:rPr>
                            <w:sz w:val="16"/>
                            <w:szCs w:val="16"/>
                            <w:lang w:val="bg-BG"/>
                          </w:rPr>
                        </w:pPr>
                        <w:r>
                          <w:rPr>
                            <w:rFonts w:asciiTheme="minorHAnsi" w:cstheme="minorBidi"/>
                            <w:color w:val="000000" w:themeColor="text1"/>
                            <w:kern w:val="24"/>
                            <w:sz w:val="16"/>
                            <w:szCs w:val="16"/>
                            <w:lang w:val="bg-BG"/>
                          </w:rPr>
                          <w:t>PRODUCTS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43" type="#_x0000_t75" alt="clip-art-compass-590983.jpg" style="position:absolute;left:1883;top:7830;width:9727;height:11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">
                  <v:imagedata r:id="rId28" o:title="clip-art-compass-590983"/>
                </v:shape>
                <v:shape id="Picture 32" o:spid="_x0000_s1044" type="#_x0000_t75" alt="research.jpg" style="position:absolute;top:25180;width:11864;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">
                  <v:imagedata r:id="rId29" o:title="research"/>
                </v:shape>
                <v:shape id="Picture 33" o:spid="_x0000_s1045" type="#_x0000_t75" alt="group_work.jpg" style="position:absolute;left:2276;top:45061;width:9334;height:9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">
                  <v:imagedata r:id="rId30" o:title="group_work"/>
                </v:shape>
                <v:roundrect id="Rounded Rectangle 34" o:spid="_x0000_s1046" style="position:absolute;left:46690;top:23392;width:19273;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" fillcolor="#002a46 [1636]" strokecolor="#004e83 [3044]">
                  <v:fill color2="#004d82 [3012]" rotate="t" angle="180" colors="0 #003e75;52429f #00549b;1 #00559f" focus="100%" type="gradient">
                    <o:fill v:ext="view" type="gradientUnscaled"/>
                  </v:fill>
                  <v:shadow on="t" color="black" opacity="22937f" origin=",.5" offset="0,.63889mm"/>
                  <v:textbox>
                    <w:txbxContent>
                      <w:p w14:paraId="7D12332E" w14:textId="77777777" w:rsidR="00202B00" w:rsidRDefault="00787039">
                        <w:pPr>
                          <w:pStyle w:val="NormalWeb"/>
                          <w:spacing w:before="0" w:beforeAutospacing="0" w:after="0" w:afterAutospacing="0"/>
                          <w:jc w:val="center"/>
                          <w:rPr>
                            <w:sz w:val="18"/>
                            <w:szCs w:val="18"/>
                            <w:lang w:val="bg-BG"/>
                          </w:rPr>
                        </w:pPr>
                        <w:r w:rsidRPr="00721A9B">
                          <w:rPr>
                            <w:rFonts w:asciiTheme="minorHAnsi" w:cstheme="minorBidi"/>
                            <w:color w:val="FFFFFF" w:themeColor="background1"/>
                            <w:kern w:val="24"/>
                            <w:sz w:val="18"/>
                            <w:szCs w:val="18"/>
                            <w:lang w:val="bg-BG"/>
                          </w:rPr>
                          <w:t>Task 2.2</w:t>
                        </w:r>
                      </w:p>
                      <w:p w14:paraId="3E42670B" w14:textId="77777777" w:rsidR="00202B00" w:rsidRDefault="00787039">
                        <w:pPr>
                          <w:pStyle w:val="NormalWeb"/>
                          <w:spacing w:before="0" w:beforeAutospacing="0" w:after="0" w:afterAutospacing="0"/>
                          <w:jc w:val="center"/>
                          <w:rPr>
                            <w:rFonts w:asciiTheme="minorHAnsi" w:cstheme="minorBidi"/>
                            <w:color w:val="FFFFFF" w:themeColor="light1"/>
                            <w:kern w:val="24"/>
                            <w:sz w:val="18"/>
                            <w:szCs w:val="18"/>
                          </w:rPr>
                        </w:pPr>
                        <w:r w:rsidRPr="00721A9B">
                          <w:rPr>
                            <w:rFonts w:asciiTheme="minorHAnsi" w:cstheme="minorBidi"/>
                            <w:color w:val="FFFFFF" w:themeColor="light1"/>
                            <w:kern w:val="24"/>
                            <w:sz w:val="18"/>
                            <w:szCs w:val="18"/>
                            <w:lang w:val="bg-BG"/>
                          </w:rPr>
                          <w:t xml:space="preserve">Interviews </w:t>
                        </w:r>
                      </w:p>
                    </w:txbxContent>
                  </v:textbox>
                </v:roundrect>
                <v:rect id="Rectangle 35" o:spid="_x0000_s1047" style="position:absolute;left:19484;top:-878;width:78359;height:5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" fillcolor="#b4e0ff [660]" strokecolor="#002945 [1604]" strokeweight="2pt">
                  <v:textbox>
                    <w:txbxContent>
                      <w:p w14:paraId="61D29DC5" w14:textId="77777777" w:rsidR="00202B00" w:rsidRDefault="00787039">
                        <w:pPr>
                          <w:pStyle w:val="NormalWeb"/>
                          <w:spacing w:before="0" w:beforeAutospacing="0" w:after="0" w:afterAutospacing="0"/>
                          <w:jc w:val="center"/>
                          <w:rPr>
                            <w:b/>
                            <w:sz w:val="16"/>
                            <w:szCs w:val="16"/>
                          </w:rPr>
                        </w:pPr>
                        <w:r w:rsidRPr="00F84A7D">
                          <w:rPr>
                            <w:rFonts w:asciiTheme="minorHAnsi" w:cstheme="minorBidi"/>
                            <w:b/>
                            <w:color w:val="000000" w:themeColor="text1"/>
                            <w:kern w:val="24"/>
                            <w:sz w:val="16"/>
                            <w:szCs w:val="16"/>
                          </w:rPr>
                          <w:t>TASKS</w:t>
                        </w:r>
                      </w:p>
                    </w:txbxContent>
                  </v:textbox>
                </v:rect>
                <v:rect id="Rectangle 41" o:spid="_x0000_s1048" style="position:absolute;left:4104;top:-5049;width:5871;height:142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" fillcolor="#b4e0ff [660]" strokecolor="#002945 [1604]" strokeweight="2pt">
                  <v:textbox style="layout-flow:vertical;mso-layout-flow-alt:bottom-to-top">
                    <w:txbxContent>
                      <w:p w14:paraId="11176DE0" w14:textId="77777777" w:rsidR="00202B00" w:rsidRDefault="00787039">
                        <w:pPr>
                          <w:pStyle w:val="NormalWeb"/>
                          <w:spacing w:before="0" w:beforeAutospacing="0" w:after="0" w:afterAutospacing="0"/>
                          <w:jc w:val="center"/>
                          <w:rPr>
                            <w:b/>
                            <w:sz w:val="16"/>
                            <w:szCs w:val="16"/>
                            <w:lang w:val="bg-BG"/>
                          </w:rPr>
                        </w:pPr>
                        <w:r>
                          <w:rPr>
                            <w:rFonts w:asciiTheme="minorHAnsi" w:cstheme="minorBidi"/>
                            <w:b/>
                            <w:color w:val="000000" w:themeColor="text1"/>
                            <w:kern w:val="24"/>
                            <w:sz w:val="16"/>
                            <w:szCs w:val="16"/>
                            <w:lang w:val="bg-BG"/>
                          </w:rPr>
                          <w:t>STAGES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49" type="#_x0000_t13" style="position:absolute;left:97843;top:8575;width:1785;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" adj="10800" fillcolor="#00538b [3204]" strokecolor="#002945 [1604]" strokeweight="2pt"/>
                <v:shape id="Right Arrow 43" o:spid="_x0000_s1050" type="#_x0000_t13" style="position:absolute;left:97966;top:25180;width:1785;height:1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" adj="10800" fillcolor="#00538b [3204]" strokecolor="#002945 [1604]" strokeweight="2pt"/>
                <v:shape id="Right Arrow 44" o:spid="_x0000_s1051" type="#_x0000_t13" style="position:absolute;left:97910;top:43190;width:1785;height:10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" adj="10800" fillcolor="#00538b [3204]" strokecolor="#002945 [1604]" strokeweight="2pt"/>
                <v:line id="Straight Connector 45" o:spid="_x0000_s1052" style="position:absolute;visibility:visible;mso-wrap-style:square" from="22124,21759" to="97966,2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" strokecolor="#004e83 [3044]"/>
                <v:line id="Straight Connector 46" o:spid="_x0000_s1053" style="position:absolute;visibility:visible;mso-wrap-style:square" from="22001,40189" to="97843,4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" strokecolor="#004e83 [304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54" type="#_x0000_t67" style="position:absolute;left:14145;top:20065;width:186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" adj="15252" fillcolor="#00538b [3204]" strokecolor="#002945 [1604]" strokeweight="2pt"/>
                <v:shape id="Down Arrow 48" o:spid="_x0000_s1055" type="#_x0000_t67" style="position:absolute;left:14145;top:38920;width:186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" adj="15252" fillcolor="#00538b [3204]" strokecolor="#002945 [1604]" strokeweight="2pt"/>
                <w10:anchorlock/>
              </v:group>
            </w:pict>
          </mc:Fallback>
        </mc:AlternateContent>
      </w:r>
    </w:p>
    <w:p w14:paraId="63F9853B" w14:textId="77777777" w:rsidR="00CA29C4" w:rsidRPr="00F8651A" w:rsidRDefault="00CA29C4" w:rsidP="00C520F6">
      <w:pPr>
        <w:pStyle w:val="BodyText"/>
        <w:rPr>
          <w:rFonts w:ascii="Arial" w:hAnsi="Arial" w:cs="Arial"/>
          <w:lang w:val="bg-BG"/>
        </w:rPr>
      </w:pPr>
    </w:p>
    <w:p w14:paraId="4ADED5E8" w14:textId="2A41DF22" w:rsidR="00202B00" w:rsidRDefault="00787039">
      <w:pPr>
        <w:pStyle w:val="BodyText"/>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inception</w:t>
      </w:r>
      <w:proofErr w:type="spellEnd"/>
      <w:r w:rsidRPr="00F8651A">
        <w:rPr>
          <w:rFonts w:ascii="Arial" w:hAnsi="Arial" w:cs="Arial"/>
          <w:b/>
          <w:bCs/>
          <w:lang w:val="bg-BG"/>
        </w:rPr>
        <w:t xml:space="preserve"> </w:t>
      </w:r>
      <w:proofErr w:type="spellStart"/>
      <w:r w:rsidRPr="00F8651A">
        <w:rPr>
          <w:rFonts w:ascii="Arial" w:hAnsi="Arial" w:cs="Arial"/>
          <w:b/>
          <w:bCs/>
          <w:lang w:val="bg-BG"/>
        </w:rPr>
        <w:t>phase</w:t>
      </w:r>
      <w:proofErr w:type="spellEnd"/>
      <w:r w:rsidRPr="00F8651A">
        <w:rPr>
          <w:rFonts w:ascii="Arial" w:hAnsi="Arial" w:cs="Arial"/>
          <w:b/>
          <w:bCs/>
          <w:lang w:val="bg-BG"/>
        </w:rPr>
        <w:t xml:space="preserve"> </w:t>
      </w:r>
      <w:proofErr w:type="spellStart"/>
      <w:r w:rsidRPr="00073A81">
        <w:rPr>
          <w:rFonts w:ascii="Arial" w:hAnsi="Arial" w:cs="Arial"/>
          <w:lang w:val="bg-BG"/>
        </w:rPr>
        <w:t>enabled</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team</w:t>
      </w:r>
      <w:proofErr w:type="spellEnd"/>
      <w:r w:rsidRPr="00073A81">
        <w:rPr>
          <w:rFonts w:ascii="Arial" w:hAnsi="Arial" w:cs="Arial"/>
          <w:lang w:val="bg-BG"/>
        </w:rPr>
        <w:t xml:space="preserve"> </w:t>
      </w:r>
      <w:proofErr w:type="spellStart"/>
      <w:r w:rsidRPr="00073A81">
        <w:rPr>
          <w:rFonts w:ascii="Arial" w:hAnsi="Arial" w:cs="Arial"/>
          <w:lang w:val="bg-BG"/>
        </w:rPr>
        <w:t>to</w:t>
      </w:r>
      <w:proofErr w:type="spellEnd"/>
      <w:r w:rsidRPr="00073A81">
        <w:rPr>
          <w:rFonts w:ascii="Arial" w:hAnsi="Arial" w:cs="Arial"/>
          <w:lang w:val="bg-BG"/>
        </w:rPr>
        <w:t xml:space="preserve"> </w:t>
      </w:r>
      <w:proofErr w:type="spellStart"/>
      <w:r w:rsidRPr="00073A81">
        <w:rPr>
          <w:rFonts w:ascii="Arial" w:hAnsi="Arial" w:cs="Arial"/>
          <w:lang w:val="bg-BG"/>
        </w:rPr>
        <w:t>further</w:t>
      </w:r>
      <w:proofErr w:type="spellEnd"/>
      <w:r w:rsidRPr="00073A81">
        <w:rPr>
          <w:rFonts w:ascii="Arial" w:hAnsi="Arial" w:cs="Arial"/>
          <w:lang w:val="bg-BG"/>
        </w:rPr>
        <w:t xml:space="preserve"> </w:t>
      </w:r>
      <w:proofErr w:type="spellStart"/>
      <w:r w:rsidRPr="00073A81">
        <w:rPr>
          <w:rFonts w:ascii="Arial" w:hAnsi="Arial" w:cs="Arial"/>
          <w:lang w:val="bg-BG"/>
        </w:rPr>
        <w:t>develop</w:t>
      </w:r>
      <w:proofErr w:type="spellEnd"/>
      <w:r w:rsidRPr="00073A81">
        <w:rPr>
          <w:rFonts w:ascii="Arial" w:hAnsi="Arial" w:cs="Arial"/>
          <w:lang w:val="bg-BG"/>
        </w:rPr>
        <w:t xml:space="preserve"> </w:t>
      </w:r>
      <w:proofErr w:type="spellStart"/>
      <w:r w:rsidR="00986971" w:rsidRPr="00073A81">
        <w:rPr>
          <w:rFonts w:ascii="Arial" w:hAnsi="Arial" w:cs="Arial"/>
          <w:lang w:val="bg-BG"/>
        </w:rPr>
        <w:t>its</w:t>
      </w:r>
      <w:proofErr w:type="spellEnd"/>
      <w:r w:rsidRPr="00073A81">
        <w:rPr>
          <w:rFonts w:ascii="Arial" w:hAnsi="Arial" w:cs="Arial"/>
          <w:lang w:val="bg-BG"/>
        </w:rPr>
        <w:t xml:space="preserve"> </w:t>
      </w:r>
      <w:proofErr w:type="spellStart"/>
      <w:r w:rsidRPr="00073A81">
        <w:rPr>
          <w:rFonts w:ascii="Arial" w:hAnsi="Arial" w:cs="Arial"/>
          <w:lang w:val="bg-BG"/>
        </w:rPr>
        <w:t>understanding</w:t>
      </w:r>
      <w:proofErr w:type="spellEnd"/>
      <w:r w:rsidRPr="00073A81">
        <w:rPr>
          <w:rFonts w:ascii="Arial" w:hAnsi="Arial" w:cs="Arial"/>
          <w:lang w:val="bg-BG"/>
        </w:rPr>
        <w:t xml:space="preserve"> </w:t>
      </w:r>
      <w:proofErr w:type="spellStart"/>
      <w:r w:rsidRPr="00073A81">
        <w:rPr>
          <w:rFonts w:ascii="Arial" w:hAnsi="Arial" w:cs="Arial"/>
          <w:lang w:val="bg-BG"/>
        </w:rPr>
        <w:t>of</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current</w:t>
      </w:r>
      <w:proofErr w:type="spellEnd"/>
      <w:r w:rsidRPr="00073A81">
        <w:rPr>
          <w:rFonts w:ascii="Arial" w:hAnsi="Arial" w:cs="Arial"/>
          <w:lang w:val="bg-BG"/>
        </w:rPr>
        <w:t xml:space="preserve"> </w:t>
      </w:r>
      <w:proofErr w:type="spellStart"/>
      <w:r w:rsidRPr="00073A81">
        <w:rPr>
          <w:rFonts w:ascii="Arial" w:hAnsi="Arial" w:cs="Arial"/>
          <w:lang w:val="bg-BG"/>
        </w:rPr>
        <w:t>legal</w:t>
      </w:r>
      <w:proofErr w:type="spellEnd"/>
      <w:r w:rsidRPr="00073A81">
        <w:rPr>
          <w:rFonts w:ascii="Arial" w:hAnsi="Arial" w:cs="Arial"/>
          <w:lang w:val="bg-BG"/>
        </w:rPr>
        <w:t xml:space="preserve"> </w:t>
      </w:r>
      <w:proofErr w:type="spellStart"/>
      <w:r w:rsidRPr="00073A81">
        <w:rPr>
          <w:rFonts w:ascii="Arial" w:hAnsi="Arial" w:cs="Arial"/>
          <w:lang w:val="bg-BG"/>
        </w:rPr>
        <w:t>and</w:t>
      </w:r>
      <w:proofErr w:type="spellEnd"/>
      <w:r w:rsidRPr="00073A81">
        <w:rPr>
          <w:rFonts w:ascii="Arial" w:hAnsi="Arial" w:cs="Arial"/>
          <w:lang w:val="bg-BG"/>
        </w:rPr>
        <w:t xml:space="preserve"> </w:t>
      </w:r>
      <w:proofErr w:type="spellStart"/>
      <w:r w:rsidRPr="00073A81">
        <w:rPr>
          <w:rFonts w:ascii="Arial" w:hAnsi="Arial" w:cs="Arial"/>
          <w:lang w:val="bg-BG"/>
        </w:rPr>
        <w:t>strategic</w:t>
      </w:r>
      <w:proofErr w:type="spellEnd"/>
      <w:r w:rsidRPr="00073A81">
        <w:rPr>
          <w:rFonts w:ascii="Arial" w:hAnsi="Arial" w:cs="Arial"/>
          <w:lang w:val="bg-BG"/>
        </w:rPr>
        <w:t xml:space="preserve"> </w:t>
      </w:r>
      <w:proofErr w:type="spellStart"/>
      <w:r w:rsidRPr="00073A81">
        <w:rPr>
          <w:rFonts w:ascii="Arial" w:hAnsi="Arial" w:cs="Arial"/>
          <w:lang w:val="bg-BG"/>
        </w:rPr>
        <w:t>framework</w:t>
      </w:r>
      <w:proofErr w:type="spellEnd"/>
      <w:r w:rsidRPr="00073A81">
        <w:rPr>
          <w:rFonts w:ascii="Arial" w:hAnsi="Arial" w:cs="Arial"/>
          <w:lang w:val="bg-BG"/>
        </w:rPr>
        <w:t xml:space="preserve"> </w:t>
      </w:r>
      <w:proofErr w:type="spellStart"/>
      <w:r w:rsidRPr="00073A81">
        <w:rPr>
          <w:rFonts w:ascii="Arial" w:hAnsi="Arial" w:cs="Arial"/>
          <w:lang w:val="bg-BG"/>
        </w:rPr>
        <w:t>and</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existing</w:t>
      </w:r>
      <w:proofErr w:type="spellEnd"/>
      <w:r w:rsidRPr="00073A81">
        <w:rPr>
          <w:rFonts w:ascii="Arial" w:hAnsi="Arial" w:cs="Arial"/>
          <w:lang w:val="bg-BG"/>
        </w:rPr>
        <w:t xml:space="preserve"> </w:t>
      </w:r>
      <w:proofErr w:type="spellStart"/>
      <w:r w:rsidRPr="00073A81">
        <w:rPr>
          <w:rFonts w:ascii="Arial" w:hAnsi="Arial" w:cs="Arial"/>
          <w:lang w:val="bg-BG"/>
        </w:rPr>
        <w:t>empirical</w:t>
      </w:r>
      <w:proofErr w:type="spellEnd"/>
      <w:r w:rsidRPr="00073A81">
        <w:rPr>
          <w:rFonts w:ascii="Arial" w:hAnsi="Arial" w:cs="Arial"/>
          <w:lang w:val="bg-BG"/>
        </w:rPr>
        <w:t xml:space="preserve"> </w:t>
      </w:r>
      <w:proofErr w:type="spellStart"/>
      <w:r w:rsidRPr="00073A81">
        <w:rPr>
          <w:rFonts w:ascii="Arial" w:hAnsi="Arial" w:cs="Arial"/>
          <w:lang w:val="bg-BG"/>
        </w:rPr>
        <w:t>evidence</w:t>
      </w:r>
      <w:proofErr w:type="spellEnd"/>
      <w:r w:rsidRPr="00073A81">
        <w:rPr>
          <w:rFonts w:ascii="Arial" w:hAnsi="Arial" w:cs="Arial"/>
          <w:lang w:val="bg-BG"/>
        </w:rPr>
        <w:t xml:space="preserve"> </w:t>
      </w:r>
      <w:proofErr w:type="spellStart"/>
      <w:r w:rsidRPr="00073A81">
        <w:rPr>
          <w:rFonts w:ascii="Arial" w:hAnsi="Arial" w:cs="Arial"/>
          <w:lang w:val="bg-BG"/>
        </w:rPr>
        <w:t>on</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implementation</w:t>
      </w:r>
      <w:proofErr w:type="spellEnd"/>
      <w:r w:rsidRPr="00073A81">
        <w:rPr>
          <w:rFonts w:ascii="Arial" w:hAnsi="Arial" w:cs="Arial"/>
          <w:lang w:val="bg-BG"/>
        </w:rPr>
        <w:t xml:space="preserve"> </w:t>
      </w:r>
      <w:proofErr w:type="spellStart"/>
      <w:r w:rsidRPr="00073A81">
        <w:rPr>
          <w:rFonts w:ascii="Arial" w:hAnsi="Arial" w:cs="Arial"/>
          <w:lang w:val="bg-BG"/>
        </w:rPr>
        <w:t>of</w:t>
      </w:r>
      <w:proofErr w:type="spellEnd"/>
      <w:r w:rsidRPr="00073A81">
        <w:rPr>
          <w:rFonts w:ascii="Arial" w:hAnsi="Arial" w:cs="Arial"/>
          <w:lang w:val="bg-BG"/>
        </w:rPr>
        <w:t xml:space="preserve"> </w:t>
      </w:r>
      <w:proofErr w:type="spellStart"/>
      <w:r w:rsidR="004221B8" w:rsidRPr="00073A81">
        <w:rPr>
          <w:rFonts w:ascii="Arial" w:hAnsi="Arial" w:cs="Arial"/>
          <w:lang w:val="bg-BG"/>
        </w:rPr>
        <w:t>the</w:t>
      </w:r>
      <w:proofErr w:type="spellEnd"/>
      <w:r w:rsidR="004221B8" w:rsidRPr="00073A81">
        <w:rPr>
          <w:rFonts w:ascii="Arial" w:hAnsi="Arial" w:cs="Arial"/>
          <w:lang w:val="bg-BG"/>
        </w:rPr>
        <w:t xml:space="preserve"> </w:t>
      </w:r>
      <w:r w:rsidRPr="00073A81">
        <w:rPr>
          <w:rFonts w:ascii="Arial" w:hAnsi="Arial" w:cs="Arial"/>
          <w:lang w:val="bg-BG"/>
        </w:rPr>
        <w:t xml:space="preserve">Republic </w:t>
      </w:r>
      <w:proofErr w:type="spellStart"/>
      <w:r w:rsidRPr="00073A81">
        <w:rPr>
          <w:rFonts w:ascii="Arial" w:hAnsi="Arial" w:cs="Arial"/>
          <w:lang w:val="bg-BG"/>
        </w:rPr>
        <w:t>of</w:t>
      </w:r>
      <w:proofErr w:type="spellEnd"/>
      <w:r w:rsidRPr="00073A81">
        <w:rPr>
          <w:rFonts w:ascii="Arial" w:hAnsi="Arial" w:cs="Arial"/>
          <w:lang w:val="bg-BG"/>
        </w:rPr>
        <w:t xml:space="preserve"> </w:t>
      </w:r>
      <w:proofErr w:type="spellStart"/>
      <w:r w:rsidRPr="00073A81">
        <w:rPr>
          <w:rFonts w:ascii="Arial" w:hAnsi="Arial" w:cs="Arial"/>
          <w:lang w:val="bg-BG"/>
        </w:rPr>
        <w:t>Bulgaria's</w:t>
      </w:r>
      <w:proofErr w:type="spellEnd"/>
      <w:r w:rsidRPr="00073A81">
        <w:rPr>
          <w:rFonts w:ascii="Arial" w:hAnsi="Arial" w:cs="Arial"/>
          <w:lang w:val="bg-BG"/>
        </w:rPr>
        <w:t xml:space="preserve"> 2021-2027 </w:t>
      </w:r>
      <w:r w:rsidR="00CF6C26" w:rsidRPr="00073A81">
        <w:rPr>
          <w:rFonts w:ascii="Arial" w:hAnsi="Arial" w:cs="Arial"/>
        </w:rPr>
        <w:t>AMIF</w:t>
      </w:r>
      <w:r w:rsidRPr="00073A81">
        <w:rPr>
          <w:rFonts w:ascii="Arial" w:hAnsi="Arial" w:cs="Arial"/>
          <w:lang w:val="bg-BG"/>
        </w:rPr>
        <w:t xml:space="preserve">. </w:t>
      </w:r>
      <w:proofErr w:type="spellStart"/>
      <w:r w:rsidRPr="00073A81">
        <w:rPr>
          <w:rFonts w:ascii="Arial" w:hAnsi="Arial" w:cs="Arial"/>
          <w:lang w:val="bg-BG"/>
        </w:rPr>
        <w:t>Based</w:t>
      </w:r>
      <w:proofErr w:type="spellEnd"/>
      <w:r w:rsidRPr="00073A81">
        <w:rPr>
          <w:rFonts w:ascii="Arial" w:hAnsi="Arial" w:cs="Arial"/>
          <w:lang w:val="bg-BG"/>
        </w:rPr>
        <w:t xml:space="preserve"> </w:t>
      </w:r>
      <w:proofErr w:type="spellStart"/>
      <w:r w:rsidRPr="00073A81">
        <w:rPr>
          <w:rFonts w:ascii="Arial" w:hAnsi="Arial" w:cs="Arial"/>
          <w:lang w:val="bg-BG"/>
        </w:rPr>
        <w:t>on</w:t>
      </w:r>
      <w:proofErr w:type="spellEnd"/>
      <w:r w:rsidRPr="00073A81">
        <w:rPr>
          <w:rFonts w:ascii="Arial" w:hAnsi="Arial" w:cs="Arial"/>
          <w:lang w:val="bg-BG"/>
        </w:rPr>
        <w:t xml:space="preserve"> </w:t>
      </w:r>
      <w:proofErr w:type="spellStart"/>
      <w:r w:rsidRPr="00073A81">
        <w:rPr>
          <w:rFonts w:ascii="Arial" w:hAnsi="Arial" w:cs="Arial"/>
          <w:lang w:val="bg-BG"/>
        </w:rPr>
        <w:t>this</w:t>
      </w:r>
      <w:proofErr w:type="spellEnd"/>
      <w:r w:rsidRPr="00073A81">
        <w:rPr>
          <w:rFonts w:ascii="Arial" w:hAnsi="Arial" w:cs="Arial"/>
          <w:lang w:val="bg-BG"/>
        </w:rPr>
        <w:t xml:space="preserve"> </w:t>
      </w:r>
      <w:proofErr w:type="spellStart"/>
      <w:r w:rsidRPr="00073A81">
        <w:rPr>
          <w:rFonts w:ascii="Arial" w:hAnsi="Arial" w:cs="Arial"/>
          <w:lang w:val="bg-BG"/>
        </w:rPr>
        <w:t>familiarisation</w:t>
      </w:r>
      <w:proofErr w:type="spellEnd"/>
      <w:r w:rsidR="00986971" w:rsidRPr="00073A81">
        <w:rPr>
          <w:rFonts w:ascii="Arial" w:hAnsi="Arial" w:cs="Arial"/>
          <w:lang w:val="bg-BG"/>
        </w:rPr>
        <w:t xml:space="preserve">, </w:t>
      </w:r>
      <w:proofErr w:type="spellStart"/>
      <w:r w:rsidR="00986971" w:rsidRPr="00073A81">
        <w:rPr>
          <w:rFonts w:ascii="Arial" w:hAnsi="Arial" w:cs="Arial"/>
          <w:lang w:val="bg-BG"/>
        </w:rPr>
        <w:t>the</w:t>
      </w:r>
      <w:proofErr w:type="spellEnd"/>
      <w:r w:rsidR="00986971" w:rsidRPr="00073A81">
        <w:rPr>
          <w:rFonts w:ascii="Arial" w:hAnsi="Arial" w:cs="Arial"/>
          <w:lang w:val="bg-BG"/>
        </w:rPr>
        <w:t xml:space="preserve"> </w:t>
      </w:r>
      <w:proofErr w:type="spellStart"/>
      <w:r w:rsidR="00986971" w:rsidRPr="00073A81">
        <w:rPr>
          <w:rFonts w:ascii="Arial" w:hAnsi="Arial" w:cs="Arial"/>
          <w:lang w:val="bg-BG"/>
        </w:rPr>
        <w:t>data</w:t>
      </w:r>
      <w:proofErr w:type="spellEnd"/>
      <w:r w:rsidR="00986971" w:rsidRPr="00073A81">
        <w:rPr>
          <w:rFonts w:ascii="Arial" w:hAnsi="Arial" w:cs="Arial"/>
          <w:lang w:val="bg-BG"/>
        </w:rPr>
        <w:t xml:space="preserve"> </w:t>
      </w:r>
      <w:proofErr w:type="spellStart"/>
      <w:r w:rsidR="00986971" w:rsidRPr="00073A81">
        <w:rPr>
          <w:rFonts w:ascii="Arial" w:hAnsi="Arial" w:cs="Arial"/>
          <w:lang w:val="bg-BG"/>
        </w:rPr>
        <w:t>collection</w:t>
      </w:r>
      <w:proofErr w:type="spellEnd"/>
      <w:r w:rsidR="00986971" w:rsidRPr="00073A81">
        <w:rPr>
          <w:rFonts w:ascii="Arial" w:hAnsi="Arial" w:cs="Arial"/>
          <w:lang w:val="bg-BG"/>
        </w:rPr>
        <w:t xml:space="preserve"> </w:t>
      </w:r>
      <w:proofErr w:type="spellStart"/>
      <w:r w:rsidRPr="00073A81">
        <w:rPr>
          <w:rFonts w:ascii="Arial" w:hAnsi="Arial" w:cs="Arial"/>
          <w:lang w:val="bg-BG"/>
        </w:rPr>
        <w:t>instruments</w:t>
      </w:r>
      <w:proofErr w:type="spellEnd"/>
      <w:r w:rsidRPr="00073A81">
        <w:rPr>
          <w:rFonts w:ascii="Arial" w:hAnsi="Arial" w:cs="Arial"/>
          <w:lang w:val="bg-BG"/>
        </w:rPr>
        <w:t xml:space="preserve"> </w:t>
      </w:r>
      <w:r w:rsidR="00A9156C" w:rsidRPr="00073A81">
        <w:rPr>
          <w:rFonts w:ascii="Arial" w:hAnsi="Arial" w:cs="Arial"/>
          <w:lang w:val="bg-BG"/>
        </w:rPr>
        <w:t>(</w:t>
      </w:r>
      <w:proofErr w:type="spellStart"/>
      <w:r w:rsidR="00A9156C" w:rsidRPr="00073A81">
        <w:rPr>
          <w:rFonts w:ascii="Arial" w:hAnsi="Arial" w:cs="Arial"/>
          <w:lang w:val="bg-BG"/>
        </w:rPr>
        <w:t>interview</w:t>
      </w:r>
      <w:proofErr w:type="spellEnd"/>
      <w:r w:rsidR="00A9156C" w:rsidRPr="00073A81">
        <w:rPr>
          <w:rFonts w:ascii="Arial" w:hAnsi="Arial" w:cs="Arial"/>
          <w:lang w:val="bg-BG"/>
        </w:rPr>
        <w:t xml:space="preserve"> </w:t>
      </w:r>
      <w:proofErr w:type="spellStart"/>
      <w:r w:rsidR="00A9156C" w:rsidRPr="00073A81">
        <w:rPr>
          <w:rFonts w:ascii="Arial" w:hAnsi="Arial" w:cs="Arial"/>
          <w:lang w:val="bg-BG"/>
        </w:rPr>
        <w:t>questionnaires</w:t>
      </w:r>
      <w:proofErr w:type="spellEnd"/>
      <w:r w:rsidR="00A9156C" w:rsidRPr="00073A81">
        <w:rPr>
          <w:rFonts w:ascii="Arial" w:hAnsi="Arial" w:cs="Arial"/>
          <w:lang w:val="bg-BG"/>
        </w:rPr>
        <w:t xml:space="preserve">, </w:t>
      </w:r>
      <w:proofErr w:type="spellStart"/>
      <w:r w:rsidR="00A9156C" w:rsidRPr="00073A81">
        <w:rPr>
          <w:rFonts w:ascii="Arial" w:hAnsi="Arial" w:cs="Arial"/>
          <w:lang w:val="bg-BG"/>
        </w:rPr>
        <w:t>surveys</w:t>
      </w:r>
      <w:proofErr w:type="spellEnd"/>
      <w:r w:rsidR="00A9156C" w:rsidRPr="00073A81">
        <w:rPr>
          <w:rFonts w:ascii="Arial" w:hAnsi="Arial" w:cs="Arial"/>
          <w:lang w:val="bg-BG"/>
        </w:rPr>
        <w:t xml:space="preserve">) </w:t>
      </w:r>
      <w:proofErr w:type="spellStart"/>
      <w:r w:rsidRPr="00073A81">
        <w:rPr>
          <w:rFonts w:ascii="Arial" w:hAnsi="Arial" w:cs="Arial"/>
          <w:lang w:val="bg-BG"/>
        </w:rPr>
        <w:t>were</w:t>
      </w:r>
      <w:proofErr w:type="spellEnd"/>
      <w:r w:rsidRPr="00073A81">
        <w:rPr>
          <w:rFonts w:ascii="Arial" w:hAnsi="Arial" w:cs="Arial"/>
          <w:lang w:val="bg-BG"/>
        </w:rPr>
        <w:t xml:space="preserve"> </w:t>
      </w:r>
      <w:proofErr w:type="spellStart"/>
      <w:r w:rsidRPr="00073A81">
        <w:rPr>
          <w:rFonts w:ascii="Arial" w:hAnsi="Arial" w:cs="Arial"/>
          <w:lang w:val="bg-BG"/>
        </w:rPr>
        <w:t>developed</w:t>
      </w:r>
      <w:proofErr w:type="spellEnd"/>
      <w:r w:rsidRPr="00073A81">
        <w:rPr>
          <w:rFonts w:ascii="Arial" w:hAnsi="Arial" w:cs="Arial"/>
          <w:lang w:val="bg-BG"/>
        </w:rPr>
        <w:t xml:space="preserve"> </w:t>
      </w:r>
      <w:proofErr w:type="spellStart"/>
      <w:r w:rsidRPr="00073A81">
        <w:rPr>
          <w:rFonts w:ascii="Arial" w:hAnsi="Arial" w:cs="Arial"/>
          <w:lang w:val="bg-BG"/>
        </w:rPr>
        <w:t>to</w:t>
      </w:r>
      <w:proofErr w:type="spellEnd"/>
      <w:r w:rsidRPr="00073A81">
        <w:rPr>
          <w:rFonts w:ascii="Arial" w:hAnsi="Arial" w:cs="Arial"/>
          <w:lang w:val="bg-BG"/>
        </w:rPr>
        <w:t xml:space="preserve"> </w:t>
      </w:r>
      <w:proofErr w:type="spellStart"/>
      <w:r w:rsidRPr="00073A81">
        <w:rPr>
          <w:rFonts w:ascii="Arial" w:hAnsi="Arial" w:cs="Arial"/>
          <w:lang w:val="bg-BG"/>
        </w:rPr>
        <w:t>ensure</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implementation</w:t>
      </w:r>
      <w:proofErr w:type="spellEnd"/>
      <w:r w:rsidRPr="00073A81">
        <w:rPr>
          <w:rFonts w:ascii="Arial" w:hAnsi="Arial" w:cs="Arial"/>
          <w:lang w:val="bg-BG"/>
        </w:rPr>
        <w:t xml:space="preserve"> </w:t>
      </w:r>
      <w:proofErr w:type="spellStart"/>
      <w:r w:rsidRPr="00073A81">
        <w:rPr>
          <w:rFonts w:ascii="Arial" w:hAnsi="Arial" w:cs="Arial"/>
          <w:lang w:val="bg-BG"/>
        </w:rPr>
        <w:t>of</w:t>
      </w:r>
      <w:proofErr w:type="spellEnd"/>
      <w:r w:rsidRPr="00073A81">
        <w:rPr>
          <w:rFonts w:ascii="Arial" w:hAnsi="Arial" w:cs="Arial"/>
          <w:lang w:val="bg-BG"/>
        </w:rPr>
        <w:t xml:space="preserve"> </w:t>
      </w:r>
      <w:proofErr w:type="spellStart"/>
      <w:r w:rsidRPr="00073A81">
        <w:rPr>
          <w:rFonts w:ascii="Arial" w:hAnsi="Arial" w:cs="Arial"/>
          <w:lang w:val="bg-BG"/>
        </w:rPr>
        <w:t>the</w:t>
      </w:r>
      <w:proofErr w:type="spellEnd"/>
      <w:r w:rsidRPr="00073A81">
        <w:rPr>
          <w:rFonts w:ascii="Arial" w:hAnsi="Arial" w:cs="Arial"/>
          <w:lang w:val="bg-BG"/>
        </w:rPr>
        <w:t xml:space="preserve"> </w:t>
      </w:r>
      <w:proofErr w:type="spellStart"/>
      <w:r w:rsidRPr="00073A81">
        <w:rPr>
          <w:rFonts w:ascii="Arial" w:hAnsi="Arial" w:cs="Arial"/>
          <w:lang w:val="bg-BG"/>
        </w:rPr>
        <w:t>next</w:t>
      </w:r>
      <w:proofErr w:type="spellEnd"/>
      <w:r w:rsidRPr="00073A81">
        <w:rPr>
          <w:rFonts w:ascii="Arial" w:hAnsi="Arial" w:cs="Arial"/>
          <w:lang w:val="bg-BG"/>
        </w:rPr>
        <w:t xml:space="preserve"> </w:t>
      </w:r>
      <w:proofErr w:type="spellStart"/>
      <w:r w:rsidRPr="00073A81">
        <w:rPr>
          <w:rFonts w:ascii="Arial" w:hAnsi="Arial" w:cs="Arial"/>
          <w:lang w:val="bg-BG"/>
        </w:rPr>
        <w:t>stage</w:t>
      </w:r>
      <w:proofErr w:type="spellEnd"/>
      <w:r w:rsidR="00CF6C26" w:rsidRPr="00073A81">
        <w:rPr>
          <w:rFonts w:ascii="Arial" w:hAnsi="Arial" w:cs="Arial"/>
        </w:rPr>
        <w:t>s</w:t>
      </w:r>
      <w:r w:rsidRPr="00073A81">
        <w:rPr>
          <w:rFonts w:ascii="Arial" w:hAnsi="Arial" w:cs="Arial"/>
          <w:lang w:val="bg-BG"/>
        </w:rPr>
        <w:t xml:space="preserve"> </w:t>
      </w:r>
      <w:proofErr w:type="spellStart"/>
      <w:r w:rsidRPr="00073A81">
        <w:rPr>
          <w:rFonts w:ascii="Arial" w:hAnsi="Arial" w:cs="Arial"/>
          <w:lang w:val="bg-BG"/>
        </w:rPr>
        <w:t>of</w:t>
      </w:r>
      <w:proofErr w:type="spellEnd"/>
      <w:r w:rsidRPr="00073A81">
        <w:rPr>
          <w:rFonts w:ascii="Arial" w:hAnsi="Arial" w:cs="Arial"/>
          <w:lang w:val="bg-BG"/>
        </w:rPr>
        <w:t xml:space="preserve"> </w:t>
      </w:r>
      <w:r w:rsidR="00CF6C26" w:rsidRPr="00073A81">
        <w:rPr>
          <w:rFonts w:ascii="Arial" w:hAnsi="Arial" w:cs="Arial"/>
        </w:rPr>
        <w:t>the programme</w:t>
      </w:r>
      <w:r w:rsidRPr="00F8651A">
        <w:rPr>
          <w:rFonts w:ascii="Arial" w:hAnsi="Arial" w:cs="Arial"/>
          <w:lang w:val="bg-BG"/>
        </w:rPr>
        <w:t>.</w:t>
      </w:r>
    </w:p>
    <w:p w14:paraId="727B9467" w14:textId="77777777" w:rsidR="00CF6C26" w:rsidRDefault="00CF6C26">
      <w:pPr>
        <w:pStyle w:val="BodyText"/>
        <w:rPr>
          <w:rFonts w:ascii="Arial" w:hAnsi="Arial" w:cs="Arial"/>
          <w:b/>
          <w:bCs/>
          <w:lang w:val="bg-BG"/>
        </w:rPr>
      </w:pPr>
    </w:p>
    <w:p w14:paraId="61C11393" w14:textId="354350B2" w:rsidR="00202B00" w:rsidRDefault="00286BF4">
      <w:pPr>
        <w:pStyle w:val="BodyText"/>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data</w:t>
      </w:r>
      <w:proofErr w:type="spellEnd"/>
      <w:r w:rsidRPr="00F8651A">
        <w:rPr>
          <w:rFonts w:ascii="Arial" w:hAnsi="Arial" w:cs="Arial"/>
          <w:b/>
          <w:bCs/>
          <w:lang w:val="bg-BG"/>
        </w:rPr>
        <w:t xml:space="preserve"> </w:t>
      </w:r>
      <w:proofErr w:type="spellStart"/>
      <w:r w:rsidRPr="00F8651A">
        <w:rPr>
          <w:rFonts w:ascii="Arial" w:hAnsi="Arial" w:cs="Arial"/>
          <w:b/>
          <w:bCs/>
          <w:lang w:val="bg-BG"/>
        </w:rPr>
        <w:t>collection</w:t>
      </w:r>
      <w:proofErr w:type="spellEnd"/>
      <w:r w:rsidRPr="00F8651A">
        <w:rPr>
          <w:rFonts w:ascii="Arial" w:hAnsi="Arial" w:cs="Arial"/>
          <w:b/>
          <w:bCs/>
          <w:lang w:val="bg-BG"/>
        </w:rPr>
        <w:t xml:space="preserve"> </w:t>
      </w:r>
      <w:proofErr w:type="spellStart"/>
      <w:r w:rsidRPr="00F8651A">
        <w:rPr>
          <w:rFonts w:ascii="Arial" w:hAnsi="Arial" w:cs="Arial"/>
          <w:b/>
          <w:bCs/>
          <w:lang w:val="bg-BG"/>
        </w:rPr>
        <w:t>phase</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following</w:t>
      </w:r>
      <w:proofErr w:type="spellEnd"/>
      <w:r w:rsidRPr="00F8651A">
        <w:rPr>
          <w:rFonts w:ascii="Arial" w:hAnsi="Arial" w:cs="Arial"/>
          <w:lang w:val="bg-BG"/>
        </w:rPr>
        <w:t xml:space="preserve"> </w:t>
      </w:r>
      <w:proofErr w:type="spellStart"/>
      <w:r w:rsidRPr="00F8651A">
        <w:rPr>
          <w:rFonts w:ascii="Arial" w:hAnsi="Arial" w:cs="Arial"/>
          <w:lang w:val="bg-BG"/>
        </w:rPr>
        <w:t>tasks</w:t>
      </w:r>
      <w:proofErr w:type="spellEnd"/>
      <w:r w:rsidRPr="00F8651A">
        <w:rPr>
          <w:rFonts w:ascii="Arial" w:hAnsi="Arial" w:cs="Arial"/>
          <w:lang w:val="bg-BG"/>
        </w:rPr>
        <w:t xml:space="preserve">: </w:t>
      </w:r>
    </w:p>
    <w:p w14:paraId="4718D6A1" w14:textId="77777777" w:rsidR="00202B00" w:rsidRDefault="00286BF4">
      <w:pPr>
        <w:pStyle w:val="BodyText"/>
        <w:numPr>
          <w:ilvl w:val="0"/>
          <w:numId w:val="31"/>
        </w:numPr>
        <w:rPr>
          <w:rFonts w:ascii="Arial" w:hAnsi="Arial" w:cs="Arial"/>
          <w:lang w:val="bg-BG"/>
        </w:rPr>
      </w:pPr>
      <w:proofErr w:type="spellStart"/>
      <w:r w:rsidRPr="00F8651A">
        <w:rPr>
          <w:rFonts w:ascii="Arial" w:hAnsi="Arial" w:cs="Arial"/>
          <w:lang w:val="bg-BG"/>
        </w:rPr>
        <w:t>In-depth</w:t>
      </w:r>
      <w:proofErr w:type="spellEnd"/>
      <w:r w:rsidRPr="00F8651A">
        <w:rPr>
          <w:rFonts w:ascii="Arial" w:hAnsi="Arial" w:cs="Arial"/>
          <w:lang w:val="bg-BG"/>
        </w:rPr>
        <w:t xml:space="preserve"> </w:t>
      </w:r>
      <w:proofErr w:type="spellStart"/>
      <w:r w:rsidRPr="00F8651A">
        <w:rPr>
          <w:rFonts w:ascii="Arial" w:hAnsi="Arial" w:cs="Arial"/>
          <w:lang w:val="bg-BG"/>
        </w:rPr>
        <w:t>documentary</w:t>
      </w:r>
      <w:proofErr w:type="spellEnd"/>
      <w:r w:rsidRPr="00F8651A">
        <w:rPr>
          <w:rFonts w:ascii="Arial" w:hAnsi="Arial" w:cs="Arial"/>
          <w:lang w:val="bg-BG"/>
        </w:rPr>
        <w:t xml:space="preserve"> </w:t>
      </w:r>
      <w:proofErr w:type="spellStart"/>
      <w:r w:rsidRPr="00F8651A">
        <w:rPr>
          <w:rFonts w:ascii="Arial" w:hAnsi="Arial" w:cs="Arial"/>
          <w:lang w:val="bg-BG"/>
        </w:rPr>
        <w:t>research</w:t>
      </w:r>
      <w:proofErr w:type="spellEnd"/>
      <w:r w:rsidR="00990ACD" w:rsidRPr="00F8651A">
        <w:rPr>
          <w:rFonts w:ascii="Arial" w:hAnsi="Arial" w:cs="Arial"/>
          <w:lang w:val="bg-BG"/>
        </w:rPr>
        <w:t>;</w:t>
      </w:r>
    </w:p>
    <w:p w14:paraId="1EEEAB5E" w14:textId="77777777" w:rsidR="00202B00" w:rsidRDefault="00286BF4">
      <w:pPr>
        <w:pStyle w:val="BodyText"/>
        <w:numPr>
          <w:ilvl w:val="0"/>
          <w:numId w:val="31"/>
        </w:numPr>
        <w:rPr>
          <w:rFonts w:ascii="Arial" w:hAnsi="Arial" w:cs="Arial"/>
          <w:lang w:val="bg-BG"/>
        </w:rPr>
      </w:pPr>
      <w:proofErr w:type="spellStart"/>
      <w:r w:rsidRPr="00F8651A">
        <w:rPr>
          <w:rFonts w:ascii="Arial" w:hAnsi="Arial" w:cs="Arial"/>
          <w:lang w:val="bg-BG"/>
        </w:rPr>
        <w:t>Conducting</w:t>
      </w:r>
      <w:proofErr w:type="spellEnd"/>
      <w:r w:rsidRPr="00F8651A">
        <w:rPr>
          <w:rFonts w:ascii="Arial" w:hAnsi="Arial" w:cs="Arial"/>
          <w:lang w:val="bg-BG"/>
        </w:rPr>
        <w:t xml:space="preserve"> </w:t>
      </w:r>
      <w:r w:rsidR="00EE4595" w:rsidRPr="00F8651A">
        <w:rPr>
          <w:rFonts w:ascii="Arial" w:hAnsi="Arial" w:cs="Arial"/>
          <w:lang w:val="bg-BG"/>
        </w:rPr>
        <w:t xml:space="preserve">2 group </w:t>
      </w:r>
      <w:proofErr w:type="spellStart"/>
      <w:r w:rsidR="00A92154" w:rsidRPr="00F8651A">
        <w:rPr>
          <w:rFonts w:ascii="Arial" w:hAnsi="Arial" w:cs="Arial"/>
          <w:lang w:val="bg-BG"/>
        </w:rPr>
        <w:t>in-depth</w:t>
      </w:r>
      <w:proofErr w:type="spellEnd"/>
      <w:r w:rsidR="00A92154" w:rsidRPr="00F8651A">
        <w:rPr>
          <w:rFonts w:ascii="Arial" w:hAnsi="Arial" w:cs="Arial"/>
          <w:lang w:val="bg-BG"/>
        </w:rPr>
        <w:t xml:space="preserve"> </w:t>
      </w:r>
      <w:proofErr w:type="spellStart"/>
      <w:r w:rsidRPr="00F8651A">
        <w:rPr>
          <w:rFonts w:ascii="Arial" w:hAnsi="Arial" w:cs="Arial"/>
          <w:lang w:val="bg-BG"/>
        </w:rPr>
        <w:t>interviews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r w:rsidR="00EE4595" w:rsidRPr="00F8651A">
        <w:rPr>
          <w:rFonts w:ascii="Arial" w:hAnsi="Arial" w:cs="Arial"/>
          <w:lang w:val="bg-BG"/>
        </w:rPr>
        <w:t xml:space="preserve">2 </w:t>
      </w:r>
      <w:proofErr w:type="spellStart"/>
      <w:r w:rsidR="00EE4595" w:rsidRPr="00F8651A">
        <w:rPr>
          <w:rFonts w:ascii="Arial" w:hAnsi="Arial" w:cs="Arial"/>
          <w:lang w:val="bg-BG"/>
        </w:rPr>
        <w:t>Migration</w:t>
      </w:r>
      <w:proofErr w:type="spellEnd"/>
      <w:r w:rsidR="00EE4595" w:rsidRPr="00F8651A">
        <w:rPr>
          <w:rFonts w:ascii="Arial" w:hAnsi="Arial" w:cs="Arial"/>
          <w:lang w:val="bg-BG"/>
        </w:rPr>
        <w:t xml:space="preserve"> </w:t>
      </w:r>
      <w:proofErr w:type="spellStart"/>
      <w:r w:rsidR="00EE4595" w:rsidRPr="00F8651A">
        <w:rPr>
          <w:rFonts w:ascii="Arial" w:hAnsi="Arial" w:cs="Arial"/>
          <w:lang w:val="bg-BG"/>
        </w:rPr>
        <w:t>Directorate</w:t>
      </w:r>
      <w:proofErr w:type="spellEnd"/>
      <w:r w:rsidR="00EE4595" w:rsidRPr="00F8651A">
        <w:rPr>
          <w:rFonts w:ascii="Arial" w:hAnsi="Arial" w:cs="Arial"/>
          <w:lang w:val="bg-BG"/>
        </w:rPr>
        <w:t xml:space="preserve"> </w:t>
      </w:r>
      <w:proofErr w:type="spellStart"/>
      <w:r w:rsidRPr="00F8651A">
        <w:rPr>
          <w:rFonts w:ascii="Arial" w:hAnsi="Arial" w:cs="Arial"/>
          <w:lang w:val="bg-BG"/>
        </w:rPr>
        <w:t>officers</w:t>
      </w:r>
      <w:proofErr w:type="spellEnd"/>
      <w:r w:rsidRPr="00F8651A">
        <w:rPr>
          <w:rFonts w:ascii="Arial" w:hAnsi="Arial" w:cs="Arial"/>
          <w:lang w:val="bg-BG"/>
        </w:rPr>
        <w:t xml:space="preserve"> </w:t>
      </w:r>
      <w:proofErr w:type="spellStart"/>
      <w:r w:rsidR="00EE4595" w:rsidRPr="00F8651A">
        <w:rPr>
          <w:rFonts w:ascii="Arial" w:hAnsi="Arial" w:cs="Arial"/>
          <w:lang w:val="bg-BG"/>
        </w:rPr>
        <w:t>and</w:t>
      </w:r>
      <w:proofErr w:type="spellEnd"/>
      <w:r w:rsidR="00EE4595" w:rsidRPr="00F8651A">
        <w:rPr>
          <w:rFonts w:ascii="Arial" w:hAnsi="Arial" w:cs="Arial"/>
          <w:lang w:val="bg-BG"/>
        </w:rPr>
        <w:t xml:space="preserve"> 3 SAR </w:t>
      </w:r>
      <w:proofErr w:type="spellStart"/>
      <w:r w:rsidR="007417D9" w:rsidRPr="00F8651A">
        <w:rPr>
          <w:rFonts w:ascii="Arial" w:hAnsi="Arial" w:cs="Arial"/>
          <w:lang w:val="bg-BG"/>
        </w:rPr>
        <w:t>officers</w:t>
      </w:r>
      <w:proofErr w:type="spellEnd"/>
      <w:r w:rsidR="007417D9" w:rsidRPr="00F8651A">
        <w:rPr>
          <w:rFonts w:ascii="Arial" w:hAnsi="Arial" w:cs="Arial"/>
          <w:lang w:val="bg-BG"/>
        </w:rPr>
        <w:t xml:space="preserve"> </w:t>
      </w:r>
    </w:p>
    <w:p w14:paraId="3686605F" w14:textId="77777777" w:rsidR="00CF6C26" w:rsidRDefault="00CF6C26">
      <w:pPr>
        <w:pStyle w:val="BodyText"/>
        <w:rPr>
          <w:rFonts w:ascii="Arial" w:hAnsi="Arial" w:cs="Arial"/>
          <w:lang w:val="bg-BG"/>
        </w:rPr>
      </w:pPr>
    </w:p>
    <w:p w14:paraId="4530F690" w14:textId="0042CC5C" w:rsidR="00202B00" w:rsidRDefault="00AB7537">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final</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008F2AFB" w:rsidRPr="00F8651A">
        <w:rPr>
          <w:rFonts w:ascii="Arial" w:hAnsi="Arial" w:cs="Arial"/>
          <w:b/>
          <w:bCs/>
          <w:lang w:val="bg-BG"/>
        </w:rPr>
        <w:t>Analysis</w:t>
      </w:r>
      <w:proofErr w:type="spellEnd"/>
      <w:r w:rsidR="008F2AFB" w:rsidRPr="00F8651A">
        <w:rPr>
          <w:rFonts w:ascii="Arial" w:hAnsi="Arial" w:cs="Arial"/>
          <w:b/>
          <w:bCs/>
          <w:lang w:val="bg-BG"/>
        </w:rPr>
        <w:t xml:space="preserve"> </w:t>
      </w:r>
      <w:proofErr w:type="spellStart"/>
      <w:r w:rsidR="008F2AFB" w:rsidRPr="00F8651A">
        <w:rPr>
          <w:rFonts w:ascii="Arial" w:hAnsi="Arial" w:cs="Arial"/>
          <w:b/>
          <w:bCs/>
          <w:lang w:val="bg-BG"/>
        </w:rPr>
        <w:t>and</w:t>
      </w:r>
      <w:proofErr w:type="spellEnd"/>
      <w:r w:rsidR="008F2AFB" w:rsidRPr="00F8651A">
        <w:rPr>
          <w:rFonts w:ascii="Arial" w:hAnsi="Arial" w:cs="Arial"/>
          <w:b/>
          <w:bCs/>
          <w:lang w:val="bg-BG"/>
        </w:rPr>
        <w:t xml:space="preserve"> </w:t>
      </w:r>
      <w:proofErr w:type="spellStart"/>
      <w:r w:rsidR="008F2AFB" w:rsidRPr="00F8651A">
        <w:rPr>
          <w:rFonts w:ascii="Arial" w:hAnsi="Arial" w:cs="Arial"/>
          <w:b/>
          <w:bCs/>
          <w:lang w:val="bg-BG"/>
        </w:rPr>
        <w:t>Reporting</w:t>
      </w:r>
      <w:proofErr w:type="spellEnd"/>
      <w:r w:rsidRPr="00F8651A">
        <w:rPr>
          <w:rFonts w:ascii="Arial" w:hAnsi="Arial" w:cs="Arial"/>
          <w:b/>
          <w:bCs/>
          <w:lang w:val="bg-BG"/>
        </w:rPr>
        <w:t xml:space="preserve">, </w:t>
      </w:r>
      <w:proofErr w:type="spellStart"/>
      <w:r w:rsidRPr="00F8651A">
        <w:rPr>
          <w:rFonts w:ascii="Arial" w:hAnsi="Arial" w:cs="Arial"/>
          <w:lang w:val="bg-BG"/>
        </w:rPr>
        <w:t>analyzed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available</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00493B07" w:rsidRPr="00F8651A">
        <w:rPr>
          <w:rFonts w:ascii="Arial" w:hAnsi="Arial" w:cs="Arial"/>
          <w:lang w:val="bg-BG"/>
        </w:rPr>
        <w:t>answer</w:t>
      </w:r>
      <w:proofErr w:type="spellEnd"/>
      <w:r w:rsidR="00493B07"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key</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questions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w:t>
      </w:r>
      <w:proofErr w:type="spellStart"/>
      <w:r w:rsidRPr="00F8651A">
        <w:rPr>
          <w:rFonts w:ascii="Arial" w:hAnsi="Arial" w:cs="Arial"/>
          <w:lang w:val="bg-BG"/>
        </w:rPr>
        <w:t>conclusions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recommendations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remainder</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2021-2027 </w:t>
      </w:r>
      <w:r w:rsidR="00073A81">
        <w:rPr>
          <w:rFonts w:ascii="Arial" w:hAnsi="Arial" w:cs="Arial"/>
        </w:rPr>
        <w:t>AMIF</w:t>
      </w:r>
      <w:r w:rsidR="00EE4595"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001618E6" w:rsidRPr="00F8651A">
        <w:rPr>
          <w:rFonts w:ascii="Arial" w:hAnsi="Arial" w:cs="Arial"/>
          <w:lang w:val="bg-BG"/>
        </w:rPr>
        <w:t>In</w:t>
      </w:r>
      <w:proofErr w:type="spellEnd"/>
      <w:r w:rsidR="001618E6" w:rsidRPr="00F8651A">
        <w:rPr>
          <w:rFonts w:ascii="Arial" w:hAnsi="Arial" w:cs="Arial"/>
          <w:lang w:val="bg-BG"/>
        </w:rPr>
        <w:t xml:space="preserve"> </w:t>
      </w:r>
      <w:proofErr w:type="spellStart"/>
      <w:r w:rsidR="001618E6" w:rsidRPr="00F8651A">
        <w:rPr>
          <w:rFonts w:ascii="Arial" w:hAnsi="Arial" w:cs="Arial"/>
          <w:lang w:val="bg-BG"/>
        </w:rPr>
        <w:t>answering</w:t>
      </w:r>
      <w:proofErr w:type="spellEnd"/>
      <w:r w:rsidR="001618E6" w:rsidRPr="00F8651A">
        <w:rPr>
          <w:rFonts w:ascii="Arial" w:hAnsi="Arial" w:cs="Arial"/>
          <w:lang w:val="bg-BG"/>
        </w:rPr>
        <w:t xml:space="preserve"> </w:t>
      </w:r>
      <w:proofErr w:type="spellStart"/>
      <w:r w:rsidR="001618E6" w:rsidRPr="00F8651A">
        <w:rPr>
          <w:rFonts w:ascii="Arial" w:hAnsi="Arial" w:cs="Arial"/>
          <w:lang w:val="bg-BG"/>
        </w:rPr>
        <w:t>the</w:t>
      </w:r>
      <w:proofErr w:type="spellEnd"/>
      <w:r w:rsidR="001618E6" w:rsidRPr="00F8651A">
        <w:rPr>
          <w:rFonts w:ascii="Arial" w:hAnsi="Arial" w:cs="Arial"/>
          <w:lang w:val="bg-BG"/>
        </w:rPr>
        <w:t xml:space="preserve"> </w:t>
      </w:r>
      <w:proofErr w:type="spellStart"/>
      <w:r w:rsidR="00E935E0" w:rsidRPr="00F8651A">
        <w:rPr>
          <w:rFonts w:ascii="Arial" w:hAnsi="Arial" w:cs="Arial"/>
          <w:lang w:val="bg-BG"/>
        </w:rPr>
        <w:t>questions</w:t>
      </w:r>
      <w:proofErr w:type="spellEnd"/>
      <w:r w:rsidR="00E935E0" w:rsidRPr="00F8651A">
        <w:rPr>
          <w:rFonts w:ascii="Arial" w:hAnsi="Arial" w:cs="Arial"/>
          <w:lang w:val="bg-BG"/>
        </w:rPr>
        <w:t xml:space="preserve">, </w:t>
      </w:r>
      <w:proofErr w:type="spellStart"/>
      <w:r w:rsidR="00E935E0" w:rsidRPr="00F8651A">
        <w:rPr>
          <w:rFonts w:ascii="Arial" w:hAnsi="Arial" w:cs="Arial"/>
          <w:lang w:val="bg-BG"/>
        </w:rPr>
        <w:t>the</w:t>
      </w:r>
      <w:proofErr w:type="spellEnd"/>
      <w:r w:rsidR="00E935E0" w:rsidRPr="00F8651A">
        <w:rPr>
          <w:rFonts w:ascii="Arial" w:hAnsi="Arial" w:cs="Arial"/>
          <w:lang w:val="bg-BG"/>
        </w:rPr>
        <w:t xml:space="preserve"> </w:t>
      </w:r>
      <w:proofErr w:type="spellStart"/>
      <w:r w:rsidR="00E935E0" w:rsidRPr="00F8651A">
        <w:rPr>
          <w:rFonts w:ascii="Arial" w:hAnsi="Arial" w:cs="Arial"/>
          <w:lang w:val="bg-BG"/>
        </w:rPr>
        <w:t>following</w:t>
      </w:r>
      <w:proofErr w:type="spellEnd"/>
      <w:r w:rsidR="00E935E0" w:rsidRPr="00F8651A">
        <w:rPr>
          <w:rFonts w:ascii="Arial" w:hAnsi="Arial" w:cs="Arial"/>
          <w:lang w:val="bg-BG"/>
        </w:rPr>
        <w:t xml:space="preserve"> </w:t>
      </w:r>
      <w:proofErr w:type="spellStart"/>
      <w:r w:rsidR="00447B62" w:rsidRPr="00F8651A">
        <w:rPr>
          <w:rFonts w:ascii="Arial" w:hAnsi="Arial" w:cs="Arial"/>
          <w:lang w:val="bg-BG"/>
        </w:rPr>
        <w:t>analyses</w:t>
      </w:r>
      <w:proofErr w:type="spellEnd"/>
      <w:r w:rsidR="00E935E0" w:rsidRPr="00F8651A">
        <w:rPr>
          <w:rFonts w:ascii="Arial" w:hAnsi="Arial" w:cs="Arial"/>
          <w:lang w:val="bg-BG"/>
        </w:rPr>
        <w:t xml:space="preserve"> </w:t>
      </w:r>
      <w:proofErr w:type="spellStart"/>
      <w:r w:rsidR="00E935E0" w:rsidRPr="00F8651A">
        <w:rPr>
          <w:rFonts w:ascii="Arial" w:hAnsi="Arial" w:cs="Arial"/>
          <w:lang w:val="bg-BG"/>
        </w:rPr>
        <w:t>were</w:t>
      </w:r>
      <w:proofErr w:type="spellEnd"/>
      <w:r w:rsidR="00E935E0" w:rsidRPr="00F8651A">
        <w:rPr>
          <w:rFonts w:ascii="Arial" w:hAnsi="Arial" w:cs="Arial"/>
          <w:lang w:val="bg-BG"/>
        </w:rPr>
        <w:t xml:space="preserve"> </w:t>
      </w:r>
      <w:proofErr w:type="spellStart"/>
      <w:r w:rsidR="00E935E0" w:rsidRPr="00F8651A">
        <w:rPr>
          <w:rFonts w:ascii="Arial" w:hAnsi="Arial" w:cs="Arial"/>
          <w:lang w:val="bg-BG"/>
        </w:rPr>
        <w:t>also</w:t>
      </w:r>
      <w:proofErr w:type="spellEnd"/>
      <w:r w:rsidR="00E935E0" w:rsidRPr="00F8651A">
        <w:rPr>
          <w:rFonts w:ascii="Arial" w:hAnsi="Arial" w:cs="Arial"/>
          <w:lang w:val="bg-BG"/>
        </w:rPr>
        <w:t xml:space="preserve"> </w:t>
      </w:r>
      <w:proofErr w:type="spellStart"/>
      <w:r w:rsidR="00E935E0" w:rsidRPr="00F8651A">
        <w:rPr>
          <w:rFonts w:ascii="Arial" w:hAnsi="Arial" w:cs="Arial"/>
          <w:lang w:val="bg-BG"/>
        </w:rPr>
        <w:t>conducted</w:t>
      </w:r>
      <w:proofErr w:type="spellEnd"/>
      <w:r w:rsidR="00E935E0" w:rsidRPr="00F8651A">
        <w:rPr>
          <w:rFonts w:ascii="Arial" w:hAnsi="Arial" w:cs="Arial"/>
          <w:lang w:val="bg-BG"/>
        </w:rPr>
        <w:t xml:space="preserve">: </w:t>
      </w:r>
    </w:p>
    <w:p w14:paraId="026FBBBF" w14:textId="77777777" w:rsidR="00202B00" w:rsidRDefault="00787039">
      <w:pPr>
        <w:pStyle w:val="BodyText"/>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assessment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socio-economic</w:t>
      </w:r>
      <w:proofErr w:type="spellEnd"/>
      <w:r w:rsidRPr="00F8651A">
        <w:rPr>
          <w:rFonts w:ascii="Arial" w:hAnsi="Arial" w:cs="Arial"/>
          <w:lang w:val="bg-BG"/>
        </w:rPr>
        <w:t xml:space="preserve"> </w:t>
      </w:r>
      <w:proofErr w:type="spellStart"/>
      <w:r w:rsidRPr="00F8651A">
        <w:rPr>
          <w:rFonts w:ascii="Arial" w:hAnsi="Arial" w:cs="Arial"/>
          <w:lang w:val="bg-BG"/>
        </w:rPr>
        <w:t>environment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impact</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p>
    <w:p w14:paraId="1382422A" w14:textId="77777777" w:rsidR="00202B00" w:rsidRDefault="00787039">
      <w:pPr>
        <w:pStyle w:val="BodyText"/>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assessment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changes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terms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relevance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target</w:t>
      </w:r>
      <w:proofErr w:type="spellEnd"/>
      <w:r w:rsidRPr="00F8651A">
        <w:rPr>
          <w:rFonts w:ascii="Arial" w:hAnsi="Arial" w:cs="Arial"/>
          <w:lang w:val="bg-BG"/>
        </w:rPr>
        <w:t xml:space="preserve"> </w:t>
      </w:r>
      <w:proofErr w:type="spellStart"/>
      <w:r w:rsidRPr="00F8651A">
        <w:rPr>
          <w:rFonts w:ascii="Arial" w:hAnsi="Arial" w:cs="Arial"/>
          <w:lang w:val="bg-BG"/>
        </w:rPr>
        <w:t>groups</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p>
    <w:p w14:paraId="07310C72" w14:textId="77777777" w:rsidR="00202B00" w:rsidRDefault="00787039">
      <w:pPr>
        <w:pStyle w:val="BodyText"/>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implemented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p>
    <w:p w14:paraId="7FB72AF5" w14:textId="77777777" w:rsidR="00202B00" w:rsidRDefault="00787039">
      <w:pPr>
        <w:pStyle w:val="ListParagraph"/>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effectiveness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systems</w:t>
      </w:r>
      <w:proofErr w:type="spellEnd"/>
      <w:r w:rsidRPr="00F8651A">
        <w:rPr>
          <w:rFonts w:ascii="Arial" w:hAnsi="Arial" w:cs="Arial"/>
          <w:lang w:val="bg-BG"/>
        </w:rPr>
        <w:t>.</w:t>
      </w:r>
    </w:p>
    <w:p w14:paraId="30F7E607" w14:textId="77777777" w:rsidR="00202B00" w:rsidRDefault="00787039">
      <w:pPr>
        <w:pStyle w:val="BodyText"/>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coherence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complementarity</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supported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provided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w:t>
      </w:r>
    </w:p>
    <w:p w14:paraId="3140591C" w14:textId="77777777" w:rsidR="00202B00" w:rsidRDefault="00787039">
      <w:pPr>
        <w:pStyle w:val="BodyText"/>
        <w:numPr>
          <w:ilvl w:val="0"/>
          <w:numId w:val="32"/>
        </w:numPr>
        <w:rPr>
          <w:rFonts w:ascii="Arial" w:hAnsi="Arial" w:cs="Arial"/>
          <w:lang w:val="bg-BG"/>
        </w:rPr>
      </w:pPr>
      <w:proofErr w:type="spellStart"/>
      <w:r w:rsidRPr="00F8651A">
        <w:rPr>
          <w:rFonts w:ascii="Arial" w:hAnsi="Arial" w:cs="Arial"/>
          <w:lang w:val="bg-BG"/>
        </w:rPr>
        <w:t>Analysis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actions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relation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third</w:t>
      </w:r>
      <w:proofErr w:type="spellEnd"/>
      <w:r w:rsidRPr="00F8651A">
        <w:rPr>
          <w:rFonts w:ascii="Arial" w:hAnsi="Arial" w:cs="Arial"/>
          <w:lang w:val="bg-BG"/>
        </w:rPr>
        <w:t xml:space="preserve"> </w:t>
      </w:r>
      <w:proofErr w:type="spellStart"/>
      <w:r w:rsidRPr="00F8651A">
        <w:rPr>
          <w:rFonts w:ascii="Arial" w:hAnsi="Arial" w:cs="Arial"/>
          <w:lang w:val="bg-BG"/>
        </w:rPr>
        <w:t>countries</w:t>
      </w:r>
      <w:proofErr w:type="spellEnd"/>
    </w:p>
    <w:p w14:paraId="11457C3A" w14:textId="77777777" w:rsidR="00CE28C9" w:rsidRDefault="00CE28C9">
      <w:pPr>
        <w:pStyle w:val="BodyText"/>
        <w:rPr>
          <w:rFonts w:ascii="Arial" w:hAnsi="Arial" w:cs="Arial"/>
          <w:lang w:val="bg-BG"/>
        </w:rPr>
      </w:pPr>
    </w:p>
    <w:p w14:paraId="0CA7545A" w14:textId="4F7687D3"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limitations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3639BC" w:rsidRPr="00F8651A">
        <w:rPr>
          <w:rFonts w:ascii="Arial" w:hAnsi="Arial" w:cs="Arial"/>
          <w:lang w:val="bg-BG"/>
        </w:rPr>
        <w:t>applied</w:t>
      </w:r>
      <w:proofErr w:type="spellEnd"/>
      <w:r w:rsidR="003639BC" w:rsidRPr="00F8651A">
        <w:rPr>
          <w:rFonts w:ascii="Arial" w:hAnsi="Arial" w:cs="Arial"/>
          <w:lang w:val="bg-BG"/>
        </w:rPr>
        <w:t xml:space="preserve"> </w:t>
      </w:r>
      <w:proofErr w:type="spellStart"/>
      <w:r w:rsidRPr="00F8651A">
        <w:rPr>
          <w:rFonts w:ascii="Arial" w:hAnsi="Arial" w:cs="Arial"/>
          <w:lang w:val="bg-BG"/>
        </w:rPr>
        <w:t>methodology</w:t>
      </w:r>
      <w:proofErr w:type="spellEnd"/>
      <w:r w:rsidRPr="00F8651A">
        <w:rPr>
          <w:rFonts w:ascii="Arial" w:hAnsi="Arial" w:cs="Arial"/>
          <w:lang w:val="bg-BG"/>
        </w:rPr>
        <w:t xml:space="preserve"> </w:t>
      </w:r>
      <w:proofErr w:type="spellStart"/>
      <w:r w:rsidR="003639BC" w:rsidRPr="00F8651A">
        <w:rPr>
          <w:rFonts w:ascii="Arial" w:hAnsi="Arial" w:cs="Arial"/>
          <w:lang w:val="bg-BG"/>
        </w:rPr>
        <w:t>are</w:t>
      </w:r>
      <w:proofErr w:type="spellEnd"/>
      <w:r w:rsidR="003639BC" w:rsidRPr="00F8651A">
        <w:rPr>
          <w:rFonts w:ascii="Arial" w:hAnsi="Arial" w:cs="Arial"/>
          <w:lang w:val="bg-BG"/>
        </w:rPr>
        <w:t xml:space="preserve"> </w:t>
      </w:r>
      <w:proofErr w:type="spellStart"/>
      <w:r w:rsidR="003639BC" w:rsidRPr="00F8651A">
        <w:rPr>
          <w:rFonts w:ascii="Arial" w:hAnsi="Arial" w:cs="Arial"/>
          <w:lang w:val="bg-BG"/>
        </w:rPr>
        <w:t>the</w:t>
      </w:r>
      <w:proofErr w:type="spellEnd"/>
      <w:r w:rsidR="003639BC" w:rsidRPr="00F8651A">
        <w:rPr>
          <w:rFonts w:ascii="Arial" w:hAnsi="Arial" w:cs="Arial"/>
          <w:lang w:val="bg-BG"/>
        </w:rPr>
        <w:t xml:space="preserve"> </w:t>
      </w:r>
      <w:proofErr w:type="spellStart"/>
      <w:r w:rsidR="003639BC" w:rsidRPr="00F8651A">
        <w:rPr>
          <w:rFonts w:ascii="Arial" w:hAnsi="Arial" w:cs="Arial"/>
          <w:lang w:val="bg-BG"/>
        </w:rPr>
        <w:t>following</w:t>
      </w:r>
      <w:proofErr w:type="spellEnd"/>
      <w:r w:rsidR="003639BC" w:rsidRPr="00F8651A">
        <w:rPr>
          <w:rFonts w:ascii="Arial" w:hAnsi="Arial" w:cs="Arial"/>
          <w:lang w:val="bg-BG"/>
        </w:rPr>
        <w:t xml:space="preserve">: </w:t>
      </w:r>
    </w:p>
    <w:p w14:paraId="0A5BB79F" w14:textId="2D09AE15" w:rsidR="00202B00" w:rsidRDefault="00787039">
      <w:pPr>
        <w:pStyle w:val="BodyText"/>
        <w:numPr>
          <w:ilvl w:val="0"/>
          <w:numId w:val="33"/>
        </w:numPr>
        <w:rPr>
          <w:rFonts w:ascii="Arial" w:hAnsi="Arial" w:cs="Arial"/>
          <w:lang w:val="bg-BG"/>
        </w:rPr>
      </w:pPr>
      <w:proofErr w:type="spellStart"/>
      <w:r w:rsidRPr="00F8651A">
        <w:rPr>
          <w:rFonts w:ascii="Arial" w:hAnsi="Arial" w:cs="Arial"/>
          <w:b/>
          <w:bCs/>
          <w:lang w:val="bg-BG"/>
        </w:rPr>
        <w:t>Lack</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a </w:t>
      </w:r>
      <w:proofErr w:type="spellStart"/>
      <w:r w:rsidR="00E6122E" w:rsidRPr="00F8651A">
        <w:rPr>
          <w:rFonts w:ascii="Arial" w:hAnsi="Arial" w:cs="Arial"/>
          <w:b/>
          <w:bCs/>
          <w:lang w:val="bg-BG"/>
        </w:rPr>
        <w:t>reference</w:t>
      </w:r>
      <w:proofErr w:type="spellEnd"/>
      <w:r w:rsidR="00E6122E" w:rsidRPr="00F8651A">
        <w:rPr>
          <w:rFonts w:ascii="Arial" w:hAnsi="Arial" w:cs="Arial"/>
          <w:b/>
          <w:bCs/>
          <w:lang w:val="bg-BG"/>
        </w:rPr>
        <w:t xml:space="preserve"> </w:t>
      </w:r>
      <w:proofErr w:type="spellStart"/>
      <w:r w:rsidR="00E6122E" w:rsidRPr="00F8651A">
        <w:rPr>
          <w:rFonts w:ascii="Arial" w:hAnsi="Arial" w:cs="Arial"/>
          <w:b/>
          <w:bCs/>
          <w:lang w:val="bg-BG"/>
        </w:rPr>
        <w:t>point</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due</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to</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the</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lack</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of</w:t>
      </w:r>
      <w:proofErr w:type="spellEnd"/>
      <w:r w:rsidR="00E6122E" w:rsidRPr="00F8651A">
        <w:rPr>
          <w:rFonts w:ascii="Arial" w:hAnsi="Arial" w:cs="Arial"/>
          <w:lang w:val="bg-BG"/>
        </w:rPr>
        <w:t xml:space="preserve"> a </w:t>
      </w:r>
      <w:proofErr w:type="spellStart"/>
      <w:r w:rsidR="00E6122E" w:rsidRPr="00F8651A">
        <w:rPr>
          <w:rFonts w:ascii="Arial" w:hAnsi="Arial" w:cs="Arial"/>
          <w:lang w:val="bg-BG"/>
        </w:rPr>
        <w:t>final</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evaluation</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of</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the</w:t>
      </w:r>
      <w:proofErr w:type="spellEnd"/>
      <w:r w:rsidR="00E6122E" w:rsidRPr="00F8651A">
        <w:rPr>
          <w:rFonts w:ascii="Arial" w:hAnsi="Arial" w:cs="Arial"/>
          <w:lang w:val="bg-BG"/>
        </w:rPr>
        <w:t xml:space="preserve"> </w:t>
      </w:r>
      <w:proofErr w:type="spellStart"/>
      <w:r w:rsidR="00447B62" w:rsidRPr="00F8651A">
        <w:rPr>
          <w:rFonts w:ascii="Arial" w:hAnsi="Arial" w:cs="Arial"/>
          <w:lang w:val="bg-BG"/>
        </w:rPr>
        <w:t>previous</w:t>
      </w:r>
      <w:proofErr w:type="spellEnd"/>
      <w:r w:rsidR="00447B62" w:rsidRPr="00F8651A">
        <w:rPr>
          <w:rFonts w:ascii="Arial" w:hAnsi="Arial" w:cs="Arial"/>
          <w:lang w:val="bg-BG"/>
        </w:rPr>
        <w:t xml:space="preserve"> </w:t>
      </w:r>
      <w:proofErr w:type="spellStart"/>
      <w:r w:rsidR="006C2A6F" w:rsidRPr="00F8651A">
        <w:rPr>
          <w:rFonts w:ascii="Arial" w:hAnsi="Arial" w:cs="Arial"/>
          <w:lang w:val="bg-BG"/>
        </w:rPr>
        <w:t>financial</w:t>
      </w:r>
      <w:proofErr w:type="spellEnd"/>
      <w:r w:rsidR="006C2A6F" w:rsidRPr="00F8651A">
        <w:rPr>
          <w:rFonts w:ascii="Arial" w:hAnsi="Arial" w:cs="Arial"/>
          <w:lang w:val="bg-BG"/>
        </w:rPr>
        <w:t xml:space="preserve"> </w:t>
      </w:r>
      <w:proofErr w:type="spellStart"/>
      <w:r w:rsidR="00E6122E" w:rsidRPr="00F8651A">
        <w:rPr>
          <w:rFonts w:ascii="Arial" w:hAnsi="Arial" w:cs="Arial"/>
          <w:lang w:val="bg-BG"/>
        </w:rPr>
        <w:t>period</w:t>
      </w:r>
      <w:proofErr w:type="spellEnd"/>
      <w:r w:rsidR="00E6122E" w:rsidRPr="00F8651A">
        <w:rPr>
          <w:rFonts w:ascii="Arial" w:hAnsi="Arial" w:cs="Arial"/>
          <w:lang w:val="bg-BG"/>
        </w:rPr>
        <w:t xml:space="preserve"> </w:t>
      </w:r>
      <w:r w:rsidR="006C2A6F" w:rsidRPr="00F8651A">
        <w:rPr>
          <w:rFonts w:ascii="Arial" w:hAnsi="Arial" w:cs="Arial"/>
          <w:lang w:val="bg-BG"/>
        </w:rPr>
        <w:t xml:space="preserve">(2014- </w:t>
      </w:r>
      <w:r w:rsidR="002207F0">
        <w:rPr>
          <w:rFonts w:ascii="Arial" w:hAnsi="Arial" w:cs="Arial"/>
          <w:lang w:val="bg-BG"/>
        </w:rPr>
        <w:t>2020</w:t>
      </w:r>
      <w:r w:rsidR="006C2A6F" w:rsidRPr="00F8651A">
        <w:rPr>
          <w:rFonts w:ascii="Arial" w:hAnsi="Arial" w:cs="Arial"/>
          <w:lang w:val="bg-BG"/>
        </w:rPr>
        <w:t>)</w:t>
      </w:r>
      <w:r w:rsidR="00E6122E" w:rsidRPr="00F8651A">
        <w:rPr>
          <w:rFonts w:ascii="Arial" w:hAnsi="Arial" w:cs="Arial"/>
          <w:lang w:val="bg-BG"/>
        </w:rPr>
        <w:t xml:space="preserve">, </w:t>
      </w:r>
      <w:proofErr w:type="spellStart"/>
      <w:r w:rsidR="00E6122E" w:rsidRPr="00F8651A">
        <w:rPr>
          <w:rFonts w:ascii="Arial" w:hAnsi="Arial" w:cs="Arial"/>
          <w:lang w:val="bg-BG"/>
        </w:rPr>
        <w:t>it</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was</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necessary</w:t>
      </w:r>
      <w:proofErr w:type="spellEnd"/>
      <w:r w:rsidR="00E6122E" w:rsidRPr="00F8651A">
        <w:rPr>
          <w:rFonts w:ascii="Arial" w:hAnsi="Arial" w:cs="Arial"/>
          <w:lang w:val="bg-BG"/>
        </w:rPr>
        <w:t xml:space="preserve"> </w:t>
      </w:r>
      <w:proofErr w:type="spellStart"/>
      <w:r w:rsidR="00E6122E" w:rsidRPr="00F8651A">
        <w:rPr>
          <w:rFonts w:ascii="Arial" w:hAnsi="Arial" w:cs="Arial"/>
          <w:lang w:val="bg-BG"/>
        </w:rPr>
        <w:t>to</w:t>
      </w:r>
      <w:proofErr w:type="spellEnd"/>
      <w:r w:rsidR="00E6122E" w:rsidRPr="00F8651A">
        <w:rPr>
          <w:rFonts w:ascii="Arial" w:hAnsi="Arial" w:cs="Arial"/>
          <w:lang w:val="bg-BG"/>
        </w:rPr>
        <w:t xml:space="preserve"> </w:t>
      </w:r>
      <w:proofErr w:type="spellStart"/>
      <w:r w:rsidR="00296CB7" w:rsidRPr="00F8651A">
        <w:rPr>
          <w:rFonts w:ascii="Arial" w:hAnsi="Arial" w:cs="Arial"/>
          <w:lang w:val="bg-BG"/>
        </w:rPr>
        <w:t>collect</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information</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on</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the</w:t>
      </w:r>
      <w:proofErr w:type="spellEnd"/>
      <w:r w:rsidR="00296CB7" w:rsidRPr="00F8651A">
        <w:rPr>
          <w:rFonts w:ascii="Arial" w:hAnsi="Arial" w:cs="Arial"/>
          <w:lang w:val="bg-BG"/>
        </w:rPr>
        <w:t xml:space="preserve"> </w:t>
      </w:r>
      <w:proofErr w:type="spellStart"/>
      <w:r w:rsidR="006C2A6F" w:rsidRPr="00F8651A">
        <w:rPr>
          <w:rFonts w:ascii="Arial" w:hAnsi="Arial" w:cs="Arial"/>
          <w:lang w:val="bg-BG"/>
        </w:rPr>
        <w:t>implementation</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of</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the</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programme</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from</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the</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financial</w:t>
      </w:r>
      <w:proofErr w:type="spellEnd"/>
      <w:r w:rsidR="006C2A6F" w:rsidRPr="00F8651A">
        <w:rPr>
          <w:rFonts w:ascii="Arial" w:hAnsi="Arial" w:cs="Arial"/>
          <w:lang w:val="bg-BG"/>
        </w:rPr>
        <w:t xml:space="preserve"> </w:t>
      </w:r>
      <w:proofErr w:type="spellStart"/>
      <w:r w:rsidR="006C2A6F" w:rsidRPr="00F8651A">
        <w:rPr>
          <w:rFonts w:ascii="Arial" w:hAnsi="Arial" w:cs="Arial"/>
          <w:lang w:val="bg-BG"/>
        </w:rPr>
        <w:t>period</w:t>
      </w:r>
      <w:proofErr w:type="spellEnd"/>
      <w:r w:rsidR="006C2A6F" w:rsidRPr="00F8651A">
        <w:rPr>
          <w:rFonts w:ascii="Arial" w:hAnsi="Arial" w:cs="Arial"/>
          <w:lang w:val="bg-BG"/>
        </w:rPr>
        <w:t xml:space="preserve"> </w:t>
      </w:r>
      <w:r w:rsidR="002207F0">
        <w:rPr>
          <w:rFonts w:ascii="Arial" w:hAnsi="Arial" w:cs="Arial"/>
          <w:lang w:val="bg-BG"/>
        </w:rPr>
        <w:t>2014-2020</w:t>
      </w:r>
      <w:r w:rsidR="00296CB7" w:rsidRPr="00F8651A">
        <w:rPr>
          <w:rFonts w:ascii="Arial" w:hAnsi="Arial" w:cs="Arial"/>
          <w:lang w:val="bg-BG"/>
        </w:rPr>
        <w:t xml:space="preserve"> </w:t>
      </w:r>
      <w:proofErr w:type="spellStart"/>
      <w:r w:rsidR="00296CB7" w:rsidRPr="00F8651A">
        <w:rPr>
          <w:rFonts w:ascii="Arial" w:hAnsi="Arial" w:cs="Arial"/>
          <w:lang w:val="bg-BG"/>
        </w:rPr>
        <w:t>in</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the</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framework</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of</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the</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interviews</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and</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documentary</w:t>
      </w:r>
      <w:proofErr w:type="spellEnd"/>
      <w:r w:rsidR="00296CB7" w:rsidRPr="00F8651A">
        <w:rPr>
          <w:rFonts w:ascii="Arial" w:hAnsi="Arial" w:cs="Arial"/>
          <w:lang w:val="bg-BG"/>
        </w:rPr>
        <w:t xml:space="preserve"> </w:t>
      </w:r>
      <w:proofErr w:type="spellStart"/>
      <w:r w:rsidR="00296CB7" w:rsidRPr="00F8651A">
        <w:rPr>
          <w:rFonts w:ascii="Arial" w:hAnsi="Arial" w:cs="Arial"/>
          <w:lang w:val="bg-BG"/>
        </w:rPr>
        <w:t>review</w:t>
      </w:r>
      <w:proofErr w:type="spellEnd"/>
      <w:r w:rsidR="00296CB7" w:rsidRPr="00F8651A">
        <w:rPr>
          <w:rFonts w:ascii="Arial" w:hAnsi="Arial" w:cs="Arial"/>
          <w:lang w:val="bg-BG"/>
        </w:rPr>
        <w:t xml:space="preserve"> .</w:t>
      </w:r>
    </w:p>
    <w:p w14:paraId="45548664" w14:textId="79E69090" w:rsidR="00202B00" w:rsidRDefault="00787039">
      <w:pPr>
        <w:pStyle w:val="BodyText"/>
        <w:numPr>
          <w:ilvl w:val="0"/>
          <w:numId w:val="33"/>
        </w:numPr>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short</w:t>
      </w:r>
      <w:proofErr w:type="spellEnd"/>
      <w:r w:rsidRPr="00F8651A">
        <w:rPr>
          <w:rFonts w:ascii="Arial" w:hAnsi="Arial" w:cs="Arial"/>
          <w:b/>
          <w:bCs/>
          <w:lang w:val="bg-BG"/>
        </w:rPr>
        <w:t xml:space="preserve"> </w:t>
      </w:r>
      <w:proofErr w:type="spellStart"/>
      <w:r w:rsidRPr="00F8651A">
        <w:rPr>
          <w:rFonts w:ascii="Arial" w:hAnsi="Arial" w:cs="Arial"/>
          <w:b/>
          <w:bCs/>
          <w:lang w:val="bg-BG"/>
        </w:rPr>
        <w:t>timeframe</w:t>
      </w:r>
      <w:proofErr w:type="spellEnd"/>
      <w:r w:rsidRPr="00F8651A">
        <w:rPr>
          <w:rFonts w:ascii="Arial" w:hAnsi="Arial" w:cs="Arial"/>
          <w:b/>
          <w:bCs/>
          <w:lang w:val="bg-BG"/>
        </w:rPr>
        <w:t xml:space="preserve"> </w:t>
      </w:r>
      <w:proofErr w:type="spellStart"/>
      <w:r w:rsidRPr="00F8651A">
        <w:rPr>
          <w:rFonts w:ascii="Arial" w:hAnsi="Arial" w:cs="Arial"/>
          <w:b/>
          <w:bCs/>
          <w:lang w:val="bg-BG"/>
        </w:rPr>
        <w:t>to</w:t>
      </w:r>
      <w:proofErr w:type="spellEnd"/>
      <w:r w:rsidRPr="00F8651A">
        <w:rPr>
          <w:rFonts w:ascii="Arial" w:hAnsi="Arial" w:cs="Arial"/>
          <w:b/>
          <w:bCs/>
          <w:lang w:val="bg-BG"/>
        </w:rPr>
        <w:t xml:space="preserve"> </w:t>
      </w:r>
      <w:proofErr w:type="spellStart"/>
      <w:r w:rsidRPr="00F8651A">
        <w:rPr>
          <w:rFonts w:ascii="Arial" w:hAnsi="Arial" w:cs="Arial"/>
          <w:b/>
          <w:bCs/>
          <w:lang w:val="bg-BG"/>
        </w:rPr>
        <w:t>complete</w:t>
      </w:r>
      <w:proofErr w:type="spellEnd"/>
      <w:r w:rsidRPr="00F8651A">
        <w:rPr>
          <w:rFonts w:ascii="Arial" w:hAnsi="Arial" w:cs="Arial"/>
          <w:b/>
          <w:bCs/>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assessment</w:t>
      </w:r>
      <w:proofErr w:type="spellEnd"/>
      <w:r w:rsidRPr="00F8651A">
        <w:rPr>
          <w:rFonts w:ascii="Arial" w:hAnsi="Arial" w:cs="Arial"/>
          <w:lang w:val="bg-BG"/>
        </w:rPr>
        <w:t xml:space="preserve"> (3 </w:t>
      </w:r>
      <w:proofErr w:type="spellStart"/>
      <w:r w:rsidRPr="00F8651A">
        <w:rPr>
          <w:rFonts w:ascii="Arial" w:hAnsi="Arial" w:cs="Arial"/>
          <w:lang w:val="bg-BG"/>
        </w:rPr>
        <w:t>weeks</w:t>
      </w:r>
      <w:proofErr w:type="spellEnd"/>
      <w:r w:rsidRPr="00F8651A">
        <w:rPr>
          <w:rFonts w:ascii="Arial" w:hAnsi="Arial" w:cs="Arial"/>
          <w:lang w:val="bg-BG"/>
        </w:rPr>
        <w:t xml:space="preserve">) </w:t>
      </w:r>
      <w:proofErr w:type="spellStart"/>
      <w:r w:rsidR="00A35697" w:rsidRPr="00F8651A">
        <w:rPr>
          <w:rFonts w:ascii="Arial" w:hAnsi="Arial" w:cs="Arial"/>
          <w:lang w:val="bg-BG"/>
        </w:rPr>
        <w:t>did</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not</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allow</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to</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go</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into</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much</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depth</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on</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the</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needs</w:t>
      </w:r>
      <w:proofErr w:type="spellEnd"/>
      <w:r w:rsidR="00A35697" w:rsidRPr="00F8651A">
        <w:rPr>
          <w:rFonts w:ascii="Arial" w:hAnsi="Arial" w:cs="Arial"/>
          <w:lang w:val="bg-BG"/>
        </w:rPr>
        <w:t xml:space="preserve"> </w:t>
      </w:r>
      <w:proofErr w:type="spellStart"/>
      <w:r w:rsidR="00A35697" w:rsidRPr="00F8651A">
        <w:rPr>
          <w:rFonts w:ascii="Arial" w:hAnsi="Arial" w:cs="Arial"/>
          <w:lang w:val="bg-BG"/>
        </w:rPr>
        <w:t>analysis</w:t>
      </w:r>
      <w:proofErr w:type="spellEnd"/>
      <w:r w:rsidR="00A35697" w:rsidRPr="00F8651A">
        <w:rPr>
          <w:rFonts w:ascii="Arial" w:hAnsi="Arial" w:cs="Arial"/>
          <w:lang w:val="bg-BG"/>
        </w:rPr>
        <w:t xml:space="preserve">. </w:t>
      </w:r>
      <w:proofErr w:type="spellStart"/>
      <w:r w:rsidR="00715A7D" w:rsidRPr="00F8651A">
        <w:rPr>
          <w:rFonts w:ascii="Arial" w:hAnsi="Arial" w:cs="Arial"/>
          <w:lang w:val="bg-BG"/>
        </w:rPr>
        <w:t>This</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was</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offset</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by</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good</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mobilization</w:t>
      </w:r>
      <w:proofErr w:type="spellEnd"/>
      <w:r w:rsidR="00715A7D" w:rsidRPr="00F8651A">
        <w:rPr>
          <w:rFonts w:ascii="Arial" w:hAnsi="Arial" w:cs="Arial"/>
          <w:lang w:val="bg-BG"/>
        </w:rPr>
        <w:t xml:space="preserve"> </w:t>
      </w:r>
      <w:proofErr w:type="spellStart"/>
      <w:r w:rsidR="00E0224F" w:rsidRPr="00F8651A">
        <w:rPr>
          <w:rFonts w:ascii="Arial" w:hAnsi="Arial" w:cs="Arial"/>
          <w:lang w:val="bg-BG"/>
        </w:rPr>
        <w:t>by</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the</w:t>
      </w:r>
      <w:proofErr w:type="spellEnd"/>
      <w:r w:rsidR="00E0224F" w:rsidRPr="00F8651A">
        <w:rPr>
          <w:rFonts w:ascii="Arial" w:hAnsi="Arial" w:cs="Arial"/>
          <w:lang w:val="bg-BG"/>
        </w:rPr>
        <w:t xml:space="preserve"> </w:t>
      </w:r>
      <w:r w:rsidR="00547094">
        <w:rPr>
          <w:rFonts w:ascii="Arial" w:hAnsi="Arial" w:cs="Arial"/>
        </w:rPr>
        <w:t xml:space="preserve">MA </w:t>
      </w:r>
      <w:proofErr w:type="spellStart"/>
      <w:r w:rsidR="001824B9" w:rsidRPr="00F8651A">
        <w:rPr>
          <w:rFonts w:ascii="Arial" w:hAnsi="Arial" w:cs="Arial"/>
          <w:lang w:val="bg-BG"/>
        </w:rPr>
        <w:t>to</w:t>
      </w:r>
      <w:proofErr w:type="spellEnd"/>
      <w:r w:rsidR="001824B9" w:rsidRPr="00F8651A">
        <w:rPr>
          <w:rFonts w:ascii="Arial" w:hAnsi="Arial" w:cs="Arial"/>
          <w:lang w:val="bg-BG"/>
        </w:rPr>
        <w:t xml:space="preserve"> </w:t>
      </w:r>
      <w:proofErr w:type="spellStart"/>
      <w:r w:rsidR="00715A7D" w:rsidRPr="00F8651A">
        <w:rPr>
          <w:rFonts w:ascii="Arial" w:hAnsi="Arial" w:cs="Arial"/>
          <w:lang w:val="bg-BG"/>
        </w:rPr>
        <w:t>provide</w:t>
      </w:r>
      <w:proofErr w:type="spellEnd"/>
      <w:r w:rsidR="00715A7D" w:rsidRPr="00F8651A">
        <w:rPr>
          <w:rFonts w:ascii="Arial" w:hAnsi="Arial" w:cs="Arial"/>
          <w:lang w:val="bg-BG"/>
        </w:rPr>
        <w:t xml:space="preserve"> </w:t>
      </w:r>
      <w:proofErr w:type="spellStart"/>
      <w:r w:rsidR="00715A7D" w:rsidRPr="00F8651A">
        <w:rPr>
          <w:rFonts w:ascii="Arial" w:hAnsi="Arial" w:cs="Arial"/>
          <w:lang w:val="bg-BG"/>
        </w:rPr>
        <w:t>information</w:t>
      </w:r>
      <w:proofErr w:type="spellEnd"/>
      <w:r w:rsidR="001824B9" w:rsidRPr="00F8651A">
        <w:rPr>
          <w:rFonts w:ascii="Arial" w:hAnsi="Arial" w:cs="Arial"/>
          <w:lang w:val="bg-BG"/>
        </w:rPr>
        <w:t xml:space="preserve">, </w:t>
      </w:r>
      <w:proofErr w:type="spellStart"/>
      <w:r w:rsidR="00E0224F" w:rsidRPr="00F8651A">
        <w:rPr>
          <w:rFonts w:ascii="Arial" w:hAnsi="Arial" w:cs="Arial"/>
          <w:lang w:val="bg-BG"/>
        </w:rPr>
        <w:t>distribute</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the</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surveys</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and</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schedule</w:t>
      </w:r>
      <w:proofErr w:type="spellEnd"/>
      <w:r w:rsidR="00E0224F" w:rsidRPr="00F8651A">
        <w:rPr>
          <w:rFonts w:ascii="Arial" w:hAnsi="Arial" w:cs="Arial"/>
          <w:lang w:val="bg-BG"/>
        </w:rPr>
        <w:t xml:space="preserve"> </w:t>
      </w:r>
      <w:proofErr w:type="spellStart"/>
      <w:r w:rsidR="00E0224F" w:rsidRPr="00F8651A">
        <w:rPr>
          <w:rFonts w:ascii="Arial" w:hAnsi="Arial" w:cs="Arial"/>
          <w:lang w:val="bg-BG"/>
        </w:rPr>
        <w:t>the</w:t>
      </w:r>
      <w:proofErr w:type="spellEnd"/>
      <w:r w:rsidR="00E0224F" w:rsidRPr="00F8651A">
        <w:rPr>
          <w:rFonts w:ascii="Arial" w:hAnsi="Arial" w:cs="Arial"/>
          <w:lang w:val="bg-BG"/>
        </w:rPr>
        <w:t xml:space="preserve"> </w:t>
      </w:r>
      <w:proofErr w:type="spellStart"/>
      <w:r w:rsidR="001824B9" w:rsidRPr="00F8651A">
        <w:rPr>
          <w:rFonts w:ascii="Arial" w:hAnsi="Arial" w:cs="Arial"/>
          <w:lang w:val="bg-BG"/>
        </w:rPr>
        <w:t>interviews</w:t>
      </w:r>
      <w:proofErr w:type="spellEnd"/>
      <w:r w:rsidR="00644FB1" w:rsidRPr="00F8651A">
        <w:rPr>
          <w:rFonts w:ascii="Arial" w:hAnsi="Arial" w:cs="Arial"/>
          <w:lang w:val="bg-BG"/>
        </w:rPr>
        <w:t xml:space="preserve">. </w:t>
      </w:r>
    </w:p>
    <w:p w14:paraId="56B489DC" w14:textId="77777777" w:rsidR="00202B00" w:rsidRDefault="00787039">
      <w:pPr>
        <w:pStyle w:val="BodyText"/>
        <w:numPr>
          <w:ilvl w:val="0"/>
          <w:numId w:val="33"/>
        </w:numPr>
        <w:rPr>
          <w:rFonts w:ascii="Arial" w:hAnsi="Arial" w:cs="Arial"/>
          <w:b/>
          <w:bCs/>
          <w:lang w:val="bg-BG"/>
        </w:rPr>
      </w:pPr>
      <w:proofErr w:type="spellStart"/>
      <w:r w:rsidRPr="00F8651A">
        <w:rPr>
          <w:rFonts w:ascii="Arial" w:hAnsi="Arial" w:cs="Arial"/>
          <w:b/>
          <w:bCs/>
          <w:lang w:val="bg-BG"/>
        </w:rPr>
        <w:lastRenderedPageBreak/>
        <w:t>Lack</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w:t>
      </w:r>
      <w:proofErr w:type="spellStart"/>
      <w:r w:rsidRPr="00F8651A">
        <w:rPr>
          <w:rFonts w:ascii="Arial" w:hAnsi="Arial" w:cs="Arial"/>
          <w:b/>
          <w:bCs/>
          <w:lang w:val="bg-BG"/>
        </w:rPr>
        <w:t>sufficient</w:t>
      </w:r>
      <w:proofErr w:type="spellEnd"/>
      <w:r w:rsidRPr="00F8651A">
        <w:rPr>
          <w:rFonts w:ascii="Arial" w:hAnsi="Arial" w:cs="Arial"/>
          <w:b/>
          <w:bCs/>
          <w:lang w:val="bg-BG"/>
        </w:rPr>
        <w:t xml:space="preserve"> </w:t>
      </w:r>
      <w:proofErr w:type="spellStart"/>
      <w:r w:rsidRPr="00F8651A">
        <w:rPr>
          <w:rFonts w:ascii="Arial" w:hAnsi="Arial" w:cs="Arial"/>
          <w:b/>
          <w:bCs/>
          <w:lang w:val="bg-BG"/>
        </w:rPr>
        <w:t>progress</w:t>
      </w:r>
      <w:proofErr w:type="spellEnd"/>
      <w:r w:rsidRPr="00F8651A">
        <w:rPr>
          <w:rFonts w:ascii="Arial" w:hAnsi="Arial" w:cs="Arial"/>
          <w:b/>
          <w:bCs/>
          <w:lang w:val="bg-BG"/>
        </w:rPr>
        <w:t xml:space="preserve"> </w:t>
      </w:r>
      <w:proofErr w:type="spellStart"/>
      <w:r w:rsidRPr="00F8651A">
        <w:rPr>
          <w:rFonts w:ascii="Arial" w:hAnsi="Arial" w:cs="Arial"/>
          <w:b/>
          <w:bCs/>
          <w:lang w:val="bg-BG"/>
        </w:rPr>
        <w:t>in</w:t>
      </w:r>
      <w:proofErr w:type="spellEnd"/>
      <w:r w:rsidRPr="00F8651A">
        <w:rPr>
          <w:rFonts w:ascii="Arial" w:hAnsi="Arial" w:cs="Arial"/>
          <w:b/>
          <w:bCs/>
          <w:lang w:val="bg-BG"/>
        </w:rPr>
        <w:t xml:space="preserve"> </w:t>
      </w:r>
      <w:proofErr w:type="spellStart"/>
      <w:r w:rsidRPr="00F8651A">
        <w:rPr>
          <w:rFonts w:ascii="Arial" w:hAnsi="Arial" w:cs="Arial"/>
          <w:b/>
          <w:bCs/>
          <w:lang w:val="bg-BG"/>
        </w:rPr>
        <w:t>project</w:t>
      </w:r>
      <w:proofErr w:type="spellEnd"/>
      <w:r w:rsidRPr="00F8651A">
        <w:rPr>
          <w:rFonts w:ascii="Arial" w:hAnsi="Arial" w:cs="Arial"/>
          <w:b/>
          <w:bCs/>
          <w:lang w:val="bg-BG"/>
        </w:rPr>
        <w:t xml:space="preserve"> </w:t>
      </w:r>
      <w:proofErr w:type="spellStart"/>
      <w:r w:rsidRPr="00F8651A">
        <w:rPr>
          <w:rFonts w:ascii="Arial" w:hAnsi="Arial" w:cs="Arial"/>
          <w:b/>
          <w:bCs/>
          <w:lang w:val="bg-BG"/>
        </w:rPr>
        <w:t>implementation</w:t>
      </w:r>
      <w:proofErr w:type="spellEnd"/>
      <w:r w:rsidRPr="00F8651A">
        <w:rPr>
          <w:rFonts w:ascii="Arial" w:hAnsi="Arial" w:cs="Arial"/>
          <w:b/>
          <w:bCs/>
          <w:lang w:val="bg-BG"/>
        </w:rPr>
        <w:t>:</w:t>
      </w:r>
      <w:r w:rsidRPr="00547094">
        <w:rPr>
          <w:rFonts w:ascii="Arial" w:hAnsi="Arial" w:cs="Arial"/>
          <w:lang w:val="bg-BG"/>
        </w:rPr>
        <w:t xml:space="preserve"> </w:t>
      </w:r>
      <w:proofErr w:type="spellStart"/>
      <w:r w:rsidRPr="00547094">
        <w:rPr>
          <w:rFonts w:ascii="Arial" w:hAnsi="Arial" w:cs="Arial"/>
          <w:lang w:val="bg-BG"/>
        </w:rPr>
        <w:t>the</w:t>
      </w:r>
      <w:proofErr w:type="spellEnd"/>
      <w:r w:rsidRPr="00547094">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effectiveness</w:t>
      </w:r>
      <w:proofErr w:type="spellEnd"/>
      <w:r w:rsidRPr="00F8651A">
        <w:rPr>
          <w:rFonts w:ascii="Arial" w:hAnsi="Arial" w:cs="Arial"/>
          <w:lang w:val="bg-BG"/>
        </w:rPr>
        <w:t xml:space="preserve"> </w:t>
      </w:r>
      <w:proofErr w:type="spellStart"/>
      <w:r w:rsidRPr="00F8651A">
        <w:rPr>
          <w:rFonts w:ascii="Arial" w:hAnsi="Arial" w:cs="Arial"/>
          <w:lang w:val="bg-BG"/>
        </w:rPr>
        <w:t>was</w:t>
      </w:r>
      <w:proofErr w:type="spellEnd"/>
      <w:r w:rsidRPr="00F8651A">
        <w:rPr>
          <w:rFonts w:ascii="Arial" w:hAnsi="Arial" w:cs="Arial"/>
          <w:lang w:val="bg-BG"/>
        </w:rPr>
        <w:t xml:space="preserve"> </w:t>
      </w:r>
      <w:proofErr w:type="spellStart"/>
      <w:r w:rsidRPr="00F8651A">
        <w:rPr>
          <w:rFonts w:ascii="Arial" w:hAnsi="Arial" w:cs="Arial"/>
          <w:lang w:val="bg-BG"/>
        </w:rPr>
        <w:t>hampered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early</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00BC5D02" w:rsidRPr="00F8651A">
        <w:rPr>
          <w:rFonts w:ascii="Arial" w:hAnsi="Arial" w:cs="Arial"/>
          <w:lang w:val="bg-BG"/>
        </w:rPr>
        <w:t>implementation</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the</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lack</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of</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indicators</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yet</w:t>
      </w:r>
      <w:proofErr w:type="spellEnd"/>
      <w:r w:rsidR="00BC5D02" w:rsidRPr="00F8651A">
        <w:rPr>
          <w:rFonts w:ascii="Arial" w:hAnsi="Arial" w:cs="Arial"/>
          <w:lang w:val="bg-BG"/>
        </w:rPr>
        <w:t xml:space="preserve"> </w:t>
      </w:r>
      <w:proofErr w:type="spellStart"/>
      <w:r w:rsidR="00BC5D02" w:rsidRPr="00F8651A">
        <w:rPr>
          <w:rFonts w:ascii="Arial" w:hAnsi="Arial" w:cs="Arial"/>
          <w:lang w:val="bg-BG"/>
        </w:rPr>
        <w:t>reported</w:t>
      </w:r>
      <w:proofErr w:type="spellEnd"/>
      <w:r w:rsidR="00BC5D02" w:rsidRPr="00F8651A">
        <w:rPr>
          <w:rFonts w:ascii="Arial" w:hAnsi="Arial" w:cs="Arial"/>
          <w:lang w:val="bg-BG"/>
        </w:rPr>
        <w:t xml:space="preserve">, </w:t>
      </w:r>
      <w:proofErr w:type="spellStart"/>
      <w:r w:rsidR="00184F2B" w:rsidRPr="00F8651A">
        <w:rPr>
          <w:rFonts w:ascii="Arial" w:hAnsi="Arial" w:cs="Arial"/>
          <w:lang w:val="bg-BG"/>
        </w:rPr>
        <w:t>or</w:t>
      </w:r>
      <w:proofErr w:type="spellEnd"/>
      <w:r w:rsidR="00184F2B" w:rsidRPr="00F8651A">
        <w:rPr>
          <w:rFonts w:ascii="Arial" w:hAnsi="Arial" w:cs="Arial"/>
          <w:lang w:val="bg-BG"/>
        </w:rPr>
        <w:t xml:space="preserve"> </w:t>
      </w:r>
      <w:proofErr w:type="spellStart"/>
      <w:r w:rsidR="00184F2B" w:rsidRPr="00F8651A">
        <w:rPr>
          <w:rFonts w:ascii="Arial" w:hAnsi="Arial" w:cs="Arial"/>
          <w:lang w:val="bg-BG"/>
        </w:rPr>
        <w:t>procurement</w:t>
      </w:r>
      <w:proofErr w:type="spellEnd"/>
      <w:r w:rsidR="00184F2B" w:rsidRPr="00F8651A">
        <w:rPr>
          <w:rFonts w:ascii="Arial" w:hAnsi="Arial" w:cs="Arial"/>
          <w:lang w:val="bg-BG"/>
        </w:rPr>
        <w:t xml:space="preserve"> </w:t>
      </w:r>
      <w:proofErr w:type="spellStart"/>
      <w:r w:rsidR="00184F2B" w:rsidRPr="00F8651A">
        <w:rPr>
          <w:rFonts w:ascii="Arial" w:hAnsi="Arial" w:cs="Arial"/>
          <w:lang w:val="bg-BG"/>
        </w:rPr>
        <w:t>carried</w:t>
      </w:r>
      <w:proofErr w:type="spellEnd"/>
      <w:r w:rsidR="00184F2B" w:rsidRPr="00F8651A">
        <w:rPr>
          <w:rFonts w:ascii="Arial" w:hAnsi="Arial" w:cs="Arial"/>
          <w:lang w:val="bg-BG"/>
        </w:rPr>
        <w:t xml:space="preserve"> </w:t>
      </w:r>
      <w:proofErr w:type="spellStart"/>
      <w:r w:rsidR="00184F2B" w:rsidRPr="00F8651A">
        <w:rPr>
          <w:rFonts w:ascii="Arial" w:hAnsi="Arial" w:cs="Arial"/>
          <w:lang w:val="bg-BG"/>
        </w:rPr>
        <w:t>out</w:t>
      </w:r>
      <w:proofErr w:type="spellEnd"/>
      <w:r w:rsidR="00184F2B" w:rsidRPr="00F8651A">
        <w:rPr>
          <w:rFonts w:ascii="Arial" w:hAnsi="Arial" w:cs="Arial"/>
          <w:lang w:val="bg-BG"/>
        </w:rPr>
        <w:t xml:space="preserve"> </w:t>
      </w:r>
      <w:proofErr w:type="spellStart"/>
      <w:r w:rsidR="00184F2B" w:rsidRPr="00F8651A">
        <w:rPr>
          <w:rFonts w:ascii="Arial" w:hAnsi="Arial" w:cs="Arial"/>
          <w:lang w:val="bg-BG"/>
        </w:rPr>
        <w:t>or</w:t>
      </w:r>
      <w:proofErr w:type="spellEnd"/>
      <w:r w:rsidR="00184F2B" w:rsidRPr="00F8651A">
        <w:rPr>
          <w:rFonts w:ascii="Arial" w:hAnsi="Arial" w:cs="Arial"/>
          <w:lang w:val="bg-BG"/>
        </w:rPr>
        <w:t xml:space="preserve"> </w:t>
      </w:r>
      <w:proofErr w:type="spellStart"/>
      <w:r w:rsidR="00184F2B" w:rsidRPr="00F8651A">
        <w:rPr>
          <w:rFonts w:ascii="Arial" w:hAnsi="Arial" w:cs="Arial"/>
          <w:lang w:val="bg-BG"/>
        </w:rPr>
        <w:t>implemented</w:t>
      </w:r>
      <w:proofErr w:type="spellEnd"/>
      <w:r w:rsidR="00184F2B" w:rsidRPr="00F8651A">
        <w:rPr>
          <w:rFonts w:ascii="Arial" w:hAnsi="Arial" w:cs="Arial"/>
          <w:lang w:val="bg-BG"/>
        </w:rPr>
        <w:t xml:space="preserve">. </w:t>
      </w:r>
      <w:proofErr w:type="spellStart"/>
      <w:r w:rsidR="00571C1A" w:rsidRPr="00F8651A">
        <w:rPr>
          <w:rFonts w:ascii="Arial" w:hAnsi="Arial" w:cs="Arial"/>
          <w:lang w:val="bg-BG"/>
        </w:rPr>
        <w:t>The</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focus</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of</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stakeholder</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consultations</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was</w:t>
      </w:r>
      <w:proofErr w:type="spellEnd"/>
      <w:r w:rsidR="00571C1A" w:rsidRPr="00F8651A">
        <w:rPr>
          <w:rFonts w:ascii="Arial" w:hAnsi="Arial" w:cs="Arial"/>
          <w:lang w:val="bg-BG"/>
        </w:rPr>
        <w:t xml:space="preserve"> </w:t>
      </w:r>
      <w:proofErr w:type="spellStart"/>
      <w:r w:rsidR="008B150A" w:rsidRPr="00F8651A">
        <w:rPr>
          <w:rFonts w:ascii="Arial" w:hAnsi="Arial" w:cs="Arial"/>
          <w:lang w:val="bg-BG"/>
        </w:rPr>
        <w:t>mainly</w:t>
      </w:r>
      <w:proofErr w:type="spellEnd"/>
      <w:r w:rsidR="008B150A" w:rsidRPr="00F8651A">
        <w:rPr>
          <w:rFonts w:ascii="Arial" w:hAnsi="Arial" w:cs="Arial"/>
          <w:lang w:val="bg-BG"/>
        </w:rPr>
        <w:t xml:space="preserve"> </w:t>
      </w:r>
      <w:proofErr w:type="spellStart"/>
      <w:r w:rsidR="00571C1A" w:rsidRPr="00F8651A">
        <w:rPr>
          <w:rFonts w:ascii="Arial" w:hAnsi="Arial" w:cs="Arial"/>
          <w:lang w:val="bg-BG"/>
        </w:rPr>
        <w:t>on</w:t>
      </w:r>
      <w:proofErr w:type="spellEnd"/>
      <w:r w:rsidR="00571C1A" w:rsidRPr="00F8651A">
        <w:rPr>
          <w:rFonts w:ascii="Arial" w:hAnsi="Arial" w:cs="Arial"/>
          <w:lang w:val="bg-BG"/>
        </w:rPr>
        <w:t xml:space="preserve"> </w:t>
      </w:r>
      <w:proofErr w:type="spellStart"/>
      <w:r w:rsidR="00571C1A" w:rsidRPr="00F8651A">
        <w:rPr>
          <w:rFonts w:ascii="Arial" w:hAnsi="Arial" w:cs="Arial"/>
          <w:lang w:val="bg-BG"/>
        </w:rPr>
        <w:t>the</w:t>
      </w:r>
      <w:proofErr w:type="spellEnd"/>
      <w:r w:rsidR="00571C1A" w:rsidRPr="00F8651A">
        <w:rPr>
          <w:rFonts w:ascii="Arial" w:hAnsi="Arial" w:cs="Arial"/>
          <w:lang w:val="bg-BG"/>
        </w:rPr>
        <w:t xml:space="preserve"> </w:t>
      </w:r>
      <w:proofErr w:type="spellStart"/>
      <w:r w:rsidR="008B150A" w:rsidRPr="00F8651A">
        <w:rPr>
          <w:rFonts w:ascii="Arial" w:hAnsi="Arial" w:cs="Arial"/>
          <w:lang w:val="bg-BG"/>
        </w:rPr>
        <w:t>needs</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and</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expectations</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for</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successful</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project</w:t>
      </w:r>
      <w:proofErr w:type="spellEnd"/>
      <w:r w:rsidR="008B150A" w:rsidRPr="00F8651A">
        <w:rPr>
          <w:rFonts w:ascii="Arial" w:hAnsi="Arial" w:cs="Arial"/>
          <w:lang w:val="bg-BG"/>
        </w:rPr>
        <w:t xml:space="preserve"> </w:t>
      </w:r>
      <w:proofErr w:type="spellStart"/>
      <w:r w:rsidR="008B150A" w:rsidRPr="00F8651A">
        <w:rPr>
          <w:rFonts w:ascii="Arial" w:hAnsi="Arial" w:cs="Arial"/>
          <w:lang w:val="bg-BG"/>
        </w:rPr>
        <w:t>implementation</w:t>
      </w:r>
      <w:proofErr w:type="spellEnd"/>
      <w:r w:rsidR="008B150A" w:rsidRPr="00F8651A">
        <w:rPr>
          <w:rFonts w:ascii="Arial" w:hAnsi="Arial" w:cs="Arial"/>
          <w:lang w:val="bg-BG"/>
        </w:rPr>
        <w:t>.</w:t>
      </w:r>
    </w:p>
    <w:p w14:paraId="5F208153" w14:textId="77777777" w:rsidR="00202B00" w:rsidRDefault="00787039">
      <w:pPr>
        <w:pStyle w:val="Heading1"/>
        <w:rPr>
          <w:rFonts w:ascii="Arial" w:hAnsi="Arial" w:cs="Arial"/>
          <w:lang w:val="bg-BG"/>
        </w:rPr>
      </w:pPr>
      <w:bookmarkStart w:id="21" w:name="_Toc162360018"/>
      <w:proofErr w:type="spellStart"/>
      <w:r w:rsidRPr="00F8651A">
        <w:rPr>
          <w:rFonts w:ascii="Arial" w:hAnsi="Arial" w:cs="Arial"/>
          <w:lang w:val="bg-BG"/>
        </w:rPr>
        <w:lastRenderedPageBreak/>
        <w:t>Current</w:t>
      </w:r>
      <w:proofErr w:type="spellEnd"/>
      <w:r w:rsidRPr="00F8651A">
        <w:rPr>
          <w:rFonts w:ascii="Arial" w:hAnsi="Arial" w:cs="Arial"/>
          <w:lang w:val="bg-BG"/>
        </w:rPr>
        <w:t xml:space="preserve"> </w:t>
      </w:r>
      <w:proofErr w:type="spellStart"/>
      <w:r w:rsidRPr="00F8651A">
        <w:rPr>
          <w:rFonts w:ascii="Arial" w:hAnsi="Arial" w:cs="Arial"/>
          <w:lang w:val="bg-BG"/>
        </w:rPr>
        <w:t>status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w:t>
      </w:r>
      <w:bookmarkEnd w:id="21"/>
      <w:proofErr w:type="spellEnd"/>
      <w:r w:rsidRPr="00F8651A">
        <w:rPr>
          <w:rFonts w:ascii="Arial" w:hAnsi="Arial" w:cs="Arial"/>
          <w:lang w:val="bg-BG"/>
        </w:rPr>
        <w:t xml:space="preserve"> </w:t>
      </w:r>
    </w:p>
    <w:p w14:paraId="7D0E37D9" w14:textId="77777777" w:rsidR="00202B00" w:rsidRDefault="00787039">
      <w:pPr>
        <w:pStyle w:val="Heading2"/>
        <w:rPr>
          <w:rFonts w:ascii="Arial" w:hAnsi="Arial" w:cs="Arial"/>
          <w:lang w:val="bg-BG"/>
        </w:rPr>
      </w:pPr>
      <w:bookmarkStart w:id="22" w:name="_Toc162360019"/>
      <w:proofErr w:type="spellStart"/>
      <w:r w:rsidRPr="00F8651A">
        <w:rPr>
          <w:rFonts w:ascii="Arial" w:hAnsi="Arial" w:cs="Arial"/>
          <w:lang w:val="bg-BG"/>
        </w:rPr>
        <w:t>Procedural</w:t>
      </w:r>
      <w:proofErr w:type="spellEnd"/>
      <w:r w:rsidRPr="00F8651A">
        <w:rPr>
          <w:rFonts w:ascii="Arial" w:hAnsi="Arial" w:cs="Arial"/>
          <w:lang w:val="bg-BG"/>
        </w:rPr>
        <w:t xml:space="preserve"> </w:t>
      </w:r>
      <w:proofErr w:type="spellStart"/>
      <w:r w:rsidRPr="00F8651A">
        <w:rPr>
          <w:rFonts w:ascii="Arial" w:hAnsi="Arial" w:cs="Arial"/>
          <w:lang w:val="bg-BG"/>
        </w:rPr>
        <w:t>progress</w:t>
      </w:r>
      <w:bookmarkEnd w:id="22"/>
      <w:proofErr w:type="spellEnd"/>
    </w:p>
    <w:tbl>
      <w:tblPr>
        <w:tblStyle w:val="TableGrid"/>
        <w:tblW w:w="0" w:type="auto"/>
        <w:tblInd w:w="851" w:type="dxa"/>
        <w:tblLook w:val="04A0" w:firstRow="1" w:lastRow="0" w:firstColumn="1" w:lastColumn="0" w:noHBand="0" w:noVBand="1"/>
      </w:tblPr>
      <w:tblGrid>
        <w:gridCol w:w="9061"/>
      </w:tblGrid>
      <w:tr w:rsidR="00557B44" w:rsidRPr="00964B09" w14:paraId="4908E3DD" w14:textId="77777777">
        <w:tc>
          <w:tcPr>
            <w:tcW w:w="9061" w:type="dxa"/>
            <w:shd w:val="clear" w:color="auto" w:fill="B4E0FF" w:themeFill="accent1" w:themeFillTint="33"/>
          </w:tcPr>
          <w:p w14:paraId="66074D48" w14:textId="593CC03A" w:rsidR="00202B00" w:rsidRDefault="00787039">
            <w:pPr>
              <w:pStyle w:val="BodyText"/>
              <w:ind w:left="0"/>
              <w:rPr>
                <w:rFonts w:ascii="Arial" w:hAnsi="Arial" w:cs="Arial"/>
                <w:lang w:val="bg-BG"/>
              </w:rPr>
            </w:pPr>
            <w:proofErr w:type="spellStart"/>
            <w:r w:rsidRPr="00F8651A">
              <w:rPr>
                <w:rFonts w:ascii="Arial" w:hAnsi="Arial" w:cs="Arial"/>
                <w:lang w:val="bg-BG"/>
              </w:rPr>
              <w:t>Despite</w:t>
            </w:r>
            <w:proofErr w:type="spellEnd"/>
            <w:r w:rsidRPr="00F8651A">
              <w:rPr>
                <w:rFonts w:ascii="Arial" w:hAnsi="Arial" w:cs="Arial"/>
                <w:lang w:val="bg-BG"/>
              </w:rPr>
              <w:t xml:space="preserve"> </w:t>
            </w:r>
            <w:proofErr w:type="spellStart"/>
            <w:r w:rsidRPr="00F8651A">
              <w:rPr>
                <w:rFonts w:ascii="Arial" w:hAnsi="Arial" w:cs="Arial"/>
                <w:lang w:val="bg-BG"/>
              </w:rPr>
              <w:t>some</w:t>
            </w:r>
            <w:proofErr w:type="spellEnd"/>
            <w:r w:rsidRPr="00F8651A">
              <w:rPr>
                <w:rFonts w:ascii="Arial" w:hAnsi="Arial" w:cs="Arial"/>
                <w:lang w:val="bg-BG"/>
              </w:rPr>
              <w:t xml:space="preserve"> </w:t>
            </w:r>
            <w:proofErr w:type="spellStart"/>
            <w:r w:rsidRPr="00F8651A">
              <w:rPr>
                <w:rFonts w:ascii="Arial" w:hAnsi="Arial" w:cs="Arial"/>
                <w:lang w:val="bg-BG"/>
              </w:rPr>
              <w:t>delays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approval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r w:rsidR="00547094">
              <w:rPr>
                <w:rFonts w:ascii="Arial" w:hAnsi="Arial" w:cs="Arial"/>
              </w:rPr>
              <w:t xml:space="preserve">the </w:t>
            </w:r>
            <w:r w:rsidR="00CE28C9">
              <w:rPr>
                <w:rFonts w:ascii="Arial" w:hAnsi="Arial" w:cs="Arial"/>
              </w:rPr>
              <w:t>AMIF</w:t>
            </w:r>
            <w:r w:rsidR="00547094">
              <w:rPr>
                <w:rFonts w:ascii="Arial" w:hAnsi="Arial" w:cs="Arial"/>
              </w:rPr>
              <w:t xml:space="preserve"> programme</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procedural</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towards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beginning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2024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described</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satisfactory</w:t>
            </w:r>
            <w:proofErr w:type="spellEnd"/>
            <w:r w:rsidRPr="00F8651A">
              <w:rPr>
                <w:rFonts w:ascii="Arial" w:hAnsi="Arial" w:cs="Arial"/>
                <w:lang w:val="bg-BG"/>
              </w:rPr>
              <w:t xml:space="preserve">.  </w:t>
            </w:r>
          </w:p>
          <w:p w14:paraId="258172D9" w14:textId="790947E7" w:rsidR="00547094" w:rsidRDefault="00547094">
            <w:pPr>
              <w:pStyle w:val="BodyText"/>
              <w:ind w:left="0"/>
              <w:rPr>
                <w:rFonts w:ascii="Arial" w:hAnsi="Arial" w:cs="Arial"/>
                <w:lang w:val="bg-BG"/>
              </w:rPr>
            </w:pPr>
          </w:p>
        </w:tc>
      </w:tr>
    </w:tbl>
    <w:p w14:paraId="07F51520" w14:textId="77777777" w:rsidR="00EE4595" w:rsidRPr="00F8651A" w:rsidRDefault="00EE4595" w:rsidP="00CF310A">
      <w:pPr>
        <w:pStyle w:val="BodyText"/>
        <w:rPr>
          <w:rFonts w:ascii="Arial" w:eastAsiaTheme="majorEastAsia" w:hAnsi="Arial" w:cs="Arial"/>
          <w:iCs/>
          <w:lang w:val="bg-BG"/>
        </w:rPr>
      </w:pPr>
    </w:p>
    <w:p w14:paraId="721FC1C6" w14:textId="60306551" w:rsidR="00202B00" w:rsidRPr="008C3568" w:rsidRDefault="00347298">
      <w:pPr>
        <w:pStyle w:val="BodyText"/>
        <w:rPr>
          <w:rFonts w:ascii="Arial" w:hAnsi="Arial" w:cs="Arial"/>
          <w:i/>
          <w:lang w:val="bg-BG"/>
        </w:rPr>
      </w:pP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preparation</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of</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the</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adoption</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of</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the</w:t>
      </w:r>
      <w:proofErr w:type="spellEnd"/>
      <w:r w:rsidRPr="00F8651A">
        <w:rPr>
          <w:rFonts w:ascii="Arial" w:hAnsi="Arial" w:cs="Arial"/>
          <w:iCs/>
          <w:lang w:val="bg-BG"/>
        </w:rPr>
        <w:t xml:space="preserve"> </w:t>
      </w:r>
      <w:r w:rsidR="00CE28C9">
        <w:rPr>
          <w:rFonts w:ascii="Arial" w:hAnsi="Arial" w:cs="Arial"/>
          <w:iCs/>
        </w:rPr>
        <w:t xml:space="preserve">AMIF </w:t>
      </w:r>
      <w:proofErr w:type="spellStart"/>
      <w:r w:rsidR="00FE6DD8">
        <w:rPr>
          <w:rFonts w:ascii="Arial" w:eastAsiaTheme="majorEastAsia" w:hAnsi="Arial" w:cs="Arial"/>
          <w:iCs/>
          <w:lang w:val="bg-BG"/>
        </w:rPr>
        <w:t>programme</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started</w:t>
      </w:r>
      <w:proofErr w:type="spellEnd"/>
      <w:r w:rsidRPr="00F8651A">
        <w:rPr>
          <w:rFonts w:ascii="Arial" w:eastAsiaTheme="majorEastAsia" w:hAnsi="Arial" w:cs="Arial"/>
          <w:iCs/>
          <w:lang w:val="bg-BG"/>
        </w:rPr>
        <w:t xml:space="preserve"> </w:t>
      </w:r>
      <w:proofErr w:type="spellStart"/>
      <w:r w:rsidRPr="00F8651A">
        <w:rPr>
          <w:rFonts w:ascii="Arial" w:eastAsiaTheme="majorEastAsia" w:hAnsi="Arial" w:cs="Arial"/>
          <w:iCs/>
          <w:lang w:val="bg-BG"/>
        </w:rPr>
        <w:t>in</w:t>
      </w:r>
      <w:proofErr w:type="spellEnd"/>
      <w:r w:rsidRPr="00F8651A">
        <w:rPr>
          <w:rFonts w:ascii="Arial" w:eastAsiaTheme="majorEastAsia" w:hAnsi="Arial" w:cs="Arial"/>
          <w:iCs/>
          <w:lang w:val="bg-BG"/>
        </w:rPr>
        <w:t xml:space="preserve"> 2019 </w:t>
      </w:r>
      <w:proofErr w:type="spellStart"/>
      <w:r w:rsidRPr="00F8651A">
        <w:rPr>
          <w:rFonts w:ascii="Arial" w:hAnsi="Arial" w:cs="Arial"/>
          <w:iCs/>
          <w:lang w:val="bg-BG"/>
        </w:rPr>
        <w:t>with</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Council</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Ministers</w:t>
      </w:r>
      <w:proofErr w:type="spellEnd"/>
      <w:r w:rsidRPr="00F8651A">
        <w:rPr>
          <w:rFonts w:ascii="Arial" w:hAnsi="Arial" w:cs="Arial"/>
          <w:iCs/>
          <w:lang w:val="bg-BG"/>
        </w:rPr>
        <w:t xml:space="preserve">' </w:t>
      </w:r>
      <w:proofErr w:type="spellStart"/>
      <w:r w:rsidRPr="00F8651A">
        <w:rPr>
          <w:rFonts w:ascii="Arial" w:hAnsi="Arial" w:cs="Arial"/>
          <w:iCs/>
          <w:lang w:val="bg-BG"/>
        </w:rPr>
        <w:t>Decision</w:t>
      </w:r>
      <w:proofErr w:type="spellEnd"/>
      <w:r w:rsidRPr="00F8651A">
        <w:rPr>
          <w:rFonts w:ascii="Arial" w:hAnsi="Arial" w:cs="Arial"/>
          <w:iCs/>
          <w:lang w:val="bg-BG"/>
        </w:rPr>
        <w:t xml:space="preserve"> </w:t>
      </w:r>
      <w:proofErr w:type="spellStart"/>
      <w:r w:rsidRPr="00F8651A">
        <w:rPr>
          <w:rFonts w:ascii="Arial" w:hAnsi="Arial" w:cs="Arial"/>
          <w:iCs/>
          <w:lang w:val="bg-BG"/>
        </w:rPr>
        <w:t>No</w:t>
      </w:r>
      <w:proofErr w:type="spellEnd"/>
      <w:r w:rsidRPr="00F8651A">
        <w:rPr>
          <w:rFonts w:ascii="Arial" w:hAnsi="Arial" w:cs="Arial"/>
          <w:iCs/>
          <w:lang w:val="bg-BG"/>
        </w:rPr>
        <w:t>. 142</w:t>
      </w:r>
      <w:r w:rsidR="00CF310A" w:rsidRPr="00F8651A">
        <w:rPr>
          <w:rStyle w:val="FootnoteReference"/>
          <w:rFonts w:ascii="Arial" w:hAnsi="Arial" w:cs="Arial"/>
          <w:lang w:val="bg-BG"/>
        </w:rPr>
        <w:footnoteReference w:id="11"/>
      </w:r>
      <w:r w:rsidRPr="00F8651A">
        <w:rPr>
          <w:rFonts w:ascii="Arial" w:hAnsi="Arial" w:cs="Arial"/>
          <w:iCs/>
          <w:lang w:val="bg-BG"/>
        </w:rPr>
        <w:t xml:space="preserve"> </w:t>
      </w:r>
      <w:proofErr w:type="spellStart"/>
      <w:r w:rsidRPr="00F8651A">
        <w:rPr>
          <w:rFonts w:ascii="Arial" w:hAnsi="Arial" w:cs="Arial"/>
          <w:iCs/>
          <w:lang w:val="bg-BG"/>
        </w:rPr>
        <w:t>on</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development</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strategic</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programming</w:t>
      </w:r>
      <w:proofErr w:type="spellEnd"/>
      <w:r w:rsidRPr="00F8651A">
        <w:rPr>
          <w:rFonts w:ascii="Arial" w:hAnsi="Arial" w:cs="Arial"/>
          <w:iCs/>
          <w:lang w:val="bg-BG"/>
        </w:rPr>
        <w:t xml:space="preserve"> </w:t>
      </w:r>
      <w:proofErr w:type="spellStart"/>
      <w:r w:rsidRPr="00F8651A">
        <w:rPr>
          <w:rFonts w:ascii="Arial" w:hAnsi="Arial" w:cs="Arial"/>
          <w:iCs/>
          <w:lang w:val="bg-BG"/>
        </w:rPr>
        <w:t>documents</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Republic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Bulgaria</w:t>
      </w:r>
      <w:proofErr w:type="spellEnd"/>
      <w:r w:rsidRPr="008C3568">
        <w:rPr>
          <w:rFonts w:ascii="Arial" w:hAnsi="Arial" w:cs="Arial"/>
          <w:iCs/>
          <w:lang w:val="bg-BG"/>
        </w:rPr>
        <w:t xml:space="preserve"> </w:t>
      </w:r>
      <w:proofErr w:type="spellStart"/>
      <w:r w:rsidRPr="008C3568">
        <w:rPr>
          <w:rFonts w:ascii="Arial" w:hAnsi="Arial" w:cs="Arial"/>
          <w:iCs/>
          <w:lang w:val="bg-BG"/>
        </w:rPr>
        <w:t>for</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management</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EU </w:t>
      </w:r>
      <w:proofErr w:type="spellStart"/>
      <w:r w:rsidRPr="008C3568">
        <w:rPr>
          <w:rFonts w:ascii="Arial" w:hAnsi="Arial" w:cs="Arial"/>
          <w:iCs/>
          <w:lang w:val="bg-BG"/>
        </w:rPr>
        <w:t>funds</w:t>
      </w:r>
      <w:proofErr w:type="spellEnd"/>
      <w:r w:rsidRPr="008C3568">
        <w:rPr>
          <w:rFonts w:ascii="Arial" w:hAnsi="Arial" w:cs="Arial"/>
          <w:iCs/>
          <w:lang w:val="bg-BG"/>
        </w:rPr>
        <w:t xml:space="preserve"> </w:t>
      </w:r>
      <w:proofErr w:type="spellStart"/>
      <w:r w:rsidRPr="008C3568">
        <w:rPr>
          <w:rFonts w:ascii="Arial" w:hAnsi="Arial" w:cs="Arial"/>
          <w:iCs/>
          <w:lang w:val="bg-BG"/>
        </w:rPr>
        <w:t>for</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programming</w:t>
      </w:r>
      <w:proofErr w:type="spellEnd"/>
      <w:r w:rsidRPr="008C3568">
        <w:rPr>
          <w:rFonts w:ascii="Arial" w:hAnsi="Arial" w:cs="Arial"/>
          <w:iCs/>
          <w:lang w:val="bg-BG"/>
        </w:rPr>
        <w:t xml:space="preserve"> </w:t>
      </w:r>
      <w:proofErr w:type="spellStart"/>
      <w:r w:rsidRPr="008C3568">
        <w:rPr>
          <w:rFonts w:ascii="Arial" w:hAnsi="Arial" w:cs="Arial"/>
          <w:iCs/>
          <w:lang w:val="bg-BG"/>
        </w:rPr>
        <w:t>period</w:t>
      </w:r>
      <w:proofErr w:type="spellEnd"/>
      <w:r w:rsidRPr="008C3568">
        <w:rPr>
          <w:rFonts w:ascii="Arial" w:hAnsi="Arial" w:cs="Arial"/>
          <w:iCs/>
          <w:lang w:val="bg-BG"/>
        </w:rPr>
        <w:t xml:space="preserve"> 2021-2027.</w:t>
      </w:r>
      <w:r w:rsidR="00CF310A" w:rsidRPr="008C3568">
        <w:rPr>
          <w:rStyle w:val="FootnoteReference"/>
          <w:rFonts w:ascii="Arial" w:hAnsi="Arial" w:cs="Arial"/>
          <w:lang w:val="bg-BG"/>
        </w:rPr>
        <w:footnoteReference w:id="12"/>
      </w:r>
      <w:r w:rsidR="00CE28C9" w:rsidRPr="008C3568">
        <w:rPr>
          <w:rFonts w:ascii="Arial" w:hAnsi="Arial" w:cs="Arial"/>
          <w:iCs/>
        </w:rPr>
        <w:t xml:space="preserve"> </w:t>
      </w:r>
      <w:r w:rsidR="00CE28C9" w:rsidRPr="008C3568">
        <w:rPr>
          <w:rStyle w:val="normaltextrun"/>
          <w:rFonts w:ascii="Arial" w:hAnsi="Arial" w:cs="Arial"/>
        </w:rPr>
        <w:t>T</w:t>
      </w:r>
      <w:proofErr w:type="spellStart"/>
      <w:r w:rsidRPr="008C3568">
        <w:rPr>
          <w:rFonts w:ascii="Arial" w:hAnsi="Arial" w:cs="Arial"/>
          <w:iCs/>
          <w:lang w:val="bg-BG"/>
        </w:rPr>
        <w:t>he</w:t>
      </w:r>
      <w:proofErr w:type="spellEnd"/>
      <w:r w:rsidRPr="008C3568">
        <w:rPr>
          <w:rFonts w:ascii="Arial" w:hAnsi="Arial" w:cs="Arial"/>
          <w:iCs/>
          <w:lang w:val="bg-BG"/>
        </w:rPr>
        <w:t xml:space="preserve"> </w:t>
      </w:r>
      <w:proofErr w:type="spellStart"/>
      <w:r w:rsidRPr="008C3568">
        <w:rPr>
          <w:rFonts w:ascii="Arial" w:hAnsi="Arial" w:cs="Arial"/>
          <w:iCs/>
          <w:lang w:val="bg-BG"/>
        </w:rPr>
        <w:t>Ministry</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Interior</w:t>
      </w:r>
      <w:proofErr w:type="spellEnd"/>
      <w:r w:rsidRPr="008C3568">
        <w:rPr>
          <w:rFonts w:ascii="Arial" w:hAnsi="Arial" w:cs="Arial"/>
          <w:iCs/>
          <w:lang w:val="bg-BG"/>
        </w:rPr>
        <w:t xml:space="preserve"> (</w:t>
      </w:r>
      <w:proofErr w:type="spellStart"/>
      <w:r w:rsidRPr="008C3568">
        <w:rPr>
          <w:rFonts w:ascii="Arial" w:hAnsi="Arial" w:cs="Arial"/>
          <w:iCs/>
          <w:lang w:val="bg-BG"/>
        </w:rPr>
        <w:t>MoI</w:t>
      </w:r>
      <w:proofErr w:type="spellEnd"/>
      <w:r w:rsidRPr="008C3568">
        <w:rPr>
          <w:rFonts w:ascii="Arial" w:hAnsi="Arial" w:cs="Arial"/>
          <w:iCs/>
          <w:lang w:val="bg-BG"/>
        </w:rPr>
        <w:t xml:space="preserve">) </w:t>
      </w:r>
      <w:proofErr w:type="spellStart"/>
      <w:r w:rsidRPr="008C3568">
        <w:rPr>
          <w:rFonts w:ascii="Arial" w:hAnsi="Arial" w:cs="Arial"/>
          <w:iCs/>
          <w:lang w:val="bg-BG"/>
        </w:rPr>
        <w:t>has</w:t>
      </w:r>
      <w:proofErr w:type="spellEnd"/>
      <w:r w:rsidRPr="008C3568">
        <w:rPr>
          <w:rFonts w:ascii="Arial" w:hAnsi="Arial" w:cs="Arial"/>
          <w:iCs/>
          <w:lang w:val="bg-BG"/>
        </w:rPr>
        <w:t xml:space="preserve"> </w:t>
      </w:r>
      <w:proofErr w:type="spellStart"/>
      <w:r w:rsidRPr="008C3568">
        <w:rPr>
          <w:rFonts w:ascii="Arial" w:hAnsi="Arial" w:cs="Arial"/>
          <w:iCs/>
          <w:lang w:val="bg-BG"/>
        </w:rPr>
        <w:t>been</w:t>
      </w:r>
      <w:proofErr w:type="spellEnd"/>
      <w:r w:rsidRPr="008C3568">
        <w:rPr>
          <w:rFonts w:ascii="Arial" w:hAnsi="Arial" w:cs="Arial"/>
          <w:iCs/>
          <w:lang w:val="bg-BG"/>
        </w:rPr>
        <w:t xml:space="preserve"> </w:t>
      </w:r>
      <w:proofErr w:type="spellStart"/>
      <w:r w:rsidRPr="008C3568">
        <w:rPr>
          <w:rFonts w:ascii="Arial" w:hAnsi="Arial" w:cs="Arial"/>
          <w:iCs/>
          <w:lang w:val="bg-BG"/>
        </w:rPr>
        <w:t>designated</w:t>
      </w:r>
      <w:proofErr w:type="spellEnd"/>
      <w:r w:rsidRPr="008C3568">
        <w:rPr>
          <w:rFonts w:ascii="Arial" w:hAnsi="Arial" w:cs="Arial"/>
          <w:iCs/>
          <w:lang w:val="bg-BG"/>
        </w:rPr>
        <w:t xml:space="preserve"> </w:t>
      </w:r>
      <w:proofErr w:type="spellStart"/>
      <w:r w:rsidRPr="008C3568">
        <w:rPr>
          <w:rFonts w:ascii="Arial" w:hAnsi="Arial" w:cs="Arial"/>
          <w:iCs/>
          <w:lang w:val="bg-BG"/>
        </w:rPr>
        <w:t>as</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lead</w:t>
      </w:r>
      <w:proofErr w:type="spellEnd"/>
      <w:r w:rsidRPr="008C3568">
        <w:rPr>
          <w:rFonts w:ascii="Arial" w:hAnsi="Arial" w:cs="Arial"/>
          <w:iCs/>
          <w:lang w:val="bg-BG"/>
        </w:rPr>
        <w:t xml:space="preserve"> </w:t>
      </w:r>
      <w:proofErr w:type="spellStart"/>
      <w:r w:rsidRPr="008C3568">
        <w:rPr>
          <w:rFonts w:ascii="Arial" w:hAnsi="Arial" w:cs="Arial"/>
          <w:iCs/>
          <w:lang w:val="bg-BG"/>
        </w:rPr>
        <w:t>agency</w:t>
      </w:r>
      <w:proofErr w:type="spellEnd"/>
      <w:r w:rsidRPr="008C3568">
        <w:rPr>
          <w:rFonts w:ascii="Arial" w:hAnsi="Arial" w:cs="Arial"/>
          <w:iCs/>
          <w:lang w:val="bg-BG"/>
        </w:rPr>
        <w:t xml:space="preserve"> </w:t>
      </w:r>
      <w:proofErr w:type="spellStart"/>
      <w:r w:rsidRPr="008C3568">
        <w:rPr>
          <w:rFonts w:ascii="Arial" w:hAnsi="Arial" w:cs="Arial"/>
          <w:iCs/>
          <w:lang w:val="bg-BG"/>
        </w:rPr>
        <w:t>for</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development</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programme</w:t>
      </w:r>
      <w:bookmarkStart w:id="23" w:name="_Hlk159832677"/>
      <w:proofErr w:type="spellEnd"/>
      <w:r w:rsidRPr="008C3568">
        <w:rPr>
          <w:rFonts w:ascii="Arial" w:hAnsi="Arial" w:cs="Arial"/>
          <w:iCs/>
          <w:lang w:val="bg-BG"/>
        </w:rPr>
        <w:t xml:space="preserve">, </w:t>
      </w:r>
      <w:proofErr w:type="spellStart"/>
      <w:r w:rsidRPr="008C3568">
        <w:rPr>
          <w:rFonts w:ascii="Arial" w:hAnsi="Arial" w:cs="Arial"/>
          <w:iCs/>
          <w:lang w:val="bg-BG"/>
        </w:rPr>
        <w:t>with</w:t>
      </w:r>
      <w:proofErr w:type="spellEnd"/>
      <w:r w:rsidRPr="008C3568">
        <w:rPr>
          <w:rFonts w:ascii="Arial" w:hAnsi="Arial" w:cs="Arial"/>
          <w:iCs/>
          <w:lang w:val="bg-BG"/>
        </w:rPr>
        <w:t xml:space="preserve"> </w:t>
      </w:r>
      <w:proofErr w:type="spellStart"/>
      <w:r w:rsidRPr="008C3568">
        <w:rPr>
          <w:rFonts w:ascii="Arial" w:hAnsi="Arial" w:cs="Arial"/>
          <w:iCs/>
          <w:lang w:val="bg-BG"/>
        </w:rPr>
        <w:t>representatives</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International </w:t>
      </w:r>
      <w:proofErr w:type="spellStart"/>
      <w:r w:rsidRPr="008C3568">
        <w:rPr>
          <w:rFonts w:ascii="Arial" w:hAnsi="Arial" w:cs="Arial"/>
          <w:iCs/>
          <w:lang w:val="bg-BG"/>
        </w:rPr>
        <w:t>Projects</w:t>
      </w:r>
      <w:proofErr w:type="spellEnd"/>
      <w:r w:rsidRPr="008C3568">
        <w:rPr>
          <w:rFonts w:ascii="Arial" w:hAnsi="Arial" w:cs="Arial"/>
          <w:iCs/>
          <w:lang w:val="bg-BG"/>
        </w:rPr>
        <w:t xml:space="preserve"> </w:t>
      </w:r>
      <w:proofErr w:type="spellStart"/>
      <w:r w:rsidRPr="008C3568">
        <w:rPr>
          <w:rFonts w:ascii="Arial" w:hAnsi="Arial" w:cs="Arial"/>
          <w:iCs/>
          <w:lang w:val="bg-BG"/>
        </w:rPr>
        <w:t>Directorate</w:t>
      </w:r>
      <w:proofErr w:type="spellEnd"/>
      <w:r w:rsidRPr="008C3568">
        <w:rPr>
          <w:rFonts w:ascii="Arial" w:hAnsi="Arial" w:cs="Arial"/>
          <w:iCs/>
          <w:lang w:val="bg-BG"/>
        </w:rPr>
        <w:t xml:space="preserve"> </w:t>
      </w:r>
      <w:proofErr w:type="spellStart"/>
      <w:r w:rsidRPr="008C3568">
        <w:rPr>
          <w:rFonts w:ascii="Arial" w:hAnsi="Arial" w:cs="Arial"/>
          <w:iCs/>
          <w:lang w:val="bg-BG"/>
        </w:rPr>
        <w:t>at</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MoI</w:t>
      </w:r>
      <w:proofErr w:type="spellEnd"/>
      <w:r w:rsidRPr="008C3568">
        <w:rPr>
          <w:rFonts w:ascii="Arial" w:hAnsi="Arial" w:cs="Arial"/>
          <w:iCs/>
          <w:lang w:val="bg-BG"/>
        </w:rPr>
        <w:t xml:space="preserve"> </w:t>
      </w:r>
      <w:proofErr w:type="spellStart"/>
      <w:r w:rsidRPr="008C3568">
        <w:rPr>
          <w:rFonts w:ascii="Arial" w:hAnsi="Arial" w:cs="Arial"/>
          <w:iCs/>
          <w:lang w:val="bg-BG"/>
        </w:rPr>
        <w:t>included</w:t>
      </w:r>
      <w:proofErr w:type="spellEnd"/>
      <w:r w:rsidRPr="008C3568">
        <w:rPr>
          <w:rFonts w:ascii="Arial" w:hAnsi="Arial" w:cs="Arial"/>
          <w:iCs/>
          <w:lang w:val="bg-BG"/>
        </w:rPr>
        <w:t xml:space="preserve"> </w:t>
      </w:r>
      <w:proofErr w:type="spellStart"/>
      <w:r w:rsidRPr="008C3568">
        <w:rPr>
          <w:rFonts w:ascii="Arial" w:hAnsi="Arial" w:cs="Arial"/>
          <w:iCs/>
          <w:lang w:val="bg-BG"/>
        </w:rPr>
        <w:t>in</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working</w:t>
      </w:r>
      <w:proofErr w:type="spellEnd"/>
      <w:r w:rsidRPr="008C3568">
        <w:rPr>
          <w:rFonts w:ascii="Arial" w:hAnsi="Arial" w:cs="Arial"/>
          <w:iCs/>
          <w:lang w:val="bg-BG"/>
        </w:rPr>
        <w:t xml:space="preserve"> group </w:t>
      </w:r>
      <w:proofErr w:type="spellStart"/>
      <w:r w:rsidRPr="008C3568">
        <w:rPr>
          <w:rFonts w:ascii="Arial" w:hAnsi="Arial" w:cs="Arial"/>
          <w:iCs/>
          <w:lang w:val="bg-BG"/>
        </w:rPr>
        <w:t>for</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preparation</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Partnership </w:t>
      </w:r>
      <w:proofErr w:type="spellStart"/>
      <w:r w:rsidRPr="008C3568">
        <w:rPr>
          <w:rFonts w:ascii="Arial" w:hAnsi="Arial" w:cs="Arial"/>
          <w:iCs/>
          <w:lang w:val="bg-BG"/>
        </w:rPr>
        <w:t>Agreement</w:t>
      </w:r>
      <w:bookmarkEnd w:id="23"/>
      <w:proofErr w:type="spellEnd"/>
      <w:r w:rsidRPr="008C3568">
        <w:rPr>
          <w:rFonts w:ascii="Arial" w:hAnsi="Arial" w:cs="Arial"/>
          <w:iCs/>
          <w:lang w:val="bg-BG"/>
        </w:rPr>
        <w:t xml:space="preserve">, </w:t>
      </w:r>
      <w:proofErr w:type="spellStart"/>
      <w:r w:rsidRPr="008C3568">
        <w:rPr>
          <w:rFonts w:ascii="Arial" w:hAnsi="Arial" w:cs="Arial"/>
          <w:iCs/>
          <w:lang w:val="bg-BG"/>
        </w:rPr>
        <w:t>established</w:t>
      </w:r>
      <w:proofErr w:type="spellEnd"/>
      <w:r w:rsidRPr="008C3568">
        <w:rPr>
          <w:rFonts w:ascii="Arial" w:hAnsi="Arial" w:cs="Arial"/>
          <w:iCs/>
          <w:lang w:val="bg-BG"/>
        </w:rPr>
        <w:t xml:space="preserve"> </w:t>
      </w:r>
      <w:proofErr w:type="spellStart"/>
      <w:r w:rsidRPr="008C3568">
        <w:rPr>
          <w:rFonts w:ascii="Arial" w:hAnsi="Arial" w:cs="Arial"/>
          <w:iCs/>
          <w:lang w:val="bg-BG"/>
        </w:rPr>
        <w:t>by</w:t>
      </w:r>
      <w:proofErr w:type="spellEnd"/>
      <w:r w:rsidRPr="008C3568">
        <w:rPr>
          <w:rFonts w:ascii="Arial" w:hAnsi="Arial" w:cs="Arial"/>
          <w:iCs/>
          <w:lang w:val="bg-BG"/>
        </w:rPr>
        <w:t xml:space="preserve"> </w:t>
      </w:r>
      <w:proofErr w:type="spellStart"/>
      <w:r w:rsidRPr="008C3568">
        <w:rPr>
          <w:rFonts w:ascii="Arial" w:hAnsi="Arial" w:cs="Arial"/>
          <w:iCs/>
          <w:lang w:val="bg-BG"/>
        </w:rPr>
        <w:t>order</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w:t>
      </w:r>
      <w:proofErr w:type="spellStart"/>
      <w:r w:rsidRPr="008C3568">
        <w:rPr>
          <w:rFonts w:ascii="Arial" w:hAnsi="Arial" w:cs="Arial"/>
          <w:iCs/>
          <w:lang w:val="bg-BG"/>
        </w:rPr>
        <w:t>Deputy</w:t>
      </w:r>
      <w:proofErr w:type="spellEnd"/>
      <w:r w:rsidRPr="008C3568">
        <w:rPr>
          <w:rFonts w:ascii="Arial" w:hAnsi="Arial" w:cs="Arial"/>
          <w:iCs/>
          <w:lang w:val="bg-BG"/>
        </w:rPr>
        <w:t xml:space="preserve"> </w:t>
      </w:r>
      <w:proofErr w:type="spellStart"/>
      <w:r w:rsidRPr="008C3568">
        <w:rPr>
          <w:rFonts w:ascii="Arial" w:hAnsi="Arial" w:cs="Arial"/>
          <w:iCs/>
          <w:lang w:val="bg-BG"/>
        </w:rPr>
        <w:t>Prime</w:t>
      </w:r>
      <w:proofErr w:type="spellEnd"/>
      <w:r w:rsidRPr="008C3568">
        <w:rPr>
          <w:rFonts w:ascii="Arial" w:hAnsi="Arial" w:cs="Arial"/>
          <w:iCs/>
          <w:lang w:val="bg-BG"/>
        </w:rPr>
        <w:t xml:space="preserve"> </w:t>
      </w:r>
      <w:proofErr w:type="spellStart"/>
      <w:r w:rsidRPr="008C3568">
        <w:rPr>
          <w:rFonts w:ascii="Arial" w:hAnsi="Arial" w:cs="Arial"/>
          <w:iCs/>
          <w:lang w:val="bg-BG"/>
        </w:rPr>
        <w:t>Minister</w:t>
      </w:r>
      <w:proofErr w:type="spellEnd"/>
      <w:r w:rsidRPr="008C3568">
        <w:rPr>
          <w:rFonts w:ascii="Arial" w:hAnsi="Arial" w:cs="Arial"/>
          <w:iCs/>
          <w:lang w:val="bg-BG"/>
        </w:rPr>
        <w:t xml:space="preserve">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the</w:t>
      </w:r>
      <w:proofErr w:type="spellEnd"/>
      <w:r w:rsidRPr="008C3568">
        <w:rPr>
          <w:rFonts w:ascii="Arial" w:hAnsi="Arial" w:cs="Arial"/>
          <w:iCs/>
          <w:lang w:val="bg-BG"/>
        </w:rPr>
        <w:t xml:space="preserve"> Republic </w:t>
      </w:r>
      <w:proofErr w:type="spellStart"/>
      <w:r w:rsidRPr="008C3568">
        <w:rPr>
          <w:rFonts w:ascii="Arial" w:hAnsi="Arial" w:cs="Arial"/>
          <w:iCs/>
          <w:lang w:val="bg-BG"/>
        </w:rPr>
        <w:t>of</w:t>
      </w:r>
      <w:proofErr w:type="spellEnd"/>
      <w:r w:rsidRPr="008C3568">
        <w:rPr>
          <w:rFonts w:ascii="Arial" w:hAnsi="Arial" w:cs="Arial"/>
          <w:iCs/>
          <w:lang w:val="bg-BG"/>
        </w:rPr>
        <w:t xml:space="preserve"> </w:t>
      </w:r>
      <w:proofErr w:type="spellStart"/>
      <w:r w:rsidRPr="008C3568">
        <w:rPr>
          <w:rFonts w:ascii="Arial" w:hAnsi="Arial" w:cs="Arial"/>
          <w:iCs/>
          <w:lang w:val="bg-BG"/>
        </w:rPr>
        <w:t>Bulgaria</w:t>
      </w:r>
      <w:proofErr w:type="spellEnd"/>
      <w:r w:rsidRPr="008C3568">
        <w:rPr>
          <w:rFonts w:ascii="Arial" w:hAnsi="Arial" w:cs="Arial"/>
          <w:i/>
          <w:lang w:val="bg-BG"/>
        </w:rPr>
        <w:t xml:space="preserve">. </w:t>
      </w:r>
    </w:p>
    <w:p w14:paraId="2A98C84E" w14:textId="77777777" w:rsidR="00EE4595" w:rsidRPr="008C3568" w:rsidRDefault="00EE4595" w:rsidP="00CF310A">
      <w:pPr>
        <w:pStyle w:val="BodyText"/>
        <w:rPr>
          <w:rFonts w:ascii="Arial" w:hAnsi="Arial" w:cs="Arial"/>
          <w:i/>
          <w:lang w:val="bg-BG"/>
        </w:rPr>
      </w:pPr>
    </w:p>
    <w:p w14:paraId="2BEF740C" w14:textId="150353BE" w:rsidR="00202B00" w:rsidRPr="008C3568" w:rsidRDefault="00787039">
      <w:pPr>
        <w:pStyle w:val="BodyText"/>
        <w:rPr>
          <w:rStyle w:val="normaltextrun"/>
          <w:rFonts w:ascii="Arial" w:hAnsi="Arial" w:cs="Arial"/>
          <w:lang w:val="bg-BG"/>
        </w:rPr>
      </w:pPr>
      <w:proofErr w:type="spellStart"/>
      <w:r w:rsidRPr="008C3568">
        <w:rPr>
          <w:rStyle w:val="normaltextrun"/>
          <w:rFonts w:ascii="Arial" w:hAnsi="Arial" w:cs="Arial"/>
          <w:lang w:val="bg-BG"/>
        </w:rPr>
        <w:t>Article</w:t>
      </w:r>
      <w:proofErr w:type="spellEnd"/>
      <w:r w:rsidRPr="008C3568">
        <w:rPr>
          <w:rStyle w:val="normaltextrun"/>
          <w:rFonts w:ascii="Arial" w:hAnsi="Arial" w:cs="Arial"/>
          <w:lang w:val="bg-BG"/>
        </w:rPr>
        <w:t xml:space="preserve"> 7 </w:t>
      </w:r>
      <w:proofErr w:type="spellStart"/>
      <w:r w:rsidRPr="008C3568">
        <w:rPr>
          <w:rStyle w:val="normaltextrun"/>
          <w:rFonts w:ascii="Arial" w:hAnsi="Arial" w:cs="Arial"/>
          <w:lang w:val="bg-BG"/>
        </w:rPr>
        <w:t>of</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same</w:t>
      </w:r>
      <w:proofErr w:type="spellEnd"/>
      <w:r w:rsidR="001C681B" w:rsidRPr="008C3568">
        <w:rPr>
          <w:rStyle w:val="normaltextrun"/>
          <w:rFonts w:ascii="Arial" w:hAnsi="Arial" w:cs="Arial"/>
        </w:rPr>
        <w:t xml:space="preserve"> </w:t>
      </w:r>
      <w:proofErr w:type="spellStart"/>
      <w:r w:rsidR="00280A95" w:rsidRPr="008C3568">
        <w:rPr>
          <w:rFonts w:ascii="Arial" w:hAnsi="Arial" w:cs="Arial"/>
          <w:iCs/>
          <w:lang w:val="bg-BG"/>
        </w:rPr>
        <w:t>Ministers</w:t>
      </w:r>
      <w:proofErr w:type="spellEnd"/>
      <w:r w:rsidR="00280A95" w:rsidRPr="008C3568">
        <w:rPr>
          <w:rFonts w:ascii="Arial" w:hAnsi="Arial" w:cs="Arial"/>
          <w:iCs/>
          <w:lang w:val="bg-BG"/>
        </w:rPr>
        <w:t xml:space="preserve">' </w:t>
      </w:r>
      <w:proofErr w:type="spellStart"/>
      <w:r w:rsidR="00280A95" w:rsidRPr="008C3568">
        <w:rPr>
          <w:rFonts w:ascii="Arial" w:hAnsi="Arial" w:cs="Arial"/>
          <w:iCs/>
          <w:lang w:val="bg-BG"/>
        </w:rPr>
        <w:t>Decision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establishe</w:t>
      </w:r>
      <w:proofErr w:type="spellEnd"/>
      <w:r w:rsidR="00EA3DE6" w:rsidRPr="008C3568">
        <w:rPr>
          <w:rStyle w:val="normaltextrun"/>
          <w:rFonts w:ascii="Arial" w:hAnsi="Arial" w:cs="Arial"/>
        </w:rPr>
        <w:t>d</w:t>
      </w:r>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thematic</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working</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groups</w:t>
      </w:r>
      <w:proofErr w:type="spellEnd"/>
      <w:r w:rsidRPr="008C3568">
        <w:rPr>
          <w:rStyle w:val="normaltextrun"/>
          <w:rFonts w:ascii="Arial" w:hAnsi="Arial" w:cs="Arial"/>
          <w:lang w:val="bg-BG"/>
        </w:rPr>
        <w:t xml:space="preserve"> </w:t>
      </w:r>
      <w:r w:rsidR="00EA3DE6" w:rsidRPr="008C3568">
        <w:rPr>
          <w:rStyle w:val="normaltextrun"/>
          <w:rFonts w:ascii="Arial" w:hAnsi="Arial" w:cs="Arial"/>
          <w:lang w:val="bg-BG"/>
        </w:rPr>
        <w:t xml:space="preserve">(TWG) </w:t>
      </w:r>
      <w:proofErr w:type="spellStart"/>
      <w:r w:rsidRPr="008C3568">
        <w:rPr>
          <w:rStyle w:val="normaltextrun"/>
          <w:rFonts w:ascii="Arial" w:hAnsi="Arial" w:cs="Arial"/>
          <w:lang w:val="bg-BG"/>
        </w:rPr>
        <w:t>for</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development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of</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w:t>
      </w:r>
      <w:proofErr w:type="spellEnd"/>
      <w:r w:rsidRPr="008C3568">
        <w:rPr>
          <w:rStyle w:val="normaltextrun"/>
          <w:rFonts w:ascii="Arial" w:hAnsi="Arial" w:cs="Arial"/>
          <w:lang w:val="bg-BG"/>
        </w:rPr>
        <w:t xml:space="preserve"> </w:t>
      </w:r>
      <w:r w:rsidR="00280A95" w:rsidRPr="008C3568">
        <w:rPr>
          <w:rStyle w:val="normaltextrun"/>
          <w:rFonts w:ascii="Arial" w:hAnsi="Arial" w:cs="Arial"/>
        </w:rPr>
        <w:t>AMIF</w:t>
      </w:r>
      <w:r w:rsidRPr="008C3568">
        <w:rPr>
          <w:rStyle w:val="normaltextrun"/>
          <w:rFonts w:ascii="Arial" w:hAnsi="Arial" w:cs="Arial"/>
          <w:lang w:val="bg-BG"/>
        </w:rPr>
        <w:t xml:space="preserve"> </w:t>
      </w:r>
      <w:proofErr w:type="spellStart"/>
      <w:r w:rsidRPr="008C3568">
        <w:rPr>
          <w:rStyle w:val="normaltextrun"/>
          <w:rFonts w:ascii="Arial" w:hAnsi="Arial" w:cs="Arial"/>
          <w:lang w:val="bg-BG"/>
        </w:rPr>
        <w:t>programme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Article</w:t>
      </w:r>
      <w:proofErr w:type="spellEnd"/>
      <w:r w:rsidRPr="008C3568">
        <w:rPr>
          <w:rStyle w:val="normaltextrun"/>
          <w:rFonts w:ascii="Arial" w:hAnsi="Arial" w:cs="Arial"/>
          <w:lang w:val="bg-BG"/>
        </w:rPr>
        <w:t xml:space="preserve"> 7 </w:t>
      </w:r>
      <w:proofErr w:type="spellStart"/>
      <w:r w:rsidRPr="008C3568">
        <w:rPr>
          <w:rStyle w:val="normaltextrun"/>
          <w:rFonts w:ascii="Arial" w:hAnsi="Arial" w:cs="Arial"/>
          <w:lang w:val="bg-BG"/>
        </w:rPr>
        <w:t>also</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identifies</w:t>
      </w:r>
      <w:proofErr w:type="spellEnd"/>
      <w:r w:rsidRPr="008C3568">
        <w:rPr>
          <w:rStyle w:val="normaltextrun"/>
          <w:rFonts w:ascii="Arial" w:hAnsi="Arial" w:cs="Arial"/>
          <w:lang w:val="bg-BG"/>
        </w:rPr>
        <w:t xml:space="preserve"> a </w:t>
      </w:r>
      <w:proofErr w:type="spellStart"/>
      <w:r w:rsidRPr="008C3568">
        <w:rPr>
          <w:rStyle w:val="normaltextrun"/>
          <w:rFonts w:ascii="Arial" w:hAnsi="Arial" w:cs="Arial"/>
          <w:lang w:val="bg-BG"/>
        </w:rPr>
        <w:t>wide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range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of</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stakeholders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who</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should</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be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members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of</w:t>
      </w:r>
      <w:proofErr w:type="spellEnd"/>
      <w:r w:rsidRPr="008C3568">
        <w:rPr>
          <w:rStyle w:val="normaltextrun"/>
          <w:rFonts w:ascii="Arial" w:hAnsi="Arial" w:cs="Arial"/>
          <w:lang w:val="bg-BG"/>
        </w:rPr>
        <w:t xml:space="preserve"> </w:t>
      </w:r>
      <w:r w:rsidR="00EA3DE6" w:rsidRPr="008C3568">
        <w:rPr>
          <w:rStyle w:val="normaltextrun"/>
          <w:rFonts w:ascii="Arial" w:hAnsi="Arial" w:cs="Arial"/>
        </w:rPr>
        <w:t>TWG</w:t>
      </w:r>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which</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include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not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only</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migration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stakeholders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but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also</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cross-cutting</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priorities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related</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to</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human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rights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trade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unions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employers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local</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government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NGOs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well</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government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institutions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responsible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central</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level</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for</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managing</w:t>
      </w:r>
      <w:proofErr w:type="spellEnd"/>
      <w:r w:rsidRPr="008C3568">
        <w:rPr>
          <w:rStyle w:val="normaltextrun"/>
          <w:rFonts w:ascii="Arial" w:hAnsi="Arial" w:cs="Arial"/>
          <w:lang w:val="bg-BG"/>
        </w:rPr>
        <w:t xml:space="preserve"> EU </w:t>
      </w:r>
      <w:proofErr w:type="spellStart"/>
      <w:r w:rsidRPr="008C3568">
        <w:rPr>
          <w:rStyle w:val="normaltextrun"/>
          <w:rFonts w:ascii="Arial" w:hAnsi="Arial" w:cs="Arial"/>
          <w:lang w:val="bg-BG"/>
        </w:rPr>
        <w:t>funds</w:t>
      </w:r>
      <w:proofErr w:type="spellEnd"/>
      <w:r w:rsidRPr="008C3568">
        <w:rPr>
          <w:rStyle w:val="normaltextrun"/>
          <w:rFonts w:ascii="Arial" w:hAnsi="Arial" w:cs="Arial"/>
          <w:lang w:val="bg-BG"/>
        </w:rPr>
        <w:t xml:space="preserve">. </w:t>
      </w:r>
    </w:p>
    <w:p w14:paraId="76F0BBA4" w14:textId="77777777" w:rsidR="00EE4595" w:rsidRPr="008C3568" w:rsidRDefault="00EE4595" w:rsidP="00CF310A">
      <w:pPr>
        <w:pStyle w:val="BodyText"/>
        <w:rPr>
          <w:rStyle w:val="normaltextrun"/>
          <w:rFonts w:ascii="Arial" w:hAnsi="Arial" w:cs="Arial"/>
          <w:lang w:val="bg-BG"/>
        </w:rPr>
      </w:pPr>
    </w:p>
    <w:p w14:paraId="1C43C4F5" w14:textId="6F76350F" w:rsidR="00202B00" w:rsidRDefault="00787039">
      <w:pPr>
        <w:pStyle w:val="BodyText"/>
        <w:rPr>
          <w:rFonts w:ascii="Arial" w:hAnsi="Arial" w:cs="Arial"/>
          <w:lang w:val="bg-BG"/>
        </w:rPr>
      </w:pPr>
      <w:proofErr w:type="spellStart"/>
      <w:r w:rsidRPr="008C3568">
        <w:rPr>
          <w:rStyle w:val="normaltextrun"/>
          <w:rFonts w:ascii="Arial" w:hAnsi="Arial" w:cs="Arial"/>
          <w:lang w:val="bg-BG"/>
        </w:rPr>
        <w:t>The</w:t>
      </w:r>
      <w:proofErr w:type="spellEnd"/>
      <w:r w:rsidRPr="008C3568">
        <w:rPr>
          <w:rStyle w:val="normaltextrun"/>
          <w:rFonts w:ascii="Arial" w:hAnsi="Arial" w:cs="Arial"/>
          <w:lang w:val="bg-BG"/>
        </w:rPr>
        <w:t xml:space="preserve"> </w:t>
      </w:r>
      <w:r w:rsidR="000A2D13" w:rsidRPr="008C3568">
        <w:rPr>
          <w:rStyle w:val="normaltextrun"/>
          <w:rFonts w:ascii="Arial" w:hAnsi="Arial" w:cs="Arial"/>
          <w:lang w:val="bg-BG"/>
        </w:rPr>
        <w:t>TWG</w:t>
      </w:r>
      <w:r w:rsidR="00EA3DE6" w:rsidRPr="008C3568">
        <w:rPr>
          <w:rStyle w:val="normaltextrun"/>
          <w:rFonts w:ascii="Arial" w:hAnsi="Arial" w:cs="Arial"/>
        </w:rPr>
        <w:t xml:space="preserve"> </w:t>
      </w:r>
      <w:proofErr w:type="spellStart"/>
      <w:r w:rsidRPr="008C3568">
        <w:rPr>
          <w:rStyle w:val="normaltextrun"/>
          <w:rFonts w:ascii="Arial" w:hAnsi="Arial" w:cs="Arial"/>
          <w:lang w:val="bg-BG"/>
        </w:rPr>
        <w:t>on</w:t>
      </w:r>
      <w:proofErr w:type="spellEnd"/>
      <w:r w:rsidRPr="008C3568">
        <w:rPr>
          <w:rStyle w:val="normaltextrun"/>
          <w:rFonts w:ascii="Arial" w:hAnsi="Arial" w:cs="Arial"/>
          <w:lang w:val="bg-BG"/>
        </w:rPr>
        <w:t xml:space="preserve"> </w:t>
      </w:r>
      <w:r w:rsidR="001C681B" w:rsidRPr="008C3568">
        <w:rPr>
          <w:rStyle w:val="normaltextrun"/>
          <w:rFonts w:ascii="Arial" w:hAnsi="Arial" w:cs="Arial"/>
        </w:rPr>
        <w:t>AMIF</w:t>
      </w:r>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was</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established</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by</w:t>
      </w:r>
      <w:proofErr w:type="spellEnd"/>
      <w:r w:rsidRPr="008C3568">
        <w:rPr>
          <w:rStyle w:val="normaltextrun"/>
          <w:rFonts w:ascii="Arial" w:hAnsi="Arial" w:cs="Arial"/>
          <w:lang w:val="bg-BG"/>
        </w:rPr>
        <w:t xml:space="preserve"> </w:t>
      </w:r>
      <w:proofErr w:type="spellStart"/>
      <w:r w:rsidR="00842465" w:rsidRPr="008C3568">
        <w:rPr>
          <w:rFonts w:ascii="Arial" w:hAnsi="Arial" w:cs="Arial"/>
          <w:iCs/>
          <w:lang w:val="bg-BG"/>
        </w:rPr>
        <w:t>Ministers</w:t>
      </w:r>
      <w:proofErr w:type="spellEnd"/>
      <w:r w:rsidR="00842465" w:rsidRPr="008C3568">
        <w:rPr>
          <w:rFonts w:ascii="Arial" w:hAnsi="Arial" w:cs="Arial"/>
          <w:iCs/>
          <w:lang w:val="bg-BG"/>
        </w:rPr>
        <w:t xml:space="preserve">' </w:t>
      </w:r>
      <w:proofErr w:type="spellStart"/>
      <w:r w:rsidR="00842465" w:rsidRPr="008C3568">
        <w:rPr>
          <w:rFonts w:ascii="Arial" w:hAnsi="Arial" w:cs="Arial"/>
          <w:iCs/>
          <w:lang w:val="bg-BG"/>
        </w:rPr>
        <w:t>Decision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in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December</w:t>
      </w:r>
      <w:proofErr w:type="spellEnd"/>
      <w:r w:rsidRPr="008C3568">
        <w:rPr>
          <w:rStyle w:val="normaltextrun"/>
          <w:rFonts w:ascii="Arial" w:hAnsi="Arial" w:cs="Arial"/>
          <w:lang w:val="bg-BG"/>
        </w:rPr>
        <w:t xml:space="preserve"> 2019 </w:t>
      </w:r>
      <w:proofErr w:type="spellStart"/>
      <w:r w:rsidRPr="008C3568">
        <w:rPr>
          <w:rStyle w:val="normaltextrun"/>
          <w:rFonts w:ascii="Arial" w:hAnsi="Arial" w:cs="Arial"/>
          <w:lang w:val="bg-BG"/>
        </w:rPr>
        <w:t>and</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started</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active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work</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on</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development</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of</w:t>
      </w:r>
      <w:proofErr w:type="spellEnd"/>
      <w:r w:rsidRPr="008C3568">
        <w:rPr>
          <w:rStyle w:val="normaltextrun"/>
          <w:rFonts w:ascii="Arial" w:hAnsi="Arial" w:cs="Arial"/>
          <w:lang w:val="bg-BG"/>
        </w:rPr>
        <w:t xml:space="preserve"> </w:t>
      </w:r>
      <w:proofErr w:type="spellStart"/>
      <w:r w:rsidRPr="008C3568">
        <w:rPr>
          <w:rStyle w:val="normaltextrun"/>
          <w:rFonts w:ascii="Arial" w:hAnsi="Arial" w:cs="Arial"/>
          <w:lang w:val="bg-BG"/>
        </w:rPr>
        <w:t>the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programme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in</w:t>
      </w:r>
      <w:proofErr w:type="spellEnd"/>
      <w:r w:rsidRPr="00F8651A">
        <w:rPr>
          <w:rStyle w:val="normaltextrun"/>
          <w:rFonts w:ascii="Arial" w:hAnsi="Arial" w:cs="Arial"/>
          <w:lang w:val="bg-BG"/>
        </w:rPr>
        <w:t xml:space="preserve"> 2020, </w:t>
      </w:r>
      <w:proofErr w:type="spellStart"/>
      <w:r w:rsidRPr="00F8651A">
        <w:rPr>
          <w:rStyle w:val="normaltextrun"/>
          <w:rFonts w:ascii="Arial" w:hAnsi="Arial" w:cs="Arial"/>
          <w:lang w:val="bg-BG"/>
        </w:rPr>
        <w:t>using</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as</w:t>
      </w:r>
      <w:proofErr w:type="spellEnd"/>
      <w:r w:rsidRPr="00F8651A">
        <w:rPr>
          <w:rStyle w:val="normaltextrun"/>
          <w:rFonts w:ascii="Arial" w:hAnsi="Arial" w:cs="Arial"/>
          <w:lang w:val="bg-BG"/>
        </w:rPr>
        <w:t xml:space="preserve"> a </w:t>
      </w:r>
      <w:proofErr w:type="spellStart"/>
      <w:r w:rsidRPr="00F8651A">
        <w:rPr>
          <w:rStyle w:val="normaltextrun"/>
          <w:rFonts w:ascii="Arial" w:hAnsi="Arial" w:cs="Arial"/>
          <w:lang w:val="bg-BG"/>
        </w:rPr>
        <w:t>basis</w:t>
      </w:r>
      <w:proofErr w:type="spellEnd"/>
      <w:r w:rsidRPr="00F8651A">
        <w:rPr>
          <w:rStyle w:val="normaltextrun"/>
          <w:rFonts w:ascii="Arial" w:hAnsi="Arial" w:cs="Arial"/>
          <w:lang w:val="bg-BG"/>
        </w:rPr>
        <w:t xml:space="preserve"> </w:t>
      </w:r>
      <w:r w:rsidRPr="00F8651A">
        <w:rPr>
          <w:rFonts w:ascii="Arial" w:hAnsi="Arial" w:cs="Arial"/>
          <w:noProof/>
          <w:lang w:val="bg-BG"/>
        </w:rPr>
        <w:t>the received programme document from the European Commission with priority topics to be included in Bulgaria's programme</w:t>
      </w:r>
      <w:r w:rsidRPr="00F8651A">
        <w:rPr>
          <w:rFonts w:ascii="Arial" w:hAnsi="Arial" w:cs="Arial"/>
          <w:lang w:val="bg-BG"/>
        </w:rPr>
        <w:t xml:space="preserve">. </w:t>
      </w:r>
    </w:p>
    <w:p w14:paraId="65004CC3" w14:textId="77777777" w:rsidR="00EE4595" w:rsidRPr="00F8651A" w:rsidRDefault="00EE4595" w:rsidP="000A2D13">
      <w:pPr>
        <w:pStyle w:val="BodyText"/>
        <w:rPr>
          <w:rFonts w:ascii="Arial" w:hAnsi="Arial" w:cs="Arial"/>
          <w:lang w:val="bg-BG"/>
        </w:rPr>
      </w:pPr>
    </w:p>
    <w:p w14:paraId="6EE7A140" w14:textId="45C47650" w:rsidR="00202B00" w:rsidRDefault="00787039">
      <w:pPr>
        <w:pStyle w:val="BodyText"/>
        <w:rPr>
          <w:rFonts w:ascii="Arial" w:hAnsi="Arial" w:cs="Arial"/>
          <w:iCs/>
          <w:lang w:val="bg-BG"/>
        </w:rPr>
      </w:pPr>
      <w:r w:rsidRPr="00F8651A">
        <w:rPr>
          <w:rFonts w:ascii="Arial" w:hAnsi="Arial" w:cs="Arial"/>
          <w:noProof/>
          <w:lang w:val="bg-BG"/>
        </w:rPr>
        <w:t xml:space="preserve">The TWG </w:t>
      </w:r>
      <w:r w:rsidR="00CF310A" w:rsidRPr="00F8651A">
        <w:rPr>
          <w:rFonts w:ascii="Arial" w:hAnsi="Arial" w:cs="Arial"/>
          <w:noProof/>
          <w:lang w:val="bg-BG"/>
        </w:rPr>
        <w:t xml:space="preserve">is headed by a Deputy Minister, the secretariat is the International Projects Directorate </w:t>
      </w:r>
      <w:r w:rsidRPr="00F8651A">
        <w:rPr>
          <w:rFonts w:ascii="Arial" w:hAnsi="Arial" w:cs="Arial"/>
          <w:noProof/>
          <w:lang w:val="bg-BG"/>
        </w:rPr>
        <w:t xml:space="preserve">and </w:t>
      </w:r>
      <w:proofErr w:type="spellStart"/>
      <w:r w:rsidRPr="00F8651A">
        <w:rPr>
          <w:rFonts w:ascii="Arial" w:hAnsi="Arial" w:cs="Arial"/>
          <w:iCs/>
          <w:lang w:val="bg-BG"/>
        </w:rPr>
        <w:t>includes</w:t>
      </w:r>
      <w:proofErr w:type="spellEnd"/>
      <w:r w:rsidRPr="00F8651A">
        <w:rPr>
          <w:rFonts w:ascii="Arial" w:hAnsi="Arial" w:cs="Arial"/>
          <w:iCs/>
          <w:lang w:val="bg-BG"/>
        </w:rPr>
        <w:t xml:space="preserve"> </w:t>
      </w:r>
      <w:proofErr w:type="spellStart"/>
      <w:r w:rsidRPr="00F8651A">
        <w:rPr>
          <w:rFonts w:ascii="Arial" w:hAnsi="Arial" w:cs="Arial"/>
          <w:iCs/>
          <w:lang w:val="bg-BG"/>
        </w:rPr>
        <w:t>representatives</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relevant</w:t>
      </w:r>
      <w:proofErr w:type="spellEnd"/>
      <w:r w:rsidRPr="00F8651A">
        <w:rPr>
          <w:rFonts w:ascii="Arial" w:hAnsi="Arial" w:cs="Arial"/>
          <w:iCs/>
          <w:lang w:val="bg-BG"/>
        </w:rPr>
        <w:t xml:space="preserve"> </w:t>
      </w:r>
      <w:proofErr w:type="spellStart"/>
      <w:r w:rsidRPr="00F8651A">
        <w:rPr>
          <w:rFonts w:ascii="Arial" w:hAnsi="Arial" w:cs="Arial"/>
          <w:iCs/>
          <w:lang w:val="bg-BG"/>
        </w:rPr>
        <w:t>stakeholders</w:t>
      </w:r>
      <w:proofErr w:type="spellEnd"/>
      <w:r w:rsidRPr="00F8651A">
        <w:rPr>
          <w:rFonts w:ascii="Arial" w:hAnsi="Arial" w:cs="Arial"/>
          <w:iCs/>
          <w:lang w:val="bg-BG"/>
        </w:rPr>
        <w:t xml:space="preserve"> </w:t>
      </w:r>
      <w:proofErr w:type="spellStart"/>
      <w:r w:rsidRPr="00F8651A">
        <w:rPr>
          <w:rFonts w:ascii="Arial" w:hAnsi="Arial" w:cs="Arial"/>
          <w:iCs/>
          <w:lang w:val="bg-BG"/>
        </w:rPr>
        <w:t>working</w:t>
      </w:r>
      <w:proofErr w:type="spellEnd"/>
      <w:r w:rsidRPr="00F8651A">
        <w:rPr>
          <w:rFonts w:ascii="Arial" w:hAnsi="Arial" w:cs="Arial"/>
          <w:iCs/>
          <w:lang w:val="bg-BG"/>
        </w:rPr>
        <w:t xml:space="preserve"> </w:t>
      </w:r>
      <w:proofErr w:type="spellStart"/>
      <w:r w:rsidRPr="00F8651A">
        <w:rPr>
          <w:rFonts w:ascii="Arial" w:hAnsi="Arial" w:cs="Arial"/>
          <w:iCs/>
          <w:lang w:val="bg-BG"/>
        </w:rPr>
        <w:t>in</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field</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asylum</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migration</w:t>
      </w:r>
      <w:proofErr w:type="spellEnd"/>
      <w:r w:rsidRPr="00F8651A">
        <w:rPr>
          <w:rFonts w:ascii="Arial" w:hAnsi="Arial" w:cs="Arial"/>
          <w:iCs/>
          <w:lang w:val="bg-BG"/>
        </w:rPr>
        <w:t xml:space="preserve"> - </w:t>
      </w:r>
      <w:proofErr w:type="spellStart"/>
      <w:r w:rsidRPr="00F8651A">
        <w:rPr>
          <w:rFonts w:ascii="Arial" w:hAnsi="Arial" w:cs="Arial"/>
          <w:iCs/>
          <w:lang w:val="bg-BG"/>
        </w:rPr>
        <w:t>public</w:t>
      </w:r>
      <w:proofErr w:type="spellEnd"/>
      <w:r w:rsidRPr="00F8651A">
        <w:rPr>
          <w:rFonts w:ascii="Arial" w:hAnsi="Arial" w:cs="Arial"/>
          <w:iCs/>
          <w:lang w:val="bg-BG"/>
        </w:rPr>
        <w:t xml:space="preserve"> </w:t>
      </w:r>
      <w:proofErr w:type="spellStart"/>
      <w:r w:rsidRPr="00F8651A">
        <w:rPr>
          <w:rFonts w:ascii="Arial" w:hAnsi="Arial" w:cs="Arial"/>
          <w:iCs/>
          <w:lang w:val="bg-BG"/>
        </w:rPr>
        <w:t>authorities</w:t>
      </w:r>
      <w:proofErr w:type="spellEnd"/>
      <w:r w:rsidRPr="00F8651A">
        <w:rPr>
          <w:rFonts w:ascii="Arial" w:hAnsi="Arial" w:cs="Arial"/>
          <w:iCs/>
          <w:lang w:val="bg-BG"/>
        </w:rPr>
        <w:t xml:space="preserve"> (Central </w:t>
      </w:r>
      <w:proofErr w:type="spellStart"/>
      <w:r w:rsidRPr="00F8651A">
        <w:rPr>
          <w:rFonts w:ascii="Arial" w:hAnsi="Arial" w:cs="Arial"/>
          <w:iCs/>
          <w:lang w:val="bg-BG"/>
        </w:rPr>
        <w:t>Coordination</w:t>
      </w:r>
      <w:proofErr w:type="spellEnd"/>
      <w:r w:rsidRPr="00F8651A">
        <w:rPr>
          <w:rFonts w:ascii="Arial" w:hAnsi="Arial" w:cs="Arial"/>
          <w:iCs/>
          <w:lang w:val="bg-BG"/>
        </w:rPr>
        <w:t xml:space="preserve"> </w:t>
      </w:r>
      <w:proofErr w:type="spellStart"/>
      <w:r w:rsidRPr="00F8651A">
        <w:rPr>
          <w:rFonts w:ascii="Arial" w:hAnsi="Arial" w:cs="Arial"/>
          <w:iCs/>
          <w:lang w:val="bg-BG"/>
        </w:rPr>
        <w:t>Unit</w:t>
      </w:r>
      <w:proofErr w:type="spellEnd"/>
      <w:r w:rsidRPr="00F8651A">
        <w:rPr>
          <w:rFonts w:ascii="Arial" w:hAnsi="Arial" w:cs="Arial"/>
          <w:iCs/>
          <w:lang w:val="bg-BG"/>
        </w:rPr>
        <w:t xml:space="preserve"> </w:t>
      </w:r>
      <w:proofErr w:type="spellStart"/>
      <w:r w:rsidRPr="00F8651A">
        <w:rPr>
          <w:rFonts w:ascii="Arial" w:hAnsi="Arial" w:cs="Arial"/>
          <w:iCs/>
          <w:lang w:val="bg-BG"/>
        </w:rPr>
        <w:t>Directorate</w:t>
      </w:r>
      <w:proofErr w:type="spellEnd"/>
      <w:r w:rsidRPr="00F8651A">
        <w:rPr>
          <w:rFonts w:ascii="Arial" w:hAnsi="Arial" w:cs="Arial"/>
          <w:iCs/>
          <w:lang w:val="bg-BG"/>
        </w:rPr>
        <w:t xml:space="preserve"> </w:t>
      </w:r>
      <w:proofErr w:type="spellStart"/>
      <w:r w:rsidRPr="00F8651A">
        <w:rPr>
          <w:rFonts w:ascii="Arial" w:hAnsi="Arial" w:cs="Arial"/>
          <w:iCs/>
          <w:lang w:val="bg-BG"/>
        </w:rPr>
        <w:t>at</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Council</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Ministers</w:t>
      </w:r>
      <w:proofErr w:type="spellEnd"/>
      <w:r w:rsidRPr="00F8651A">
        <w:rPr>
          <w:rFonts w:ascii="Arial" w:hAnsi="Arial" w:cs="Arial"/>
          <w:iCs/>
          <w:lang w:val="bg-BG"/>
        </w:rPr>
        <w:t xml:space="preserve">; State </w:t>
      </w:r>
      <w:proofErr w:type="spellStart"/>
      <w:r w:rsidRPr="00F8651A">
        <w:rPr>
          <w:rFonts w:ascii="Arial" w:hAnsi="Arial" w:cs="Arial"/>
          <w:iCs/>
          <w:lang w:val="bg-BG"/>
        </w:rPr>
        <w:t>Agency</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Refugees</w:t>
      </w:r>
      <w:proofErr w:type="spellEnd"/>
      <w:r w:rsidRPr="00F8651A">
        <w:rPr>
          <w:rFonts w:ascii="Arial" w:hAnsi="Arial" w:cs="Arial"/>
          <w:iCs/>
          <w:lang w:val="bg-BG"/>
        </w:rPr>
        <w:t xml:space="preserve">; </w:t>
      </w:r>
      <w:proofErr w:type="spellStart"/>
      <w:r w:rsidRPr="00F8651A">
        <w:rPr>
          <w:rFonts w:ascii="Arial" w:hAnsi="Arial" w:cs="Arial"/>
          <w:iCs/>
          <w:lang w:val="bg-BG"/>
        </w:rPr>
        <w:t>Migration</w:t>
      </w:r>
      <w:proofErr w:type="spellEnd"/>
      <w:r w:rsidRPr="00F8651A">
        <w:rPr>
          <w:rFonts w:ascii="Arial" w:hAnsi="Arial" w:cs="Arial"/>
          <w:iCs/>
          <w:lang w:val="bg-BG"/>
        </w:rPr>
        <w:t xml:space="preserve"> </w:t>
      </w:r>
      <w:proofErr w:type="spellStart"/>
      <w:r w:rsidRPr="00F8651A">
        <w:rPr>
          <w:rFonts w:ascii="Arial" w:hAnsi="Arial" w:cs="Arial"/>
          <w:iCs/>
          <w:lang w:val="bg-BG"/>
        </w:rPr>
        <w:t>Directorate</w:t>
      </w:r>
      <w:proofErr w:type="spellEnd"/>
      <w:r w:rsidRPr="00F8651A">
        <w:rPr>
          <w:rFonts w:ascii="Arial" w:hAnsi="Arial" w:cs="Arial"/>
          <w:iCs/>
          <w:lang w:val="bg-BG"/>
        </w:rPr>
        <w:t xml:space="preserve"> -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Interior</w:t>
      </w:r>
      <w:proofErr w:type="spellEnd"/>
      <w:r w:rsidRPr="00F8651A">
        <w:rPr>
          <w:rFonts w:ascii="Arial" w:hAnsi="Arial" w:cs="Arial"/>
          <w:iCs/>
          <w:lang w:val="bg-BG"/>
        </w:rPr>
        <w:t xml:space="preserve">, </w:t>
      </w:r>
      <w:proofErr w:type="spellStart"/>
      <w:r w:rsidRPr="00F8651A">
        <w:rPr>
          <w:rFonts w:ascii="Arial" w:hAnsi="Arial" w:cs="Arial"/>
          <w:iCs/>
          <w:lang w:val="bg-BG"/>
        </w:rPr>
        <w:t>Border</w:t>
      </w:r>
      <w:proofErr w:type="spellEnd"/>
      <w:r w:rsidRPr="00F8651A">
        <w:rPr>
          <w:rFonts w:ascii="Arial" w:hAnsi="Arial" w:cs="Arial"/>
          <w:iCs/>
          <w:lang w:val="bg-BG"/>
        </w:rPr>
        <w:t xml:space="preserve"> </w:t>
      </w:r>
      <w:proofErr w:type="spellStart"/>
      <w:r w:rsidRPr="00F8651A">
        <w:rPr>
          <w:rFonts w:ascii="Arial" w:hAnsi="Arial" w:cs="Arial"/>
          <w:iCs/>
          <w:lang w:val="bg-BG"/>
        </w:rPr>
        <w:t>Police</w:t>
      </w:r>
      <w:proofErr w:type="spellEnd"/>
      <w:r w:rsidRPr="00F8651A">
        <w:rPr>
          <w:rFonts w:ascii="Arial" w:hAnsi="Arial" w:cs="Arial"/>
          <w:iCs/>
          <w:lang w:val="bg-BG"/>
        </w:rPr>
        <w:t xml:space="preserve"> General </w:t>
      </w:r>
      <w:proofErr w:type="spellStart"/>
      <w:r w:rsidRPr="00F8651A">
        <w:rPr>
          <w:rFonts w:ascii="Arial" w:hAnsi="Arial" w:cs="Arial"/>
          <w:iCs/>
          <w:lang w:val="bg-BG"/>
        </w:rPr>
        <w:t>Directorate</w:t>
      </w:r>
      <w:proofErr w:type="spellEnd"/>
      <w:r w:rsidRPr="00F8651A">
        <w:rPr>
          <w:rFonts w:ascii="Arial" w:hAnsi="Arial" w:cs="Arial"/>
          <w:iCs/>
          <w:lang w:val="bg-BG"/>
        </w:rPr>
        <w:t xml:space="preserve"> -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Interior</w:t>
      </w:r>
      <w:proofErr w:type="spellEnd"/>
      <w:r w:rsidRPr="00F8651A">
        <w:rPr>
          <w:rFonts w:ascii="Arial" w:hAnsi="Arial" w:cs="Arial"/>
          <w:iCs/>
          <w:lang w:val="bg-BG"/>
        </w:rPr>
        <w:t xml:space="preserve">,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Labour</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Social</w:t>
      </w:r>
      <w:proofErr w:type="spellEnd"/>
      <w:r w:rsidRPr="00F8651A">
        <w:rPr>
          <w:rFonts w:ascii="Arial" w:hAnsi="Arial" w:cs="Arial"/>
          <w:iCs/>
          <w:lang w:val="bg-BG"/>
        </w:rPr>
        <w:t xml:space="preserve"> </w:t>
      </w:r>
      <w:proofErr w:type="spellStart"/>
      <w:r w:rsidRPr="00F8651A">
        <w:rPr>
          <w:rFonts w:ascii="Arial" w:hAnsi="Arial" w:cs="Arial"/>
          <w:iCs/>
          <w:lang w:val="bg-BG"/>
        </w:rPr>
        <w:t>Policy</w:t>
      </w:r>
      <w:proofErr w:type="spellEnd"/>
      <w:r w:rsidRPr="00F8651A">
        <w:rPr>
          <w:rFonts w:ascii="Arial" w:hAnsi="Arial" w:cs="Arial"/>
          <w:iCs/>
          <w:lang w:val="bg-BG"/>
        </w:rPr>
        <w:t xml:space="preserve">,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Education</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Science; </w:t>
      </w:r>
      <w:proofErr w:type="spellStart"/>
      <w:r w:rsidRPr="00F8651A">
        <w:rPr>
          <w:rFonts w:ascii="Arial" w:hAnsi="Arial" w:cs="Arial"/>
          <w:iCs/>
          <w:lang w:val="bg-BG"/>
        </w:rPr>
        <w:t>Executive</w:t>
      </w:r>
      <w:proofErr w:type="spellEnd"/>
      <w:r w:rsidRPr="00F8651A">
        <w:rPr>
          <w:rFonts w:ascii="Arial" w:hAnsi="Arial" w:cs="Arial"/>
          <w:iCs/>
          <w:lang w:val="bg-BG"/>
        </w:rPr>
        <w:t xml:space="preserve"> </w:t>
      </w:r>
      <w:proofErr w:type="spellStart"/>
      <w:r w:rsidRPr="00F8651A">
        <w:rPr>
          <w:rFonts w:ascii="Arial" w:hAnsi="Arial" w:cs="Arial"/>
          <w:iCs/>
          <w:lang w:val="bg-BG"/>
        </w:rPr>
        <w:t>Agency</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Programmatic</w:t>
      </w:r>
      <w:proofErr w:type="spellEnd"/>
      <w:r w:rsidRPr="00F8651A">
        <w:rPr>
          <w:rFonts w:ascii="Arial" w:hAnsi="Arial" w:cs="Arial"/>
          <w:iCs/>
          <w:lang w:val="bg-BG"/>
        </w:rPr>
        <w:t xml:space="preserve"> </w:t>
      </w:r>
      <w:proofErr w:type="spellStart"/>
      <w:r w:rsidRPr="00F8651A">
        <w:rPr>
          <w:rFonts w:ascii="Arial" w:hAnsi="Arial" w:cs="Arial"/>
          <w:iCs/>
          <w:lang w:val="bg-BG"/>
        </w:rPr>
        <w:t>Education</w:t>
      </w:r>
      <w:proofErr w:type="spellEnd"/>
      <w:r w:rsidRPr="00F8651A">
        <w:rPr>
          <w:rFonts w:ascii="Arial" w:hAnsi="Arial" w:cs="Arial"/>
          <w:iCs/>
          <w:lang w:val="bg-BG"/>
        </w:rPr>
        <w:t xml:space="preserve">;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Regional </w:t>
      </w:r>
      <w:proofErr w:type="spellStart"/>
      <w:r w:rsidRPr="00F8651A">
        <w:rPr>
          <w:rFonts w:ascii="Arial" w:hAnsi="Arial" w:cs="Arial"/>
          <w:iCs/>
          <w:lang w:val="bg-BG"/>
        </w:rPr>
        <w:t>Development</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Representatives</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Bulgarian</w:t>
      </w:r>
      <w:proofErr w:type="spellEnd"/>
      <w:r w:rsidRPr="00F8651A">
        <w:rPr>
          <w:rFonts w:ascii="Arial" w:hAnsi="Arial" w:cs="Arial"/>
          <w:iCs/>
          <w:lang w:val="bg-BG"/>
        </w:rPr>
        <w:t xml:space="preserve"> </w:t>
      </w:r>
      <w:proofErr w:type="spellStart"/>
      <w:r w:rsidRPr="00F8651A">
        <w:rPr>
          <w:rFonts w:ascii="Arial" w:hAnsi="Arial" w:cs="Arial"/>
          <w:iCs/>
          <w:lang w:val="bg-BG"/>
        </w:rPr>
        <w:t>Ombudsman</w:t>
      </w:r>
      <w:proofErr w:type="spellEnd"/>
      <w:r w:rsidR="005A5641">
        <w:rPr>
          <w:rFonts w:ascii="Arial" w:hAnsi="Arial" w:cs="Arial"/>
          <w:iCs/>
        </w:rPr>
        <w:t>)</w:t>
      </w:r>
      <w:r w:rsidRPr="00F8651A">
        <w:rPr>
          <w:rFonts w:ascii="Arial" w:hAnsi="Arial" w:cs="Arial"/>
          <w:iCs/>
          <w:lang w:val="bg-BG"/>
        </w:rPr>
        <w:t xml:space="preserve"> </w:t>
      </w:r>
      <w:proofErr w:type="spellStart"/>
      <w:r w:rsidRPr="00F8651A">
        <w:rPr>
          <w:rFonts w:ascii="Arial" w:hAnsi="Arial" w:cs="Arial"/>
          <w:iCs/>
          <w:lang w:val="bg-BG"/>
        </w:rPr>
        <w:t>were</w:t>
      </w:r>
      <w:proofErr w:type="spellEnd"/>
      <w:r w:rsidRPr="00F8651A">
        <w:rPr>
          <w:rFonts w:ascii="Arial" w:hAnsi="Arial" w:cs="Arial"/>
          <w:iCs/>
          <w:lang w:val="bg-BG"/>
        </w:rPr>
        <w:t xml:space="preserve"> </w:t>
      </w:r>
      <w:proofErr w:type="spellStart"/>
      <w:r w:rsidRPr="00F8651A">
        <w:rPr>
          <w:rFonts w:ascii="Arial" w:hAnsi="Arial" w:cs="Arial"/>
          <w:iCs/>
          <w:lang w:val="bg-BG"/>
        </w:rPr>
        <w:t>included</w:t>
      </w:r>
      <w:proofErr w:type="spellEnd"/>
      <w:r w:rsidRPr="00F8651A">
        <w:rPr>
          <w:rFonts w:ascii="Arial" w:hAnsi="Arial" w:cs="Arial"/>
          <w:iCs/>
          <w:lang w:val="bg-BG"/>
        </w:rPr>
        <w:t xml:space="preserve"> </w:t>
      </w:r>
      <w:proofErr w:type="spellStart"/>
      <w:r w:rsidRPr="00F8651A">
        <w:rPr>
          <w:rFonts w:ascii="Arial" w:hAnsi="Arial" w:cs="Arial"/>
          <w:iCs/>
          <w:lang w:val="bg-BG"/>
        </w:rPr>
        <w:t>in</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r w:rsidR="00EA3DE6">
        <w:rPr>
          <w:rFonts w:ascii="Arial" w:hAnsi="Arial" w:cs="Arial"/>
          <w:iCs/>
        </w:rPr>
        <w:t>TWG</w:t>
      </w:r>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preparation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r w:rsidR="00842465">
        <w:rPr>
          <w:rFonts w:ascii="Arial" w:hAnsi="Arial" w:cs="Arial"/>
          <w:iCs/>
        </w:rPr>
        <w:t>AMIF</w:t>
      </w:r>
      <w:r w:rsidRPr="00F8651A">
        <w:rPr>
          <w:rFonts w:ascii="Arial" w:hAnsi="Arial" w:cs="Arial"/>
          <w:iCs/>
          <w:lang w:val="bg-BG"/>
        </w:rPr>
        <w:t xml:space="preserve"> </w:t>
      </w:r>
      <w:proofErr w:type="spellStart"/>
      <w:r w:rsidRPr="00F8651A">
        <w:rPr>
          <w:rFonts w:ascii="Arial" w:hAnsi="Arial" w:cs="Arial"/>
          <w:iCs/>
          <w:lang w:val="bg-BG"/>
        </w:rPr>
        <w:t>Programme</w:t>
      </w:r>
      <w:proofErr w:type="spellEnd"/>
      <w:r w:rsidRPr="00F8651A">
        <w:rPr>
          <w:rFonts w:ascii="Arial" w:hAnsi="Arial" w:cs="Arial"/>
          <w:iCs/>
          <w:lang w:val="bg-BG"/>
        </w:rPr>
        <w:t>.</w:t>
      </w:r>
    </w:p>
    <w:p w14:paraId="4D10D3BB" w14:textId="77777777" w:rsidR="00EE4595" w:rsidRPr="00F8651A" w:rsidRDefault="00EE4595" w:rsidP="006C5855">
      <w:pPr>
        <w:pStyle w:val="BodyText"/>
        <w:rPr>
          <w:rFonts w:ascii="Arial" w:hAnsi="Arial" w:cs="Arial"/>
          <w:iCs/>
          <w:lang w:val="bg-BG"/>
        </w:rPr>
      </w:pPr>
    </w:p>
    <w:p w14:paraId="47220192" w14:textId="7967FAE0" w:rsidR="00202B00" w:rsidRDefault="00787039">
      <w:pPr>
        <w:pStyle w:val="BodyText"/>
        <w:rPr>
          <w:rFonts w:ascii="Arial" w:hAnsi="Arial" w:cs="Arial"/>
          <w:noProof/>
          <w:lang w:val="bg-BG"/>
        </w:rPr>
      </w:pPr>
      <w:r w:rsidRPr="00F8651A">
        <w:rPr>
          <w:rFonts w:ascii="Arial" w:hAnsi="Arial" w:cs="Arial"/>
          <w:noProof/>
          <w:lang w:val="bg-BG"/>
        </w:rPr>
        <w:t xml:space="preserve">The competent structures and agencies send information on priorities and measures </w:t>
      </w:r>
      <w:r w:rsidR="006C5855" w:rsidRPr="00F8651A">
        <w:rPr>
          <w:rFonts w:ascii="Arial" w:hAnsi="Arial" w:cs="Arial"/>
          <w:noProof/>
          <w:lang w:val="bg-BG"/>
        </w:rPr>
        <w:t xml:space="preserve">in the form of conceptual projects </w:t>
      </w:r>
      <w:proofErr w:type="spellStart"/>
      <w:r w:rsidR="006C5855" w:rsidRPr="00F8651A">
        <w:rPr>
          <w:rFonts w:ascii="Arial" w:hAnsi="Arial" w:cs="Arial"/>
          <w:lang w:val="bg-BG"/>
        </w:rPr>
        <w:t>with</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indicative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budgets</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to</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be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included</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in</w:t>
      </w:r>
      <w:proofErr w:type="spellEnd"/>
      <w:r w:rsidR="006C5855" w:rsidRPr="00F8651A">
        <w:rPr>
          <w:rFonts w:ascii="Arial" w:hAnsi="Arial" w:cs="Arial"/>
          <w:lang w:val="bg-BG"/>
        </w:rPr>
        <w:t xml:space="preserve"> </w:t>
      </w:r>
      <w:r w:rsidR="00842465">
        <w:rPr>
          <w:rFonts w:ascii="Arial" w:hAnsi="Arial" w:cs="Arial"/>
        </w:rPr>
        <w:t>AMIF</w:t>
      </w:r>
      <w:r w:rsidR="006C5855" w:rsidRPr="00F8651A">
        <w:rPr>
          <w:rFonts w:ascii="Arial" w:hAnsi="Arial" w:cs="Arial"/>
          <w:lang w:val="bg-BG"/>
        </w:rPr>
        <w:t xml:space="preserve">. </w:t>
      </w:r>
      <w:proofErr w:type="spellStart"/>
      <w:r w:rsidR="006C5855" w:rsidRPr="00F8651A">
        <w:rPr>
          <w:rFonts w:ascii="Arial" w:hAnsi="Arial" w:cs="Arial"/>
          <w:lang w:val="bg-BG"/>
        </w:rPr>
        <w:t>The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indicative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total</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value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of</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the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conceptual</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projects</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received</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exceeded</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the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available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funds</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by</w:t>
      </w:r>
      <w:proofErr w:type="spellEnd"/>
      <w:r w:rsidR="006C5855" w:rsidRPr="00F8651A">
        <w:rPr>
          <w:rFonts w:ascii="Arial" w:hAnsi="Arial" w:cs="Arial"/>
          <w:lang w:val="bg-BG"/>
        </w:rPr>
        <w:t xml:space="preserve"> 2-3 </w:t>
      </w:r>
      <w:proofErr w:type="spellStart"/>
      <w:r w:rsidR="006C5855" w:rsidRPr="00F8651A">
        <w:rPr>
          <w:rFonts w:ascii="Arial" w:hAnsi="Arial" w:cs="Arial"/>
          <w:lang w:val="bg-BG"/>
        </w:rPr>
        <w:t>times</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which</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necessitated</w:t>
      </w:r>
      <w:proofErr w:type="spellEnd"/>
      <w:r w:rsidR="006C5855" w:rsidRPr="00F8651A">
        <w:rPr>
          <w:rFonts w:ascii="Arial" w:hAnsi="Arial" w:cs="Arial"/>
          <w:lang w:val="bg-BG"/>
        </w:rPr>
        <w:t xml:space="preserve"> a </w:t>
      </w:r>
      <w:proofErr w:type="spellStart"/>
      <w:r w:rsidR="006C5855" w:rsidRPr="00F8651A">
        <w:rPr>
          <w:rFonts w:ascii="Arial" w:hAnsi="Arial" w:cs="Arial"/>
          <w:lang w:val="bg-BG"/>
        </w:rPr>
        <w:t>reduction</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of</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the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planned</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funds</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in</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the</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conceptual</w:t>
      </w:r>
      <w:proofErr w:type="spellEnd"/>
      <w:r w:rsidR="006C5855" w:rsidRPr="00F8651A">
        <w:rPr>
          <w:rFonts w:ascii="Arial" w:hAnsi="Arial" w:cs="Arial"/>
          <w:lang w:val="bg-BG"/>
        </w:rPr>
        <w:t xml:space="preserve"> </w:t>
      </w:r>
      <w:proofErr w:type="spellStart"/>
      <w:r w:rsidR="00341C44" w:rsidRPr="00F8651A">
        <w:rPr>
          <w:rFonts w:ascii="Arial" w:hAnsi="Arial" w:cs="Arial"/>
          <w:lang w:val="bg-BG"/>
        </w:rPr>
        <w:t>projects</w:t>
      </w:r>
      <w:proofErr w:type="spellEnd"/>
      <w:r w:rsidR="00341C44" w:rsidRPr="00F8651A">
        <w:rPr>
          <w:rFonts w:ascii="Arial" w:hAnsi="Arial" w:cs="Arial"/>
          <w:lang w:val="bg-BG"/>
        </w:rPr>
        <w:t xml:space="preserve"> </w:t>
      </w:r>
      <w:proofErr w:type="spellStart"/>
      <w:r w:rsidR="006C5855" w:rsidRPr="00F8651A">
        <w:rPr>
          <w:rFonts w:ascii="Arial" w:hAnsi="Arial" w:cs="Arial"/>
          <w:lang w:val="bg-BG"/>
        </w:rPr>
        <w:t>according</w:t>
      </w:r>
      <w:proofErr w:type="spellEnd"/>
      <w:r w:rsidR="006C5855" w:rsidRPr="00F8651A">
        <w:rPr>
          <w:rFonts w:ascii="Arial" w:hAnsi="Arial" w:cs="Arial"/>
          <w:lang w:val="bg-BG"/>
        </w:rPr>
        <w:t xml:space="preserve"> </w:t>
      </w:r>
      <w:proofErr w:type="spellStart"/>
      <w:r w:rsidR="006C5855" w:rsidRPr="00F8651A">
        <w:rPr>
          <w:rFonts w:ascii="Arial" w:hAnsi="Arial" w:cs="Arial"/>
          <w:lang w:val="bg-BG"/>
        </w:rPr>
        <w:t>to</w:t>
      </w:r>
      <w:proofErr w:type="spellEnd"/>
      <w:r w:rsidR="006C5855" w:rsidRPr="00F8651A">
        <w:rPr>
          <w:rFonts w:ascii="Arial" w:hAnsi="Arial" w:cs="Arial"/>
          <w:lang w:val="bg-BG"/>
        </w:rPr>
        <w:t xml:space="preserve"> </w:t>
      </w:r>
      <w:proofErr w:type="spellStart"/>
      <w:r w:rsidR="006C5855" w:rsidRPr="008C3568">
        <w:rPr>
          <w:rFonts w:ascii="Arial" w:hAnsi="Arial" w:cs="Arial"/>
          <w:lang w:val="bg-BG"/>
        </w:rPr>
        <w:t>the</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available</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funds</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In</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October</w:t>
      </w:r>
      <w:proofErr w:type="spellEnd"/>
      <w:r w:rsidR="006C5855" w:rsidRPr="008C3568">
        <w:rPr>
          <w:rFonts w:ascii="Arial" w:hAnsi="Arial" w:cs="Arial"/>
          <w:lang w:val="bg-BG"/>
        </w:rPr>
        <w:t xml:space="preserve"> 2021, </w:t>
      </w:r>
      <w:proofErr w:type="spellStart"/>
      <w:r w:rsidR="006C5855" w:rsidRPr="008C3568">
        <w:rPr>
          <w:rFonts w:ascii="Arial" w:hAnsi="Arial" w:cs="Arial"/>
          <w:lang w:val="bg-BG"/>
        </w:rPr>
        <w:t>the</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initial</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version</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of</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the</w:t>
      </w:r>
      <w:proofErr w:type="spellEnd"/>
      <w:r w:rsidR="006C5855" w:rsidRPr="008C3568">
        <w:rPr>
          <w:rFonts w:ascii="Arial" w:hAnsi="Arial" w:cs="Arial"/>
          <w:lang w:val="bg-BG"/>
        </w:rPr>
        <w:t xml:space="preserve"> </w:t>
      </w:r>
      <w:proofErr w:type="spellStart"/>
      <w:r w:rsidR="00FE6DD8" w:rsidRPr="008C3568">
        <w:rPr>
          <w:rFonts w:ascii="Arial" w:hAnsi="Arial" w:cs="Arial"/>
          <w:lang w:val="bg-BG"/>
        </w:rPr>
        <w:t>programme</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was</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officially</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sent</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to</w:t>
      </w:r>
      <w:proofErr w:type="spellEnd"/>
      <w:r w:rsidR="006C5855" w:rsidRPr="008C3568">
        <w:rPr>
          <w:rFonts w:ascii="Arial" w:hAnsi="Arial" w:cs="Arial"/>
          <w:lang w:val="bg-BG"/>
        </w:rPr>
        <w:t xml:space="preserve"> </w:t>
      </w:r>
      <w:proofErr w:type="spellStart"/>
      <w:r w:rsidR="006C5855" w:rsidRPr="008C3568">
        <w:rPr>
          <w:rFonts w:ascii="Arial" w:hAnsi="Arial" w:cs="Arial"/>
          <w:lang w:val="bg-BG"/>
        </w:rPr>
        <w:t>the</w:t>
      </w:r>
      <w:proofErr w:type="spellEnd"/>
      <w:r w:rsidR="006C5855" w:rsidRPr="008C3568">
        <w:rPr>
          <w:rFonts w:ascii="Arial" w:hAnsi="Arial" w:cs="Arial"/>
          <w:lang w:val="bg-BG"/>
        </w:rPr>
        <w:t xml:space="preserve"> European </w:t>
      </w:r>
      <w:proofErr w:type="spellStart"/>
      <w:r w:rsidR="006C5855" w:rsidRPr="008C3568">
        <w:rPr>
          <w:rFonts w:ascii="Arial" w:hAnsi="Arial" w:cs="Arial"/>
          <w:lang w:val="bg-BG"/>
        </w:rPr>
        <w:t>Commission</w:t>
      </w:r>
      <w:proofErr w:type="spellEnd"/>
      <w:r w:rsidR="00EA3DE6" w:rsidRPr="008C3568">
        <w:rPr>
          <w:rFonts w:ascii="Arial" w:hAnsi="Arial" w:cs="Arial"/>
        </w:rPr>
        <w:t xml:space="preserve"> (EC)</w:t>
      </w:r>
      <w:r w:rsidR="00763048" w:rsidRPr="008C3568">
        <w:rPr>
          <w:rFonts w:ascii="Arial" w:hAnsi="Arial" w:cs="Arial"/>
          <w:lang w:val="bg-BG"/>
        </w:rPr>
        <w:t xml:space="preserve">. </w:t>
      </w:r>
      <w:r w:rsidR="00763048" w:rsidRPr="008C3568">
        <w:rPr>
          <w:rFonts w:ascii="Arial" w:hAnsi="Arial" w:cs="Arial"/>
          <w:noProof/>
          <w:lang w:val="bg-BG"/>
        </w:rPr>
        <w:t>In November</w:t>
      </w:r>
      <w:r w:rsidR="00763048" w:rsidRPr="00F8651A">
        <w:rPr>
          <w:rFonts w:ascii="Arial" w:hAnsi="Arial" w:cs="Arial"/>
          <w:noProof/>
          <w:lang w:val="bg-BG"/>
        </w:rPr>
        <w:t xml:space="preserve"> 2021, comments were received from the EC on the need to complete the programme. A technical meeting was held between representatives of the </w:t>
      </w:r>
      <w:r w:rsidR="005A5641">
        <w:rPr>
          <w:rFonts w:ascii="Arial" w:hAnsi="Arial" w:cs="Arial"/>
          <w:noProof/>
        </w:rPr>
        <w:t>Managing authority</w:t>
      </w:r>
      <w:r w:rsidR="00763048" w:rsidRPr="00F8651A">
        <w:rPr>
          <w:rFonts w:ascii="Arial" w:hAnsi="Arial" w:cs="Arial"/>
          <w:noProof/>
          <w:lang w:val="bg-BG"/>
        </w:rPr>
        <w:t xml:space="preserve"> and the EC.</w:t>
      </w:r>
    </w:p>
    <w:p w14:paraId="69C1E0AB" w14:textId="77777777" w:rsidR="00EE4595" w:rsidRPr="00F8651A" w:rsidRDefault="00EE4595" w:rsidP="006C5855">
      <w:pPr>
        <w:pStyle w:val="BodyText"/>
        <w:rPr>
          <w:rFonts w:ascii="Arial" w:hAnsi="Arial" w:cs="Arial"/>
          <w:iCs/>
          <w:lang w:val="bg-BG"/>
        </w:rPr>
      </w:pPr>
    </w:p>
    <w:p w14:paraId="51EEE360" w14:textId="48CDE3F0" w:rsidR="00202B00" w:rsidRDefault="00EA3DE6" w:rsidP="00485638">
      <w:pPr>
        <w:pStyle w:val="pf0"/>
        <w:ind w:left="851"/>
        <w:rPr>
          <w:rFonts w:ascii="Arial" w:hAnsi="Arial" w:cs="Arial"/>
          <w:iCs/>
          <w:lang w:val="bg-BG"/>
        </w:rPr>
      </w:pPr>
      <w:r>
        <w:rPr>
          <w:rFonts w:ascii="Arial" w:hAnsi="Arial" w:cs="Arial"/>
          <w:iCs/>
        </w:rPr>
        <w:lastRenderedPageBreak/>
        <w:t>T</w:t>
      </w:r>
      <w:proofErr w:type="spellStart"/>
      <w:r w:rsidRPr="00F8651A">
        <w:rPr>
          <w:rFonts w:ascii="Arial" w:hAnsi="Arial" w:cs="Arial"/>
          <w:iCs/>
          <w:lang w:val="bg-BG"/>
        </w:rPr>
        <w:t>he</w:t>
      </w:r>
      <w:proofErr w:type="spellEnd"/>
      <w:r w:rsidRPr="00F8651A">
        <w:rPr>
          <w:rFonts w:ascii="Arial" w:hAnsi="Arial" w:cs="Arial"/>
          <w:iCs/>
          <w:lang w:val="bg-BG"/>
        </w:rPr>
        <w:t xml:space="preserve"> </w:t>
      </w:r>
      <w:proofErr w:type="spellStart"/>
      <w:r w:rsidRPr="00F8651A">
        <w:rPr>
          <w:rFonts w:ascii="Arial" w:hAnsi="Arial" w:cs="Arial"/>
          <w:iCs/>
          <w:lang w:val="bg-BG"/>
        </w:rPr>
        <w:t>programme</w:t>
      </w:r>
      <w:proofErr w:type="spellEnd"/>
      <w:r w:rsidRPr="00F8651A">
        <w:rPr>
          <w:rFonts w:ascii="Arial" w:hAnsi="Arial" w:cs="Arial"/>
          <w:iCs/>
          <w:lang w:val="bg-BG"/>
        </w:rPr>
        <w:t xml:space="preserve"> </w:t>
      </w:r>
      <w:r>
        <w:rPr>
          <w:rFonts w:ascii="Arial" w:hAnsi="Arial" w:cs="Arial"/>
          <w:iCs/>
        </w:rPr>
        <w:t xml:space="preserve">was approved </w:t>
      </w:r>
      <w:proofErr w:type="spellStart"/>
      <w:r w:rsidRPr="00F8651A">
        <w:rPr>
          <w:rFonts w:ascii="Arial" w:hAnsi="Arial" w:cs="Arial"/>
          <w:iCs/>
          <w:lang w:val="bg-BG"/>
        </w:rPr>
        <w:t>by</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European </w:t>
      </w:r>
      <w:proofErr w:type="spellStart"/>
      <w:r w:rsidRPr="00F8651A">
        <w:rPr>
          <w:rFonts w:ascii="Arial" w:hAnsi="Arial" w:cs="Arial"/>
          <w:iCs/>
          <w:lang w:val="bg-BG"/>
        </w:rPr>
        <w:t>Commission</w:t>
      </w:r>
      <w:proofErr w:type="spellEnd"/>
      <w:r w:rsidRPr="00F8651A">
        <w:rPr>
          <w:rFonts w:ascii="Arial" w:hAnsi="Arial" w:cs="Arial"/>
          <w:iCs/>
          <w:lang w:val="bg-BG"/>
        </w:rPr>
        <w:t xml:space="preserve"> </w:t>
      </w:r>
      <w:proofErr w:type="spellStart"/>
      <w:r w:rsidRPr="00F8651A">
        <w:rPr>
          <w:rFonts w:ascii="Arial" w:hAnsi="Arial" w:cs="Arial"/>
          <w:iCs/>
          <w:lang w:val="bg-BG"/>
        </w:rPr>
        <w:t>Decision</w:t>
      </w:r>
      <w:proofErr w:type="spellEnd"/>
      <w:r w:rsidRPr="00F8651A">
        <w:rPr>
          <w:rFonts w:ascii="Arial" w:hAnsi="Arial" w:cs="Arial"/>
          <w:iCs/>
          <w:lang w:val="bg-BG"/>
        </w:rPr>
        <w:t xml:space="preserve"> o</w:t>
      </w:r>
      <w:r>
        <w:rPr>
          <w:rFonts w:ascii="Arial" w:hAnsi="Arial" w:cs="Arial"/>
          <w:iCs/>
        </w:rPr>
        <w:t>n</w:t>
      </w:r>
      <w:r w:rsidRPr="00F8651A">
        <w:rPr>
          <w:rFonts w:ascii="Arial" w:hAnsi="Arial" w:cs="Arial"/>
          <w:iCs/>
          <w:lang w:val="bg-BG"/>
        </w:rPr>
        <w:t xml:space="preserve"> 21.11.2022.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Managing</w:t>
      </w:r>
      <w:proofErr w:type="spellEnd"/>
      <w:r w:rsidRPr="00F8651A">
        <w:rPr>
          <w:rFonts w:ascii="Arial" w:hAnsi="Arial" w:cs="Arial"/>
          <w:iCs/>
          <w:lang w:val="bg-BG"/>
        </w:rPr>
        <w:t xml:space="preserve"> </w:t>
      </w:r>
      <w:proofErr w:type="spellStart"/>
      <w:r w:rsidRPr="00F8651A">
        <w:rPr>
          <w:rFonts w:ascii="Arial" w:hAnsi="Arial" w:cs="Arial"/>
          <w:iCs/>
          <w:lang w:val="bg-BG"/>
        </w:rPr>
        <w:t>Authority</w:t>
      </w:r>
      <w:proofErr w:type="spellEnd"/>
      <w:r w:rsidRPr="00F8651A">
        <w:rPr>
          <w:rFonts w:ascii="Arial" w:hAnsi="Arial" w:cs="Arial"/>
          <w:iCs/>
          <w:lang w:val="bg-BG"/>
        </w:rPr>
        <w:t xml:space="preserve"> </w:t>
      </w:r>
      <w:r>
        <w:rPr>
          <w:rFonts w:ascii="Arial" w:hAnsi="Arial" w:cs="Arial"/>
          <w:iCs/>
        </w:rPr>
        <w:t>took a</w:t>
      </w:r>
      <w:r w:rsidRPr="00F8651A">
        <w:rPr>
          <w:rFonts w:ascii="Arial" w:hAnsi="Arial" w:cs="Arial"/>
          <w:iCs/>
          <w:lang w:val="bg-BG"/>
        </w:rPr>
        <w:t xml:space="preserve"> </w:t>
      </w:r>
      <w:proofErr w:type="spellStart"/>
      <w:r w:rsidRPr="00F8651A">
        <w:rPr>
          <w:rFonts w:ascii="Arial" w:hAnsi="Arial" w:cs="Arial"/>
          <w:iCs/>
          <w:lang w:val="bg-BG"/>
        </w:rPr>
        <w:t>proactive</w:t>
      </w:r>
      <w:proofErr w:type="spellEnd"/>
      <w:r w:rsidRPr="00F8651A">
        <w:rPr>
          <w:rFonts w:ascii="Arial" w:hAnsi="Arial" w:cs="Arial"/>
          <w:iCs/>
          <w:lang w:val="bg-BG"/>
        </w:rPr>
        <w:t xml:space="preserve"> </w:t>
      </w:r>
      <w:proofErr w:type="spellStart"/>
      <w:r w:rsidRPr="00F8651A">
        <w:rPr>
          <w:rFonts w:ascii="Arial" w:hAnsi="Arial" w:cs="Arial"/>
          <w:iCs/>
          <w:lang w:val="bg-BG"/>
        </w:rPr>
        <w:t>approach</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preparation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key</w:t>
      </w:r>
      <w:proofErr w:type="spellEnd"/>
      <w:r w:rsidRPr="00F8651A">
        <w:rPr>
          <w:rFonts w:ascii="Arial" w:hAnsi="Arial" w:cs="Arial"/>
          <w:iCs/>
          <w:lang w:val="bg-BG"/>
        </w:rPr>
        <w:t xml:space="preserve"> </w:t>
      </w:r>
      <w:proofErr w:type="spellStart"/>
      <w:r w:rsidRPr="00F8651A">
        <w:rPr>
          <w:rFonts w:ascii="Arial" w:hAnsi="Arial" w:cs="Arial"/>
          <w:iCs/>
          <w:lang w:val="bg-BG"/>
        </w:rPr>
        <w:t>documents</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structures</w:t>
      </w:r>
      <w:proofErr w:type="spellEnd"/>
      <w:r w:rsidRPr="00F8651A">
        <w:rPr>
          <w:rFonts w:ascii="Arial" w:hAnsi="Arial" w:cs="Arial"/>
          <w:iCs/>
          <w:lang w:val="bg-BG"/>
        </w:rPr>
        <w:t xml:space="preserve"> </w:t>
      </w:r>
      <w:proofErr w:type="spellStart"/>
      <w:r w:rsidRPr="00F8651A">
        <w:rPr>
          <w:rFonts w:ascii="Arial" w:hAnsi="Arial" w:cs="Arial"/>
          <w:iCs/>
          <w:lang w:val="bg-BG"/>
        </w:rPr>
        <w:t>necessary</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start</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implementation</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achieve</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objectives</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programme</w:t>
      </w:r>
      <w:proofErr w:type="spellEnd"/>
      <w:r w:rsidRPr="00F8651A">
        <w:rPr>
          <w:rFonts w:ascii="Arial" w:hAnsi="Arial" w:cs="Arial"/>
          <w:iCs/>
          <w:lang w:val="bg-BG"/>
        </w:rPr>
        <w:t xml:space="preserve">. A </w:t>
      </w:r>
      <w:proofErr w:type="spellStart"/>
      <w:r w:rsidRPr="00F8651A">
        <w:rPr>
          <w:rFonts w:ascii="Arial" w:hAnsi="Arial" w:cs="Arial"/>
          <w:iCs/>
          <w:lang w:val="bg-BG"/>
        </w:rPr>
        <w:t>Monitoring</w:t>
      </w:r>
      <w:proofErr w:type="spellEnd"/>
      <w:r w:rsidRPr="00F8651A">
        <w:rPr>
          <w:rFonts w:ascii="Arial" w:hAnsi="Arial" w:cs="Arial"/>
          <w:iCs/>
          <w:lang w:val="bg-BG"/>
        </w:rPr>
        <w:t xml:space="preserve"> </w:t>
      </w:r>
      <w:proofErr w:type="spellStart"/>
      <w:r w:rsidRPr="00F8651A">
        <w:rPr>
          <w:rFonts w:ascii="Arial" w:hAnsi="Arial" w:cs="Arial"/>
          <w:iCs/>
          <w:lang w:val="bg-BG"/>
        </w:rPr>
        <w:t>Committee</w:t>
      </w:r>
      <w:proofErr w:type="spellEnd"/>
      <w:r w:rsidRPr="00F8651A">
        <w:rPr>
          <w:rFonts w:ascii="Arial" w:hAnsi="Arial" w:cs="Arial"/>
          <w:iCs/>
          <w:lang w:val="bg-BG"/>
        </w:rPr>
        <w:t xml:space="preserve"> </w:t>
      </w:r>
      <w:r>
        <w:rPr>
          <w:rFonts w:ascii="Arial" w:hAnsi="Arial" w:cs="Arial"/>
          <w:iCs/>
        </w:rPr>
        <w:t>was</w:t>
      </w:r>
      <w:r w:rsidRPr="00F8651A">
        <w:rPr>
          <w:rFonts w:ascii="Arial" w:hAnsi="Arial" w:cs="Arial"/>
          <w:iCs/>
          <w:lang w:val="bg-BG"/>
        </w:rPr>
        <w:t xml:space="preserve"> </w:t>
      </w:r>
      <w:proofErr w:type="spellStart"/>
      <w:r w:rsidRPr="00F8651A">
        <w:rPr>
          <w:rFonts w:ascii="Arial" w:hAnsi="Arial" w:cs="Arial"/>
          <w:iCs/>
          <w:lang w:val="bg-BG"/>
        </w:rPr>
        <w:t>formed</w:t>
      </w:r>
      <w:proofErr w:type="spellEnd"/>
      <w:r w:rsidRPr="00F8651A">
        <w:rPr>
          <w:rFonts w:ascii="Arial" w:hAnsi="Arial" w:cs="Arial"/>
          <w:iCs/>
          <w:lang w:val="bg-BG"/>
        </w:rPr>
        <w:t xml:space="preserve"> </w:t>
      </w:r>
      <w:proofErr w:type="spellStart"/>
      <w:r w:rsidR="00763048" w:rsidRPr="00F8651A">
        <w:rPr>
          <w:rFonts w:ascii="Arial" w:hAnsi="Arial" w:cs="Arial"/>
          <w:iCs/>
          <w:lang w:val="bg-BG"/>
        </w:rPr>
        <w:t>in</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accordance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with</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provision</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Art</w:t>
      </w:r>
      <w:proofErr w:type="spellEnd"/>
      <w:r w:rsidR="00763048" w:rsidRPr="00F8651A">
        <w:rPr>
          <w:rFonts w:ascii="Arial" w:hAnsi="Arial" w:cs="Arial"/>
          <w:iCs/>
          <w:lang w:val="bg-BG"/>
        </w:rPr>
        <w:t xml:space="preserve">. 13, </w:t>
      </w:r>
      <w:proofErr w:type="spellStart"/>
      <w:r w:rsidR="00763048" w:rsidRPr="00F8651A">
        <w:rPr>
          <w:rFonts w:ascii="Arial" w:hAnsi="Arial" w:cs="Arial"/>
          <w:iCs/>
          <w:lang w:val="bg-BG"/>
        </w:rPr>
        <w:t>para</w:t>
      </w:r>
      <w:proofErr w:type="spellEnd"/>
      <w:r w:rsidR="00763048" w:rsidRPr="00F8651A">
        <w:rPr>
          <w:rFonts w:ascii="Arial" w:hAnsi="Arial" w:cs="Arial"/>
          <w:iCs/>
          <w:lang w:val="bg-BG"/>
        </w:rPr>
        <w:t xml:space="preserve">. 3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Council</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Ministers</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Decree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No</w:t>
      </w:r>
      <w:proofErr w:type="spellEnd"/>
      <w:r w:rsidR="00763048" w:rsidRPr="00F8651A">
        <w:rPr>
          <w:rFonts w:ascii="Arial" w:hAnsi="Arial" w:cs="Arial"/>
          <w:iCs/>
          <w:lang w:val="bg-BG"/>
        </w:rPr>
        <w:t xml:space="preserve">. 302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29.09.2022 </w:t>
      </w:r>
      <w:proofErr w:type="spellStart"/>
      <w:r w:rsidR="00763048" w:rsidRPr="00F8651A">
        <w:rPr>
          <w:rFonts w:ascii="Arial" w:hAnsi="Arial" w:cs="Arial"/>
          <w:iCs/>
          <w:lang w:val="bg-BG"/>
        </w:rPr>
        <w:t>by</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order</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Minister</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Interior</w:t>
      </w:r>
      <w:proofErr w:type="spellEnd"/>
      <w:r w:rsidR="00763048" w:rsidRPr="00F8651A">
        <w:rPr>
          <w:rFonts w:ascii="Arial" w:hAnsi="Arial" w:cs="Arial"/>
          <w:iCs/>
          <w:lang w:val="bg-BG"/>
        </w:rPr>
        <w:t xml:space="preserve">. </w:t>
      </w:r>
      <w:proofErr w:type="spellStart"/>
      <w:r w:rsidRPr="00F8651A">
        <w:rPr>
          <w:rFonts w:ascii="Arial" w:hAnsi="Arial" w:cs="Arial"/>
          <w:iCs/>
          <w:lang w:val="bg-BG"/>
        </w:rPr>
        <w:t>Relevant</w:t>
      </w:r>
      <w:proofErr w:type="spellEnd"/>
      <w:r w:rsidRPr="00F8651A">
        <w:rPr>
          <w:rFonts w:ascii="Arial" w:hAnsi="Arial" w:cs="Arial"/>
          <w:iCs/>
          <w:lang w:val="bg-BG"/>
        </w:rPr>
        <w:t xml:space="preserve"> </w:t>
      </w:r>
      <w:proofErr w:type="spellStart"/>
      <w:r w:rsidRPr="00F8651A">
        <w:rPr>
          <w:rFonts w:ascii="Arial" w:hAnsi="Arial" w:cs="Arial"/>
          <w:iCs/>
          <w:lang w:val="bg-BG"/>
        </w:rPr>
        <w:t>documents</w:t>
      </w:r>
      <w:proofErr w:type="spellEnd"/>
      <w:r w:rsidRPr="00F8651A">
        <w:rPr>
          <w:rFonts w:ascii="Arial" w:hAnsi="Arial" w:cs="Arial"/>
          <w:iCs/>
          <w:lang w:val="bg-BG"/>
        </w:rPr>
        <w:t xml:space="preserve"> </w:t>
      </w:r>
      <w:proofErr w:type="spellStart"/>
      <w:r w:rsidRPr="00F8651A">
        <w:rPr>
          <w:rFonts w:ascii="Arial" w:hAnsi="Arial" w:cs="Arial"/>
          <w:iCs/>
          <w:lang w:val="bg-BG"/>
        </w:rPr>
        <w:t>such</w:t>
      </w:r>
      <w:proofErr w:type="spellEnd"/>
      <w:r w:rsidRPr="00F8651A">
        <w:rPr>
          <w:rFonts w:ascii="Arial" w:hAnsi="Arial" w:cs="Arial"/>
          <w:iCs/>
          <w:lang w:val="bg-BG"/>
        </w:rPr>
        <w:t xml:space="preserve"> </w:t>
      </w:r>
      <w:proofErr w:type="spellStart"/>
      <w:r w:rsidRPr="00F8651A">
        <w:rPr>
          <w:rFonts w:ascii="Arial" w:hAnsi="Arial" w:cs="Arial"/>
          <w:iCs/>
          <w:lang w:val="bg-BG"/>
        </w:rPr>
        <w:t>as</w:t>
      </w:r>
      <w:proofErr w:type="spellEnd"/>
      <w:r w:rsidRPr="00F8651A">
        <w:rPr>
          <w:rFonts w:ascii="Arial" w:hAnsi="Arial" w:cs="Arial"/>
          <w:iCs/>
          <w:lang w:val="bg-BG"/>
        </w:rPr>
        <w:t xml:space="preserve"> </w:t>
      </w:r>
      <w:proofErr w:type="spellStart"/>
      <w:r w:rsidRPr="00F8651A">
        <w:rPr>
          <w:rFonts w:ascii="Arial" w:hAnsi="Arial" w:cs="Arial"/>
          <w:iCs/>
          <w:lang w:val="bg-BG"/>
        </w:rPr>
        <w:t>Indicative</w:t>
      </w:r>
      <w:proofErr w:type="spellEnd"/>
      <w:r w:rsidRPr="00F8651A">
        <w:rPr>
          <w:rFonts w:ascii="Arial" w:hAnsi="Arial" w:cs="Arial"/>
          <w:iCs/>
          <w:lang w:val="bg-BG"/>
        </w:rPr>
        <w:t xml:space="preserve"> </w:t>
      </w:r>
      <w:proofErr w:type="spellStart"/>
      <w:r w:rsidRPr="00F8651A">
        <w:rPr>
          <w:rFonts w:ascii="Arial" w:hAnsi="Arial" w:cs="Arial"/>
          <w:iCs/>
          <w:lang w:val="bg-BG"/>
        </w:rPr>
        <w:t>Annual</w:t>
      </w:r>
      <w:proofErr w:type="spellEnd"/>
      <w:r w:rsidRPr="00F8651A">
        <w:rPr>
          <w:rFonts w:ascii="Arial" w:hAnsi="Arial" w:cs="Arial"/>
          <w:iCs/>
          <w:lang w:val="bg-BG"/>
        </w:rPr>
        <w:t xml:space="preserve"> </w:t>
      </w:r>
      <w:proofErr w:type="spellStart"/>
      <w:r w:rsidRPr="00F8651A">
        <w:rPr>
          <w:rFonts w:ascii="Arial" w:hAnsi="Arial" w:cs="Arial"/>
          <w:iCs/>
          <w:lang w:val="bg-BG"/>
        </w:rPr>
        <w:t>Work</w:t>
      </w:r>
      <w:proofErr w:type="spellEnd"/>
      <w:r w:rsidRPr="00F8651A">
        <w:rPr>
          <w:rFonts w:ascii="Arial" w:hAnsi="Arial" w:cs="Arial"/>
          <w:iCs/>
          <w:lang w:val="bg-BG"/>
        </w:rPr>
        <w:t xml:space="preserve"> </w:t>
      </w:r>
      <w:proofErr w:type="spellStart"/>
      <w:r w:rsidRPr="00F8651A">
        <w:rPr>
          <w:rFonts w:ascii="Arial" w:hAnsi="Arial" w:cs="Arial"/>
          <w:iCs/>
          <w:lang w:val="bg-BG"/>
        </w:rPr>
        <w:t>Programme</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2023, </w:t>
      </w:r>
      <w:proofErr w:type="spellStart"/>
      <w:r w:rsidRPr="00F8651A">
        <w:rPr>
          <w:rFonts w:ascii="Arial" w:hAnsi="Arial" w:cs="Arial"/>
          <w:iCs/>
          <w:lang w:val="bg-BG"/>
        </w:rPr>
        <w:t>Methodology</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Criteria</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Evaluation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Project </w:t>
      </w:r>
      <w:proofErr w:type="spellStart"/>
      <w:r w:rsidRPr="00F8651A">
        <w:rPr>
          <w:rFonts w:ascii="Arial" w:hAnsi="Arial" w:cs="Arial"/>
          <w:iCs/>
          <w:lang w:val="bg-BG"/>
        </w:rPr>
        <w:t>Proposals</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Annual</w:t>
      </w:r>
      <w:proofErr w:type="spellEnd"/>
      <w:r w:rsidRPr="00F8651A">
        <w:rPr>
          <w:rFonts w:ascii="Arial" w:hAnsi="Arial" w:cs="Arial"/>
          <w:iCs/>
          <w:lang w:val="bg-BG"/>
        </w:rPr>
        <w:t xml:space="preserve"> </w:t>
      </w:r>
      <w:proofErr w:type="spellStart"/>
      <w:r w:rsidRPr="00F8651A">
        <w:rPr>
          <w:rFonts w:ascii="Arial" w:hAnsi="Arial" w:cs="Arial"/>
          <w:iCs/>
          <w:lang w:val="bg-BG"/>
        </w:rPr>
        <w:t>Reports</w:t>
      </w:r>
      <w:proofErr w:type="spellEnd"/>
      <w:r w:rsidRPr="00F8651A">
        <w:rPr>
          <w:rFonts w:ascii="Arial" w:hAnsi="Arial" w:cs="Arial"/>
          <w:iCs/>
          <w:lang w:val="bg-BG"/>
        </w:rPr>
        <w:t xml:space="preserve"> </w:t>
      </w:r>
      <w:proofErr w:type="spellStart"/>
      <w:r w:rsidRPr="00F8651A">
        <w:rPr>
          <w:rFonts w:ascii="Arial" w:hAnsi="Arial" w:cs="Arial"/>
          <w:iCs/>
          <w:lang w:val="bg-BG"/>
        </w:rPr>
        <w:t>on</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Quality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Implementation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Programmes </w:t>
      </w:r>
      <w:proofErr w:type="spellStart"/>
      <w:r w:rsidRPr="00F8651A">
        <w:rPr>
          <w:rFonts w:ascii="Arial" w:hAnsi="Arial" w:cs="Arial"/>
          <w:iCs/>
          <w:lang w:val="bg-BG"/>
        </w:rPr>
        <w:t>have</w:t>
      </w:r>
      <w:proofErr w:type="spellEnd"/>
      <w:r w:rsidRPr="00F8651A">
        <w:rPr>
          <w:rFonts w:ascii="Arial" w:hAnsi="Arial" w:cs="Arial"/>
          <w:iCs/>
          <w:lang w:val="bg-BG"/>
        </w:rPr>
        <w:t xml:space="preserve"> </w:t>
      </w:r>
      <w:proofErr w:type="spellStart"/>
      <w:r w:rsidRPr="00F8651A">
        <w:rPr>
          <w:rFonts w:ascii="Arial" w:hAnsi="Arial" w:cs="Arial"/>
          <w:iCs/>
          <w:lang w:val="bg-BG"/>
        </w:rPr>
        <w:t>been</w:t>
      </w:r>
      <w:proofErr w:type="spellEnd"/>
      <w:r w:rsidRPr="00F8651A">
        <w:rPr>
          <w:rFonts w:ascii="Arial" w:hAnsi="Arial" w:cs="Arial"/>
          <w:iCs/>
          <w:lang w:val="bg-BG"/>
        </w:rPr>
        <w:t xml:space="preserve"> </w:t>
      </w:r>
      <w:proofErr w:type="spellStart"/>
      <w:r w:rsidRPr="00F8651A">
        <w:rPr>
          <w:rFonts w:ascii="Arial" w:hAnsi="Arial" w:cs="Arial"/>
          <w:iCs/>
          <w:lang w:val="bg-BG"/>
        </w:rPr>
        <w:t>prepared</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provide</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necessary</w:t>
      </w:r>
      <w:proofErr w:type="spellEnd"/>
      <w:r w:rsidRPr="00F8651A">
        <w:rPr>
          <w:rFonts w:ascii="Arial" w:hAnsi="Arial" w:cs="Arial"/>
          <w:iCs/>
          <w:lang w:val="bg-BG"/>
        </w:rPr>
        <w:t xml:space="preserve"> </w:t>
      </w:r>
      <w:proofErr w:type="spellStart"/>
      <w:r w:rsidRPr="00F8651A">
        <w:rPr>
          <w:rFonts w:ascii="Arial" w:hAnsi="Arial" w:cs="Arial"/>
          <w:iCs/>
          <w:lang w:val="bg-BG"/>
        </w:rPr>
        <w:t>basis</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effective</w:t>
      </w:r>
      <w:proofErr w:type="spellEnd"/>
      <w:r w:rsidRPr="00F8651A">
        <w:rPr>
          <w:rFonts w:ascii="Arial" w:hAnsi="Arial" w:cs="Arial"/>
          <w:iCs/>
          <w:lang w:val="bg-BG"/>
        </w:rPr>
        <w:t xml:space="preserve"> </w:t>
      </w:r>
      <w:proofErr w:type="spellStart"/>
      <w:r w:rsidRPr="00F8651A">
        <w:rPr>
          <w:rFonts w:ascii="Arial" w:hAnsi="Arial" w:cs="Arial"/>
          <w:iCs/>
          <w:lang w:val="bg-BG"/>
        </w:rPr>
        <w:t>implementation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operations</w:t>
      </w:r>
      <w:proofErr w:type="spellEnd"/>
      <w:r w:rsidRPr="00F8651A">
        <w:rPr>
          <w:rFonts w:ascii="Arial" w:hAnsi="Arial" w:cs="Arial"/>
          <w:iCs/>
          <w:lang w:val="bg-BG"/>
        </w:rPr>
        <w:t xml:space="preserve"> </w:t>
      </w:r>
      <w:proofErr w:type="spellStart"/>
      <w:r w:rsidRPr="00F8651A">
        <w:rPr>
          <w:rFonts w:ascii="Arial" w:hAnsi="Arial" w:cs="Arial"/>
          <w:iCs/>
          <w:lang w:val="bg-BG"/>
        </w:rPr>
        <w:t>planned</w:t>
      </w:r>
      <w:proofErr w:type="spellEnd"/>
      <w:r w:rsidRPr="00F8651A">
        <w:rPr>
          <w:rFonts w:ascii="Arial" w:hAnsi="Arial" w:cs="Arial"/>
          <w:iCs/>
          <w:lang w:val="bg-BG"/>
        </w:rPr>
        <w:t xml:space="preserve"> </w:t>
      </w:r>
      <w:proofErr w:type="spellStart"/>
      <w:r w:rsidRPr="00F8651A">
        <w:rPr>
          <w:rFonts w:ascii="Arial" w:hAnsi="Arial" w:cs="Arial"/>
          <w:iCs/>
          <w:lang w:val="bg-BG"/>
        </w:rPr>
        <w:t>under</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Programme</w:t>
      </w:r>
      <w:proofErr w:type="spellEnd"/>
      <w:r w:rsidRPr="00F8651A">
        <w:rPr>
          <w:rFonts w:ascii="Arial" w:hAnsi="Arial" w:cs="Arial"/>
          <w:iCs/>
          <w:lang w:val="bg-BG"/>
        </w:rPr>
        <w:t xml:space="preserve">. </w:t>
      </w:r>
      <w:r w:rsidR="00763048" w:rsidRPr="00F8651A">
        <w:rPr>
          <w:rFonts w:ascii="Arial" w:hAnsi="Arial" w:cs="Arial"/>
          <w:iCs/>
          <w:lang w:val="bg-BG"/>
        </w:rPr>
        <w:t xml:space="preserve"> </w:t>
      </w:r>
      <w:proofErr w:type="spellStart"/>
      <w:r w:rsidR="00763048" w:rsidRPr="00F8651A">
        <w:rPr>
          <w:rFonts w:ascii="Arial" w:hAnsi="Arial" w:cs="Arial"/>
          <w:iCs/>
          <w:lang w:val="bg-BG"/>
        </w:rPr>
        <w:t>During</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programming</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period</w:t>
      </w:r>
      <w:proofErr w:type="spellEnd"/>
      <w:r w:rsidR="00763048" w:rsidRPr="00F8651A">
        <w:rPr>
          <w:rFonts w:ascii="Arial" w:hAnsi="Arial" w:cs="Arial"/>
          <w:iCs/>
          <w:lang w:val="bg-BG"/>
        </w:rPr>
        <w:t xml:space="preserve"> 2021-2027,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range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of</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organisations</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nominating</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members</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to</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the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Monitoring</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Committee</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has</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been</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significantly</w:t>
      </w:r>
      <w:proofErr w:type="spellEnd"/>
      <w:r w:rsidR="00763048" w:rsidRPr="00F8651A">
        <w:rPr>
          <w:rFonts w:ascii="Arial" w:hAnsi="Arial" w:cs="Arial"/>
          <w:iCs/>
          <w:lang w:val="bg-BG"/>
        </w:rPr>
        <w:t xml:space="preserve"> </w:t>
      </w:r>
      <w:proofErr w:type="spellStart"/>
      <w:r w:rsidR="00763048" w:rsidRPr="00F8651A">
        <w:rPr>
          <w:rFonts w:ascii="Arial" w:hAnsi="Arial" w:cs="Arial"/>
          <w:iCs/>
          <w:lang w:val="bg-BG"/>
        </w:rPr>
        <w:t>extended.</w:t>
      </w:r>
      <w:r w:rsidRPr="00F8651A">
        <w:rPr>
          <w:rFonts w:ascii="Arial" w:hAnsi="Arial" w:cs="Arial"/>
          <w:iCs/>
          <w:lang w:val="bg-BG"/>
        </w:rPr>
        <w:t>Since</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beginning</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2023 </w:t>
      </w:r>
      <w:proofErr w:type="spellStart"/>
      <w:r w:rsidR="002207F0">
        <w:rPr>
          <w:rFonts w:ascii="Arial" w:hAnsi="Arial" w:cs="Arial"/>
          <w:iCs/>
          <w:lang w:val="bg-BG"/>
        </w:rPr>
        <w:t>four</w:t>
      </w:r>
      <w:proofErr w:type="spellEnd"/>
      <w:r w:rsidR="002207F0">
        <w:rPr>
          <w:rFonts w:ascii="Arial" w:hAnsi="Arial" w:cs="Arial"/>
          <w:iCs/>
          <w:lang w:val="bg-BG"/>
        </w:rPr>
        <w:t xml:space="preserve"> </w:t>
      </w:r>
      <w:proofErr w:type="spellStart"/>
      <w:r w:rsidRPr="00F8651A">
        <w:rPr>
          <w:rFonts w:ascii="Arial" w:hAnsi="Arial" w:cs="Arial"/>
          <w:iCs/>
          <w:lang w:val="bg-BG"/>
        </w:rPr>
        <w:t>procedures</w:t>
      </w:r>
      <w:proofErr w:type="spellEnd"/>
      <w:r w:rsidRPr="00F8651A">
        <w:rPr>
          <w:rFonts w:ascii="Arial" w:hAnsi="Arial" w:cs="Arial"/>
          <w:iCs/>
          <w:lang w:val="bg-BG"/>
        </w:rPr>
        <w:t xml:space="preserve"> </w:t>
      </w:r>
      <w:proofErr w:type="spellStart"/>
      <w:r w:rsidRPr="00F8651A">
        <w:rPr>
          <w:rFonts w:ascii="Arial" w:hAnsi="Arial" w:cs="Arial"/>
          <w:iCs/>
          <w:lang w:val="bg-BG"/>
        </w:rPr>
        <w:t>have</w:t>
      </w:r>
      <w:proofErr w:type="spellEnd"/>
      <w:r w:rsidRPr="00F8651A">
        <w:rPr>
          <w:rFonts w:ascii="Arial" w:hAnsi="Arial" w:cs="Arial"/>
          <w:iCs/>
          <w:lang w:val="bg-BG"/>
        </w:rPr>
        <w:t xml:space="preserve"> </w:t>
      </w:r>
      <w:proofErr w:type="spellStart"/>
      <w:r w:rsidRPr="00F8651A">
        <w:rPr>
          <w:rFonts w:ascii="Arial" w:hAnsi="Arial" w:cs="Arial"/>
          <w:iCs/>
          <w:lang w:val="bg-BG"/>
        </w:rPr>
        <w:t>been</w:t>
      </w:r>
      <w:proofErr w:type="spellEnd"/>
      <w:r w:rsidRPr="00F8651A">
        <w:rPr>
          <w:rFonts w:ascii="Arial" w:hAnsi="Arial" w:cs="Arial"/>
          <w:iCs/>
          <w:lang w:val="bg-BG"/>
        </w:rPr>
        <w:t xml:space="preserve"> </w:t>
      </w:r>
      <w:proofErr w:type="spellStart"/>
      <w:r w:rsidRPr="00F8651A">
        <w:rPr>
          <w:rFonts w:ascii="Arial" w:hAnsi="Arial" w:cs="Arial"/>
          <w:iCs/>
          <w:lang w:val="bg-BG"/>
        </w:rPr>
        <w:t>announced</w:t>
      </w:r>
      <w:proofErr w:type="spellEnd"/>
      <w:r w:rsidR="002207F0" w:rsidRPr="00485638">
        <w:rPr>
          <w:rFonts w:ascii="Arial" w:hAnsi="Arial" w:cs="Arial"/>
          <w:iCs/>
          <w:lang w:val="bg-BG"/>
        </w:rPr>
        <w:t xml:space="preserve">, 2 </w:t>
      </w:r>
      <w:proofErr w:type="spellStart"/>
      <w:r w:rsidR="002207F0" w:rsidRPr="00485638">
        <w:rPr>
          <w:rFonts w:ascii="Arial" w:hAnsi="Arial" w:cs="Arial"/>
          <w:iCs/>
          <w:lang w:val="bg-BG"/>
        </w:rPr>
        <w:t>of</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which</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have</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been</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completed</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in</w:t>
      </w:r>
      <w:proofErr w:type="spellEnd"/>
      <w:r w:rsidR="002207F0" w:rsidRPr="00485638">
        <w:rPr>
          <w:rFonts w:ascii="Arial" w:hAnsi="Arial" w:cs="Arial"/>
          <w:iCs/>
          <w:lang w:val="bg-BG"/>
        </w:rPr>
        <w:t xml:space="preserve"> 2023 </w:t>
      </w:r>
      <w:proofErr w:type="spellStart"/>
      <w:r w:rsidR="002207F0" w:rsidRPr="00485638">
        <w:rPr>
          <w:rFonts w:ascii="Arial" w:hAnsi="Arial" w:cs="Arial"/>
          <w:iCs/>
          <w:lang w:val="bg-BG"/>
        </w:rPr>
        <w:t>and</w:t>
      </w:r>
      <w:proofErr w:type="spellEnd"/>
      <w:r w:rsidR="002207F0" w:rsidRPr="00485638">
        <w:rPr>
          <w:rFonts w:ascii="Arial" w:hAnsi="Arial" w:cs="Arial"/>
          <w:iCs/>
          <w:lang w:val="bg-BG"/>
        </w:rPr>
        <w:t xml:space="preserve"> 2 </w:t>
      </w:r>
      <w:proofErr w:type="spellStart"/>
      <w:r w:rsidR="002207F0" w:rsidRPr="00485638">
        <w:rPr>
          <w:rFonts w:ascii="Arial" w:hAnsi="Arial" w:cs="Arial"/>
          <w:iCs/>
          <w:lang w:val="bg-BG"/>
        </w:rPr>
        <w:t>will</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be</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completed</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in</w:t>
      </w:r>
      <w:proofErr w:type="spellEnd"/>
      <w:r w:rsidR="002207F0" w:rsidRPr="00485638">
        <w:rPr>
          <w:rFonts w:ascii="Arial" w:hAnsi="Arial" w:cs="Arial"/>
          <w:iCs/>
          <w:lang w:val="bg-BG"/>
        </w:rPr>
        <w:t xml:space="preserve"> 2024. </w:t>
      </w:r>
      <w:proofErr w:type="spellStart"/>
      <w:r w:rsidR="002207F0">
        <w:rPr>
          <w:rFonts w:ascii="Arial" w:hAnsi="Arial" w:cs="Arial"/>
          <w:iCs/>
          <w:lang w:val="bg-BG"/>
        </w:rPr>
        <w:t>The</w:t>
      </w:r>
      <w:proofErr w:type="spellEnd"/>
      <w:r w:rsidR="002207F0">
        <w:rPr>
          <w:rFonts w:ascii="Arial" w:hAnsi="Arial" w:cs="Arial"/>
          <w:iCs/>
          <w:lang w:val="bg-BG"/>
        </w:rPr>
        <w:t xml:space="preserve"> </w:t>
      </w:r>
      <w:proofErr w:type="spellStart"/>
      <w:r w:rsidR="002207F0">
        <w:rPr>
          <w:rFonts w:ascii="Arial" w:hAnsi="Arial" w:cs="Arial"/>
          <w:iCs/>
          <w:lang w:val="bg-BG"/>
        </w:rPr>
        <w:t>first</w:t>
      </w:r>
      <w:proofErr w:type="spellEnd"/>
      <w:r w:rsidR="002207F0">
        <w:rPr>
          <w:rFonts w:ascii="Arial" w:hAnsi="Arial" w:cs="Arial"/>
          <w:iCs/>
          <w:lang w:val="bg-BG"/>
        </w:rPr>
        <w:t xml:space="preserve"> </w:t>
      </w:r>
      <w:proofErr w:type="spellStart"/>
      <w:r w:rsidR="002207F0">
        <w:rPr>
          <w:rFonts w:ascii="Arial" w:hAnsi="Arial" w:cs="Arial"/>
          <w:iCs/>
          <w:lang w:val="bg-BG"/>
        </w:rPr>
        <w:t>two</w:t>
      </w:r>
      <w:proofErr w:type="spellEnd"/>
      <w:r w:rsidR="002207F0">
        <w:rPr>
          <w:rFonts w:ascii="Arial" w:hAnsi="Arial" w:cs="Arial"/>
          <w:iCs/>
          <w:lang w:val="bg-BG"/>
        </w:rPr>
        <w:t xml:space="preserve"> </w:t>
      </w:r>
      <w:proofErr w:type="spellStart"/>
      <w:r w:rsidR="002207F0">
        <w:rPr>
          <w:rFonts w:ascii="Arial" w:hAnsi="Arial" w:cs="Arial"/>
          <w:iCs/>
          <w:lang w:val="bg-BG"/>
        </w:rPr>
        <w:t>procedures</w:t>
      </w:r>
      <w:proofErr w:type="spellEnd"/>
      <w:r w:rsidR="002207F0">
        <w:rPr>
          <w:rFonts w:ascii="Arial" w:hAnsi="Arial" w:cs="Arial"/>
          <w:iCs/>
          <w:lang w:val="bg-BG"/>
        </w:rPr>
        <w:t xml:space="preserve"> </w:t>
      </w:r>
      <w:proofErr w:type="spellStart"/>
      <w:r w:rsidR="002207F0">
        <w:rPr>
          <w:rFonts w:ascii="Arial" w:hAnsi="Arial" w:cs="Arial"/>
          <w:iCs/>
          <w:lang w:val="bg-BG"/>
        </w:rPr>
        <w:t>are</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provision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grants</w:t>
      </w:r>
      <w:proofErr w:type="spellEnd"/>
      <w:r w:rsidRPr="00F8651A">
        <w:rPr>
          <w:rFonts w:ascii="Arial" w:hAnsi="Arial" w:cs="Arial"/>
          <w:iCs/>
          <w:lang w:val="bg-BG"/>
        </w:rPr>
        <w:t xml:space="preserve"> </w:t>
      </w:r>
      <w:proofErr w:type="spellStart"/>
      <w:r w:rsidRPr="00F8651A">
        <w:rPr>
          <w:rFonts w:ascii="Arial" w:hAnsi="Arial" w:cs="Arial"/>
          <w:iCs/>
          <w:lang w:val="bg-BG"/>
        </w:rPr>
        <w:t>worth</w:t>
      </w:r>
      <w:proofErr w:type="spellEnd"/>
      <w:r w:rsidRPr="00F8651A">
        <w:rPr>
          <w:rFonts w:ascii="Arial" w:hAnsi="Arial" w:cs="Arial"/>
          <w:iCs/>
          <w:lang w:val="bg-BG"/>
        </w:rPr>
        <w:t xml:space="preserve"> </w:t>
      </w:r>
      <w:proofErr w:type="spellStart"/>
      <w:r w:rsidRPr="00F8651A">
        <w:rPr>
          <w:rFonts w:ascii="Arial" w:hAnsi="Arial" w:cs="Arial"/>
          <w:iCs/>
          <w:lang w:val="bg-BG"/>
        </w:rPr>
        <w:t>about</w:t>
      </w:r>
      <w:proofErr w:type="spellEnd"/>
      <w:r w:rsidRPr="00F8651A">
        <w:rPr>
          <w:rFonts w:ascii="Arial" w:hAnsi="Arial" w:cs="Arial"/>
          <w:iCs/>
          <w:lang w:val="bg-BG"/>
        </w:rPr>
        <w:t xml:space="preserve"> 69 </w:t>
      </w:r>
      <w:proofErr w:type="spellStart"/>
      <w:r w:rsidRPr="00F8651A">
        <w:rPr>
          <w:rFonts w:ascii="Arial" w:hAnsi="Arial" w:cs="Arial"/>
          <w:iCs/>
          <w:lang w:val="bg-BG"/>
        </w:rPr>
        <w:t>million</w:t>
      </w:r>
      <w:proofErr w:type="spellEnd"/>
      <w:r w:rsidRPr="00F8651A">
        <w:rPr>
          <w:rFonts w:ascii="Arial" w:hAnsi="Arial" w:cs="Arial"/>
          <w:iCs/>
          <w:lang w:val="bg-BG"/>
        </w:rPr>
        <w:t xml:space="preserve"> </w:t>
      </w:r>
      <w:r>
        <w:rPr>
          <w:rFonts w:ascii="Arial" w:hAnsi="Arial" w:cs="Arial"/>
          <w:iCs/>
        </w:rPr>
        <w:t>BGN</w:t>
      </w:r>
      <w:r w:rsidRPr="00F8651A">
        <w:rPr>
          <w:rFonts w:ascii="Arial" w:hAnsi="Arial" w:cs="Arial"/>
          <w:iCs/>
          <w:lang w:val="bg-BG"/>
        </w:rPr>
        <w:t xml:space="preserve"> </w:t>
      </w:r>
      <w:proofErr w:type="spellStart"/>
      <w:r w:rsidRPr="00F8651A">
        <w:rPr>
          <w:rFonts w:ascii="Arial" w:hAnsi="Arial" w:cs="Arial"/>
          <w:iCs/>
          <w:lang w:val="bg-BG"/>
        </w:rPr>
        <w:t>with</w:t>
      </w:r>
      <w:proofErr w:type="spellEnd"/>
      <w:r w:rsidRPr="00F8651A">
        <w:rPr>
          <w:rFonts w:ascii="Arial" w:hAnsi="Arial" w:cs="Arial"/>
          <w:iCs/>
          <w:lang w:val="bg-BG"/>
        </w:rPr>
        <w:t xml:space="preserve"> </w:t>
      </w:r>
      <w:proofErr w:type="spellStart"/>
      <w:r w:rsidRPr="00F8651A">
        <w:rPr>
          <w:rFonts w:ascii="Arial" w:hAnsi="Arial" w:cs="Arial"/>
          <w:iCs/>
          <w:lang w:val="bg-BG"/>
        </w:rPr>
        <w:t>specific</w:t>
      </w:r>
      <w:proofErr w:type="spellEnd"/>
      <w:r w:rsidRPr="00F8651A">
        <w:rPr>
          <w:rFonts w:ascii="Arial" w:hAnsi="Arial" w:cs="Arial"/>
          <w:iCs/>
          <w:lang w:val="bg-BG"/>
        </w:rPr>
        <w:t xml:space="preserve"> </w:t>
      </w:r>
      <w:proofErr w:type="spellStart"/>
      <w:r w:rsidRPr="00F8651A">
        <w:rPr>
          <w:rFonts w:ascii="Arial" w:hAnsi="Arial" w:cs="Arial"/>
          <w:iCs/>
          <w:lang w:val="bg-BG"/>
        </w:rPr>
        <w:t>beneficiaries</w:t>
      </w:r>
      <w:proofErr w:type="spellEnd"/>
      <w:r w:rsidRPr="00F8651A">
        <w:rPr>
          <w:rFonts w:ascii="Arial" w:hAnsi="Arial" w:cs="Arial"/>
          <w:iCs/>
          <w:lang w:val="bg-BG"/>
        </w:rPr>
        <w:t xml:space="preserve"> - </w:t>
      </w:r>
      <w:proofErr w:type="spellStart"/>
      <w:r w:rsidRPr="00F8651A">
        <w:rPr>
          <w:rFonts w:ascii="Arial" w:hAnsi="Arial" w:cs="Arial"/>
          <w:iCs/>
          <w:lang w:val="bg-BG"/>
        </w:rPr>
        <w:t>the</w:t>
      </w:r>
      <w:proofErr w:type="spellEnd"/>
      <w:r w:rsidRPr="00F8651A">
        <w:rPr>
          <w:rFonts w:ascii="Arial" w:hAnsi="Arial" w:cs="Arial"/>
          <w:iCs/>
          <w:lang w:val="bg-BG"/>
        </w:rPr>
        <w:t xml:space="preserve"> SAR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Migration</w:t>
      </w:r>
      <w:proofErr w:type="spellEnd"/>
      <w:r w:rsidRPr="00F8651A">
        <w:rPr>
          <w:rFonts w:ascii="Arial" w:hAnsi="Arial" w:cs="Arial"/>
          <w:iCs/>
          <w:lang w:val="bg-BG"/>
        </w:rPr>
        <w:t xml:space="preserve"> </w:t>
      </w:r>
      <w:proofErr w:type="spellStart"/>
      <w:r w:rsidRPr="00F8651A">
        <w:rPr>
          <w:rFonts w:ascii="Arial" w:hAnsi="Arial" w:cs="Arial"/>
          <w:iCs/>
          <w:lang w:val="bg-BG"/>
        </w:rPr>
        <w:t>Directorate</w:t>
      </w:r>
      <w:proofErr w:type="spellEnd"/>
      <w:r w:rsidRPr="00F8651A">
        <w:rPr>
          <w:rFonts w:ascii="Arial" w:hAnsi="Arial" w:cs="Arial"/>
          <w:iCs/>
          <w:lang w:val="bg-BG"/>
        </w:rPr>
        <w:t xml:space="preserve">, </w:t>
      </w:r>
      <w:proofErr w:type="spellStart"/>
      <w:r w:rsidRPr="00F8651A">
        <w:rPr>
          <w:rFonts w:ascii="Arial" w:hAnsi="Arial" w:cs="Arial"/>
          <w:iCs/>
          <w:lang w:val="bg-BG"/>
        </w:rPr>
        <w:t>Ministry</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Interior</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set</w:t>
      </w:r>
      <w:proofErr w:type="spellEnd"/>
      <w:r w:rsidRPr="00F8651A">
        <w:rPr>
          <w:rFonts w:ascii="Arial" w:hAnsi="Arial" w:cs="Arial"/>
          <w:iCs/>
          <w:lang w:val="bg-BG"/>
        </w:rPr>
        <w:t xml:space="preserve"> </w:t>
      </w:r>
      <w:proofErr w:type="spellStart"/>
      <w:r w:rsidRPr="00F8651A">
        <w:rPr>
          <w:rFonts w:ascii="Arial" w:hAnsi="Arial" w:cs="Arial"/>
          <w:iCs/>
          <w:lang w:val="bg-BG"/>
        </w:rPr>
        <w:t>objectives</w:t>
      </w:r>
      <w:proofErr w:type="spellEnd"/>
      <w:r w:rsidRPr="00F8651A">
        <w:rPr>
          <w:rFonts w:ascii="Arial" w:hAnsi="Arial" w:cs="Arial"/>
          <w:iCs/>
          <w:lang w:val="bg-BG"/>
        </w:rPr>
        <w:t xml:space="preserve"> </w:t>
      </w:r>
      <w:proofErr w:type="spellStart"/>
      <w:r w:rsidRPr="00F8651A">
        <w:rPr>
          <w:rFonts w:ascii="Arial" w:hAnsi="Arial" w:cs="Arial"/>
          <w:iCs/>
          <w:lang w:val="bg-BG"/>
        </w:rPr>
        <w:t>are</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improve</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reception</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accommodation</w:t>
      </w:r>
      <w:proofErr w:type="spellEnd"/>
      <w:r w:rsidRPr="00F8651A">
        <w:rPr>
          <w:rFonts w:ascii="Arial" w:hAnsi="Arial" w:cs="Arial"/>
          <w:iCs/>
          <w:lang w:val="bg-BG"/>
        </w:rPr>
        <w:t xml:space="preserve"> </w:t>
      </w:r>
      <w:proofErr w:type="spellStart"/>
      <w:r w:rsidRPr="00F8651A">
        <w:rPr>
          <w:rFonts w:ascii="Arial" w:hAnsi="Arial" w:cs="Arial"/>
          <w:iCs/>
          <w:lang w:val="bg-BG"/>
        </w:rPr>
        <w:t>conditions</w:t>
      </w:r>
      <w:proofErr w:type="spellEnd"/>
      <w:r w:rsidRPr="00F8651A">
        <w:rPr>
          <w:rFonts w:ascii="Arial" w:hAnsi="Arial" w:cs="Arial"/>
          <w:iCs/>
          <w:lang w:val="bg-BG"/>
        </w:rPr>
        <w:t xml:space="preserve"> </w:t>
      </w:r>
      <w:proofErr w:type="spellStart"/>
      <w:r w:rsidRPr="00F8651A">
        <w:rPr>
          <w:rFonts w:ascii="Arial" w:hAnsi="Arial" w:cs="Arial"/>
          <w:iCs/>
          <w:lang w:val="bg-BG"/>
        </w:rPr>
        <w:t>for</w:t>
      </w:r>
      <w:proofErr w:type="spellEnd"/>
      <w:r w:rsidRPr="00F8651A">
        <w:rPr>
          <w:rFonts w:ascii="Arial" w:hAnsi="Arial" w:cs="Arial"/>
          <w:iCs/>
          <w:lang w:val="bg-BG"/>
        </w:rPr>
        <w:t xml:space="preserve"> </w:t>
      </w:r>
      <w:proofErr w:type="spellStart"/>
      <w:r w:rsidRPr="00F8651A">
        <w:rPr>
          <w:rFonts w:ascii="Arial" w:hAnsi="Arial" w:cs="Arial"/>
          <w:iCs/>
          <w:lang w:val="bg-BG"/>
        </w:rPr>
        <w:t>third-country</w:t>
      </w:r>
      <w:proofErr w:type="spellEnd"/>
      <w:r w:rsidRPr="00F8651A">
        <w:rPr>
          <w:rFonts w:ascii="Arial" w:hAnsi="Arial" w:cs="Arial"/>
          <w:iCs/>
          <w:lang w:val="bg-BG"/>
        </w:rPr>
        <w:t xml:space="preserve"> </w:t>
      </w:r>
      <w:proofErr w:type="spellStart"/>
      <w:r w:rsidRPr="00F8651A">
        <w:rPr>
          <w:rFonts w:ascii="Arial" w:hAnsi="Arial" w:cs="Arial"/>
          <w:iCs/>
          <w:lang w:val="bg-BG"/>
        </w:rPr>
        <w:t>nationals</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counter</w:t>
      </w:r>
      <w:proofErr w:type="spellEnd"/>
      <w:r w:rsidRPr="00F8651A">
        <w:rPr>
          <w:rFonts w:ascii="Arial" w:hAnsi="Arial" w:cs="Arial"/>
          <w:iCs/>
          <w:lang w:val="bg-BG"/>
        </w:rPr>
        <w:t xml:space="preserve"> </w:t>
      </w:r>
      <w:proofErr w:type="spellStart"/>
      <w:r w:rsidRPr="00F8651A">
        <w:rPr>
          <w:rFonts w:ascii="Arial" w:hAnsi="Arial" w:cs="Arial"/>
          <w:iCs/>
          <w:lang w:val="bg-BG"/>
        </w:rPr>
        <w:t>illegal</w:t>
      </w:r>
      <w:proofErr w:type="spellEnd"/>
      <w:r w:rsidRPr="00F8651A">
        <w:rPr>
          <w:rFonts w:ascii="Arial" w:hAnsi="Arial" w:cs="Arial"/>
          <w:iCs/>
          <w:lang w:val="bg-BG"/>
        </w:rPr>
        <w:t xml:space="preserve"> </w:t>
      </w:r>
      <w:proofErr w:type="spellStart"/>
      <w:r w:rsidRPr="00F8651A">
        <w:rPr>
          <w:rFonts w:ascii="Arial" w:hAnsi="Arial" w:cs="Arial"/>
          <w:iCs/>
          <w:lang w:val="bg-BG"/>
        </w:rPr>
        <w:t>migration</w:t>
      </w:r>
      <w:proofErr w:type="spellEnd"/>
      <w:r w:rsidRPr="00F8651A">
        <w:rPr>
          <w:rFonts w:ascii="Arial" w:hAnsi="Arial" w:cs="Arial"/>
          <w:iCs/>
          <w:lang w:val="bg-BG"/>
        </w:rPr>
        <w:t xml:space="preserve"> </w:t>
      </w:r>
      <w:proofErr w:type="spellStart"/>
      <w:r w:rsidRPr="00F8651A">
        <w:rPr>
          <w:rFonts w:ascii="Arial" w:hAnsi="Arial" w:cs="Arial"/>
          <w:iCs/>
          <w:lang w:val="bg-BG"/>
        </w:rPr>
        <w:t>through</w:t>
      </w:r>
      <w:proofErr w:type="spellEnd"/>
      <w:r w:rsidRPr="00F8651A">
        <w:rPr>
          <w:rFonts w:ascii="Arial" w:hAnsi="Arial" w:cs="Arial"/>
          <w:iCs/>
          <w:lang w:val="bg-BG"/>
        </w:rPr>
        <w:t xml:space="preserve"> </w:t>
      </w:r>
      <w:proofErr w:type="spellStart"/>
      <w:r w:rsidRPr="00F8651A">
        <w:rPr>
          <w:rFonts w:ascii="Arial" w:hAnsi="Arial" w:cs="Arial"/>
          <w:iCs/>
          <w:lang w:val="bg-BG"/>
        </w:rPr>
        <w:t>effective</w:t>
      </w:r>
      <w:proofErr w:type="spellEnd"/>
      <w:r w:rsidRPr="00F8651A">
        <w:rPr>
          <w:rFonts w:ascii="Arial" w:hAnsi="Arial" w:cs="Arial"/>
          <w:iCs/>
          <w:lang w:val="bg-BG"/>
        </w:rPr>
        <w:t xml:space="preserve">, </w:t>
      </w:r>
      <w:proofErr w:type="spellStart"/>
      <w:r w:rsidRPr="00F8651A">
        <w:rPr>
          <w:rFonts w:ascii="Arial" w:hAnsi="Arial" w:cs="Arial"/>
          <w:iCs/>
          <w:lang w:val="bg-BG"/>
        </w:rPr>
        <w:t>safe</w:t>
      </w:r>
      <w:proofErr w:type="spellEnd"/>
      <w:r w:rsidRPr="00F8651A">
        <w:rPr>
          <w:rFonts w:ascii="Arial" w:hAnsi="Arial" w:cs="Arial"/>
          <w:iCs/>
          <w:lang w:val="bg-BG"/>
        </w:rPr>
        <w:t xml:space="preserve"> </w:t>
      </w:r>
      <w:proofErr w:type="spellStart"/>
      <w:r w:rsidRPr="00F8651A">
        <w:rPr>
          <w:rFonts w:ascii="Arial" w:hAnsi="Arial" w:cs="Arial"/>
          <w:iCs/>
          <w:lang w:val="bg-BG"/>
        </w:rPr>
        <w:t>and</w:t>
      </w:r>
      <w:proofErr w:type="spellEnd"/>
      <w:r w:rsidRPr="00F8651A">
        <w:rPr>
          <w:rFonts w:ascii="Arial" w:hAnsi="Arial" w:cs="Arial"/>
          <w:iCs/>
          <w:lang w:val="bg-BG"/>
        </w:rPr>
        <w:t xml:space="preserve"> </w:t>
      </w:r>
      <w:proofErr w:type="spellStart"/>
      <w:r w:rsidRPr="00F8651A">
        <w:rPr>
          <w:rFonts w:ascii="Arial" w:hAnsi="Arial" w:cs="Arial"/>
          <w:iCs/>
          <w:lang w:val="bg-BG"/>
        </w:rPr>
        <w:t>dignified</w:t>
      </w:r>
      <w:proofErr w:type="spellEnd"/>
      <w:r w:rsidRPr="00F8651A">
        <w:rPr>
          <w:rFonts w:ascii="Arial" w:hAnsi="Arial" w:cs="Arial"/>
          <w:iCs/>
          <w:lang w:val="bg-BG"/>
        </w:rPr>
        <w:t xml:space="preserve"> </w:t>
      </w:r>
      <w:proofErr w:type="spellStart"/>
      <w:r w:rsidRPr="00F8651A">
        <w:rPr>
          <w:rFonts w:ascii="Arial" w:hAnsi="Arial" w:cs="Arial"/>
          <w:iCs/>
          <w:lang w:val="bg-BG"/>
        </w:rPr>
        <w:t>return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illegal</w:t>
      </w:r>
      <w:proofErr w:type="spellEnd"/>
      <w:r w:rsidRPr="00F8651A">
        <w:rPr>
          <w:rFonts w:ascii="Arial" w:hAnsi="Arial" w:cs="Arial"/>
          <w:iCs/>
          <w:lang w:val="bg-BG"/>
        </w:rPr>
        <w:t xml:space="preserve"> </w:t>
      </w:r>
      <w:proofErr w:type="spellStart"/>
      <w:r w:rsidRPr="00F8651A">
        <w:rPr>
          <w:rFonts w:ascii="Arial" w:hAnsi="Arial" w:cs="Arial"/>
          <w:iCs/>
          <w:lang w:val="bg-BG"/>
        </w:rPr>
        <w:t>residents</w:t>
      </w:r>
      <w:proofErr w:type="spellEnd"/>
      <w:r w:rsidRPr="00F8651A">
        <w:rPr>
          <w:rFonts w:ascii="Arial" w:hAnsi="Arial" w:cs="Arial"/>
          <w:iCs/>
          <w:lang w:val="bg-BG"/>
        </w:rPr>
        <w:t>.</w:t>
      </w:r>
    </w:p>
    <w:p w14:paraId="0EDFBC5D" w14:textId="4BBAE7C7" w:rsidR="00202B00" w:rsidRPr="00296FD5" w:rsidRDefault="009213FD" w:rsidP="00485638">
      <w:pPr>
        <w:pStyle w:val="pf0"/>
        <w:ind w:left="851"/>
        <w:rPr>
          <w:rFonts w:ascii="Arial" w:eastAsia="Times New Roman" w:hAnsi="Arial" w:cs="Arial"/>
          <w:sz w:val="20"/>
          <w:szCs w:val="20"/>
          <w:lang w:eastAsia="en-GB"/>
        </w:rPr>
      </w:pPr>
      <w:proofErr w:type="spellStart"/>
      <w:r w:rsidRPr="009213FD">
        <w:rPr>
          <w:rFonts w:ascii="Arial" w:hAnsi="Arial" w:cs="Arial"/>
          <w:iCs/>
          <w:lang w:val="bg-BG"/>
        </w:rPr>
        <w:t>The</w:t>
      </w:r>
      <w:proofErr w:type="spellEnd"/>
      <w:r w:rsidRPr="009213FD">
        <w:rPr>
          <w:rFonts w:ascii="Arial" w:hAnsi="Arial" w:cs="Arial"/>
          <w:iCs/>
          <w:lang w:val="bg-BG"/>
        </w:rPr>
        <w:t xml:space="preserve"> </w:t>
      </w:r>
      <w:proofErr w:type="spellStart"/>
      <w:r w:rsidRPr="009213FD">
        <w:rPr>
          <w:rFonts w:ascii="Arial" w:hAnsi="Arial" w:cs="Arial"/>
          <w:iCs/>
          <w:lang w:val="bg-BG"/>
        </w:rPr>
        <w:t>third</w:t>
      </w:r>
      <w:proofErr w:type="spellEnd"/>
      <w:r w:rsidRPr="009213FD">
        <w:rPr>
          <w:rFonts w:ascii="Arial" w:hAnsi="Arial" w:cs="Arial"/>
          <w:iCs/>
          <w:lang w:val="bg-BG"/>
        </w:rPr>
        <w:t xml:space="preserve"> </w:t>
      </w:r>
      <w:proofErr w:type="spellStart"/>
      <w:r w:rsidRPr="009213FD">
        <w:rPr>
          <w:rFonts w:ascii="Arial" w:hAnsi="Arial" w:cs="Arial"/>
          <w:iCs/>
          <w:lang w:val="bg-BG"/>
        </w:rPr>
        <w:t>announced</w:t>
      </w:r>
      <w:proofErr w:type="spellEnd"/>
      <w:r w:rsidRPr="009213FD">
        <w:rPr>
          <w:rFonts w:ascii="Arial" w:hAnsi="Arial" w:cs="Arial"/>
          <w:iCs/>
          <w:lang w:val="bg-BG"/>
        </w:rPr>
        <w:t xml:space="preserve"> </w:t>
      </w:r>
      <w:proofErr w:type="spellStart"/>
      <w:r w:rsidRPr="009213FD">
        <w:rPr>
          <w:rFonts w:ascii="Arial" w:hAnsi="Arial" w:cs="Arial"/>
          <w:iCs/>
          <w:lang w:val="bg-BG"/>
        </w:rPr>
        <w:t>procedure</w:t>
      </w:r>
      <w:proofErr w:type="spellEnd"/>
      <w:r w:rsidRPr="009213FD">
        <w:rPr>
          <w:rFonts w:ascii="Arial" w:hAnsi="Arial" w:cs="Arial"/>
          <w:iCs/>
          <w:lang w:val="bg-BG"/>
        </w:rPr>
        <w:t xml:space="preserve"> </w:t>
      </w:r>
      <w:proofErr w:type="spellStart"/>
      <w:r w:rsidRPr="009213FD">
        <w:rPr>
          <w:rFonts w:ascii="Arial" w:hAnsi="Arial" w:cs="Arial"/>
          <w:iCs/>
          <w:lang w:val="bg-BG"/>
        </w:rPr>
        <w:t>has</w:t>
      </w:r>
      <w:proofErr w:type="spellEnd"/>
      <w:r w:rsidRPr="009213FD">
        <w:rPr>
          <w:rFonts w:ascii="Arial" w:hAnsi="Arial" w:cs="Arial"/>
          <w:iCs/>
          <w:lang w:val="bg-BG"/>
        </w:rPr>
        <w:t xml:space="preserve"> </w:t>
      </w:r>
      <w:proofErr w:type="spellStart"/>
      <w:r w:rsidRPr="009213FD">
        <w:rPr>
          <w:rFonts w:ascii="Arial" w:hAnsi="Arial" w:cs="Arial"/>
          <w:iCs/>
          <w:lang w:val="bg-BG"/>
        </w:rPr>
        <w:t>three</w:t>
      </w:r>
      <w:proofErr w:type="spellEnd"/>
      <w:r w:rsidRPr="009213FD">
        <w:rPr>
          <w:rFonts w:ascii="Arial" w:hAnsi="Arial" w:cs="Arial"/>
          <w:iCs/>
          <w:lang w:val="bg-BG"/>
        </w:rPr>
        <w:t xml:space="preserve"> </w:t>
      </w:r>
      <w:proofErr w:type="spellStart"/>
      <w:r w:rsidRPr="009213FD">
        <w:rPr>
          <w:rFonts w:ascii="Arial" w:hAnsi="Arial" w:cs="Arial"/>
          <w:iCs/>
          <w:lang w:val="bg-BG"/>
        </w:rPr>
        <w:t>deadlines</w:t>
      </w:r>
      <w:proofErr w:type="spellEnd"/>
      <w:r w:rsidRPr="009213FD">
        <w:rPr>
          <w:rFonts w:ascii="Arial" w:hAnsi="Arial" w:cs="Arial"/>
          <w:iCs/>
          <w:lang w:val="bg-BG"/>
        </w:rPr>
        <w:t xml:space="preserve"> </w:t>
      </w:r>
      <w:proofErr w:type="spellStart"/>
      <w:r w:rsidRPr="009213FD">
        <w:rPr>
          <w:rFonts w:ascii="Arial" w:hAnsi="Arial" w:cs="Arial"/>
          <w:iCs/>
          <w:lang w:val="bg-BG"/>
        </w:rPr>
        <w:t>for</w:t>
      </w:r>
      <w:proofErr w:type="spellEnd"/>
      <w:r w:rsidRPr="009213FD">
        <w:rPr>
          <w:rFonts w:ascii="Arial" w:hAnsi="Arial" w:cs="Arial"/>
          <w:iCs/>
          <w:lang w:val="bg-BG"/>
        </w:rPr>
        <w:t xml:space="preserve"> </w:t>
      </w:r>
      <w:proofErr w:type="spellStart"/>
      <w:r w:rsidRPr="009213FD">
        <w:rPr>
          <w:rFonts w:ascii="Arial" w:hAnsi="Arial" w:cs="Arial"/>
          <w:iCs/>
          <w:lang w:val="bg-BG"/>
        </w:rPr>
        <w:t>submitting</w:t>
      </w:r>
      <w:proofErr w:type="spellEnd"/>
      <w:r w:rsidRPr="009213FD">
        <w:rPr>
          <w:rFonts w:ascii="Arial" w:hAnsi="Arial" w:cs="Arial"/>
          <w:iCs/>
          <w:lang w:val="bg-BG"/>
        </w:rPr>
        <w:t xml:space="preserve"> </w:t>
      </w:r>
      <w:proofErr w:type="spellStart"/>
      <w:r w:rsidRPr="009213FD">
        <w:rPr>
          <w:rFonts w:ascii="Arial" w:hAnsi="Arial" w:cs="Arial"/>
          <w:iCs/>
          <w:lang w:val="bg-BG"/>
        </w:rPr>
        <w:t>project</w:t>
      </w:r>
      <w:proofErr w:type="spellEnd"/>
      <w:r w:rsidRPr="009213FD">
        <w:rPr>
          <w:rFonts w:ascii="Arial" w:hAnsi="Arial" w:cs="Arial"/>
          <w:iCs/>
          <w:lang w:val="bg-BG"/>
        </w:rPr>
        <w:t xml:space="preserve"> </w:t>
      </w:r>
      <w:proofErr w:type="spellStart"/>
      <w:r w:rsidRPr="009213FD">
        <w:rPr>
          <w:rFonts w:ascii="Arial" w:hAnsi="Arial" w:cs="Arial"/>
          <w:iCs/>
          <w:lang w:val="bg-BG"/>
        </w:rPr>
        <w:t>proposals</w:t>
      </w:r>
      <w:proofErr w:type="spellEnd"/>
      <w:r w:rsidRPr="009213FD">
        <w:rPr>
          <w:rFonts w:ascii="Arial" w:hAnsi="Arial" w:cs="Arial"/>
          <w:iCs/>
          <w:lang w:val="bg-BG"/>
        </w:rPr>
        <w:t xml:space="preserve">, </w:t>
      </w:r>
      <w:proofErr w:type="spellStart"/>
      <w:r w:rsidRPr="009213FD">
        <w:rPr>
          <w:rFonts w:ascii="Arial" w:hAnsi="Arial" w:cs="Arial"/>
          <w:iCs/>
          <w:lang w:val="bg-BG"/>
        </w:rPr>
        <w:t>which</w:t>
      </w:r>
      <w:proofErr w:type="spellEnd"/>
      <w:r w:rsidRPr="009213FD">
        <w:rPr>
          <w:rFonts w:ascii="Arial" w:hAnsi="Arial" w:cs="Arial"/>
          <w:iCs/>
          <w:lang w:val="bg-BG"/>
        </w:rPr>
        <w:t xml:space="preserve"> </w:t>
      </w:r>
      <w:proofErr w:type="spellStart"/>
      <w:r w:rsidRPr="009213FD">
        <w:rPr>
          <w:rFonts w:ascii="Arial" w:hAnsi="Arial" w:cs="Arial"/>
          <w:iCs/>
          <w:lang w:val="bg-BG"/>
        </w:rPr>
        <w:t>will</w:t>
      </w:r>
      <w:proofErr w:type="spellEnd"/>
      <w:r w:rsidRPr="009213FD">
        <w:rPr>
          <w:rFonts w:ascii="Arial" w:hAnsi="Arial" w:cs="Arial"/>
          <w:iCs/>
          <w:lang w:val="bg-BG"/>
        </w:rPr>
        <w:t xml:space="preserve"> </w:t>
      </w:r>
      <w:proofErr w:type="spellStart"/>
      <w:r w:rsidRPr="009213FD">
        <w:rPr>
          <w:rFonts w:ascii="Arial" w:hAnsi="Arial" w:cs="Arial"/>
          <w:iCs/>
          <w:lang w:val="bg-BG"/>
        </w:rPr>
        <w:t>end</w:t>
      </w:r>
      <w:proofErr w:type="spellEnd"/>
      <w:r w:rsidRPr="009213FD">
        <w:rPr>
          <w:rFonts w:ascii="Arial" w:hAnsi="Arial" w:cs="Arial"/>
          <w:iCs/>
          <w:lang w:val="bg-BG"/>
        </w:rPr>
        <w:t xml:space="preserve"> </w:t>
      </w:r>
      <w:proofErr w:type="spellStart"/>
      <w:r w:rsidRPr="009213FD">
        <w:rPr>
          <w:rFonts w:ascii="Arial" w:hAnsi="Arial" w:cs="Arial"/>
          <w:iCs/>
          <w:lang w:val="bg-BG"/>
        </w:rPr>
        <w:t>in</w:t>
      </w:r>
      <w:proofErr w:type="spellEnd"/>
      <w:r w:rsidRPr="009213FD">
        <w:rPr>
          <w:rFonts w:ascii="Arial" w:hAnsi="Arial" w:cs="Arial"/>
          <w:iCs/>
          <w:lang w:val="bg-BG"/>
        </w:rPr>
        <w:t xml:space="preserve"> </w:t>
      </w:r>
      <w:proofErr w:type="spellStart"/>
      <w:r w:rsidRPr="009213FD">
        <w:rPr>
          <w:rFonts w:ascii="Arial" w:hAnsi="Arial" w:cs="Arial"/>
          <w:iCs/>
          <w:lang w:val="bg-BG"/>
        </w:rPr>
        <w:t>January</w:t>
      </w:r>
      <w:proofErr w:type="spellEnd"/>
      <w:r w:rsidRPr="009213FD">
        <w:rPr>
          <w:rFonts w:ascii="Arial" w:hAnsi="Arial" w:cs="Arial"/>
          <w:iCs/>
          <w:lang w:val="bg-BG"/>
        </w:rPr>
        <w:t xml:space="preserve"> 2024.</w:t>
      </w:r>
      <w:r>
        <w:rPr>
          <w:rFonts w:ascii="Arial" w:hAnsi="Arial" w:cs="Arial"/>
          <w:iCs/>
        </w:rPr>
        <w:t xml:space="preserve"> </w:t>
      </w:r>
      <w:proofErr w:type="spellStart"/>
      <w:r w:rsidRPr="00F8651A">
        <w:rPr>
          <w:rFonts w:ascii="Arial" w:hAnsi="Arial" w:cs="Arial"/>
          <w:iCs/>
          <w:lang w:val="bg-BG"/>
        </w:rPr>
        <w:t>It</w:t>
      </w:r>
      <w:proofErr w:type="spellEnd"/>
      <w:r w:rsidRPr="00F8651A">
        <w:rPr>
          <w:rFonts w:ascii="Arial" w:hAnsi="Arial" w:cs="Arial"/>
          <w:iCs/>
          <w:lang w:val="bg-BG"/>
        </w:rPr>
        <w:t xml:space="preserve"> </w:t>
      </w:r>
      <w:proofErr w:type="spellStart"/>
      <w:r w:rsidRPr="00F8651A">
        <w:rPr>
          <w:rFonts w:ascii="Arial" w:hAnsi="Arial" w:cs="Arial"/>
          <w:iCs/>
          <w:lang w:val="bg-BG"/>
        </w:rPr>
        <w:t>focuses</w:t>
      </w:r>
      <w:proofErr w:type="spellEnd"/>
      <w:r w:rsidRPr="00F8651A">
        <w:rPr>
          <w:rFonts w:ascii="Arial" w:hAnsi="Arial" w:cs="Arial"/>
          <w:iCs/>
          <w:lang w:val="bg-BG"/>
        </w:rPr>
        <w:t xml:space="preserve"> </w:t>
      </w:r>
      <w:proofErr w:type="spellStart"/>
      <w:r w:rsidRPr="00F8651A">
        <w:rPr>
          <w:rFonts w:ascii="Arial" w:hAnsi="Arial" w:cs="Arial"/>
          <w:iCs/>
          <w:lang w:val="bg-BG"/>
        </w:rPr>
        <w:t>on</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adaptation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asylum</w:t>
      </w:r>
      <w:proofErr w:type="spellEnd"/>
      <w:r w:rsidRPr="00F8651A">
        <w:rPr>
          <w:rFonts w:ascii="Arial" w:hAnsi="Arial" w:cs="Arial"/>
          <w:iCs/>
          <w:lang w:val="bg-BG"/>
        </w:rPr>
        <w:t xml:space="preserve"> </w:t>
      </w:r>
      <w:proofErr w:type="spellStart"/>
      <w:r w:rsidRPr="00F8651A">
        <w:rPr>
          <w:rFonts w:ascii="Arial" w:hAnsi="Arial" w:cs="Arial"/>
          <w:iCs/>
          <w:lang w:val="bg-BG"/>
        </w:rPr>
        <w:t>seekers</w:t>
      </w:r>
      <w:proofErr w:type="spellEnd"/>
      <w:r w:rsidRPr="00F8651A">
        <w:rPr>
          <w:rFonts w:ascii="Arial" w:hAnsi="Arial" w:cs="Arial"/>
          <w:iCs/>
          <w:lang w:val="bg-BG"/>
        </w:rPr>
        <w:t xml:space="preserve"> </w:t>
      </w:r>
      <w:proofErr w:type="spellStart"/>
      <w:r w:rsidRPr="00F8651A">
        <w:rPr>
          <w:rFonts w:ascii="Arial" w:hAnsi="Arial" w:cs="Arial"/>
          <w:iCs/>
          <w:lang w:val="bg-BG"/>
        </w:rPr>
        <w:t>with</w:t>
      </w:r>
      <w:proofErr w:type="spellEnd"/>
      <w:r w:rsidRPr="00F8651A">
        <w:rPr>
          <w:rFonts w:ascii="Arial" w:hAnsi="Arial" w:cs="Arial"/>
          <w:iCs/>
          <w:lang w:val="bg-BG"/>
        </w:rPr>
        <w:t xml:space="preserve"> </w:t>
      </w:r>
      <w:proofErr w:type="spellStart"/>
      <w:r w:rsidRPr="00F8651A">
        <w:rPr>
          <w:rFonts w:ascii="Arial" w:hAnsi="Arial" w:cs="Arial"/>
          <w:iCs/>
          <w:lang w:val="bg-BG"/>
        </w:rPr>
        <w:t>special</w:t>
      </w:r>
      <w:proofErr w:type="spellEnd"/>
      <w:r w:rsidRPr="00F8651A">
        <w:rPr>
          <w:rFonts w:ascii="Arial" w:hAnsi="Arial" w:cs="Arial"/>
          <w:iCs/>
          <w:lang w:val="bg-BG"/>
        </w:rPr>
        <w:t xml:space="preserve"> </w:t>
      </w:r>
      <w:proofErr w:type="spellStart"/>
      <w:r w:rsidRPr="00F8651A">
        <w:rPr>
          <w:rFonts w:ascii="Arial" w:hAnsi="Arial" w:cs="Arial"/>
          <w:iCs/>
          <w:lang w:val="bg-BG"/>
        </w:rPr>
        <w:t>attention</w:t>
      </w:r>
      <w:proofErr w:type="spellEnd"/>
      <w:r w:rsidRPr="00F8651A">
        <w:rPr>
          <w:rFonts w:ascii="Arial" w:hAnsi="Arial" w:cs="Arial"/>
          <w:iCs/>
          <w:lang w:val="bg-BG"/>
        </w:rPr>
        <w:t xml:space="preserve"> </w:t>
      </w:r>
      <w:proofErr w:type="spellStart"/>
      <w:r w:rsidRPr="00F8651A">
        <w:rPr>
          <w:rFonts w:ascii="Arial" w:hAnsi="Arial" w:cs="Arial"/>
          <w:iCs/>
          <w:lang w:val="bg-BG"/>
        </w:rPr>
        <w:t>to</w:t>
      </w:r>
      <w:proofErr w:type="spellEnd"/>
      <w:r w:rsidRPr="00F8651A">
        <w:rPr>
          <w:rFonts w:ascii="Arial" w:hAnsi="Arial" w:cs="Arial"/>
          <w:iCs/>
          <w:lang w:val="bg-BG"/>
        </w:rPr>
        <w:t xml:space="preserve"> </w:t>
      </w:r>
      <w:proofErr w:type="spellStart"/>
      <w:r w:rsidRPr="00F8651A">
        <w:rPr>
          <w:rFonts w:ascii="Arial" w:hAnsi="Arial" w:cs="Arial"/>
          <w:iCs/>
          <w:lang w:val="bg-BG"/>
        </w:rPr>
        <w:t>vulnerable</w:t>
      </w:r>
      <w:proofErr w:type="spellEnd"/>
      <w:r w:rsidRPr="00F8651A">
        <w:rPr>
          <w:rFonts w:ascii="Arial" w:hAnsi="Arial" w:cs="Arial"/>
          <w:iCs/>
          <w:lang w:val="bg-BG"/>
        </w:rPr>
        <w:t xml:space="preserve"> </w:t>
      </w:r>
      <w:proofErr w:type="spellStart"/>
      <w:r w:rsidRPr="00F8651A">
        <w:rPr>
          <w:rFonts w:ascii="Arial" w:hAnsi="Arial" w:cs="Arial"/>
          <w:iCs/>
          <w:lang w:val="bg-BG"/>
        </w:rPr>
        <w:t>groups</w:t>
      </w:r>
      <w:proofErr w:type="spellEnd"/>
      <w:r w:rsidRPr="00F8651A">
        <w:rPr>
          <w:rFonts w:ascii="Arial" w:hAnsi="Arial" w:cs="Arial"/>
          <w:iCs/>
          <w:lang w:val="bg-BG"/>
        </w:rPr>
        <w:t xml:space="preserve">, </w:t>
      </w:r>
      <w:proofErr w:type="spellStart"/>
      <w:r w:rsidRPr="00F8651A">
        <w:rPr>
          <w:rFonts w:ascii="Arial" w:hAnsi="Arial" w:cs="Arial"/>
          <w:iCs/>
          <w:lang w:val="bg-BG"/>
        </w:rPr>
        <w:t>as</w:t>
      </w:r>
      <w:proofErr w:type="spellEnd"/>
      <w:r w:rsidRPr="00F8651A">
        <w:rPr>
          <w:rFonts w:ascii="Arial" w:hAnsi="Arial" w:cs="Arial"/>
          <w:iCs/>
          <w:lang w:val="bg-BG"/>
        </w:rPr>
        <w:t xml:space="preserve"> </w:t>
      </w:r>
      <w:proofErr w:type="spellStart"/>
      <w:r w:rsidRPr="00F8651A">
        <w:rPr>
          <w:rFonts w:ascii="Arial" w:hAnsi="Arial" w:cs="Arial"/>
          <w:iCs/>
          <w:lang w:val="bg-BG"/>
        </w:rPr>
        <w:t>well</w:t>
      </w:r>
      <w:proofErr w:type="spellEnd"/>
      <w:r w:rsidRPr="00F8651A">
        <w:rPr>
          <w:rFonts w:ascii="Arial" w:hAnsi="Arial" w:cs="Arial"/>
          <w:iCs/>
          <w:lang w:val="bg-BG"/>
        </w:rPr>
        <w:t xml:space="preserve"> </w:t>
      </w:r>
      <w:proofErr w:type="spellStart"/>
      <w:r w:rsidRPr="00F8651A">
        <w:rPr>
          <w:rFonts w:ascii="Arial" w:hAnsi="Arial" w:cs="Arial"/>
          <w:iCs/>
          <w:lang w:val="bg-BG"/>
        </w:rPr>
        <w:t>as</w:t>
      </w:r>
      <w:proofErr w:type="spellEnd"/>
      <w:r w:rsidRPr="00F8651A">
        <w:rPr>
          <w:rFonts w:ascii="Arial" w:hAnsi="Arial" w:cs="Arial"/>
          <w:iCs/>
          <w:lang w:val="bg-BG"/>
        </w:rPr>
        <w:t xml:space="preserve"> </w:t>
      </w:r>
      <w:proofErr w:type="spellStart"/>
      <w:r w:rsidRPr="00F8651A">
        <w:rPr>
          <w:rFonts w:ascii="Arial" w:hAnsi="Arial" w:cs="Arial"/>
          <w:iCs/>
          <w:lang w:val="bg-BG"/>
        </w:rPr>
        <w:t>promoting</w:t>
      </w:r>
      <w:proofErr w:type="spellEnd"/>
      <w:r w:rsidRPr="00F8651A">
        <w:rPr>
          <w:rFonts w:ascii="Arial" w:hAnsi="Arial" w:cs="Arial"/>
          <w:iCs/>
          <w:lang w:val="bg-BG"/>
        </w:rPr>
        <w:t xml:space="preserve"> </w:t>
      </w:r>
      <w:proofErr w:type="spellStart"/>
      <w:r w:rsidRPr="00F8651A">
        <w:rPr>
          <w:rFonts w:ascii="Arial" w:hAnsi="Arial" w:cs="Arial"/>
          <w:iCs/>
          <w:lang w:val="bg-BG"/>
        </w:rPr>
        <w:t>the</w:t>
      </w:r>
      <w:proofErr w:type="spellEnd"/>
      <w:r w:rsidRPr="00F8651A">
        <w:rPr>
          <w:rFonts w:ascii="Arial" w:hAnsi="Arial" w:cs="Arial"/>
          <w:iCs/>
          <w:lang w:val="bg-BG"/>
        </w:rPr>
        <w:t xml:space="preserve"> </w:t>
      </w:r>
      <w:proofErr w:type="spellStart"/>
      <w:r w:rsidRPr="00F8651A">
        <w:rPr>
          <w:rFonts w:ascii="Arial" w:hAnsi="Arial" w:cs="Arial"/>
          <w:iCs/>
          <w:lang w:val="bg-BG"/>
        </w:rPr>
        <w:t>voluntary</w:t>
      </w:r>
      <w:proofErr w:type="spellEnd"/>
      <w:r w:rsidRPr="00F8651A">
        <w:rPr>
          <w:rFonts w:ascii="Arial" w:hAnsi="Arial" w:cs="Arial"/>
          <w:iCs/>
          <w:lang w:val="bg-BG"/>
        </w:rPr>
        <w:t xml:space="preserve"> </w:t>
      </w:r>
      <w:proofErr w:type="spellStart"/>
      <w:r w:rsidRPr="00F8651A">
        <w:rPr>
          <w:rFonts w:ascii="Arial" w:hAnsi="Arial" w:cs="Arial"/>
          <w:iCs/>
          <w:lang w:val="bg-BG"/>
        </w:rPr>
        <w:t>return</w:t>
      </w:r>
      <w:proofErr w:type="spellEnd"/>
      <w:r w:rsidRPr="00F8651A">
        <w:rPr>
          <w:rFonts w:ascii="Arial" w:hAnsi="Arial" w:cs="Arial"/>
          <w:iCs/>
          <w:lang w:val="bg-BG"/>
        </w:rPr>
        <w:t xml:space="preserve"> </w:t>
      </w:r>
      <w:proofErr w:type="spellStart"/>
      <w:r w:rsidRPr="00F8651A">
        <w:rPr>
          <w:rFonts w:ascii="Arial" w:hAnsi="Arial" w:cs="Arial"/>
          <w:iCs/>
          <w:lang w:val="bg-BG"/>
        </w:rPr>
        <w:t>of</w:t>
      </w:r>
      <w:proofErr w:type="spellEnd"/>
      <w:r w:rsidRPr="00F8651A">
        <w:rPr>
          <w:rFonts w:ascii="Arial" w:hAnsi="Arial" w:cs="Arial"/>
          <w:iCs/>
          <w:lang w:val="bg-BG"/>
        </w:rPr>
        <w:t xml:space="preserve"> </w:t>
      </w:r>
      <w:proofErr w:type="spellStart"/>
      <w:r w:rsidRPr="00F8651A">
        <w:rPr>
          <w:rFonts w:ascii="Arial" w:hAnsi="Arial" w:cs="Arial"/>
          <w:iCs/>
          <w:lang w:val="bg-BG"/>
        </w:rPr>
        <w:t>irregular</w:t>
      </w:r>
      <w:proofErr w:type="spellEnd"/>
      <w:r w:rsidRPr="00F8651A">
        <w:rPr>
          <w:rFonts w:ascii="Arial" w:hAnsi="Arial" w:cs="Arial"/>
          <w:iCs/>
          <w:lang w:val="bg-BG"/>
        </w:rPr>
        <w:t xml:space="preserve"> </w:t>
      </w:r>
      <w:proofErr w:type="spellStart"/>
      <w:r w:rsidRPr="00F8651A">
        <w:rPr>
          <w:rFonts w:ascii="Arial" w:hAnsi="Arial" w:cs="Arial"/>
          <w:iCs/>
          <w:lang w:val="bg-BG"/>
        </w:rPr>
        <w:t>residents</w:t>
      </w:r>
      <w:proofErr w:type="spellEnd"/>
      <w:r w:rsidRPr="00F8651A">
        <w:rPr>
          <w:rFonts w:ascii="Arial" w:hAnsi="Arial" w:cs="Arial"/>
          <w:iCs/>
          <w:lang w:val="bg-BG"/>
        </w:rPr>
        <w:t xml:space="preserve">. </w:t>
      </w:r>
      <w:proofErr w:type="spellStart"/>
      <w:r w:rsidR="002207F0" w:rsidRPr="00485638">
        <w:rPr>
          <w:rFonts w:ascii="Arial" w:hAnsi="Arial" w:cs="Arial"/>
          <w:iCs/>
          <w:lang w:val="bg-BG"/>
        </w:rPr>
        <w:t>On</w:t>
      </w:r>
      <w:proofErr w:type="spellEnd"/>
      <w:r w:rsidR="002207F0" w:rsidRPr="00485638">
        <w:rPr>
          <w:rFonts w:ascii="Arial" w:hAnsi="Arial" w:cs="Arial"/>
          <w:iCs/>
          <w:lang w:val="bg-BG"/>
        </w:rPr>
        <w:t xml:space="preserve"> 01.12.2023, </w:t>
      </w:r>
      <w:r w:rsidR="002207F0">
        <w:rPr>
          <w:rFonts w:ascii="Arial" w:hAnsi="Arial" w:cs="Arial"/>
          <w:iCs/>
          <w:lang w:val="bg-BG"/>
        </w:rPr>
        <w:t xml:space="preserve">a </w:t>
      </w:r>
      <w:proofErr w:type="spellStart"/>
      <w:r w:rsidR="002207F0">
        <w:rPr>
          <w:rFonts w:ascii="Arial" w:hAnsi="Arial" w:cs="Arial"/>
          <w:iCs/>
          <w:lang w:val="bg-BG"/>
        </w:rPr>
        <w:t>fourth</w:t>
      </w:r>
      <w:proofErr w:type="spellEnd"/>
      <w:r w:rsidR="002207F0">
        <w:rPr>
          <w:rFonts w:ascii="Arial" w:hAnsi="Arial" w:cs="Arial"/>
          <w:iCs/>
          <w:lang w:val="bg-BG"/>
        </w:rPr>
        <w:t xml:space="preserve"> </w:t>
      </w:r>
      <w:proofErr w:type="spellStart"/>
      <w:r w:rsidR="002207F0" w:rsidRPr="00485638">
        <w:rPr>
          <w:rFonts w:ascii="Arial" w:hAnsi="Arial" w:cs="Arial"/>
          <w:iCs/>
          <w:lang w:val="bg-BG"/>
        </w:rPr>
        <w:t>procedure</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resettlement</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of</w:t>
      </w:r>
      <w:proofErr w:type="spellEnd"/>
      <w:r w:rsidR="002207F0" w:rsidRPr="00485638">
        <w:rPr>
          <w:rFonts w:ascii="Arial" w:hAnsi="Arial" w:cs="Arial"/>
          <w:iCs/>
          <w:lang w:val="bg-BG"/>
        </w:rPr>
        <w:t xml:space="preserve"> </w:t>
      </w:r>
      <w:r w:rsidR="005A5641">
        <w:rPr>
          <w:rFonts w:ascii="Arial" w:hAnsi="Arial" w:cs="Arial"/>
          <w:iCs/>
        </w:rPr>
        <w:t>TCN</w:t>
      </w:r>
      <w:r w:rsidR="002207F0" w:rsidRPr="00485638">
        <w:rPr>
          <w:rFonts w:ascii="Arial" w:hAnsi="Arial" w:cs="Arial"/>
          <w:iCs/>
          <w:lang w:val="bg-BG"/>
        </w:rPr>
        <w:t xml:space="preserve">s </w:t>
      </w:r>
      <w:proofErr w:type="spellStart"/>
      <w:r w:rsidR="002207F0" w:rsidRPr="00485638">
        <w:rPr>
          <w:rFonts w:ascii="Arial" w:hAnsi="Arial" w:cs="Arial"/>
          <w:iCs/>
          <w:lang w:val="bg-BG"/>
        </w:rPr>
        <w:t>with</w:t>
      </w:r>
      <w:proofErr w:type="spellEnd"/>
      <w:r w:rsidR="002207F0" w:rsidRPr="00485638">
        <w:rPr>
          <w:rFonts w:ascii="Arial" w:hAnsi="Arial" w:cs="Arial"/>
          <w:iCs/>
          <w:lang w:val="bg-BG"/>
        </w:rPr>
        <w:t xml:space="preserve"> a </w:t>
      </w:r>
      <w:proofErr w:type="spellStart"/>
      <w:r w:rsidR="002207F0" w:rsidRPr="00485638">
        <w:rPr>
          <w:rFonts w:ascii="Arial" w:hAnsi="Arial" w:cs="Arial"/>
          <w:iCs/>
          <w:lang w:val="bg-BG"/>
        </w:rPr>
        <w:t>budget</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of</w:t>
      </w:r>
      <w:proofErr w:type="spellEnd"/>
      <w:r w:rsidR="002207F0" w:rsidRPr="00485638">
        <w:rPr>
          <w:rFonts w:ascii="Arial" w:hAnsi="Arial" w:cs="Arial"/>
          <w:iCs/>
          <w:lang w:val="bg-BG"/>
        </w:rPr>
        <w:t xml:space="preserve"> </w:t>
      </w:r>
      <w:r w:rsidR="002207F0" w:rsidRPr="00485638">
        <w:rPr>
          <w:rFonts w:ascii="Arial" w:hAnsi="Arial" w:cs="Arial"/>
          <w:noProof/>
          <w:lang w:val="bg-BG"/>
        </w:rPr>
        <w:t>€250</w:t>
      </w:r>
      <w:r w:rsidR="002207F0" w:rsidRPr="00485638">
        <w:rPr>
          <w:rFonts w:ascii="Arial" w:hAnsi="Arial" w:cs="Arial"/>
          <w:iCs/>
          <w:lang w:val="bg-BG"/>
        </w:rPr>
        <w:t xml:space="preserve">,000, </w:t>
      </w:r>
      <w:proofErr w:type="spellStart"/>
      <w:r w:rsidR="002207F0" w:rsidRPr="00485638">
        <w:rPr>
          <w:rFonts w:ascii="Arial" w:hAnsi="Arial" w:cs="Arial"/>
          <w:iCs/>
          <w:lang w:val="bg-BG"/>
        </w:rPr>
        <w:t>was</w:t>
      </w:r>
      <w:proofErr w:type="spellEnd"/>
      <w:r w:rsidR="002207F0" w:rsidRPr="00485638">
        <w:rPr>
          <w:rFonts w:ascii="Arial" w:hAnsi="Arial" w:cs="Arial"/>
          <w:iCs/>
          <w:lang w:val="bg-BG"/>
        </w:rPr>
        <w:t xml:space="preserve"> </w:t>
      </w:r>
      <w:proofErr w:type="spellStart"/>
      <w:r w:rsidR="002207F0" w:rsidRPr="00485638">
        <w:rPr>
          <w:rFonts w:ascii="Arial" w:hAnsi="Arial" w:cs="Arial"/>
          <w:iCs/>
          <w:lang w:val="bg-BG"/>
        </w:rPr>
        <w:t>announced</w:t>
      </w:r>
      <w:proofErr w:type="spellEnd"/>
      <w:r w:rsidR="002207F0">
        <w:rPr>
          <w:rFonts w:ascii="Arial" w:hAnsi="Arial" w:cs="Arial"/>
          <w:iCs/>
          <w:lang w:val="bg-BG"/>
        </w:rPr>
        <w:t>.</w:t>
      </w:r>
    </w:p>
    <w:p w14:paraId="2D416A04" w14:textId="31929A73" w:rsidR="00763048" w:rsidRPr="00F8651A" w:rsidRDefault="00763048" w:rsidP="00E8399B">
      <w:pPr>
        <w:shd w:val="clear" w:color="auto" w:fill="FFFFFF"/>
        <w:spacing w:after="150"/>
        <w:ind w:left="851"/>
        <w:rPr>
          <w:rFonts w:ascii="Arial" w:hAnsi="Arial" w:cs="Arial"/>
          <w:iCs/>
          <w:lang w:val="bg-BG"/>
        </w:rPr>
      </w:pPr>
    </w:p>
    <w:p w14:paraId="2C7A8CF3" w14:textId="77777777" w:rsidR="00763048" w:rsidRPr="00F8651A" w:rsidRDefault="00763048" w:rsidP="00763048">
      <w:pPr>
        <w:rPr>
          <w:rFonts w:ascii="Arial" w:hAnsi="Arial" w:cs="Arial"/>
          <w:lang w:val="bg-BG"/>
        </w:rPr>
      </w:pPr>
    </w:p>
    <w:p w14:paraId="059B03F7" w14:textId="30B5E397" w:rsidR="00202B00" w:rsidRDefault="00787039">
      <w:pPr>
        <w:pStyle w:val="Caption"/>
        <w:keepNext/>
        <w:rPr>
          <w:rFonts w:ascii="Arial" w:hAnsi="Arial" w:cs="Arial"/>
          <w:lang w:val="bg-BG"/>
        </w:rPr>
      </w:pPr>
      <w:bookmarkStart w:id="24" w:name="_Ref159942162"/>
      <w:proofErr w:type="spellStart"/>
      <w:r w:rsidRPr="00F8651A">
        <w:rPr>
          <w:rFonts w:ascii="Arial" w:hAnsi="Arial" w:cs="Arial"/>
          <w:lang w:val="bg-BG"/>
        </w:rPr>
        <w:t>Figure</w:t>
      </w:r>
      <w:bookmarkEnd w:id="24"/>
      <w:proofErr w:type="spellEnd"/>
      <w:r w:rsidRPr="00F8651A">
        <w:rPr>
          <w:rFonts w:ascii="Arial" w:hAnsi="Arial" w:cs="Arial"/>
          <w:lang w:val="bg-BG"/>
        </w:rPr>
        <w:t xml:space="preserve"> 4 </w:t>
      </w:r>
      <w:proofErr w:type="spellStart"/>
      <w:r w:rsidRPr="00F8651A">
        <w:rPr>
          <w:rFonts w:ascii="Arial" w:hAnsi="Arial" w:cs="Arial"/>
          <w:lang w:val="bg-BG"/>
        </w:rPr>
        <w:t>Procedural</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Bulgaria's</w:t>
      </w:r>
      <w:proofErr w:type="spellEnd"/>
      <w:r w:rsidRPr="00F8651A">
        <w:rPr>
          <w:rFonts w:ascii="Arial" w:hAnsi="Arial" w:cs="Arial"/>
          <w:lang w:val="bg-BG"/>
        </w:rPr>
        <w:t xml:space="preserve"> </w:t>
      </w:r>
      <w:r w:rsidR="005A5641">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(2021-2027)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2019-2023.</w:t>
      </w:r>
    </w:p>
    <w:p w14:paraId="40CF1F51" w14:textId="097A293A" w:rsidR="005A6B10" w:rsidRPr="00F8651A" w:rsidRDefault="00AA0835" w:rsidP="005A6B10">
      <w:pPr>
        <w:rPr>
          <w:rFonts w:ascii="Arial" w:hAnsi="Arial" w:cs="Arial"/>
          <w:lang w:val="bg-BG"/>
        </w:rPr>
      </w:pPr>
      <w:r>
        <w:rPr>
          <w:rFonts w:ascii="Arial" w:hAnsi="Arial" w:cs="Arial"/>
          <w:noProof/>
          <w:lang w:val="bg-BG"/>
        </w:rPr>
        <w:drawing>
          <wp:inline distT="0" distB="0" distL="0" distR="0" wp14:anchorId="69F72970" wp14:editId="3A6F7528">
            <wp:extent cx="5961120" cy="3213100"/>
            <wp:effectExtent l="0" t="0" r="1905" b="0"/>
            <wp:docPr id="17200439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2634" cy="3219306"/>
                    </a:xfrm>
                    <a:prstGeom prst="rect">
                      <a:avLst/>
                    </a:prstGeom>
                    <a:noFill/>
                  </pic:spPr>
                </pic:pic>
              </a:graphicData>
            </a:graphic>
          </wp:inline>
        </w:drawing>
      </w:r>
    </w:p>
    <w:p w14:paraId="26F3DD32" w14:textId="1C19B15E" w:rsidR="00202B00" w:rsidRDefault="00787039">
      <w:pPr>
        <w:pStyle w:val="paragraph"/>
        <w:spacing w:before="0" w:beforeAutospacing="0" w:after="0" w:afterAutospacing="0"/>
        <w:ind w:left="840"/>
        <w:textAlignment w:val="baseline"/>
        <w:rPr>
          <w:rFonts w:ascii="Arial" w:hAnsi="Arial" w:cs="Arial"/>
          <w:i/>
          <w:iCs/>
          <w:sz w:val="20"/>
          <w:szCs w:val="20"/>
        </w:rPr>
      </w:pPr>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Source</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elaboration</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by</w:t>
      </w:r>
      <w:proofErr w:type="spellEnd"/>
      <w:r w:rsidRPr="00F8651A">
        <w:rPr>
          <w:rStyle w:val="eop"/>
          <w:rFonts w:ascii="Arial" w:eastAsiaTheme="majorEastAsia" w:hAnsi="Arial" w:cs="Arial"/>
          <w:i/>
          <w:iCs/>
          <w:sz w:val="20"/>
          <w:szCs w:val="20"/>
        </w:rPr>
        <w:t xml:space="preserve"> PMG </w:t>
      </w:r>
      <w:proofErr w:type="spellStart"/>
      <w:r w:rsidRPr="00F8651A">
        <w:rPr>
          <w:rStyle w:val="eop"/>
          <w:rFonts w:ascii="Arial" w:eastAsiaTheme="majorEastAsia" w:hAnsi="Arial" w:cs="Arial"/>
          <w:i/>
          <w:iCs/>
          <w:sz w:val="20"/>
          <w:szCs w:val="20"/>
        </w:rPr>
        <w:t>Analytics</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based</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on</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annual</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performance</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reports</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and</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minutes</w:t>
      </w:r>
      <w:proofErr w:type="spellEnd"/>
      <w:r w:rsidRPr="00F8651A">
        <w:rPr>
          <w:rStyle w:val="eop"/>
          <w:rFonts w:ascii="Arial" w:eastAsiaTheme="majorEastAsia" w:hAnsi="Arial" w:cs="Arial"/>
          <w:i/>
          <w:iCs/>
          <w:sz w:val="20"/>
          <w:szCs w:val="20"/>
        </w:rPr>
        <w:t xml:space="preserve"> </w:t>
      </w:r>
      <w:proofErr w:type="spellStart"/>
      <w:r w:rsidRPr="00F8651A">
        <w:rPr>
          <w:rStyle w:val="eop"/>
          <w:rFonts w:ascii="Arial" w:eastAsiaTheme="majorEastAsia" w:hAnsi="Arial" w:cs="Arial"/>
          <w:i/>
          <w:iCs/>
          <w:sz w:val="20"/>
          <w:szCs w:val="20"/>
        </w:rPr>
        <w:t>of</w:t>
      </w:r>
      <w:proofErr w:type="spellEnd"/>
      <w:r w:rsidRPr="00F8651A">
        <w:rPr>
          <w:rStyle w:val="eop"/>
          <w:rFonts w:ascii="Arial" w:eastAsiaTheme="majorEastAsia" w:hAnsi="Arial" w:cs="Arial"/>
          <w:i/>
          <w:iCs/>
          <w:sz w:val="20"/>
          <w:szCs w:val="20"/>
        </w:rPr>
        <w:t xml:space="preserve"> TWG </w:t>
      </w:r>
      <w:proofErr w:type="spellStart"/>
      <w:r w:rsidRPr="00F8651A">
        <w:rPr>
          <w:rStyle w:val="eop"/>
          <w:rFonts w:ascii="Arial" w:eastAsiaTheme="majorEastAsia" w:hAnsi="Arial" w:cs="Arial"/>
          <w:i/>
          <w:iCs/>
          <w:sz w:val="20"/>
          <w:szCs w:val="20"/>
        </w:rPr>
        <w:t>meetings</w:t>
      </w:r>
      <w:proofErr w:type="spellEnd"/>
    </w:p>
    <w:p w14:paraId="2F6808CC" w14:textId="77777777" w:rsidR="00E8399B" w:rsidRPr="00F8651A" w:rsidRDefault="00E8399B" w:rsidP="00E8399B">
      <w:pPr>
        <w:pStyle w:val="paragraph"/>
        <w:spacing w:before="0" w:beforeAutospacing="0" w:after="0" w:afterAutospacing="0"/>
        <w:ind w:left="840"/>
        <w:textAlignment w:val="baseline"/>
        <w:rPr>
          <w:rFonts w:ascii="Arial" w:hAnsi="Arial" w:cs="Arial"/>
          <w:sz w:val="18"/>
          <w:szCs w:val="18"/>
        </w:rPr>
      </w:pPr>
      <w:r w:rsidRPr="00F8651A">
        <w:rPr>
          <w:rStyle w:val="eop"/>
          <w:rFonts w:ascii="Arial" w:eastAsiaTheme="majorEastAsia" w:hAnsi="Arial" w:cs="Arial"/>
        </w:rPr>
        <w:t> </w:t>
      </w:r>
    </w:p>
    <w:p w14:paraId="74797F0F" w14:textId="77777777" w:rsidR="00202B00" w:rsidRDefault="00787039">
      <w:pPr>
        <w:pStyle w:val="Heading2"/>
        <w:rPr>
          <w:rFonts w:ascii="Arial" w:hAnsi="Arial" w:cs="Arial"/>
          <w:lang w:val="bg-BG"/>
        </w:rPr>
      </w:pPr>
      <w:bookmarkStart w:id="25" w:name="_Toc162360020"/>
      <w:proofErr w:type="spellStart"/>
      <w:r w:rsidRPr="00F8651A">
        <w:rPr>
          <w:rFonts w:ascii="Arial" w:hAnsi="Arial" w:cs="Arial"/>
          <w:lang w:val="bg-BG"/>
        </w:rPr>
        <w:lastRenderedPageBreak/>
        <w:t>Financial</w:t>
      </w:r>
      <w:proofErr w:type="spellEnd"/>
      <w:r w:rsidRPr="00F8651A">
        <w:rPr>
          <w:rFonts w:ascii="Arial" w:hAnsi="Arial" w:cs="Arial"/>
          <w:lang w:val="bg-BG"/>
        </w:rPr>
        <w:t xml:space="preserve"> </w:t>
      </w:r>
      <w:proofErr w:type="spellStart"/>
      <w:r w:rsidRPr="00F8651A">
        <w:rPr>
          <w:rFonts w:ascii="Arial" w:hAnsi="Arial" w:cs="Arial"/>
          <w:lang w:val="bg-BG"/>
        </w:rPr>
        <w:t>progress</w:t>
      </w:r>
      <w:bookmarkEnd w:id="25"/>
      <w:proofErr w:type="spellEnd"/>
    </w:p>
    <w:p w14:paraId="740C4F9E" w14:textId="77777777" w:rsidR="00202B00" w:rsidRDefault="00787039">
      <w:pPr>
        <w:pStyle w:val="Heading3"/>
        <w:rPr>
          <w:rFonts w:ascii="Arial" w:hAnsi="Arial" w:cs="Arial"/>
          <w:lang w:val="bg-BG"/>
        </w:rPr>
      </w:pPr>
      <w:proofErr w:type="spellStart"/>
      <w:r w:rsidRPr="00F8651A">
        <w:rPr>
          <w:rFonts w:ascii="Arial" w:hAnsi="Arial" w:cs="Arial"/>
          <w:lang w:val="bg-BG"/>
        </w:rPr>
        <w:t>Programmed</w:t>
      </w:r>
      <w:proofErr w:type="spellEnd"/>
      <w:r w:rsidRPr="00F8651A">
        <w:rPr>
          <w:rFonts w:ascii="Arial" w:hAnsi="Arial" w:cs="Arial"/>
          <w:lang w:val="bg-BG"/>
        </w:rPr>
        <w:t xml:space="preserve"> </w:t>
      </w:r>
      <w:proofErr w:type="spellStart"/>
      <w:r w:rsidRPr="00F8651A">
        <w:rPr>
          <w:rFonts w:ascii="Arial" w:hAnsi="Arial" w:cs="Arial"/>
          <w:lang w:val="bg-BG"/>
        </w:rPr>
        <w:t>expenditure</w:t>
      </w:r>
      <w:proofErr w:type="spellEnd"/>
    </w:p>
    <w:p w14:paraId="17575344" w14:textId="7650BD81" w:rsidR="00202B00" w:rsidRDefault="00787039">
      <w:pPr>
        <w:pStyle w:val="BodyText"/>
        <w:rPr>
          <w:rFonts w:ascii="Arial" w:hAnsi="Arial" w:cs="Arial"/>
          <w:noProof/>
          <w:lang w:val="bg-BG"/>
        </w:rPr>
      </w:pPr>
      <w:r w:rsidRPr="00F8651A">
        <w:rPr>
          <w:rFonts w:ascii="Arial" w:hAnsi="Arial" w:cs="Arial"/>
          <w:noProof/>
          <w:lang w:val="bg-BG"/>
        </w:rPr>
        <w:t xml:space="preserve">Bulgaria's approved programme under the </w:t>
      </w:r>
      <w:r w:rsidR="009213FD">
        <w:rPr>
          <w:rFonts w:ascii="Arial" w:hAnsi="Arial" w:cs="Arial"/>
          <w:noProof/>
        </w:rPr>
        <w:t xml:space="preserve">AMIF </w:t>
      </w:r>
      <w:r w:rsidRPr="00F8651A">
        <w:rPr>
          <w:rFonts w:ascii="Arial" w:hAnsi="Arial" w:cs="Arial"/>
          <w:noProof/>
          <w:lang w:val="bg-BG"/>
        </w:rPr>
        <w:t xml:space="preserve">for the period 2021-2027 totals </w:t>
      </w:r>
      <w:r w:rsidRPr="00F8651A">
        <w:rPr>
          <w:rFonts w:ascii="Arial" w:hAnsi="Arial" w:cs="Arial"/>
          <w:b/>
          <w:bCs/>
          <w:noProof/>
          <w:lang w:val="bg-BG"/>
        </w:rPr>
        <w:t>€37</w:t>
      </w:r>
      <w:r w:rsidR="000D50AB" w:rsidRPr="00F8651A">
        <w:rPr>
          <w:rFonts w:ascii="Arial" w:hAnsi="Arial" w:cs="Arial"/>
          <w:b/>
          <w:bCs/>
          <w:lang w:val="bg-BG"/>
        </w:rPr>
        <w:t>,469,439.82</w:t>
      </w:r>
      <w:r w:rsidRPr="00F8651A">
        <w:rPr>
          <w:rFonts w:ascii="Arial" w:hAnsi="Arial" w:cs="Arial"/>
          <w:noProof/>
          <w:lang w:val="bg-BG"/>
        </w:rPr>
        <w:t xml:space="preserve">, of which the Union financial contribution is </w:t>
      </w:r>
      <w:r w:rsidRPr="00F8651A">
        <w:rPr>
          <w:rFonts w:ascii="Arial" w:hAnsi="Arial" w:cs="Arial"/>
          <w:b/>
          <w:bCs/>
          <w:noProof/>
          <w:lang w:val="bg-BG"/>
        </w:rPr>
        <w:t>€28</w:t>
      </w:r>
      <w:r w:rsidR="000D50AB" w:rsidRPr="00F8651A">
        <w:rPr>
          <w:rFonts w:ascii="Arial" w:hAnsi="Arial" w:cs="Arial"/>
          <w:b/>
          <w:bCs/>
          <w:lang w:val="bg-BG"/>
        </w:rPr>
        <w:t xml:space="preserve">,505,459.00 </w:t>
      </w:r>
      <w:r w:rsidRPr="00F8651A">
        <w:rPr>
          <w:rFonts w:ascii="Arial" w:hAnsi="Arial" w:cs="Arial"/>
          <w:noProof/>
          <w:lang w:val="bg-BG"/>
        </w:rPr>
        <w:t xml:space="preserve">and the national contribution </w:t>
      </w:r>
      <w:r w:rsidRPr="00F8651A">
        <w:rPr>
          <w:rFonts w:ascii="Arial" w:hAnsi="Arial" w:cs="Arial"/>
          <w:b/>
          <w:bCs/>
          <w:noProof/>
          <w:lang w:val="bg-BG"/>
        </w:rPr>
        <w:t>€8</w:t>
      </w:r>
      <w:r w:rsidR="000D50AB" w:rsidRPr="00F8651A">
        <w:rPr>
          <w:rFonts w:ascii="Arial" w:hAnsi="Arial" w:cs="Arial"/>
          <w:b/>
          <w:bCs/>
          <w:lang w:val="bg-BG"/>
        </w:rPr>
        <w:t>,963,980.82</w:t>
      </w:r>
      <w:r w:rsidRPr="00F8651A">
        <w:rPr>
          <w:rFonts w:ascii="Arial" w:hAnsi="Arial" w:cs="Arial"/>
          <w:noProof/>
          <w:lang w:val="bg-BG"/>
        </w:rPr>
        <w:t>. The funds have the following breakdown by specific objective</w:t>
      </w:r>
      <w:r w:rsidR="000D50AB" w:rsidRPr="00F8651A">
        <w:rPr>
          <w:rFonts w:ascii="Arial" w:hAnsi="Arial" w:cs="Arial"/>
          <w:noProof/>
          <w:lang w:val="bg-BG"/>
        </w:rPr>
        <w:t>:</w:t>
      </w:r>
    </w:p>
    <w:p w14:paraId="0C221CB7" w14:textId="77777777" w:rsidR="00202B00" w:rsidRDefault="00787039">
      <w:pPr>
        <w:pStyle w:val="BodyText"/>
        <w:numPr>
          <w:ilvl w:val="0"/>
          <w:numId w:val="37"/>
        </w:numPr>
        <w:rPr>
          <w:rFonts w:ascii="Arial" w:hAnsi="Arial" w:cs="Arial"/>
          <w:lang w:val="bg-BG"/>
        </w:rPr>
      </w:pPr>
      <w:bookmarkStart w:id="26" w:name="_Hlk160115588"/>
      <w:r w:rsidRPr="00F8651A">
        <w:rPr>
          <w:rFonts w:ascii="Arial" w:hAnsi="Arial" w:cs="Arial"/>
          <w:lang w:val="bg-BG"/>
        </w:rPr>
        <w:t xml:space="preserve">SO1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r w:rsidRPr="00F8651A">
        <w:rPr>
          <w:rFonts w:ascii="Arial" w:hAnsi="Arial" w:cs="Arial"/>
          <w:noProof/>
          <w:lang w:val="bg-BG"/>
        </w:rPr>
        <w:t xml:space="preserve">- </w:t>
      </w:r>
      <w:r w:rsidRPr="00F8651A">
        <w:rPr>
          <w:rFonts w:ascii="Arial" w:hAnsi="Arial" w:cs="Arial"/>
          <w:b/>
          <w:bCs/>
          <w:noProof/>
          <w:lang w:val="bg-BG"/>
        </w:rPr>
        <w:t>€17</w:t>
      </w:r>
      <w:r w:rsidRPr="00F8651A">
        <w:rPr>
          <w:rFonts w:ascii="Arial" w:hAnsi="Arial" w:cs="Arial"/>
          <w:b/>
          <w:bCs/>
          <w:lang w:val="bg-BG"/>
        </w:rPr>
        <w:t xml:space="preserve">,116,056.00 </w:t>
      </w:r>
      <w:r w:rsidRPr="00F8651A">
        <w:rPr>
          <w:rFonts w:ascii="Arial" w:hAnsi="Arial" w:cs="Arial"/>
          <w:noProof/>
          <w:lang w:val="bg-BG"/>
        </w:rPr>
        <w:t>in total, of which the Union financial contribution is €12</w:t>
      </w:r>
      <w:r w:rsidRPr="00F8651A">
        <w:rPr>
          <w:rFonts w:ascii="Arial" w:hAnsi="Arial" w:cs="Arial"/>
          <w:lang w:val="bg-BG"/>
        </w:rPr>
        <w:t xml:space="preserve">,837,042.00 </w:t>
      </w:r>
      <w:r w:rsidRPr="00F8651A">
        <w:rPr>
          <w:rFonts w:ascii="Arial" w:hAnsi="Arial" w:cs="Arial"/>
          <w:noProof/>
          <w:lang w:val="bg-BG"/>
        </w:rPr>
        <w:t xml:space="preserve">and the national contribution </w:t>
      </w:r>
      <w:r w:rsidRPr="00F8651A">
        <w:rPr>
          <w:rFonts w:ascii="Arial" w:hAnsi="Arial" w:cs="Arial"/>
          <w:lang w:val="bg-BG"/>
        </w:rPr>
        <w:t xml:space="preserve">€4,279,014.00 </w:t>
      </w:r>
      <w:r w:rsidRPr="00F8651A">
        <w:rPr>
          <w:rFonts w:ascii="Arial" w:hAnsi="Arial" w:cs="Arial"/>
          <w:noProof/>
          <w:lang w:val="bg-BG"/>
        </w:rPr>
        <w:t xml:space="preserve">(75% co-financing rate) </w:t>
      </w:r>
    </w:p>
    <w:p w14:paraId="13B45720" w14:textId="77777777" w:rsidR="00202B00" w:rsidRDefault="00787039">
      <w:pPr>
        <w:pStyle w:val="BodyText"/>
        <w:numPr>
          <w:ilvl w:val="0"/>
          <w:numId w:val="37"/>
        </w:numPr>
        <w:rPr>
          <w:rFonts w:ascii="Arial" w:hAnsi="Arial" w:cs="Arial"/>
          <w:lang w:val="bg-BG"/>
        </w:rPr>
      </w:pPr>
      <w:r w:rsidRPr="00F8651A">
        <w:rPr>
          <w:rFonts w:ascii="Arial" w:hAnsi="Arial" w:cs="Arial"/>
          <w:lang w:val="bg-BG"/>
        </w:rPr>
        <w:t xml:space="preserve">SO2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 </w:t>
      </w:r>
      <w:r w:rsidRPr="00F8651A">
        <w:rPr>
          <w:rFonts w:ascii="Arial" w:hAnsi="Arial" w:cs="Arial"/>
          <w:b/>
          <w:bCs/>
          <w:noProof/>
          <w:lang w:val="bg-BG"/>
        </w:rPr>
        <w:t>€5</w:t>
      </w:r>
      <w:r w:rsidRPr="00F8651A">
        <w:rPr>
          <w:rFonts w:ascii="Arial" w:hAnsi="Arial" w:cs="Arial"/>
          <w:b/>
          <w:bCs/>
          <w:lang w:val="bg-BG"/>
        </w:rPr>
        <w:t xml:space="preserve">,701,092.00 </w:t>
      </w:r>
      <w:r w:rsidRPr="00F8651A">
        <w:rPr>
          <w:rFonts w:ascii="Arial" w:hAnsi="Arial" w:cs="Arial"/>
          <w:noProof/>
          <w:lang w:val="bg-BG"/>
        </w:rPr>
        <w:t>in total, of which the Union financial contribution is €4</w:t>
      </w:r>
      <w:r w:rsidRPr="00F8651A">
        <w:rPr>
          <w:rFonts w:ascii="Arial" w:hAnsi="Arial" w:cs="Arial"/>
          <w:lang w:val="bg-BG"/>
        </w:rPr>
        <w:t xml:space="preserve">,275,819.00 </w:t>
      </w:r>
      <w:r w:rsidRPr="00F8651A">
        <w:rPr>
          <w:rFonts w:ascii="Arial" w:hAnsi="Arial" w:cs="Arial"/>
          <w:noProof/>
          <w:lang w:val="bg-BG"/>
        </w:rPr>
        <w:t xml:space="preserve">and the national contribution </w:t>
      </w:r>
      <w:r w:rsidRPr="00F8651A">
        <w:rPr>
          <w:rFonts w:ascii="Arial" w:hAnsi="Arial" w:cs="Arial"/>
          <w:lang w:val="bg-BG"/>
        </w:rPr>
        <w:t xml:space="preserve">€1,425,273.00 </w:t>
      </w:r>
      <w:r w:rsidRPr="00F8651A">
        <w:rPr>
          <w:rFonts w:ascii="Arial" w:hAnsi="Arial" w:cs="Arial"/>
          <w:noProof/>
          <w:lang w:val="bg-BG"/>
        </w:rPr>
        <w:t xml:space="preserve">(75% co-financing rate) </w:t>
      </w:r>
    </w:p>
    <w:p w14:paraId="087F1469" w14:textId="77777777" w:rsidR="00202B00" w:rsidRDefault="00787039">
      <w:pPr>
        <w:pStyle w:val="BodyText"/>
        <w:numPr>
          <w:ilvl w:val="0"/>
          <w:numId w:val="37"/>
        </w:numPr>
        <w:rPr>
          <w:rFonts w:ascii="Arial" w:hAnsi="Arial" w:cs="Arial"/>
          <w:lang w:val="bg-BG"/>
        </w:rPr>
      </w:pPr>
      <w:r w:rsidRPr="00F8651A">
        <w:rPr>
          <w:rFonts w:ascii="Arial" w:hAnsi="Arial" w:cs="Arial"/>
          <w:lang w:val="bg-BG"/>
        </w:rPr>
        <w:t xml:space="preserve">SO3 </w:t>
      </w:r>
      <w:proofErr w:type="spellStart"/>
      <w:r w:rsidRPr="00F8651A">
        <w:rPr>
          <w:rFonts w:ascii="Arial" w:hAnsi="Arial" w:cs="Arial"/>
          <w:lang w:val="bg-BG"/>
        </w:rPr>
        <w:t>Return</w:t>
      </w:r>
      <w:proofErr w:type="spellEnd"/>
      <w:r w:rsidRPr="00F8651A">
        <w:rPr>
          <w:rFonts w:ascii="Arial" w:hAnsi="Arial" w:cs="Arial"/>
          <w:lang w:val="bg-BG"/>
        </w:rPr>
        <w:t xml:space="preserve"> - </w:t>
      </w:r>
      <w:r w:rsidRPr="00F8651A">
        <w:rPr>
          <w:rFonts w:ascii="Arial" w:hAnsi="Arial" w:cs="Arial"/>
          <w:b/>
          <w:bCs/>
          <w:noProof/>
          <w:lang w:val="bg-BG"/>
        </w:rPr>
        <w:t>€13</w:t>
      </w:r>
      <w:r w:rsidRPr="00F8651A">
        <w:rPr>
          <w:rFonts w:ascii="Arial" w:hAnsi="Arial" w:cs="Arial"/>
          <w:b/>
          <w:bCs/>
          <w:lang w:val="bg-BG"/>
        </w:rPr>
        <w:t xml:space="preserve">,038,775.2 </w:t>
      </w:r>
      <w:r w:rsidRPr="00F8651A">
        <w:rPr>
          <w:rFonts w:ascii="Arial" w:hAnsi="Arial" w:cs="Arial"/>
          <w:noProof/>
          <w:lang w:val="bg-BG"/>
        </w:rPr>
        <w:t>in total, of which the Union financial contribution is €9</w:t>
      </w:r>
      <w:r w:rsidRPr="00F8651A">
        <w:rPr>
          <w:rFonts w:ascii="Arial" w:hAnsi="Arial" w:cs="Arial"/>
          <w:lang w:val="bg-BG"/>
        </w:rPr>
        <w:t xml:space="preserve">,779,081.46 </w:t>
      </w:r>
      <w:r w:rsidRPr="00F8651A">
        <w:rPr>
          <w:rFonts w:ascii="Arial" w:hAnsi="Arial" w:cs="Arial"/>
          <w:noProof/>
          <w:lang w:val="bg-BG"/>
        </w:rPr>
        <w:t xml:space="preserve">and the national contribution </w:t>
      </w:r>
      <w:r w:rsidRPr="00F8651A">
        <w:rPr>
          <w:rFonts w:ascii="Arial" w:hAnsi="Arial" w:cs="Arial"/>
          <w:lang w:val="bg-BG"/>
        </w:rPr>
        <w:t xml:space="preserve">€3,259,693.82 </w:t>
      </w:r>
      <w:r w:rsidRPr="00F8651A">
        <w:rPr>
          <w:rFonts w:ascii="Arial" w:hAnsi="Arial" w:cs="Arial"/>
          <w:noProof/>
          <w:lang w:val="bg-BG"/>
        </w:rPr>
        <w:t xml:space="preserve">(75% co-financing rate) </w:t>
      </w:r>
    </w:p>
    <w:p w14:paraId="0E3EB2F3" w14:textId="656721AB" w:rsidR="00202B00" w:rsidRDefault="00787039">
      <w:pPr>
        <w:pStyle w:val="BodyText"/>
        <w:numPr>
          <w:ilvl w:val="0"/>
          <w:numId w:val="37"/>
        </w:numPr>
        <w:rPr>
          <w:rFonts w:ascii="Arial" w:hAnsi="Arial" w:cs="Arial"/>
          <w:lang w:val="bg-BG"/>
        </w:rPr>
      </w:pPr>
      <w:r w:rsidRPr="00F8651A">
        <w:rPr>
          <w:rFonts w:ascii="Arial" w:hAnsi="Arial" w:cs="Arial"/>
          <w:lang w:val="bg-BG"/>
        </w:rPr>
        <w:t xml:space="preserve">SO4 </w:t>
      </w:r>
      <w:proofErr w:type="spellStart"/>
      <w:r w:rsidRPr="00F8651A">
        <w:rPr>
          <w:rFonts w:ascii="Arial" w:hAnsi="Arial" w:cs="Arial"/>
          <w:lang w:val="bg-BG"/>
        </w:rPr>
        <w:t>Solidarity</w:t>
      </w:r>
      <w:proofErr w:type="spellEnd"/>
      <w:r w:rsidRPr="00F8651A">
        <w:rPr>
          <w:rFonts w:ascii="Arial" w:hAnsi="Arial" w:cs="Arial"/>
          <w:lang w:val="bg-BG"/>
        </w:rPr>
        <w:t xml:space="preserve"> - </w:t>
      </w:r>
      <w:r w:rsidRPr="00F8651A">
        <w:rPr>
          <w:rFonts w:ascii="Arial" w:hAnsi="Arial" w:cs="Arial"/>
          <w:b/>
          <w:bCs/>
          <w:noProof/>
          <w:lang w:val="bg-BG"/>
        </w:rPr>
        <w:t>€250</w:t>
      </w:r>
      <w:r w:rsidR="002207F0" w:rsidRPr="00485638">
        <w:rPr>
          <w:rFonts w:ascii="Arial" w:hAnsi="Arial" w:cs="Arial"/>
          <w:noProof/>
          <w:lang w:val="bg-BG"/>
        </w:rPr>
        <w:t>,000 to resettle 25 people</w:t>
      </w:r>
    </w:p>
    <w:p w14:paraId="0DD33EB3" w14:textId="77777777" w:rsidR="00202B00" w:rsidRDefault="00787039">
      <w:pPr>
        <w:pStyle w:val="BodyText"/>
        <w:numPr>
          <w:ilvl w:val="0"/>
          <w:numId w:val="37"/>
        </w:numPr>
        <w:rPr>
          <w:rFonts w:ascii="Arial" w:hAnsi="Arial" w:cs="Arial"/>
          <w:lang w:val="bg-BG"/>
        </w:rPr>
      </w:pPr>
      <w:proofErr w:type="spellStart"/>
      <w:r w:rsidRPr="00F8651A">
        <w:rPr>
          <w:rFonts w:ascii="Arial" w:hAnsi="Arial" w:cs="Arial"/>
          <w:lang w:val="bg-BG"/>
        </w:rPr>
        <w:t>Technical</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 </w:t>
      </w:r>
      <w:proofErr w:type="spellStart"/>
      <w:r w:rsidRPr="00F8651A">
        <w:rPr>
          <w:rFonts w:ascii="Arial" w:hAnsi="Arial" w:cs="Arial"/>
          <w:lang w:val="bg-BG"/>
        </w:rPr>
        <w:t>flat</w:t>
      </w:r>
      <w:proofErr w:type="spellEnd"/>
      <w:r w:rsidRPr="00F8651A">
        <w:rPr>
          <w:rFonts w:ascii="Arial" w:hAnsi="Arial" w:cs="Arial"/>
          <w:lang w:val="bg-BG"/>
        </w:rPr>
        <w:t xml:space="preserve"> </w:t>
      </w:r>
      <w:proofErr w:type="spellStart"/>
      <w:r w:rsidRPr="00F8651A">
        <w:rPr>
          <w:rFonts w:ascii="Arial" w:hAnsi="Arial" w:cs="Arial"/>
          <w:lang w:val="bg-BG"/>
        </w:rPr>
        <w:t>rate</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36(5)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RAG - </w:t>
      </w:r>
      <w:r w:rsidRPr="00F8651A">
        <w:rPr>
          <w:rFonts w:ascii="Arial" w:hAnsi="Arial" w:cs="Arial"/>
          <w:b/>
          <w:bCs/>
          <w:noProof/>
          <w:lang w:val="bg-BG"/>
        </w:rPr>
        <w:t>€1</w:t>
      </w:r>
      <w:r w:rsidRPr="00F8651A">
        <w:rPr>
          <w:rFonts w:ascii="Arial" w:hAnsi="Arial" w:cs="Arial"/>
          <w:b/>
          <w:bCs/>
          <w:lang w:val="bg-BG"/>
        </w:rPr>
        <w:t>,613,516.54</w:t>
      </w:r>
    </w:p>
    <w:p w14:paraId="7C1923E1" w14:textId="77777777" w:rsidR="00202B00" w:rsidRDefault="00787039">
      <w:pPr>
        <w:pStyle w:val="Caption"/>
        <w:keepNext/>
        <w:rPr>
          <w:rFonts w:ascii="Arial" w:hAnsi="Arial" w:cs="Arial"/>
          <w:lang w:val="bg-BG"/>
        </w:rPr>
      </w:pPr>
      <w:bookmarkStart w:id="27" w:name="_Ref159947391"/>
      <w:bookmarkEnd w:id="26"/>
      <w:proofErr w:type="spellStart"/>
      <w:r w:rsidRPr="00F8651A">
        <w:rPr>
          <w:rFonts w:ascii="Arial" w:hAnsi="Arial" w:cs="Arial"/>
          <w:lang w:val="bg-BG"/>
        </w:rPr>
        <w:t>Figure</w:t>
      </w:r>
      <w:proofErr w:type="spellEnd"/>
      <w:r w:rsidRPr="00F8651A">
        <w:rPr>
          <w:rFonts w:ascii="Arial" w:hAnsi="Arial" w:cs="Arial"/>
          <w:lang w:val="bg-BG"/>
        </w:rPr>
        <w:t xml:space="preserve">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lang w:val="bg-BG"/>
        </w:rPr>
        <w:t>5</w:t>
      </w:r>
      <w:r w:rsidRPr="00F8651A">
        <w:rPr>
          <w:rFonts w:ascii="Arial" w:hAnsi="Arial" w:cs="Arial"/>
          <w:lang w:val="bg-BG"/>
        </w:rPr>
        <w:fldChar w:fldCharType="end"/>
      </w:r>
      <w:bookmarkEnd w:id="27"/>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breakdown</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p>
    <w:p w14:paraId="68192A1E" w14:textId="08314920" w:rsidR="00B613A6" w:rsidRPr="00485638" w:rsidRDefault="00EA7AC2" w:rsidP="00485638">
      <w:pPr>
        <w:rPr>
          <w:lang w:val="bg-BG"/>
        </w:rPr>
      </w:pPr>
      <w:r>
        <w:rPr>
          <w:noProof/>
        </w:rPr>
        <w:drawing>
          <wp:inline distT="0" distB="0" distL="0" distR="0" wp14:anchorId="65CEF3C4" wp14:editId="4F6A874F">
            <wp:extent cx="4572000" cy="2743200"/>
            <wp:effectExtent l="0" t="0" r="0" b="0"/>
            <wp:docPr id="689763759" name="Chart 1">
              <a:extLst xmlns:a="http://schemas.openxmlformats.org/drawingml/2006/main">
                <a:ext uri="{FF2B5EF4-FFF2-40B4-BE49-F238E27FC236}">
                  <a16:creationId xmlns:a16="http://schemas.microsoft.com/office/drawing/2014/main" id="{CB018E7E-AF87-9C43-D122-D77AB22A7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708957D" w14:textId="338229F3" w:rsidR="00EF0815" w:rsidRPr="00F8651A" w:rsidRDefault="00EF0815">
      <w:pPr>
        <w:rPr>
          <w:rFonts w:ascii="Arial" w:hAnsi="Arial" w:cs="Arial"/>
          <w:noProof/>
          <w:lang w:val="bg-BG"/>
        </w:rPr>
      </w:pPr>
    </w:p>
    <w:p w14:paraId="7772B261" w14:textId="77777777" w:rsidR="005643D6" w:rsidRPr="00F8651A" w:rsidRDefault="005643D6" w:rsidP="005643D6">
      <w:pPr>
        <w:pStyle w:val="paragraph"/>
        <w:spacing w:before="0" w:beforeAutospacing="0" w:after="0" w:afterAutospacing="0"/>
        <w:textAlignment w:val="baseline"/>
        <w:rPr>
          <w:rFonts w:ascii="Arial" w:hAnsi="Arial" w:cs="Arial"/>
          <w:noProof/>
        </w:rPr>
      </w:pPr>
    </w:p>
    <w:p w14:paraId="33C9C133" w14:textId="77777777" w:rsidR="00202B00" w:rsidRDefault="00787039">
      <w:pPr>
        <w:pStyle w:val="paragraph"/>
        <w:spacing w:before="0" w:beforeAutospacing="0" w:after="0" w:afterAutospacing="0"/>
        <w:textAlignment w:val="baseline"/>
        <w:rPr>
          <w:rFonts w:ascii="Arial" w:hAnsi="Arial" w:cs="Arial"/>
          <w:noProof/>
        </w:rPr>
      </w:pPr>
      <w:r w:rsidRPr="00F8651A">
        <w:rPr>
          <w:rFonts w:ascii="Arial" w:hAnsi="Arial" w:cs="Arial"/>
          <w:noProof/>
        </w:rPr>
        <w:t>Two specific activities are foreseen in the approved programme:</w:t>
      </w:r>
    </w:p>
    <w:p w14:paraId="5E0599CB" w14:textId="77777777" w:rsidR="00202B00" w:rsidRPr="00296FD5" w:rsidRDefault="00787039" w:rsidP="00B30E87">
      <w:pPr>
        <w:pStyle w:val="paragraph"/>
        <w:numPr>
          <w:ilvl w:val="0"/>
          <w:numId w:val="46"/>
        </w:numPr>
        <w:textAlignment w:val="baseline"/>
        <w:rPr>
          <w:rFonts w:ascii="Arial" w:hAnsi="Arial" w:cs="Arial"/>
          <w:noProof/>
          <w:lang w:val="en-GB" w:eastAsia="en-US"/>
        </w:rPr>
      </w:pPr>
      <w:r w:rsidRPr="00296FD5">
        <w:rPr>
          <w:rFonts w:ascii="Arial" w:hAnsi="Arial" w:cs="Arial"/>
          <w:noProof/>
          <w:lang w:val="en-GB" w:eastAsia="en-US"/>
        </w:rPr>
        <w:t>Unaccompanied minors €13,361,596.11 in total, of which the Union financial contribution is €12,025,436.79 (90% co-financing rate) and the national contribution €1,336,159.</w:t>
      </w:r>
    </w:p>
    <w:p w14:paraId="17E9F08B" w14:textId="77777777" w:rsidR="00202B00" w:rsidRPr="00296FD5" w:rsidRDefault="00787039" w:rsidP="00B30E87">
      <w:pPr>
        <w:pStyle w:val="BodyText"/>
        <w:numPr>
          <w:ilvl w:val="1"/>
          <w:numId w:val="46"/>
        </w:numPr>
        <w:ind w:left="709" w:hanging="425"/>
        <w:rPr>
          <w:rFonts w:ascii="Arial" w:hAnsi="Arial" w:cs="Arial"/>
          <w:noProof/>
        </w:rPr>
      </w:pPr>
      <w:r w:rsidRPr="00296FD5">
        <w:rPr>
          <w:rFonts w:ascii="Arial" w:hAnsi="Arial" w:cs="Arial"/>
          <w:noProof/>
        </w:rPr>
        <w:t>Support to Ukraine €12,249,295.44 in total, of which the Union financial contribution is €11,024,365 (90% co-financing rate) and the national contribution €1,224,929.54.</w:t>
      </w:r>
    </w:p>
    <w:p w14:paraId="4B06477D" w14:textId="77777777" w:rsidR="00826E41" w:rsidRDefault="00826E41">
      <w:pPr>
        <w:pStyle w:val="BodyText"/>
        <w:ind w:left="0"/>
        <w:rPr>
          <w:rFonts w:ascii="Arial" w:hAnsi="Arial" w:cs="Arial"/>
          <w:lang w:val="bg-BG"/>
        </w:rPr>
      </w:pPr>
    </w:p>
    <w:p w14:paraId="787D7BF0" w14:textId="0058000B" w:rsidR="00202B00" w:rsidRDefault="00787039">
      <w:pPr>
        <w:pStyle w:val="BodyText"/>
        <w:ind w:left="0"/>
        <w:rPr>
          <w:rFonts w:ascii="Arial" w:hAnsi="Arial" w:cs="Arial"/>
          <w:lang w:val="bg-BG"/>
        </w:rPr>
      </w:pPr>
      <w:r w:rsidRPr="00F8651A">
        <w:rPr>
          <w:rFonts w:ascii="Arial" w:hAnsi="Arial" w:cs="Arial"/>
          <w:lang w:val="bg-BG"/>
        </w:rPr>
        <w:t xml:space="preserve">EU </w:t>
      </w:r>
      <w:proofErr w:type="spellStart"/>
      <w:r w:rsidRPr="00F8651A">
        <w:rPr>
          <w:rFonts w:ascii="Arial" w:hAnsi="Arial" w:cs="Arial"/>
          <w:lang w:val="bg-BG"/>
        </w:rPr>
        <w:t>co-financing</w:t>
      </w:r>
      <w:proofErr w:type="spellEnd"/>
      <w:r w:rsidRPr="00F8651A">
        <w:rPr>
          <w:rFonts w:ascii="Arial" w:hAnsi="Arial" w:cs="Arial"/>
          <w:lang w:val="bg-BG"/>
        </w:rPr>
        <w:t xml:space="preserve"> </w:t>
      </w:r>
      <w:proofErr w:type="spellStart"/>
      <w:r w:rsidRPr="00F8651A">
        <w:rPr>
          <w:rFonts w:ascii="Arial" w:hAnsi="Arial" w:cs="Arial"/>
          <w:lang w:val="bg-BG"/>
        </w:rPr>
        <w:t>varies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most</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75%, </w:t>
      </w:r>
      <w:proofErr w:type="spellStart"/>
      <w:r w:rsidRPr="00F8651A">
        <w:rPr>
          <w:rFonts w:ascii="Arial" w:hAnsi="Arial" w:cs="Arial"/>
          <w:lang w:val="bg-BG"/>
        </w:rPr>
        <w:t>except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technical</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100%,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90%.</w:t>
      </w:r>
    </w:p>
    <w:p w14:paraId="01089C5B" w14:textId="77777777" w:rsidR="00202B00" w:rsidRDefault="00787039">
      <w:pPr>
        <w:pStyle w:val="Heading3"/>
        <w:rPr>
          <w:rFonts w:ascii="Arial" w:hAnsi="Arial" w:cs="Arial"/>
          <w:lang w:val="bg-BG"/>
        </w:rPr>
      </w:pPr>
      <w:proofErr w:type="spellStart"/>
      <w:r w:rsidRPr="00F8651A">
        <w:rPr>
          <w:rFonts w:ascii="Arial" w:hAnsi="Arial" w:cs="Arial"/>
          <w:lang w:val="bg-BG"/>
        </w:rPr>
        <w:t>Procedures</w:t>
      </w:r>
      <w:proofErr w:type="spellEnd"/>
    </w:p>
    <w:p w14:paraId="4262ED68" w14:textId="696D0DC0" w:rsidR="00202B00" w:rsidRPr="00296FD5" w:rsidRDefault="00787039" w:rsidP="00485638">
      <w:pPr>
        <w:pStyle w:val="pf0"/>
        <w:ind w:left="851"/>
        <w:rPr>
          <w:rFonts w:ascii="Arial" w:eastAsia="Times New Roman" w:hAnsi="Arial" w:cs="Arial"/>
          <w:sz w:val="20"/>
          <w:szCs w:val="20"/>
          <w:lang w:eastAsia="en-GB"/>
        </w:rPr>
      </w:pPr>
      <w:proofErr w:type="spellStart"/>
      <w:r w:rsidRPr="00F8651A">
        <w:rPr>
          <w:rFonts w:ascii="Arial" w:hAnsi="Arial" w:cs="Arial"/>
          <w:lang w:val="bg-BG"/>
        </w:rPr>
        <w:t>Over</w:t>
      </w:r>
      <w:proofErr w:type="spellEnd"/>
      <w:r w:rsidRPr="00F8651A">
        <w:rPr>
          <w:rFonts w:ascii="Arial" w:hAnsi="Arial" w:cs="Arial"/>
          <w:lang w:val="bg-BG"/>
        </w:rPr>
        <w:t xml:space="preserve"> 97%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826E41">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new</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2021-2027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already</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allocated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00B87096" w:rsidRPr="00F8651A">
        <w:rPr>
          <w:rFonts w:ascii="Arial" w:hAnsi="Arial" w:cs="Arial"/>
          <w:lang w:val="bg-BG"/>
        </w:rPr>
        <w:t>With</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the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adoption</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in</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February</w:t>
      </w:r>
      <w:proofErr w:type="spellEnd"/>
      <w:r w:rsidR="00B87096" w:rsidRPr="00F8651A">
        <w:rPr>
          <w:rFonts w:ascii="Arial" w:hAnsi="Arial" w:cs="Arial"/>
          <w:lang w:val="bg-BG"/>
        </w:rPr>
        <w:t xml:space="preserve"> 2023 </w:t>
      </w:r>
      <w:proofErr w:type="spellStart"/>
      <w:r w:rsidR="00B87096" w:rsidRPr="00F8651A">
        <w:rPr>
          <w:rFonts w:ascii="Arial" w:hAnsi="Arial" w:cs="Arial"/>
          <w:lang w:val="bg-BG"/>
        </w:rPr>
        <w:t>of</w:t>
      </w:r>
      <w:proofErr w:type="spellEnd"/>
      <w:r w:rsidR="00B87096" w:rsidRPr="00F8651A">
        <w:rPr>
          <w:rFonts w:ascii="Arial" w:hAnsi="Arial" w:cs="Arial"/>
          <w:lang w:val="bg-BG"/>
        </w:rPr>
        <w:t xml:space="preserve"> </w:t>
      </w:r>
      <w:proofErr w:type="spellStart"/>
      <w:r w:rsidR="00860A86" w:rsidRPr="00F8651A">
        <w:rPr>
          <w:rFonts w:ascii="Arial" w:hAnsi="Arial" w:cs="Arial"/>
          <w:lang w:val="bg-BG"/>
        </w:rPr>
        <w:t>the</w:t>
      </w:r>
      <w:proofErr w:type="spellEnd"/>
      <w:r w:rsidR="00860A86" w:rsidRPr="00F8651A">
        <w:rPr>
          <w:rFonts w:ascii="Arial" w:hAnsi="Arial" w:cs="Arial"/>
          <w:lang w:val="bg-BG"/>
        </w:rPr>
        <w:t xml:space="preserve"> </w:t>
      </w:r>
      <w:r w:rsidR="00B87096" w:rsidRPr="00F8651A">
        <w:rPr>
          <w:rFonts w:ascii="Arial" w:hAnsi="Arial" w:cs="Arial"/>
          <w:lang w:val="bg-BG"/>
        </w:rPr>
        <w:t xml:space="preserve">2023 </w:t>
      </w:r>
      <w:proofErr w:type="spellStart"/>
      <w:r w:rsidR="00B87096" w:rsidRPr="00F8651A">
        <w:rPr>
          <w:rFonts w:ascii="Arial" w:hAnsi="Arial" w:cs="Arial"/>
          <w:lang w:val="bg-BG"/>
        </w:rPr>
        <w:t>Indicative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Annual</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Work</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Programme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of</w:t>
      </w:r>
      <w:proofErr w:type="spellEnd"/>
      <w:r w:rsidR="00B87096" w:rsidRPr="00F8651A">
        <w:rPr>
          <w:rFonts w:ascii="Arial" w:hAnsi="Arial" w:cs="Arial"/>
          <w:lang w:val="bg-BG"/>
        </w:rPr>
        <w:t xml:space="preserve"> </w:t>
      </w:r>
      <w:proofErr w:type="spellStart"/>
      <w:r w:rsidR="00632A00" w:rsidRPr="00F8651A">
        <w:rPr>
          <w:rFonts w:ascii="Arial" w:hAnsi="Arial" w:cs="Arial"/>
          <w:lang w:val="bg-BG"/>
        </w:rPr>
        <w:t>the</w:t>
      </w:r>
      <w:proofErr w:type="spellEnd"/>
      <w:r w:rsidR="00632A00" w:rsidRPr="00F8651A">
        <w:rPr>
          <w:rFonts w:ascii="Arial" w:hAnsi="Arial" w:cs="Arial"/>
          <w:lang w:val="bg-BG"/>
        </w:rPr>
        <w:t xml:space="preserve"> AMIF</w:t>
      </w:r>
      <w:r w:rsidR="00B87096" w:rsidRPr="00F8651A">
        <w:rPr>
          <w:rFonts w:ascii="Arial" w:hAnsi="Arial" w:cs="Arial"/>
          <w:lang w:val="bg-BG"/>
        </w:rPr>
        <w:t xml:space="preserve">, </w:t>
      </w:r>
      <w:proofErr w:type="spellStart"/>
      <w:r w:rsidR="00860A86" w:rsidRPr="00F8651A">
        <w:rPr>
          <w:rFonts w:ascii="Arial" w:hAnsi="Arial" w:cs="Arial"/>
          <w:lang w:val="bg-BG"/>
        </w:rPr>
        <w:t>four</w:t>
      </w:r>
      <w:proofErr w:type="spellEnd"/>
      <w:r w:rsidR="00860A86" w:rsidRPr="00F8651A">
        <w:rPr>
          <w:rFonts w:ascii="Arial" w:hAnsi="Arial" w:cs="Arial"/>
          <w:lang w:val="bg-BG"/>
        </w:rPr>
        <w:t xml:space="preserve"> </w:t>
      </w:r>
      <w:proofErr w:type="spellStart"/>
      <w:r w:rsidR="00B87096" w:rsidRPr="00F8651A">
        <w:rPr>
          <w:rFonts w:ascii="Arial" w:hAnsi="Arial" w:cs="Arial"/>
          <w:lang w:val="bg-BG"/>
        </w:rPr>
        <w:t>calls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for</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projects</w:t>
      </w:r>
      <w:proofErr w:type="spellEnd"/>
      <w:r w:rsidR="00867703">
        <w:rPr>
          <w:rFonts w:ascii="Arial" w:hAnsi="Arial" w:cs="Arial"/>
        </w:rPr>
        <w:t xml:space="preserve"> </w:t>
      </w:r>
      <w:proofErr w:type="spellStart"/>
      <w:r w:rsidR="00B87096" w:rsidRPr="00F8651A">
        <w:rPr>
          <w:rFonts w:ascii="Arial" w:hAnsi="Arial" w:cs="Arial"/>
          <w:lang w:val="bg-BG"/>
        </w:rPr>
        <w:t>are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planned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and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subsequently</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announced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lastRenderedPageBreak/>
        <w:t>attracting</w:t>
      </w:r>
      <w:proofErr w:type="spellEnd"/>
      <w:r w:rsidR="00B87096" w:rsidRPr="00F8651A">
        <w:rPr>
          <w:rFonts w:ascii="Arial" w:hAnsi="Arial" w:cs="Arial"/>
          <w:lang w:val="bg-BG"/>
        </w:rPr>
        <w:t xml:space="preserve"> 5 </w:t>
      </w:r>
      <w:proofErr w:type="spellStart"/>
      <w:r w:rsidR="00B87096" w:rsidRPr="00F8651A">
        <w:rPr>
          <w:rFonts w:ascii="Arial" w:hAnsi="Arial" w:cs="Arial"/>
          <w:lang w:val="bg-BG"/>
        </w:rPr>
        <w:t>projects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operations</w:t>
      </w:r>
      <w:proofErr w:type="spellEnd"/>
      <w:r w:rsidR="00B87096" w:rsidRPr="00F8651A">
        <w:rPr>
          <w:rFonts w:ascii="Arial" w:hAnsi="Arial" w:cs="Arial"/>
          <w:lang w:val="bg-BG"/>
        </w:rPr>
        <w:t xml:space="preserve">) </w:t>
      </w:r>
      <w:proofErr w:type="spellStart"/>
      <w:r w:rsidR="00B613A6" w:rsidRPr="00485638">
        <w:rPr>
          <w:rFonts w:ascii="Arial" w:hAnsi="Arial" w:cs="Arial"/>
          <w:lang w:val="bg-BG"/>
        </w:rPr>
        <w:t>completed</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in</w:t>
      </w:r>
      <w:proofErr w:type="spellEnd"/>
      <w:r w:rsidR="00B613A6" w:rsidRPr="00485638">
        <w:rPr>
          <w:rFonts w:ascii="Arial" w:hAnsi="Arial" w:cs="Arial"/>
          <w:lang w:val="bg-BG"/>
        </w:rPr>
        <w:t xml:space="preserve"> 2023. </w:t>
      </w:r>
      <w:proofErr w:type="spellStart"/>
      <w:r w:rsidR="00B87096" w:rsidRPr="00F8651A">
        <w:rPr>
          <w:rFonts w:ascii="Arial" w:hAnsi="Arial" w:cs="Arial"/>
          <w:lang w:val="bg-BG"/>
        </w:rPr>
        <w:t>As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of</w:t>
      </w:r>
      <w:proofErr w:type="spellEnd"/>
      <w:r w:rsidR="00B87096" w:rsidRPr="00F8651A">
        <w:rPr>
          <w:rFonts w:ascii="Arial" w:hAnsi="Arial" w:cs="Arial"/>
          <w:lang w:val="bg-BG"/>
        </w:rPr>
        <w:t xml:space="preserve"> 12.31.2023 </w:t>
      </w:r>
      <w:proofErr w:type="spellStart"/>
      <w:r w:rsidR="00B87096" w:rsidRPr="00F8651A">
        <w:rPr>
          <w:rFonts w:ascii="Arial" w:hAnsi="Arial" w:cs="Arial"/>
          <w:lang w:val="bg-BG"/>
        </w:rPr>
        <w:t>Procedure</w:t>
      </w:r>
      <w:proofErr w:type="spellEnd"/>
      <w:r w:rsidR="00B87096" w:rsidRPr="00F8651A">
        <w:rPr>
          <w:rFonts w:ascii="Arial" w:hAnsi="Arial" w:cs="Arial"/>
          <w:lang w:val="bg-BG"/>
        </w:rPr>
        <w:t xml:space="preserve"> 1 </w:t>
      </w:r>
      <w:proofErr w:type="spellStart"/>
      <w:r w:rsidR="00632A00" w:rsidRPr="00F8651A">
        <w:rPr>
          <w:rFonts w:ascii="Arial" w:hAnsi="Arial" w:cs="Arial"/>
          <w:lang w:val="bg-BG"/>
        </w:rPr>
        <w:t>and</w:t>
      </w:r>
      <w:proofErr w:type="spellEnd"/>
      <w:r w:rsidR="00632A00" w:rsidRPr="00F8651A">
        <w:rPr>
          <w:rFonts w:ascii="Arial" w:hAnsi="Arial" w:cs="Arial"/>
          <w:lang w:val="bg-BG"/>
        </w:rPr>
        <w:t xml:space="preserve"> 2 </w:t>
      </w:r>
      <w:proofErr w:type="spellStart"/>
      <w:r w:rsidR="00632A00" w:rsidRPr="00F8651A">
        <w:rPr>
          <w:rFonts w:ascii="Arial" w:hAnsi="Arial" w:cs="Arial"/>
          <w:lang w:val="bg-BG"/>
        </w:rPr>
        <w:t>are</w:t>
      </w:r>
      <w:proofErr w:type="spellEnd"/>
      <w:r w:rsidR="00632A00" w:rsidRPr="00F8651A">
        <w:rPr>
          <w:rFonts w:ascii="Arial" w:hAnsi="Arial" w:cs="Arial"/>
          <w:lang w:val="bg-BG"/>
        </w:rPr>
        <w:t xml:space="preserve"> </w:t>
      </w:r>
      <w:proofErr w:type="spellStart"/>
      <w:r w:rsidR="00B87096" w:rsidRPr="00F8651A">
        <w:rPr>
          <w:rFonts w:ascii="Arial" w:hAnsi="Arial" w:cs="Arial"/>
          <w:lang w:val="bg-BG"/>
        </w:rPr>
        <w:t>fully</w:t>
      </w:r>
      <w:proofErr w:type="spellEnd"/>
      <w:r w:rsidR="00B87096" w:rsidRPr="00F8651A">
        <w:rPr>
          <w:rFonts w:ascii="Arial" w:hAnsi="Arial" w:cs="Arial"/>
          <w:lang w:val="bg-BG"/>
        </w:rPr>
        <w:t xml:space="preserve"> </w:t>
      </w:r>
      <w:proofErr w:type="spellStart"/>
      <w:r w:rsidR="00632A00" w:rsidRPr="00F8651A">
        <w:rPr>
          <w:rFonts w:ascii="Arial" w:hAnsi="Arial" w:cs="Arial"/>
          <w:lang w:val="bg-BG"/>
        </w:rPr>
        <w:t>completed</w:t>
      </w:r>
      <w:proofErr w:type="spellEnd"/>
      <w:r w:rsidR="00632A00" w:rsidRPr="00F8651A">
        <w:rPr>
          <w:rFonts w:ascii="Arial" w:hAnsi="Arial" w:cs="Arial"/>
          <w:lang w:val="bg-BG"/>
        </w:rPr>
        <w:t xml:space="preserve"> </w:t>
      </w:r>
      <w:proofErr w:type="spellStart"/>
      <w:r w:rsidR="00B87096" w:rsidRPr="00F8651A">
        <w:rPr>
          <w:rFonts w:ascii="Arial" w:hAnsi="Arial" w:cs="Arial"/>
          <w:lang w:val="bg-BG"/>
        </w:rPr>
        <w:t>and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the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financing</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agreements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are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signed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while</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Procedure</w:t>
      </w:r>
      <w:proofErr w:type="spellEnd"/>
      <w:r w:rsidR="00B87096" w:rsidRPr="00F8651A">
        <w:rPr>
          <w:rFonts w:ascii="Arial" w:hAnsi="Arial" w:cs="Arial"/>
          <w:lang w:val="bg-BG"/>
        </w:rPr>
        <w:t xml:space="preserve"> 3 </w:t>
      </w:r>
      <w:proofErr w:type="spellStart"/>
      <w:r w:rsidR="00B87096" w:rsidRPr="00F8651A">
        <w:rPr>
          <w:rFonts w:ascii="Arial" w:hAnsi="Arial" w:cs="Arial"/>
          <w:lang w:val="bg-BG"/>
        </w:rPr>
        <w:t>closes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in</w:t>
      </w:r>
      <w:proofErr w:type="spellEnd"/>
      <w:r w:rsidR="00B87096" w:rsidRPr="00F8651A">
        <w:rPr>
          <w:rFonts w:ascii="Arial" w:hAnsi="Arial" w:cs="Arial"/>
          <w:lang w:val="bg-BG"/>
        </w:rPr>
        <w:t xml:space="preserve"> </w:t>
      </w:r>
      <w:proofErr w:type="spellStart"/>
      <w:r w:rsidR="00632A00" w:rsidRPr="00F8651A">
        <w:rPr>
          <w:rFonts w:ascii="Arial" w:hAnsi="Arial" w:cs="Arial"/>
          <w:lang w:val="bg-BG"/>
        </w:rPr>
        <w:t>April</w:t>
      </w:r>
      <w:proofErr w:type="spellEnd"/>
      <w:r w:rsidR="00632A00" w:rsidRPr="00F8651A">
        <w:rPr>
          <w:rFonts w:ascii="Arial" w:hAnsi="Arial" w:cs="Arial"/>
          <w:lang w:val="bg-BG"/>
        </w:rPr>
        <w:t xml:space="preserve"> </w:t>
      </w:r>
      <w:r w:rsidR="00B87096" w:rsidRPr="00F8651A">
        <w:rPr>
          <w:rFonts w:ascii="Arial" w:hAnsi="Arial" w:cs="Arial"/>
          <w:lang w:val="bg-BG"/>
        </w:rPr>
        <w:t xml:space="preserve">2024 </w:t>
      </w:r>
      <w:proofErr w:type="spellStart"/>
      <w:r w:rsidR="00860A86" w:rsidRPr="00F8651A">
        <w:rPr>
          <w:rFonts w:ascii="Arial" w:hAnsi="Arial" w:cs="Arial"/>
          <w:lang w:val="bg-BG"/>
        </w:rPr>
        <w:t>and</w:t>
      </w:r>
      <w:proofErr w:type="spellEnd"/>
      <w:r w:rsidR="00860A86" w:rsidRPr="00F8651A">
        <w:rPr>
          <w:rFonts w:ascii="Arial" w:hAnsi="Arial" w:cs="Arial"/>
          <w:lang w:val="bg-BG"/>
        </w:rPr>
        <w:t xml:space="preserve"> </w:t>
      </w:r>
      <w:proofErr w:type="spellStart"/>
      <w:r w:rsidR="00860A86" w:rsidRPr="00F8651A">
        <w:rPr>
          <w:rFonts w:ascii="Arial" w:hAnsi="Arial" w:cs="Arial"/>
          <w:lang w:val="bg-BG"/>
        </w:rPr>
        <w:t>Procedure</w:t>
      </w:r>
      <w:proofErr w:type="spellEnd"/>
      <w:r w:rsidR="00860A86" w:rsidRPr="00F8651A">
        <w:rPr>
          <w:rFonts w:ascii="Arial" w:hAnsi="Arial" w:cs="Arial"/>
          <w:lang w:val="bg-BG"/>
        </w:rPr>
        <w:t xml:space="preserve"> 4 </w:t>
      </w:r>
      <w:proofErr w:type="spellStart"/>
      <w:r w:rsidR="00860A86" w:rsidRPr="00F8651A">
        <w:rPr>
          <w:rFonts w:ascii="Arial" w:hAnsi="Arial" w:cs="Arial"/>
          <w:lang w:val="bg-BG"/>
        </w:rPr>
        <w:t>in</w:t>
      </w:r>
      <w:proofErr w:type="spellEnd"/>
      <w:r w:rsidR="00860A86" w:rsidRPr="00F8651A">
        <w:rPr>
          <w:rFonts w:ascii="Arial" w:hAnsi="Arial" w:cs="Arial"/>
          <w:lang w:val="bg-BG"/>
        </w:rPr>
        <w:t xml:space="preserve"> </w:t>
      </w:r>
      <w:proofErr w:type="spellStart"/>
      <w:r w:rsidR="00860A86" w:rsidRPr="00F8651A">
        <w:rPr>
          <w:rFonts w:ascii="Arial" w:hAnsi="Arial" w:cs="Arial"/>
          <w:lang w:val="bg-BG"/>
        </w:rPr>
        <w:t>June</w:t>
      </w:r>
      <w:proofErr w:type="spellEnd"/>
      <w:r w:rsidR="00860A86" w:rsidRPr="00F8651A">
        <w:rPr>
          <w:rFonts w:ascii="Arial" w:hAnsi="Arial" w:cs="Arial"/>
          <w:lang w:val="bg-BG"/>
        </w:rPr>
        <w:t xml:space="preserve"> 2024.</w:t>
      </w:r>
      <w:r w:rsidR="00B613A6" w:rsidRPr="00485638">
        <w:rPr>
          <w:rFonts w:ascii="Arial" w:hAnsi="Arial" w:cs="Arial"/>
          <w:lang w:val="bg-BG"/>
        </w:rPr>
        <w:t xml:space="preserve"> 3 </w:t>
      </w:r>
      <w:proofErr w:type="spellStart"/>
      <w:r w:rsidR="00B613A6" w:rsidRPr="00485638">
        <w:rPr>
          <w:rFonts w:ascii="Arial" w:hAnsi="Arial" w:cs="Arial"/>
          <w:lang w:val="bg-BG"/>
        </w:rPr>
        <w:t>projects</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have</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been</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submitted</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under</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Procedure</w:t>
      </w:r>
      <w:proofErr w:type="spellEnd"/>
      <w:r w:rsidR="00B613A6" w:rsidRPr="00485638">
        <w:rPr>
          <w:rFonts w:ascii="Arial" w:hAnsi="Arial" w:cs="Arial"/>
          <w:lang w:val="bg-BG"/>
        </w:rPr>
        <w:t xml:space="preserve"> 4 </w:t>
      </w:r>
      <w:proofErr w:type="spellStart"/>
      <w:r w:rsidR="00B613A6" w:rsidRPr="00485638">
        <w:rPr>
          <w:rFonts w:ascii="Arial" w:hAnsi="Arial" w:cs="Arial"/>
          <w:lang w:val="bg-BG"/>
        </w:rPr>
        <w:t>and</w:t>
      </w:r>
      <w:proofErr w:type="spellEnd"/>
      <w:r w:rsidR="00B613A6" w:rsidRPr="00485638">
        <w:rPr>
          <w:rFonts w:ascii="Arial" w:hAnsi="Arial" w:cs="Arial"/>
          <w:lang w:val="bg-BG"/>
        </w:rPr>
        <w:t xml:space="preserve"> 17 </w:t>
      </w:r>
      <w:proofErr w:type="spellStart"/>
      <w:r w:rsidR="00B613A6" w:rsidRPr="00485638">
        <w:rPr>
          <w:rFonts w:ascii="Arial" w:hAnsi="Arial" w:cs="Arial"/>
          <w:lang w:val="bg-BG"/>
        </w:rPr>
        <w:t>projects</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have</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been</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submitted</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under</w:t>
      </w:r>
      <w:proofErr w:type="spellEnd"/>
      <w:r w:rsidR="00B613A6" w:rsidRPr="00485638">
        <w:rPr>
          <w:rFonts w:ascii="Arial" w:hAnsi="Arial" w:cs="Arial"/>
          <w:lang w:val="bg-BG"/>
        </w:rPr>
        <w:t xml:space="preserve"> </w:t>
      </w:r>
      <w:proofErr w:type="spellStart"/>
      <w:r w:rsidR="00B613A6" w:rsidRPr="00485638">
        <w:rPr>
          <w:rFonts w:ascii="Arial" w:hAnsi="Arial" w:cs="Arial"/>
          <w:lang w:val="bg-BG"/>
        </w:rPr>
        <w:t>Procedure</w:t>
      </w:r>
      <w:proofErr w:type="spellEnd"/>
      <w:r w:rsidR="00B613A6" w:rsidRPr="00485638">
        <w:rPr>
          <w:rFonts w:ascii="Arial" w:hAnsi="Arial" w:cs="Arial"/>
          <w:lang w:val="bg-BG"/>
        </w:rPr>
        <w:t xml:space="preserve"> 3</w:t>
      </w:r>
      <w:r w:rsidR="00B613A6">
        <w:rPr>
          <w:rFonts w:ascii="Arial" w:hAnsi="Arial" w:cs="Arial"/>
          <w:lang w:val="bg-BG"/>
        </w:rPr>
        <w:t>.</w:t>
      </w:r>
    </w:p>
    <w:p w14:paraId="5A8A15B5" w14:textId="0BE84E6B" w:rsidR="005643D6" w:rsidRPr="00F8651A" w:rsidRDefault="005643D6" w:rsidP="004D6FF3">
      <w:pPr>
        <w:pStyle w:val="BodyText"/>
        <w:rPr>
          <w:rFonts w:ascii="Arial" w:hAnsi="Arial" w:cs="Arial"/>
          <w:lang w:val="bg-BG"/>
        </w:rPr>
      </w:pPr>
    </w:p>
    <w:p w14:paraId="261715BD" w14:textId="77777777" w:rsidR="00202B00" w:rsidRDefault="00787039">
      <w:pPr>
        <w:pStyle w:val="Caption"/>
        <w:keepNext/>
        <w:rPr>
          <w:rFonts w:ascii="Arial" w:hAnsi="Arial" w:cs="Arial"/>
          <w:lang w:val="bg-BG"/>
        </w:rPr>
      </w:pPr>
      <w:proofErr w:type="spellStart"/>
      <w:r w:rsidRPr="00F8651A">
        <w:rPr>
          <w:rFonts w:ascii="Arial" w:hAnsi="Arial" w:cs="Arial"/>
          <w:lang w:val="bg-BG"/>
        </w:rPr>
        <w:t>Figure</w:t>
      </w:r>
      <w:proofErr w:type="spellEnd"/>
      <w:r w:rsidRPr="00F8651A">
        <w:rPr>
          <w:rFonts w:ascii="Arial" w:hAnsi="Arial" w:cs="Arial"/>
          <w:lang w:val="bg-BG"/>
        </w:rPr>
        <w:t xml:space="preserve"> 6: </w:t>
      </w:r>
      <w:proofErr w:type="spellStart"/>
      <w:r w:rsidR="00B87096" w:rsidRPr="00F8651A">
        <w:rPr>
          <w:rFonts w:ascii="Arial" w:hAnsi="Arial" w:cs="Arial"/>
          <w:lang w:val="bg-BG"/>
        </w:rPr>
        <w:t>Procedures</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completed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and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started</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by</w:t>
      </w:r>
      <w:proofErr w:type="spellEnd"/>
      <w:r w:rsidR="00B87096" w:rsidRPr="00F8651A">
        <w:rPr>
          <w:rFonts w:ascii="Arial" w:hAnsi="Arial" w:cs="Arial"/>
          <w:lang w:val="bg-BG"/>
        </w:rPr>
        <w:t xml:space="preserve"> </w:t>
      </w:r>
      <w:proofErr w:type="spellStart"/>
      <w:r w:rsidR="00B87096" w:rsidRPr="00F8651A">
        <w:rPr>
          <w:rFonts w:ascii="Arial" w:hAnsi="Arial" w:cs="Arial"/>
          <w:lang w:val="bg-BG"/>
        </w:rPr>
        <w:t>the</w:t>
      </w:r>
      <w:proofErr w:type="spellEnd"/>
      <w:r w:rsidR="00B87096" w:rsidRPr="00F8651A">
        <w:rPr>
          <w:rFonts w:ascii="Arial" w:hAnsi="Arial" w:cs="Arial"/>
          <w:lang w:val="bg-BG"/>
        </w:rPr>
        <w:t xml:space="preserve"> MRP</w:t>
      </w:r>
    </w:p>
    <w:tbl>
      <w:tblPr>
        <w:tblStyle w:val="GridTable5Dark-Accent1"/>
        <w:tblW w:w="9322" w:type="dxa"/>
        <w:tblInd w:w="738" w:type="dxa"/>
        <w:tblLook w:val="04A0" w:firstRow="1" w:lastRow="0" w:firstColumn="1" w:lastColumn="0" w:noHBand="0" w:noVBand="1"/>
      </w:tblPr>
      <w:tblGrid>
        <w:gridCol w:w="1717"/>
        <w:gridCol w:w="1170"/>
        <w:gridCol w:w="1137"/>
        <w:gridCol w:w="3343"/>
        <w:gridCol w:w="1955"/>
      </w:tblGrid>
      <w:tr w:rsidR="00860A86" w:rsidRPr="00F8651A" w14:paraId="6218195A" w14:textId="77777777" w:rsidTr="00106C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auto"/>
              <w:left w:val="single" w:sz="4" w:space="0" w:color="auto"/>
            </w:tcBorders>
          </w:tcPr>
          <w:p w14:paraId="5EA9C34F" w14:textId="77777777" w:rsidR="00202B00" w:rsidRDefault="00787039">
            <w:pPr>
              <w:pStyle w:val="BodyText"/>
              <w:ind w:left="0"/>
              <w:rPr>
                <w:rFonts w:ascii="Arial" w:hAnsi="Arial" w:cs="Arial"/>
                <w:sz w:val="18"/>
                <w:szCs w:val="18"/>
                <w:lang w:val="bg-BG"/>
              </w:rPr>
            </w:pPr>
            <w:proofErr w:type="spellStart"/>
            <w:r w:rsidRPr="00F8651A">
              <w:rPr>
                <w:rFonts w:ascii="Arial" w:hAnsi="Arial" w:cs="Arial"/>
                <w:sz w:val="18"/>
                <w:szCs w:val="18"/>
                <w:lang w:val="bg-BG"/>
              </w:rPr>
              <w:t>Procedures</w:t>
            </w:r>
            <w:proofErr w:type="spellEnd"/>
            <w:r w:rsidRPr="00F8651A">
              <w:rPr>
                <w:rFonts w:ascii="Arial" w:hAnsi="Arial" w:cs="Arial"/>
                <w:sz w:val="18"/>
                <w:szCs w:val="18"/>
                <w:lang w:val="bg-BG"/>
              </w:rPr>
              <w:t>/</w:t>
            </w:r>
            <w:proofErr w:type="spellStart"/>
            <w:r w:rsidRPr="00F8651A">
              <w:rPr>
                <w:rFonts w:ascii="Arial" w:hAnsi="Arial" w:cs="Arial"/>
                <w:sz w:val="18"/>
                <w:szCs w:val="18"/>
                <w:lang w:val="bg-BG"/>
              </w:rPr>
              <w:t>value</w:t>
            </w:r>
            <w:proofErr w:type="spellEnd"/>
          </w:p>
        </w:tc>
        <w:tc>
          <w:tcPr>
            <w:tcW w:w="1197" w:type="dxa"/>
            <w:tcBorders>
              <w:top w:val="single" w:sz="4" w:space="0" w:color="auto"/>
            </w:tcBorders>
          </w:tcPr>
          <w:p w14:paraId="31B68AC3" w14:textId="77777777" w:rsidR="00202B00" w:rsidRDefault="00787039">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Specific</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objective</w:t>
            </w:r>
            <w:proofErr w:type="spellEnd"/>
          </w:p>
        </w:tc>
        <w:tc>
          <w:tcPr>
            <w:tcW w:w="987" w:type="dxa"/>
            <w:tcBorders>
              <w:top w:val="single" w:sz="4" w:space="0" w:color="auto"/>
            </w:tcBorders>
          </w:tcPr>
          <w:p w14:paraId="42F6253E" w14:textId="77777777" w:rsidR="00202B00" w:rsidRDefault="00787039">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Number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operations</w:t>
            </w:r>
            <w:proofErr w:type="spellEnd"/>
          </w:p>
        </w:tc>
        <w:tc>
          <w:tcPr>
            <w:tcW w:w="3792" w:type="dxa"/>
            <w:tcBorders>
              <w:top w:val="single" w:sz="4" w:space="0" w:color="auto"/>
            </w:tcBorders>
          </w:tcPr>
          <w:p w14:paraId="77FFA385" w14:textId="77777777" w:rsidR="00202B00" w:rsidRDefault="00787039">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Projects</w:t>
            </w:r>
            <w:proofErr w:type="spellEnd"/>
          </w:p>
        </w:tc>
        <w:tc>
          <w:tcPr>
            <w:tcW w:w="2082" w:type="dxa"/>
            <w:tcBorders>
              <w:top w:val="single" w:sz="4" w:space="0" w:color="auto"/>
            </w:tcBorders>
          </w:tcPr>
          <w:p w14:paraId="25312A04" w14:textId="77777777" w:rsidR="00202B00" w:rsidRDefault="00787039">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Benefi</w:t>
            </w:r>
            <w:proofErr w:type="spellEnd"/>
            <w:r w:rsidRPr="00F8651A">
              <w:rPr>
                <w:rFonts w:ascii="Arial" w:hAnsi="Arial" w:cs="Arial"/>
                <w:sz w:val="18"/>
                <w:szCs w:val="18"/>
                <w:lang w:val="bg-BG"/>
              </w:rPr>
              <w:t>-</w:t>
            </w:r>
          </w:p>
          <w:p w14:paraId="6A25A94D" w14:textId="77777777" w:rsidR="00202B00" w:rsidRDefault="00787039">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Cite</w:t>
            </w:r>
            <w:proofErr w:type="spellEnd"/>
          </w:p>
        </w:tc>
      </w:tr>
      <w:tr w:rsidR="00860A86" w:rsidRPr="00F8651A" w14:paraId="4F3885F3"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D7E8D3" w:themeFill="accent3" w:themeFillTint="33"/>
          </w:tcPr>
          <w:p w14:paraId="41DCE49C" w14:textId="77777777" w:rsidR="00202B00" w:rsidRDefault="00787039">
            <w:pPr>
              <w:pStyle w:val="BodyText"/>
              <w:ind w:left="0"/>
              <w:jc w:val="center"/>
              <w:rPr>
                <w:rFonts w:ascii="Arial" w:hAnsi="Arial" w:cs="Arial"/>
                <w:sz w:val="18"/>
                <w:szCs w:val="18"/>
                <w:lang w:val="bg-BG"/>
              </w:rPr>
            </w:pPr>
            <w:proofErr w:type="spellStart"/>
            <w:r w:rsidRPr="00F8651A">
              <w:rPr>
                <w:rFonts w:ascii="Arial" w:hAnsi="Arial" w:cs="Arial"/>
                <w:color w:val="auto"/>
                <w:sz w:val="18"/>
                <w:szCs w:val="18"/>
                <w:lang w:val="bg-BG"/>
              </w:rPr>
              <w:t>Procedure</w:t>
            </w:r>
            <w:proofErr w:type="spellEnd"/>
            <w:r w:rsidRPr="00F8651A">
              <w:rPr>
                <w:rFonts w:ascii="Arial" w:hAnsi="Arial" w:cs="Arial"/>
                <w:color w:val="auto"/>
                <w:sz w:val="18"/>
                <w:szCs w:val="18"/>
                <w:lang w:val="bg-BG"/>
              </w:rPr>
              <w:t xml:space="preserve"> 1</w:t>
            </w:r>
          </w:p>
          <w:p w14:paraId="523B1541" w14:textId="77777777" w:rsidR="00202B00" w:rsidRDefault="00787039">
            <w:pPr>
              <w:pStyle w:val="BodyText"/>
              <w:ind w:left="0"/>
              <w:jc w:val="center"/>
              <w:rPr>
                <w:rFonts w:ascii="Arial" w:hAnsi="Arial" w:cs="Arial"/>
                <w:color w:val="auto"/>
                <w:sz w:val="18"/>
                <w:szCs w:val="18"/>
                <w:lang w:val="bg-BG"/>
              </w:rPr>
            </w:pPr>
            <w:r w:rsidRPr="00F8651A">
              <w:rPr>
                <w:rFonts w:ascii="Arial" w:hAnsi="Arial" w:cs="Arial"/>
                <w:b w:val="0"/>
                <w:bCs w:val="0"/>
                <w:color w:val="auto"/>
                <w:sz w:val="18"/>
                <w:szCs w:val="18"/>
                <w:lang w:val="bg-BG"/>
              </w:rPr>
              <w:t>€18,042,716</w:t>
            </w:r>
          </w:p>
        </w:tc>
        <w:tc>
          <w:tcPr>
            <w:tcW w:w="1197" w:type="dxa"/>
            <w:shd w:val="clear" w:color="auto" w:fill="D7E8D3" w:themeFill="accent3" w:themeFillTint="33"/>
          </w:tcPr>
          <w:p w14:paraId="3FAB3D9F"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SO1 </w:t>
            </w:r>
            <w:proofErr w:type="spellStart"/>
            <w:r w:rsidRPr="00F8651A">
              <w:rPr>
                <w:rFonts w:ascii="Arial" w:hAnsi="Arial" w:cs="Arial"/>
                <w:sz w:val="18"/>
                <w:szCs w:val="18"/>
                <w:lang w:val="bg-BG"/>
              </w:rPr>
              <w:t>Asylum</w:t>
            </w:r>
            <w:proofErr w:type="spellEnd"/>
          </w:p>
          <w:p w14:paraId="2767E2E4"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RC3 </w:t>
            </w:r>
            <w:proofErr w:type="spellStart"/>
            <w:r w:rsidRPr="00F8651A">
              <w:rPr>
                <w:rFonts w:ascii="Arial" w:hAnsi="Arial" w:cs="Arial"/>
                <w:sz w:val="18"/>
                <w:szCs w:val="18"/>
                <w:lang w:val="bg-BG"/>
              </w:rPr>
              <w:t>Return</w:t>
            </w:r>
            <w:proofErr w:type="spellEnd"/>
          </w:p>
        </w:tc>
        <w:tc>
          <w:tcPr>
            <w:tcW w:w="987" w:type="dxa"/>
            <w:shd w:val="clear" w:color="auto" w:fill="D7E8D3" w:themeFill="accent3" w:themeFillTint="33"/>
          </w:tcPr>
          <w:p w14:paraId="57780E68"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p>
          <w:p w14:paraId="75B1A1F2"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33CD93DC"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p>
        </w:tc>
        <w:tc>
          <w:tcPr>
            <w:tcW w:w="3792" w:type="dxa"/>
            <w:shd w:val="clear" w:color="auto" w:fill="D7E8D3" w:themeFill="accent3" w:themeFillTint="33"/>
          </w:tcPr>
          <w:p w14:paraId="70AE1DDC"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Award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grant</w:t>
            </w:r>
            <w:proofErr w:type="spellEnd"/>
            <w:r w:rsidRPr="00F8651A">
              <w:rPr>
                <w:rFonts w:ascii="Arial" w:hAnsi="Arial" w:cs="Arial"/>
                <w:sz w:val="18"/>
                <w:szCs w:val="18"/>
                <w:lang w:val="bg-BG"/>
              </w:rPr>
              <w:t>:</w:t>
            </w:r>
          </w:p>
          <w:p w14:paraId="62BC70F0" w14:textId="77777777" w:rsidR="00202B00" w:rsidRDefault="0078703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w:t>
            </w:r>
            <w:r w:rsidR="00B87096" w:rsidRPr="00F8651A">
              <w:rPr>
                <w:rFonts w:ascii="Arial" w:hAnsi="Arial" w:cs="Arial"/>
                <w:sz w:val="18"/>
                <w:szCs w:val="18"/>
                <w:lang w:val="bg-BG"/>
              </w:rPr>
              <w:t xml:space="preserve">Maintaining </w:t>
            </w:r>
            <w:proofErr w:type="spellStart"/>
            <w:r w:rsidR="00B87096" w:rsidRPr="00F8651A">
              <w:rPr>
                <w:rFonts w:ascii="Arial" w:hAnsi="Arial" w:cs="Arial"/>
                <w:sz w:val="18"/>
                <w:szCs w:val="18"/>
                <w:lang w:val="bg-BG"/>
              </w:rPr>
              <w:t>and</w:t>
            </w:r>
            <w:proofErr w:type="spellEnd"/>
            <w:r w:rsidR="00B87096" w:rsidRPr="00F8651A">
              <w:rPr>
                <w:rFonts w:ascii="Arial" w:hAnsi="Arial" w:cs="Arial"/>
                <w:sz w:val="18"/>
                <w:szCs w:val="18"/>
                <w:lang w:val="bg-BG"/>
              </w:rPr>
              <w:t xml:space="preserve"> </w:t>
            </w:r>
            <w:proofErr w:type="spellStart"/>
            <w:r w:rsidR="00B87096" w:rsidRPr="00F8651A">
              <w:rPr>
                <w:rFonts w:ascii="Arial" w:hAnsi="Arial" w:cs="Arial"/>
                <w:sz w:val="18"/>
                <w:szCs w:val="18"/>
                <w:lang w:val="bg-BG"/>
              </w:rPr>
              <w:t>improving</w:t>
            </w:r>
            <w:proofErr w:type="spellEnd"/>
            <w:r w:rsidR="00B87096" w:rsidRPr="00F8651A">
              <w:rPr>
                <w:rFonts w:ascii="Arial" w:hAnsi="Arial" w:cs="Arial"/>
                <w:sz w:val="18"/>
                <w:szCs w:val="18"/>
                <w:lang w:val="bg-BG"/>
              </w:rPr>
              <w:t xml:space="preserve"> </w:t>
            </w:r>
            <w:proofErr w:type="spellStart"/>
            <w:r w:rsidR="00B87096" w:rsidRPr="00F8651A">
              <w:rPr>
                <w:rFonts w:ascii="Arial" w:hAnsi="Arial" w:cs="Arial"/>
                <w:sz w:val="18"/>
                <w:szCs w:val="18"/>
                <w:lang w:val="bg-BG"/>
              </w:rPr>
              <w:t>reception</w:t>
            </w:r>
            <w:proofErr w:type="spellEnd"/>
            <w:r w:rsidR="00B87096" w:rsidRPr="00F8651A">
              <w:rPr>
                <w:rFonts w:ascii="Arial" w:hAnsi="Arial" w:cs="Arial"/>
                <w:sz w:val="18"/>
                <w:szCs w:val="18"/>
                <w:lang w:val="bg-BG"/>
              </w:rPr>
              <w:t xml:space="preserve"> </w:t>
            </w:r>
            <w:proofErr w:type="spellStart"/>
            <w:r w:rsidR="00B87096" w:rsidRPr="00F8651A">
              <w:rPr>
                <w:rFonts w:ascii="Arial" w:hAnsi="Arial" w:cs="Arial"/>
                <w:sz w:val="18"/>
                <w:szCs w:val="18"/>
                <w:lang w:val="bg-BG"/>
              </w:rPr>
              <w:t>and</w:t>
            </w:r>
            <w:proofErr w:type="spellEnd"/>
            <w:r w:rsidR="00B87096" w:rsidRPr="00F8651A">
              <w:rPr>
                <w:rFonts w:ascii="Arial" w:hAnsi="Arial" w:cs="Arial"/>
                <w:sz w:val="18"/>
                <w:szCs w:val="18"/>
                <w:lang w:val="bg-BG"/>
              </w:rPr>
              <w:t xml:space="preserve"> </w:t>
            </w:r>
            <w:proofErr w:type="spellStart"/>
            <w:r w:rsidR="00B87096" w:rsidRPr="00F8651A">
              <w:rPr>
                <w:rFonts w:ascii="Arial" w:hAnsi="Arial" w:cs="Arial"/>
                <w:sz w:val="18"/>
                <w:szCs w:val="18"/>
                <w:lang w:val="bg-BG"/>
              </w:rPr>
              <w:t>accommodation</w:t>
            </w:r>
            <w:proofErr w:type="spellEnd"/>
            <w:r w:rsidR="00B87096" w:rsidRPr="00F8651A">
              <w:rPr>
                <w:rFonts w:ascii="Arial" w:hAnsi="Arial" w:cs="Arial"/>
                <w:sz w:val="18"/>
                <w:szCs w:val="18"/>
                <w:lang w:val="bg-BG"/>
              </w:rPr>
              <w:t xml:space="preserve"> </w:t>
            </w:r>
            <w:proofErr w:type="spellStart"/>
            <w:r w:rsidR="00B87096" w:rsidRPr="00F8651A">
              <w:rPr>
                <w:rFonts w:ascii="Arial" w:hAnsi="Arial" w:cs="Arial"/>
                <w:sz w:val="18"/>
                <w:szCs w:val="18"/>
                <w:lang w:val="bg-BG"/>
              </w:rPr>
              <w:t>conditions</w:t>
            </w:r>
            <w:proofErr w:type="spellEnd"/>
          </w:p>
          <w:p w14:paraId="7245964E" w14:textId="77777777" w:rsidR="00202B00" w:rsidRDefault="0078703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2.</w:t>
            </w:r>
            <w:r w:rsidR="00B87096" w:rsidRPr="00F8651A">
              <w:rPr>
                <w:rFonts w:ascii="Arial" w:hAnsi="Arial" w:cs="Arial"/>
                <w:sz w:val="18"/>
                <w:szCs w:val="18"/>
                <w:lang w:val="bg-BG"/>
              </w:rPr>
              <w:t xml:space="preserve">Operational </w:t>
            </w:r>
            <w:proofErr w:type="spellStart"/>
            <w:r w:rsidR="00B87096" w:rsidRPr="00F8651A">
              <w:rPr>
                <w:rFonts w:ascii="Arial" w:hAnsi="Arial" w:cs="Arial"/>
                <w:sz w:val="18"/>
                <w:szCs w:val="18"/>
                <w:lang w:val="bg-BG"/>
              </w:rPr>
              <w:t>support</w:t>
            </w:r>
            <w:proofErr w:type="spellEnd"/>
          </w:p>
          <w:p w14:paraId="72A4167C" w14:textId="77777777" w:rsidR="00202B00" w:rsidRDefault="0078703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3.  </w:t>
            </w:r>
            <w:proofErr w:type="spellStart"/>
            <w:r w:rsidRPr="00F8651A">
              <w:rPr>
                <w:rFonts w:ascii="Arial" w:hAnsi="Arial" w:cs="Arial"/>
                <w:sz w:val="18"/>
                <w:szCs w:val="18"/>
                <w:lang w:val="bg-BG"/>
              </w:rPr>
              <w:t>Provision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funds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for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operating</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costs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ECDC</w:t>
            </w:r>
          </w:p>
          <w:p w14:paraId="1BFF7F78"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4. </w:t>
            </w:r>
            <w:proofErr w:type="spellStart"/>
            <w:r w:rsidRPr="00F8651A">
              <w:rPr>
                <w:rFonts w:ascii="Arial" w:hAnsi="Arial" w:cs="Arial"/>
                <w:sz w:val="18"/>
                <w:szCs w:val="18"/>
                <w:lang w:val="bg-BG"/>
              </w:rPr>
              <w:t>Operational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support</w:t>
            </w:r>
            <w:proofErr w:type="spellEnd"/>
            <w:r w:rsidRPr="00F8651A">
              <w:rPr>
                <w:rFonts w:ascii="Arial" w:hAnsi="Arial" w:cs="Arial"/>
                <w:sz w:val="18"/>
                <w:szCs w:val="18"/>
                <w:lang w:val="bg-BG"/>
              </w:rPr>
              <w:t xml:space="preserve"> - </w:t>
            </w:r>
            <w:proofErr w:type="spellStart"/>
            <w:r w:rsidRPr="00F8651A">
              <w:rPr>
                <w:rFonts w:ascii="Arial" w:hAnsi="Arial" w:cs="Arial"/>
                <w:sz w:val="18"/>
                <w:szCs w:val="18"/>
                <w:lang w:val="bg-BG"/>
              </w:rPr>
              <w:t>Provision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funds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for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improving</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accommodation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security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conditions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Detention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Centre</w:t>
            </w:r>
            <w:proofErr w:type="spellEnd"/>
          </w:p>
        </w:tc>
        <w:tc>
          <w:tcPr>
            <w:tcW w:w="2082" w:type="dxa"/>
            <w:shd w:val="clear" w:color="auto" w:fill="D7E8D3" w:themeFill="accent3" w:themeFillTint="33"/>
          </w:tcPr>
          <w:p w14:paraId="33C9F224"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SAR</w:t>
            </w:r>
          </w:p>
          <w:p w14:paraId="7234AFF3"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6A4EE520" w14:textId="77777777" w:rsidR="00B87096" w:rsidRPr="00F8651A" w:rsidRDefault="00B87096">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655B16DC"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Migration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Directorate</w:t>
            </w:r>
            <w:proofErr w:type="spellEnd"/>
            <w:r w:rsidRPr="00F8651A">
              <w:rPr>
                <w:rFonts w:ascii="Arial" w:hAnsi="Arial" w:cs="Arial"/>
                <w:sz w:val="18"/>
                <w:szCs w:val="18"/>
                <w:lang w:val="bg-BG"/>
              </w:rPr>
              <w:t xml:space="preserve"> - </w:t>
            </w:r>
            <w:proofErr w:type="spellStart"/>
            <w:r w:rsidRPr="00F8651A">
              <w:rPr>
                <w:rFonts w:ascii="Arial" w:hAnsi="Arial" w:cs="Arial"/>
                <w:sz w:val="18"/>
                <w:szCs w:val="18"/>
                <w:lang w:val="bg-BG"/>
              </w:rPr>
              <w:t>Ministry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Interior</w:t>
            </w:r>
            <w:proofErr w:type="spellEnd"/>
          </w:p>
        </w:tc>
      </w:tr>
      <w:tr w:rsidR="00632A00" w:rsidRPr="00F8651A" w14:paraId="67F3A759" w14:textId="77777777" w:rsidTr="00106C65">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D7E8D3" w:themeFill="accent3" w:themeFillTint="33"/>
          </w:tcPr>
          <w:p w14:paraId="7288D035" w14:textId="77777777" w:rsidR="00202B00" w:rsidRDefault="00787039">
            <w:pPr>
              <w:pStyle w:val="BodyText"/>
              <w:ind w:left="0"/>
              <w:jc w:val="center"/>
              <w:rPr>
                <w:rFonts w:ascii="Arial" w:hAnsi="Arial" w:cs="Arial"/>
                <w:b w:val="0"/>
                <w:bCs w:val="0"/>
                <w:sz w:val="18"/>
                <w:szCs w:val="18"/>
                <w:lang w:val="bg-BG"/>
              </w:rPr>
            </w:pPr>
            <w:proofErr w:type="spellStart"/>
            <w:r w:rsidRPr="00F8651A">
              <w:rPr>
                <w:rFonts w:ascii="Arial" w:hAnsi="Arial" w:cs="Arial"/>
                <w:color w:val="auto"/>
                <w:sz w:val="18"/>
                <w:szCs w:val="18"/>
                <w:lang w:val="bg-BG"/>
              </w:rPr>
              <w:t>Procedure</w:t>
            </w:r>
            <w:proofErr w:type="spellEnd"/>
            <w:r w:rsidRPr="00F8651A">
              <w:rPr>
                <w:rFonts w:ascii="Arial" w:hAnsi="Arial" w:cs="Arial"/>
                <w:color w:val="auto"/>
                <w:sz w:val="18"/>
                <w:szCs w:val="18"/>
                <w:lang w:val="bg-BG"/>
              </w:rPr>
              <w:t xml:space="preserve"> 2</w:t>
            </w:r>
          </w:p>
          <w:p w14:paraId="05A87CBD" w14:textId="612B9F2E" w:rsidR="00202B00" w:rsidRDefault="00787039">
            <w:pPr>
              <w:pStyle w:val="BodyText"/>
              <w:ind w:left="0"/>
              <w:rPr>
                <w:rFonts w:ascii="Arial" w:hAnsi="Arial" w:cs="Arial"/>
                <w:b w:val="0"/>
                <w:bCs w:val="0"/>
                <w:sz w:val="18"/>
                <w:szCs w:val="18"/>
                <w:lang w:val="bg-BG"/>
              </w:rPr>
            </w:pPr>
            <w:r w:rsidRPr="00F8651A">
              <w:rPr>
                <w:rFonts w:ascii="Arial" w:hAnsi="Arial" w:cs="Arial"/>
                <w:b w:val="0"/>
                <w:bCs w:val="0"/>
                <w:color w:val="auto"/>
                <w:sz w:val="18"/>
                <w:szCs w:val="18"/>
                <w:lang w:val="bg-BG"/>
              </w:rPr>
              <w:t xml:space="preserve">€2 </w:t>
            </w:r>
            <w:r w:rsidR="00B613A6" w:rsidRPr="00A34009">
              <w:rPr>
                <w:rFonts w:ascii="Arial" w:hAnsi="Arial" w:cs="Arial"/>
                <w:b w:val="0"/>
                <w:bCs w:val="0"/>
                <w:color w:val="auto"/>
                <w:sz w:val="18"/>
                <w:szCs w:val="18"/>
                <w:lang w:val="bg-BG"/>
              </w:rPr>
              <w:t>212 572</w:t>
            </w:r>
          </w:p>
        </w:tc>
        <w:tc>
          <w:tcPr>
            <w:tcW w:w="1197" w:type="dxa"/>
            <w:shd w:val="clear" w:color="auto" w:fill="D7E8D3" w:themeFill="accent3" w:themeFillTint="33"/>
          </w:tcPr>
          <w:p w14:paraId="6AAC83A0" w14:textId="77777777" w:rsidR="00202B00" w:rsidRDefault="00787039">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RC3 </w:t>
            </w:r>
            <w:proofErr w:type="spellStart"/>
            <w:r w:rsidRPr="00F8651A">
              <w:rPr>
                <w:rFonts w:ascii="Arial" w:hAnsi="Arial" w:cs="Arial"/>
                <w:sz w:val="18"/>
                <w:szCs w:val="18"/>
                <w:lang w:val="bg-BG"/>
              </w:rPr>
              <w:t>Return</w:t>
            </w:r>
            <w:proofErr w:type="spellEnd"/>
          </w:p>
        </w:tc>
        <w:tc>
          <w:tcPr>
            <w:tcW w:w="987" w:type="dxa"/>
            <w:shd w:val="clear" w:color="auto" w:fill="D7E8D3" w:themeFill="accent3" w:themeFillTint="33"/>
          </w:tcPr>
          <w:p w14:paraId="77426E1C" w14:textId="77777777" w:rsidR="00202B00" w:rsidRDefault="00787039">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w:t>
            </w:r>
          </w:p>
        </w:tc>
        <w:tc>
          <w:tcPr>
            <w:tcW w:w="3792" w:type="dxa"/>
            <w:shd w:val="clear" w:color="auto" w:fill="D7E8D3" w:themeFill="accent3" w:themeFillTint="33"/>
          </w:tcPr>
          <w:p w14:paraId="4A8711F8" w14:textId="77777777" w:rsidR="00202B00" w:rsidRDefault="00787039">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1.Enforcement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compulsory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administrative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measures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imposed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CBP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provision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translation</w:t>
            </w:r>
            <w:proofErr w:type="spellEnd"/>
          </w:p>
        </w:tc>
        <w:tc>
          <w:tcPr>
            <w:tcW w:w="2082" w:type="dxa"/>
            <w:shd w:val="clear" w:color="auto" w:fill="D7E8D3" w:themeFill="accent3" w:themeFillTint="33"/>
          </w:tcPr>
          <w:p w14:paraId="3AC94337" w14:textId="77777777" w:rsidR="00202B00" w:rsidRDefault="00787039">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Migration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Directorate</w:t>
            </w:r>
            <w:proofErr w:type="spellEnd"/>
            <w:r w:rsidRPr="00F8651A">
              <w:rPr>
                <w:rFonts w:ascii="Arial" w:hAnsi="Arial" w:cs="Arial"/>
                <w:sz w:val="18"/>
                <w:szCs w:val="18"/>
                <w:lang w:val="bg-BG"/>
              </w:rPr>
              <w:t xml:space="preserve"> - </w:t>
            </w:r>
            <w:proofErr w:type="spellStart"/>
            <w:r w:rsidRPr="00F8651A">
              <w:rPr>
                <w:rFonts w:ascii="Arial" w:hAnsi="Arial" w:cs="Arial"/>
                <w:sz w:val="18"/>
                <w:szCs w:val="18"/>
                <w:lang w:val="bg-BG"/>
              </w:rPr>
              <w:t>Ministry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Interior</w:t>
            </w:r>
            <w:proofErr w:type="spellEnd"/>
          </w:p>
        </w:tc>
      </w:tr>
      <w:tr w:rsidR="00860A86" w:rsidRPr="00F8651A" w14:paraId="0449604B"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FCE2C8"/>
          </w:tcPr>
          <w:p w14:paraId="562472F1" w14:textId="77777777" w:rsidR="00202B00" w:rsidRDefault="00787039">
            <w:pPr>
              <w:pStyle w:val="BodyText"/>
              <w:ind w:left="0"/>
              <w:jc w:val="center"/>
              <w:rPr>
                <w:rFonts w:ascii="Arial" w:hAnsi="Arial" w:cs="Arial"/>
                <w:b w:val="0"/>
                <w:bCs w:val="0"/>
                <w:sz w:val="18"/>
                <w:szCs w:val="18"/>
                <w:lang w:val="bg-BG"/>
              </w:rPr>
            </w:pPr>
            <w:proofErr w:type="spellStart"/>
            <w:r w:rsidRPr="00F8651A">
              <w:rPr>
                <w:rFonts w:ascii="Arial" w:hAnsi="Arial" w:cs="Arial"/>
                <w:color w:val="auto"/>
                <w:sz w:val="18"/>
                <w:szCs w:val="18"/>
                <w:lang w:val="bg-BG"/>
              </w:rPr>
              <w:t>Procedure</w:t>
            </w:r>
            <w:proofErr w:type="spellEnd"/>
            <w:r w:rsidRPr="00F8651A">
              <w:rPr>
                <w:rFonts w:ascii="Arial" w:hAnsi="Arial" w:cs="Arial"/>
                <w:color w:val="auto"/>
                <w:sz w:val="18"/>
                <w:szCs w:val="18"/>
                <w:lang w:val="bg-BG"/>
              </w:rPr>
              <w:t xml:space="preserve"> 3</w:t>
            </w:r>
          </w:p>
          <w:p w14:paraId="4F5A58D9" w14:textId="77777777" w:rsidR="00202B00" w:rsidRDefault="00787039">
            <w:pPr>
              <w:pStyle w:val="BodyText"/>
              <w:ind w:left="0"/>
              <w:rPr>
                <w:rFonts w:ascii="Arial" w:hAnsi="Arial" w:cs="Arial"/>
                <w:color w:val="auto"/>
                <w:sz w:val="18"/>
                <w:szCs w:val="18"/>
                <w:lang w:val="bg-BG"/>
              </w:rPr>
            </w:pPr>
            <w:r w:rsidRPr="00F8651A">
              <w:rPr>
                <w:rFonts w:ascii="Arial" w:hAnsi="Arial" w:cs="Arial"/>
                <w:b w:val="0"/>
                <w:bCs w:val="0"/>
                <w:color w:val="auto"/>
                <w:sz w:val="18"/>
                <w:szCs w:val="18"/>
                <w:lang w:val="bg-BG"/>
              </w:rPr>
              <w:t>€14</w:t>
            </w:r>
            <w:r w:rsidR="00106C65" w:rsidRPr="00F8651A">
              <w:rPr>
                <w:rFonts w:ascii="Arial" w:hAnsi="Arial" w:cs="Arial"/>
                <w:b w:val="0"/>
                <w:bCs w:val="0"/>
                <w:color w:val="auto"/>
                <w:sz w:val="18"/>
                <w:szCs w:val="18"/>
                <w:lang w:val="bg-BG"/>
              </w:rPr>
              <w:t>,839,693</w:t>
            </w:r>
          </w:p>
        </w:tc>
        <w:tc>
          <w:tcPr>
            <w:tcW w:w="1197" w:type="dxa"/>
            <w:shd w:val="clear" w:color="auto" w:fill="FCE2C8"/>
          </w:tcPr>
          <w:p w14:paraId="580F59BE"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SO1 </w:t>
            </w:r>
            <w:proofErr w:type="spellStart"/>
            <w:r w:rsidRPr="00F8651A">
              <w:rPr>
                <w:rFonts w:ascii="Arial" w:hAnsi="Arial" w:cs="Arial"/>
                <w:sz w:val="18"/>
                <w:szCs w:val="18"/>
                <w:lang w:val="bg-BG"/>
              </w:rPr>
              <w:t>Asylum</w:t>
            </w:r>
            <w:proofErr w:type="spellEnd"/>
          </w:p>
          <w:p w14:paraId="5FF2B0DA"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SO2 </w:t>
            </w:r>
            <w:proofErr w:type="spellStart"/>
            <w:r w:rsidRPr="00F8651A">
              <w:rPr>
                <w:rFonts w:ascii="Arial" w:hAnsi="Arial" w:cs="Arial"/>
                <w:sz w:val="18"/>
                <w:szCs w:val="18"/>
                <w:lang w:val="bg-BG"/>
              </w:rPr>
              <w:t>Legal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migration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integration</w:t>
            </w:r>
            <w:proofErr w:type="spellEnd"/>
          </w:p>
          <w:p w14:paraId="7C778B6F" w14:textId="77777777" w:rsidR="00202B00" w:rsidRDefault="00787039">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RC3 </w:t>
            </w:r>
            <w:proofErr w:type="spellStart"/>
            <w:r w:rsidRPr="00F8651A">
              <w:rPr>
                <w:rFonts w:ascii="Arial" w:hAnsi="Arial" w:cs="Arial"/>
                <w:sz w:val="18"/>
                <w:szCs w:val="18"/>
                <w:lang w:val="bg-BG"/>
              </w:rPr>
              <w:t>Return</w:t>
            </w:r>
            <w:proofErr w:type="spellEnd"/>
          </w:p>
        </w:tc>
        <w:tc>
          <w:tcPr>
            <w:tcW w:w="987" w:type="dxa"/>
            <w:shd w:val="clear" w:color="auto" w:fill="FCE2C8"/>
          </w:tcPr>
          <w:p w14:paraId="112D2547" w14:textId="6A525C9D" w:rsidR="00202B00" w:rsidRDefault="00B613A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Pr>
                <w:rFonts w:ascii="Arial" w:hAnsi="Arial" w:cs="Arial"/>
                <w:sz w:val="18"/>
                <w:szCs w:val="18"/>
                <w:lang w:val="bg-BG"/>
              </w:rPr>
              <w:t>17</w:t>
            </w:r>
          </w:p>
          <w:p w14:paraId="0ED485DF"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p w14:paraId="0A207CE7" w14:textId="1CD7E891"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
        </w:tc>
        <w:tc>
          <w:tcPr>
            <w:tcW w:w="3792" w:type="dxa"/>
            <w:shd w:val="clear" w:color="auto" w:fill="FCE2C8"/>
          </w:tcPr>
          <w:p w14:paraId="54811946"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1.Support </w:t>
            </w:r>
            <w:proofErr w:type="spellStart"/>
            <w:r w:rsidRPr="00F8651A">
              <w:rPr>
                <w:rFonts w:ascii="Arial" w:hAnsi="Arial" w:cs="Arial"/>
                <w:sz w:val="18"/>
                <w:szCs w:val="18"/>
                <w:lang w:val="bg-BG"/>
              </w:rPr>
              <w:t>for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functioning</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safe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areas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for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accommodation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unaccompanied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minors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accommodation</w:t>
            </w:r>
            <w:proofErr w:type="spellEnd"/>
            <w:r w:rsidRPr="00F8651A">
              <w:rPr>
                <w:rFonts w:ascii="Arial" w:hAnsi="Arial" w:cs="Arial"/>
                <w:sz w:val="18"/>
                <w:szCs w:val="18"/>
                <w:lang w:val="bg-BG"/>
              </w:rPr>
              <w:t xml:space="preserve"> centres</w:t>
            </w:r>
          </w:p>
          <w:p w14:paraId="77B36F43"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2.Measures </w:t>
            </w:r>
            <w:proofErr w:type="spellStart"/>
            <w:r w:rsidRPr="00F8651A">
              <w:rPr>
                <w:rFonts w:ascii="Arial" w:hAnsi="Arial" w:cs="Arial"/>
                <w:sz w:val="18"/>
                <w:szCs w:val="18"/>
                <w:lang w:val="bg-BG"/>
              </w:rPr>
              <w:t>to</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provide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social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psychological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legal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administrative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support</w:t>
            </w:r>
            <w:proofErr w:type="spellEnd"/>
            <w:r w:rsidRPr="00F8651A">
              <w:rPr>
                <w:rFonts w:ascii="Arial" w:hAnsi="Arial" w:cs="Arial"/>
                <w:sz w:val="18"/>
                <w:szCs w:val="18"/>
                <w:lang w:val="bg-BG"/>
              </w:rPr>
              <w:t xml:space="preserve"> </w:t>
            </w:r>
          </w:p>
          <w:p w14:paraId="39C05F91"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3.Measures </w:t>
            </w:r>
            <w:proofErr w:type="spellStart"/>
            <w:r w:rsidRPr="00F8651A">
              <w:rPr>
                <w:rFonts w:ascii="Arial" w:hAnsi="Arial" w:cs="Arial"/>
                <w:sz w:val="18"/>
                <w:szCs w:val="18"/>
                <w:lang w:val="bg-BG"/>
              </w:rPr>
              <w:t>to</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identify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provide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appropriate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support</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to</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victims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human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trafficking</w:t>
            </w:r>
            <w:proofErr w:type="spellEnd"/>
          </w:p>
          <w:p w14:paraId="241F0BD4"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4.Development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integration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measures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programmes</w:t>
            </w:r>
            <w:proofErr w:type="spellEnd"/>
          </w:p>
          <w:p w14:paraId="561588CC"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5.Conducting </w:t>
            </w:r>
            <w:proofErr w:type="spellStart"/>
            <w:r w:rsidRPr="00F8651A">
              <w:rPr>
                <w:rFonts w:ascii="Arial" w:hAnsi="Arial" w:cs="Arial"/>
                <w:sz w:val="18"/>
                <w:szCs w:val="18"/>
                <w:lang w:val="bg-BG"/>
              </w:rPr>
              <w:t>trainings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Bulgarian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language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for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legally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residing</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GTAs</w:t>
            </w:r>
            <w:proofErr w:type="spellEnd"/>
          </w:p>
          <w:p w14:paraId="132DF093"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6.Measures </w:t>
            </w:r>
            <w:proofErr w:type="spellStart"/>
            <w:r w:rsidRPr="00F8651A">
              <w:rPr>
                <w:rFonts w:ascii="Arial" w:hAnsi="Arial" w:cs="Arial"/>
                <w:sz w:val="18"/>
                <w:szCs w:val="18"/>
                <w:lang w:val="bg-BG"/>
              </w:rPr>
              <w:t>to</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promote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legal</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migration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in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Bulgaria</w:t>
            </w:r>
            <w:proofErr w:type="spellEnd"/>
          </w:p>
          <w:p w14:paraId="6472F18B"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7.Increasing </w:t>
            </w:r>
            <w:proofErr w:type="spellStart"/>
            <w:r w:rsidRPr="00F8651A">
              <w:rPr>
                <w:rFonts w:ascii="Arial" w:hAnsi="Arial" w:cs="Arial"/>
                <w:sz w:val="18"/>
                <w:szCs w:val="18"/>
                <w:lang w:val="bg-BG"/>
              </w:rPr>
              <w:t>the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tolerance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of</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Bulgarian</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society</w:t>
            </w:r>
            <w:proofErr w:type="spellEnd"/>
          </w:p>
          <w:p w14:paraId="28A95FE7"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8.Informing </w:t>
            </w:r>
            <w:proofErr w:type="spellStart"/>
            <w:r w:rsidRPr="00F8651A">
              <w:rPr>
                <w:rFonts w:ascii="Arial" w:hAnsi="Arial" w:cs="Arial"/>
                <w:sz w:val="18"/>
                <w:szCs w:val="18"/>
                <w:lang w:val="bg-BG"/>
              </w:rPr>
              <w:t>and</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counselling</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GTAs</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to</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encourage</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their</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voluntary</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return</w:t>
            </w:r>
            <w:proofErr w:type="spellEnd"/>
          </w:p>
        </w:tc>
        <w:tc>
          <w:tcPr>
            <w:tcW w:w="2082" w:type="dxa"/>
            <w:shd w:val="clear" w:color="auto" w:fill="FCE2C8"/>
          </w:tcPr>
          <w:p w14:paraId="04D0E4CF" w14:textId="77777777" w:rsidR="00202B00" w:rsidRDefault="00787039">
            <w:pPr>
              <w:pStyle w:val="BodyText"/>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Not</w:t>
            </w:r>
            <w:proofErr w:type="spellEnd"/>
            <w:r w:rsidRPr="00F8651A">
              <w:rPr>
                <w:rFonts w:ascii="Arial" w:hAnsi="Arial" w:cs="Arial"/>
                <w:sz w:val="18"/>
                <w:szCs w:val="18"/>
                <w:lang w:val="bg-BG"/>
              </w:rPr>
              <w:t xml:space="preserve"> </w:t>
            </w:r>
            <w:proofErr w:type="spellStart"/>
            <w:r w:rsidRPr="00F8651A">
              <w:rPr>
                <w:rFonts w:ascii="Arial" w:hAnsi="Arial" w:cs="Arial"/>
                <w:sz w:val="18"/>
                <w:szCs w:val="18"/>
                <w:lang w:val="bg-BG"/>
              </w:rPr>
              <w:t>selected</w:t>
            </w:r>
            <w:proofErr w:type="spellEnd"/>
          </w:p>
        </w:tc>
      </w:tr>
      <w:tr w:rsidR="00860A86" w:rsidRPr="00964B09" w14:paraId="4313A39B" w14:textId="77777777" w:rsidTr="00106C65">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tcBorders>
            <w:shd w:val="clear" w:color="auto" w:fill="FCE2C8"/>
          </w:tcPr>
          <w:p w14:paraId="5CE67C0A" w14:textId="77777777" w:rsidR="00202B00" w:rsidRDefault="00787039">
            <w:pPr>
              <w:pStyle w:val="BodyText"/>
              <w:ind w:left="0"/>
              <w:jc w:val="center"/>
              <w:rPr>
                <w:rFonts w:ascii="Arial" w:hAnsi="Arial" w:cs="Arial"/>
                <w:b w:val="0"/>
                <w:bCs w:val="0"/>
                <w:sz w:val="18"/>
                <w:szCs w:val="18"/>
                <w:lang w:val="bg-BG"/>
              </w:rPr>
            </w:pPr>
            <w:proofErr w:type="spellStart"/>
            <w:r w:rsidRPr="00F8651A">
              <w:rPr>
                <w:rFonts w:ascii="Arial" w:hAnsi="Arial" w:cs="Arial"/>
                <w:color w:val="auto"/>
                <w:sz w:val="18"/>
                <w:szCs w:val="18"/>
                <w:lang w:val="bg-BG"/>
              </w:rPr>
              <w:t>Procedure</w:t>
            </w:r>
            <w:proofErr w:type="spellEnd"/>
            <w:r w:rsidRPr="00F8651A">
              <w:rPr>
                <w:rFonts w:ascii="Arial" w:hAnsi="Arial" w:cs="Arial"/>
                <w:color w:val="auto"/>
                <w:sz w:val="18"/>
                <w:szCs w:val="18"/>
                <w:lang w:val="bg-BG"/>
              </w:rPr>
              <w:t xml:space="preserve"> 4</w:t>
            </w:r>
          </w:p>
          <w:p w14:paraId="1131773C" w14:textId="74B7E273" w:rsidR="00202B00" w:rsidRDefault="00787039">
            <w:pPr>
              <w:pStyle w:val="BodyText"/>
              <w:ind w:left="0"/>
              <w:jc w:val="center"/>
              <w:rPr>
                <w:rFonts w:ascii="Arial" w:hAnsi="Arial" w:cs="Arial"/>
                <w:b w:val="0"/>
                <w:bCs w:val="0"/>
                <w:color w:val="auto"/>
                <w:sz w:val="18"/>
                <w:szCs w:val="18"/>
                <w:lang w:val="bg-BG"/>
              </w:rPr>
            </w:pPr>
            <w:r w:rsidRPr="00F8651A">
              <w:rPr>
                <w:rFonts w:ascii="Arial" w:hAnsi="Arial" w:cs="Arial"/>
                <w:b w:val="0"/>
                <w:bCs w:val="0"/>
                <w:color w:val="auto"/>
                <w:sz w:val="18"/>
                <w:szCs w:val="18"/>
                <w:lang w:val="bg-BG"/>
              </w:rPr>
              <w:t xml:space="preserve">€ </w:t>
            </w:r>
            <w:r w:rsidR="009B54EC">
              <w:rPr>
                <w:rFonts w:ascii="Arial" w:hAnsi="Arial" w:cs="Arial"/>
                <w:b w:val="0"/>
                <w:bCs w:val="0"/>
                <w:color w:val="auto"/>
                <w:sz w:val="18"/>
                <w:szCs w:val="18"/>
                <w:lang w:val="bg-BG"/>
              </w:rPr>
              <w:t xml:space="preserve">250 000 </w:t>
            </w:r>
          </w:p>
          <w:p w14:paraId="62C42D5F" w14:textId="77777777" w:rsidR="00860A86" w:rsidRPr="00F8651A" w:rsidRDefault="00860A86" w:rsidP="00632A00">
            <w:pPr>
              <w:pStyle w:val="BodyText"/>
              <w:ind w:left="0"/>
              <w:jc w:val="center"/>
              <w:rPr>
                <w:rFonts w:ascii="Arial" w:hAnsi="Arial" w:cs="Arial"/>
                <w:sz w:val="18"/>
                <w:szCs w:val="18"/>
                <w:lang w:val="bg-BG"/>
              </w:rPr>
            </w:pPr>
          </w:p>
        </w:tc>
        <w:tc>
          <w:tcPr>
            <w:tcW w:w="1197" w:type="dxa"/>
            <w:shd w:val="clear" w:color="auto" w:fill="FCE2C8"/>
          </w:tcPr>
          <w:p w14:paraId="31B7E5FB" w14:textId="77777777" w:rsidR="00202B00" w:rsidRDefault="00787039">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SO 4 </w:t>
            </w:r>
            <w:proofErr w:type="spellStart"/>
            <w:r w:rsidRPr="00F8651A">
              <w:rPr>
                <w:rFonts w:ascii="Arial" w:hAnsi="Arial" w:cs="Arial"/>
                <w:sz w:val="18"/>
                <w:szCs w:val="18"/>
                <w:lang w:val="bg-BG"/>
              </w:rPr>
              <w:t>Solidarity</w:t>
            </w:r>
            <w:proofErr w:type="spellEnd"/>
          </w:p>
        </w:tc>
        <w:tc>
          <w:tcPr>
            <w:tcW w:w="987" w:type="dxa"/>
            <w:shd w:val="clear" w:color="auto" w:fill="FCE2C8"/>
          </w:tcPr>
          <w:p w14:paraId="76FE95F6" w14:textId="76BCE968" w:rsidR="00202B00" w:rsidRDefault="00B613A6">
            <w:pPr>
              <w:pStyle w:val="BodyTex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Pr>
                <w:rFonts w:ascii="Arial" w:hAnsi="Arial" w:cs="Arial"/>
                <w:sz w:val="18"/>
                <w:szCs w:val="18"/>
                <w:lang w:val="bg-BG"/>
              </w:rPr>
              <w:t>3</w:t>
            </w:r>
          </w:p>
        </w:tc>
        <w:tc>
          <w:tcPr>
            <w:tcW w:w="3792" w:type="dxa"/>
            <w:shd w:val="clear" w:color="auto" w:fill="FCE2C8"/>
          </w:tcPr>
          <w:p w14:paraId="70033802" w14:textId="77777777" w:rsidR="00202B00" w:rsidRDefault="00787039">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proofErr w:type="spellStart"/>
            <w:r w:rsidRPr="00F8651A">
              <w:rPr>
                <w:rFonts w:ascii="Arial" w:hAnsi="Arial" w:cs="Arial"/>
                <w:sz w:val="18"/>
                <w:szCs w:val="18"/>
                <w:lang w:val="bg-BG"/>
              </w:rPr>
              <w:t>grant</w:t>
            </w:r>
            <w:proofErr w:type="spellEnd"/>
          </w:p>
          <w:p w14:paraId="468892B9" w14:textId="77777777" w:rsidR="00202B00" w:rsidRDefault="00787039">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1.Resettlement</w:t>
            </w:r>
          </w:p>
        </w:tc>
        <w:tc>
          <w:tcPr>
            <w:tcW w:w="2082" w:type="dxa"/>
            <w:shd w:val="clear" w:color="auto" w:fill="FCE2C8"/>
          </w:tcPr>
          <w:p w14:paraId="00718F90" w14:textId="77777777" w:rsidR="00202B00" w:rsidRDefault="00787039">
            <w:pPr>
              <w:pStyle w:val="BodyText"/>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bg-BG"/>
              </w:rPr>
            </w:pPr>
            <w:r w:rsidRPr="00F8651A">
              <w:rPr>
                <w:rFonts w:ascii="Arial" w:hAnsi="Arial" w:cs="Arial"/>
                <w:sz w:val="18"/>
                <w:szCs w:val="18"/>
                <w:lang w:val="bg-BG"/>
              </w:rPr>
              <w:t xml:space="preserve">SAR </w:t>
            </w:r>
            <w:proofErr w:type="spellStart"/>
            <w:r w:rsidR="00B613A6" w:rsidRPr="00485638">
              <w:rPr>
                <w:rFonts w:ascii="Arial" w:hAnsi="Arial" w:cs="Arial"/>
                <w:sz w:val="18"/>
                <w:szCs w:val="18"/>
                <w:lang w:val="bg-BG"/>
              </w:rPr>
              <w:t>and</w:t>
            </w:r>
            <w:proofErr w:type="spellEnd"/>
            <w:r w:rsidR="00B613A6" w:rsidRPr="00485638">
              <w:rPr>
                <w:rFonts w:ascii="Arial" w:hAnsi="Arial" w:cs="Arial"/>
                <w:sz w:val="18"/>
                <w:szCs w:val="18"/>
                <w:lang w:val="bg-BG"/>
              </w:rPr>
              <w:t xml:space="preserve"> </w:t>
            </w:r>
            <w:proofErr w:type="spellStart"/>
            <w:r w:rsidR="00B613A6" w:rsidRPr="00485638">
              <w:rPr>
                <w:rFonts w:ascii="Arial" w:hAnsi="Arial" w:cs="Arial"/>
                <w:sz w:val="18"/>
                <w:szCs w:val="18"/>
                <w:lang w:val="bg-BG"/>
              </w:rPr>
              <w:t>municipalities</w:t>
            </w:r>
            <w:proofErr w:type="spellEnd"/>
            <w:r w:rsidR="00B613A6" w:rsidRPr="00485638">
              <w:rPr>
                <w:rFonts w:ascii="Arial" w:hAnsi="Arial" w:cs="Arial"/>
                <w:sz w:val="18"/>
                <w:szCs w:val="18"/>
                <w:lang w:val="bg-BG"/>
              </w:rPr>
              <w:t xml:space="preserve"> </w:t>
            </w:r>
            <w:proofErr w:type="spellStart"/>
            <w:r w:rsidR="00B613A6" w:rsidRPr="00485638">
              <w:rPr>
                <w:rFonts w:ascii="Arial" w:hAnsi="Arial" w:cs="Arial"/>
                <w:sz w:val="18"/>
                <w:szCs w:val="18"/>
                <w:lang w:val="bg-BG"/>
              </w:rPr>
              <w:t>and</w:t>
            </w:r>
            <w:proofErr w:type="spellEnd"/>
            <w:r w:rsidR="00B613A6" w:rsidRPr="00485638">
              <w:rPr>
                <w:rFonts w:ascii="Arial" w:hAnsi="Arial" w:cs="Arial"/>
                <w:sz w:val="18"/>
                <w:szCs w:val="18"/>
                <w:lang w:val="bg-BG"/>
              </w:rPr>
              <w:t xml:space="preserve"> </w:t>
            </w:r>
            <w:proofErr w:type="spellStart"/>
            <w:r w:rsidR="00B613A6" w:rsidRPr="00485638">
              <w:rPr>
                <w:rFonts w:ascii="Arial" w:hAnsi="Arial" w:cs="Arial"/>
                <w:sz w:val="18"/>
                <w:szCs w:val="18"/>
                <w:lang w:val="bg-BG"/>
              </w:rPr>
              <w:t>regions</w:t>
            </w:r>
            <w:proofErr w:type="spellEnd"/>
            <w:r w:rsidR="00B613A6" w:rsidRPr="00485638">
              <w:rPr>
                <w:rFonts w:ascii="Arial" w:hAnsi="Arial" w:cs="Arial"/>
                <w:sz w:val="18"/>
                <w:szCs w:val="18"/>
                <w:lang w:val="bg-BG"/>
              </w:rPr>
              <w:t xml:space="preserve"> </w:t>
            </w:r>
            <w:proofErr w:type="spellStart"/>
            <w:r w:rsidR="00B613A6" w:rsidRPr="00485638">
              <w:rPr>
                <w:rFonts w:ascii="Arial" w:hAnsi="Arial" w:cs="Arial"/>
                <w:sz w:val="18"/>
                <w:szCs w:val="18"/>
                <w:lang w:val="bg-BG"/>
              </w:rPr>
              <w:t>of</w:t>
            </w:r>
            <w:proofErr w:type="spellEnd"/>
            <w:r w:rsidR="00B613A6" w:rsidRPr="00485638">
              <w:rPr>
                <w:rFonts w:ascii="Arial" w:hAnsi="Arial" w:cs="Arial"/>
                <w:sz w:val="18"/>
                <w:szCs w:val="18"/>
                <w:lang w:val="bg-BG"/>
              </w:rPr>
              <w:t xml:space="preserve"> </w:t>
            </w:r>
            <w:proofErr w:type="spellStart"/>
            <w:r w:rsidR="00B613A6" w:rsidRPr="00485638">
              <w:rPr>
                <w:rFonts w:ascii="Arial" w:hAnsi="Arial" w:cs="Arial"/>
                <w:sz w:val="18"/>
                <w:szCs w:val="18"/>
                <w:lang w:val="bg-BG"/>
              </w:rPr>
              <w:t>municipalities</w:t>
            </w:r>
            <w:proofErr w:type="spellEnd"/>
            <w:r w:rsidR="00B613A6">
              <w:rPr>
                <w:rStyle w:val="FootnoteReference"/>
                <w:rFonts w:ascii="Arial" w:hAnsi="Arial" w:cs="Arial"/>
                <w:sz w:val="18"/>
                <w:szCs w:val="18"/>
                <w:lang w:val="bg-BG"/>
              </w:rPr>
              <w:footnoteReference w:id="13"/>
            </w:r>
          </w:p>
        </w:tc>
      </w:tr>
      <w:tr w:rsidR="00860A86" w:rsidRPr="00F8651A" w14:paraId="5D380BAF" w14:textId="77777777" w:rsidTr="00106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Borders>
              <w:left w:val="single" w:sz="4" w:space="0" w:color="auto"/>
              <w:bottom w:val="single" w:sz="4" w:space="0" w:color="auto"/>
            </w:tcBorders>
          </w:tcPr>
          <w:p w14:paraId="4A5253D6" w14:textId="77777777" w:rsidR="00202B00" w:rsidRDefault="00787039">
            <w:pPr>
              <w:pStyle w:val="BodyText"/>
              <w:ind w:left="0"/>
              <w:jc w:val="center"/>
              <w:rPr>
                <w:rFonts w:ascii="Arial" w:hAnsi="Arial" w:cs="Arial"/>
                <w:sz w:val="18"/>
                <w:szCs w:val="18"/>
                <w:lang w:val="bg-BG"/>
              </w:rPr>
            </w:pPr>
            <w:r w:rsidRPr="00F8651A">
              <w:rPr>
                <w:rFonts w:ascii="Arial" w:hAnsi="Arial" w:cs="Arial"/>
                <w:sz w:val="18"/>
                <w:szCs w:val="18"/>
                <w:lang w:val="bg-BG"/>
              </w:rPr>
              <w:t>Total</w:t>
            </w:r>
          </w:p>
          <w:p w14:paraId="53672743" w14:textId="77777777" w:rsidR="00202B00" w:rsidRDefault="00787039">
            <w:pPr>
              <w:pStyle w:val="BodyText"/>
              <w:ind w:left="0"/>
              <w:jc w:val="center"/>
              <w:rPr>
                <w:rFonts w:ascii="Arial" w:hAnsi="Arial" w:cs="Arial"/>
                <w:b w:val="0"/>
                <w:bCs w:val="0"/>
                <w:sz w:val="18"/>
                <w:szCs w:val="18"/>
                <w:lang w:val="bg-BG"/>
              </w:rPr>
            </w:pPr>
            <w:bookmarkStart w:id="28" w:name="_Hlk159949957"/>
            <w:r w:rsidRPr="00F8651A">
              <w:rPr>
                <w:rFonts w:ascii="Arial" w:hAnsi="Arial" w:cs="Arial"/>
                <w:sz w:val="18"/>
                <w:szCs w:val="18"/>
                <w:lang w:val="bg-BG"/>
              </w:rPr>
              <w:t xml:space="preserve">€ </w:t>
            </w:r>
            <w:bookmarkEnd w:id="28"/>
          </w:p>
          <w:p w14:paraId="375A0C1C" w14:textId="3B4FCFC6" w:rsidR="00202B00" w:rsidRDefault="00787039">
            <w:pPr>
              <w:pStyle w:val="BodyText"/>
              <w:ind w:left="0"/>
              <w:jc w:val="center"/>
              <w:rPr>
                <w:rFonts w:ascii="Arial" w:hAnsi="Arial" w:cs="Arial"/>
                <w:sz w:val="18"/>
                <w:szCs w:val="18"/>
                <w:lang w:val="bg-BG"/>
              </w:rPr>
            </w:pPr>
            <w:r w:rsidRPr="00F8651A">
              <w:rPr>
                <w:rFonts w:ascii="Arial" w:hAnsi="Arial" w:cs="Arial"/>
                <w:sz w:val="18"/>
                <w:szCs w:val="18"/>
                <w:lang w:val="bg-BG"/>
              </w:rPr>
              <w:t xml:space="preserve">35, </w:t>
            </w:r>
            <w:r w:rsidR="00B613A6">
              <w:rPr>
                <w:rFonts w:ascii="Arial" w:hAnsi="Arial" w:cs="Arial"/>
                <w:sz w:val="18"/>
                <w:szCs w:val="18"/>
                <w:lang w:val="bg-BG"/>
              </w:rPr>
              <w:t>344</w:t>
            </w:r>
            <w:r w:rsidRPr="00F8651A">
              <w:rPr>
                <w:rFonts w:ascii="Arial" w:hAnsi="Arial" w:cs="Arial"/>
                <w:sz w:val="18"/>
                <w:szCs w:val="18"/>
                <w:lang w:val="bg-BG"/>
              </w:rPr>
              <w:t xml:space="preserve">, </w:t>
            </w:r>
            <w:r w:rsidR="00B613A6">
              <w:rPr>
                <w:rFonts w:ascii="Arial" w:hAnsi="Arial" w:cs="Arial"/>
                <w:sz w:val="18"/>
                <w:szCs w:val="18"/>
                <w:lang w:val="bg-BG"/>
              </w:rPr>
              <w:t>981</w:t>
            </w:r>
          </w:p>
          <w:p w14:paraId="50D2248F" w14:textId="790805DC" w:rsidR="00B87096" w:rsidRPr="00F8651A" w:rsidRDefault="00B87096">
            <w:pPr>
              <w:pStyle w:val="BodyText"/>
              <w:ind w:left="0"/>
              <w:jc w:val="center"/>
              <w:rPr>
                <w:rFonts w:ascii="Arial" w:hAnsi="Arial" w:cs="Arial"/>
                <w:sz w:val="18"/>
                <w:szCs w:val="18"/>
                <w:lang w:val="bg-BG"/>
              </w:rPr>
            </w:pPr>
          </w:p>
        </w:tc>
        <w:tc>
          <w:tcPr>
            <w:tcW w:w="1197" w:type="dxa"/>
            <w:tcBorders>
              <w:bottom w:val="single" w:sz="4" w:space="0" w:color="auto"/>
            </w:tcBorders>
            <w:shd w:val="clear" w:color="auto" w:fill="00538B" w:themeFill="accent1"/>
          </w:tcPr>
          <w:p w14:paraId="70560DEF"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c>
          <w:tcPr>
            <w:tcW w:w="987" w:type="dxa"/>
            <w:tcBorders>
              <w:bottom w:val="single" w:sz="4" w:space="0" w:color="auto"/>
            </w:tcBorders>
            <w:shd w:val="clear" w:color="auto" w:fill="00538B" w:themeFill="accent1"/>
          </w:tcPr>
          <w:p w14:paraId="148F4EB0" w14:textId="7E44CBED" w:rsidR="00202B00" w:rsidRDefault="00B613A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r>
              <w:rPr>
                <w:rFonts w:ascii="Arial" w:hAnsi="Arial" w:cs="Arial"/>
                <w:b/>
                <w:bCs/>
                <w:color w:val="FFFFFF" w:themeColor="background1"/>
                <w:sz w:val="18"/>
                <w:szCs w:val="18"/>
                <w:lang w:val="bg-BG"/>
              </w:rPr>
              <w:t>25</w:t>
            </w:r>
          </w:p>
        </w:tc>
        <w:tc>
          <w:tcPr>
            <w:tcW w:w="3792" w:type="dxa"/>
            <w:tcBorders>
              <w:bottom w:val="single" w:sz="4" w:space="0" w:color="auto"/>
            </w:tcBorders>
            <w:shd w:val="clear" w:color="auto" w:fill="00538B" w:themeFill="accent1"/>
          </w:tcPr>
          <w:p w14:paraId="05F9E0AF"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c>
          <w:tcPr>
            <w:tcW w:w="2082" w:type="dxa"/>
            <w:tcBorders>
              <w:bottom w:val="single" w:sz="4" w:space="0" w:color="auto"/>
            </w:tcBorders>
            <w:shd w:val="clear" w:color="auto" w:fill="00538B" w:themeFill="accent1"/>
          </w:tcPr>
          <w:p w14:paraId="5E2D4AE0" w14:textId="77777777" w:rsidR="00B87096" w:rsidRPr="00F8651A" w:rsidRDefault="00B87096">
            <w:pPr>
              <w:pStyle w:val="BodyTex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lang w:val="bg-BG"/>
              </w:rPr>
            </w:pPr>
          </w:p>
        </w:tc>
      </w:tr>
    </w:tbl>
    <w:p w14:paraId="4A2521A0" w14:textId="77777777" w:rsidR="00B87096" w:rsidRPr="00F8651A" w:rsidRDefault="00B87096" w:rsidP="00B87096">
      <w:pPr>
        <w:pStyle w:val="BodyText"/>
        <w:rPr>
          <w:rFonts w:ascii="Arial" w:hAnsi="Arial" w:cs="Arial"/>
          <w:lang w:val="bg-BG"/>
        </w:rPr>
      </w:pPr>
    </w:p>
    <w:p w14:paraId="6A7C9F2F" w14:textId="77777777" w:rsidR="00202B00" w:rsidRDefault="00787039">
      <w:pPr>
        <w:pStyle w:val="Heading2"/>
        <w:rPr>
          <w:rFonts w:ascii="Arial" w:hAnsi="Arial" w:cs="Arial"/>
          <w:lang w:val="bg-BG"/>
        </w:rPr>
      </w:pPr>
      <w:bookmarkStart w:id="29" w:name="_Toc162360021"/>
      <w:proofErr w:type="spellStart"/>
      <w:r w:rsidRPr="00F8651A">
        <w:rPr>
          <w:rFonts w:ascii="Arial" w:hAnsi="Arial" w:cs="Arial"/>
          <w:lang w:val="bg-BG"/>
        </w:rPr>
        <w:t>Physical</w:t>
      </w:r>
      <w:proofErr w:type="spellEnd"/>
      <w:r w:rsidRPr="00F8651A">
        <w:rPr>
          <w:rFonts w:ascii="Arial" w:hAnsi="Arial" w:cs="Arial"/>
          <w:lang w:val="bg-BG"/>
        </w:rPr>
        <w:t xml:space="preserve"> </w:t>
      </w:r>
      <w:proofErr w:type="spellStart"/>
      <w:r w:rsidRPr="00F8651A">
        <w:rPr>
          <w:rFonts w:ascii="Arial" w:hAnsi="Arial" w:cs="Arial"/>
          <w:lang w:val="bg-BG"/>
        </w:rPr>
        <w:t>progress</w:t>
      </w:r>
      <w:bookmarkEnd w:id="29"/>
      <w:proofErr w:type="spellEnd"/>
      <w:r w:rsidRPr="00F8651A">
        <w:rPr>
          <w:rFonts w:ascii="Arial" w:hAnsi="Arial" w:cs="Arial"/>
          <w:lang w:val="bg-BG"/>
        </w:rPr>
        <w:t xml:space="preserve"> </w:t>
      </w:r>
    </w:p>
    <w:p w14:paraId="49F3B720" w14:textId="77777777" w:rsidR="00202B00" w:rsidRDefault="00787039">
      <w:pPr>
        <w:tabs>
          <w:tab w:val="left" w:pos="2630"/>
        </w:tabs>
        <w:rPr>
          <w:rFonts w:ascii="Arial" w:hAnsi="Arial" w:cs="Arial"/>
          <w:lang w:val="bg-BG"/>
        </w:rPr>
      </w:pPr>
      <w:proofErr w:type="spellStart"/>
      <w:r w:rsidRPr="00F8651A">
        <w:rPr>
          <w:rFonts w:ascii="Arial" w:hAnsi="Arial" w:cs="Arial"/>
          <w:lang w:val="bg-BG"/>
        </w:rPr>
        <w:t>Physical</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writing</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substantial</w:t>
      </w:r>
      <w:proofErr w:type="spellEnd"/>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short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elapsed</w:t>
      </w:r>
      <w:proofErr w:type="spellEnd"/>
      <w:r w:rsidRPr="00F8651A">
        <w:rPr>
          <w:rFonts w:ascii="Arial" w:hAnsi="Arial" w:cs="Arial"/>
          <w:lang w:val="bg-BG"/>
        </w:rPr>
        <w:t xml:space="preserve"> </w:t>
      </w:r>
      <w:proofErr w:type="spellStart"/>
      <w:r w:rsidRPr="00F8651A">
        <w:rPr>
          <w:rFonts w:ascii="Arial" w:hAnsi="Arial" w:cs="Arial"/>
          <w:lang w:val="bg-BG"/>
        </w:rPr>
        <w:t>since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actual</w:t>
      </w:r>
      <w:proofErr w:type="spellEnd"/>
      <w:r w:rsidRPr="00F8651A">
        <w:rPr>
          <w:rFonts w:ascii="Arial" w:hAnsi="Arial" w:cs="Arial"/>
          <w:lang w:val="bg-BG"/>
        </w:rPr>
        <w:t xml:space="preserve"> </w:t>
      </w:r>
      <w:proofErr w:type="spellStart"/>
      <w:r w:rsidRPr="00F8651A">
        <w:rPr>
          <w:rFonts w:ascii="Arial" w:hAnsi="Arial" w:cs="Arial"/>
          <w:lang w:val="bg-BG"/>
        </w:rPr>
        <w:t>approval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
    <w:p w14:paraId="25C5136E" w14:textId="77777777" w:rsidR="00202B00" w:rsidRDefault="00787039">
      <w:pPr>
        <w:tabs>
          <w:tab w:val="left" w:pos="2630"/>
        </w:tabs>
        <w:rPr>
          <w:rFonts w:ascii="Arial" w:hAnsi="Arial" w:cs="Arial"/>
          <w:lang w:val="bg-BG"/>
        </w:rPr>
      </w:pPr>
      <w:proofErr w:type="spellStart"/>
      <w:r w:rsidRPr="00F8651A">
        <w:rPr>
          <w:rFonts w:ascii="Arial" w:hAnsi="Arial" w:cs="Arial"/>
          <w:lang w:val="bg-BG"/>
        </w:rPr>
        <w:lastRenderedPageBreak/>
        <w:t>All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5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007F7AED" w:rsidRPr="00F8651A">
        <w:rPr>
          <w:rFonts w:ascii="Arial" w:hAnsi="Arial" w:cs="Arial"/>
          <w:lang w:val="bg-BG"/>
        </w:rPr>
        <w:t xml:space="preserve">. </w:t>
      </w:r>
    </w:p>
    <w:p w14:paraId="14871D68" w14:textId="26EB1128" w:rsidR="00202B00" w:rsidRDefault="00787039" w:rsidP="00B30E87">
      <w:pPr>
        <w:pStyle w:val="ListParagraph"/>
        <w:numPr>
          <w:ilvl w:val="0"/>
          <w:numId w:val="38"/>
        </w:numPr>
        <w:tabs>
          <w:tab w:val="left" w:pos="2630"/>
        </w:tabs>
        <w:rPr>
          <w:rFonts w:ascii="Arial" w:hAnsi="Arial" w:cs="Arial"/>
          <w:lang w:val="bg-BG"/>
        </w:rPr>
      </w:pP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Operational</w:t>
      </w:r>
      <w:proofErr w:type="spellEnd"/>
      <w:r w:rsidRPr="00F8651A">
        <w:rPr>
          <w:rFonts w:ascii="Arial" w:hAnsi="Arial" w:cs="Arial"/>
          <w:lang w:val="bg-BG"/>
        </w:rPr>
        <w:t xml:space="preserve"> Support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Recruitment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Additional</w:t>
      </w:r>
      <w:proofErr w:type="spellEnd"/>
      <w:r w:rsidRPr="00F8651A">
        <w:rPr>
          <w:rFonts w:ascii="Arial" w:hAnsi="Arial" w:cs="Arial"/>
          <w:lang w:val="bg-BG"/>
        </w:rPr>
        <w:t xml:space="preserve"> </w:t>
      </w:r>
      <w:proofErr w:type="spellStart"/>
      <w:r w:rsidRPr="00F8651A">
        <w:rPr>
          <w:rFonts w:ascii="Arial" w:hAnsi="Arial" w:cs="Arial"/>
          <w:lang w:val="bg-BG"/>
        </w:rPr>
        <w:t>Staff</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Ongoing</w:t>
      </w:r>
      <w:proofErr w:type="spellEnd"/>
      <w:r w:rsidRPr="00F8651A">
        <w:rPr>
          <w:rFonts w:ascii="Arial" w:hAnsi="Arial" w:cs="Arial"/>
          <w:lang w:val="bg-BG"/>
        </w:rPr>
        <w:t xml:space="preserve"> Support"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SAR, 90%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staff</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recruited</w:t>
      </w:r>
      <w:proofErr w:type="spellEnd"/>
      <w:r w:rsidRPr="00F8651A">
        <w:rPr>
          <w:rFonts w:ascii="Arial" w:hAnsi="Arial" w:cs="Arial"/>
          <w:lang w:val="bg-BG"/>
        </w:rPr>
        <w:t>.</w:t>
      </w:r>
    </w:p>
    <w:p w14:paraId="1E7FEC56" w14:textId="77777777" w:rsidR="00202B00" w:rsidRDefault="00787039" w:rsidP="00B30E87">
      <w:pPr>
        <w:pStyle w:val="ListParagraph"/>
        <w:numPr>
          <w:ilvl w:val="0"/>
          <w:numId w:val="38"/>
        </w:numPr>
        <w:tabs>
          <w:tab w:val="left" w:pos="2630"/>
        </w:tabs>
        <w:rPr>
          <w:rFonts w:ascii="Arial" w:hAnsi="Arial" w:cs="Arial"/>
          <w:lang w:val="bg-BG"/>
        </w:rPr>
      </w:pP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Enforcement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more</w:t>
      </w:r>
      <w:proofErr w:type="spellEnd"/>
      <w:r w:rsidRPr="00F8651A">
        <w:rPr>
          <w:rFonts w:ascii="Arial" w:hAnsi="Arial" w:cs="Arial"/>
          <w:lang w:val="bg-BG"/>
        </w:rPr>
        <w:t xml:space="preserve"> </w:t>
      </w:r>
      <w:proofErr w:type="spellStart"/>
      <w:r w:rsidRPr="00F8651A">
        <w:rPr>
          <w:rFonts w:ascii="Arial" w:hAnsi="Arial" w:cs="Arial"/>
          <w:lang w:val="bg-BG"/>
        </w:rPr>
        <w:t>than</w:t>
      </w:r>
      <w:proofErr w:type="spellEnd"/>
      <w:r w:rsidRPr="00F8651A">
        <w:rPr>
          <w:rFonts w:ascii="Arial" w:hAnsi="Arial" w:cs="Arial"/>
          <w:lang w:val="bg-BG"/>
        </w:rPr>
        <w:t xml:space="preserve"> 200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returns</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900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00D86B59" w:rsidRPr="00F8651A">
        <w:rPr>
          <w:rFonts w:ascii="Arial" w:hAnsi="Arial" w:cs="Arial"/>
          <w:lang w:val="bg-BG"/>
        </w:rPr>
        <w:t>been</w:t>
      </w:r>
      <w:proofErr w:type="spellEnd"/>
      <w:r w:rsidR="00D86B59" w:rsidRPr="00F8651A">
        <w:rPr>
          <w:rFonts w:ascii="Arial" w:hAnsi="Arial" w:cs="Arial"/>
          <w:lang w:val="bg-BG"/>
        </w:rPr>
        <w:t xml:space="preserve"> </w:t>
      </w:r>
      <w:proofErr w:type="spellStart"/>
      <w:r w:rsidR="00D86B59" w:rsidRPr="00F8651A">
        <w:rPr>
          <w:rFonts w:ascii="Arial" w:hAnsi="Arial" w:cs="Arial"/>
          <w:lang w:val="bg-BG"/>
        </w:rPr>
        <w:t>made</w:t>
      </w:r>
      <w:proofErr w:type="spellEnd"/>
      <w:r w:rsidR="00D86B59"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February</w:t>
      </w:r>
      <w:proofErr w:type="spellEnd"/>
      <w:r w:rsidRPr="00F8651A">
        <w:rPr>
          <w:rFonts w:ascii="Arial" w:hAnsi="Arial" w:cs="Arial"/>
          <w:lang w:val="bg-BG"/>
        </w:rPr>
        <w:t xml:space="preserve"> 2024. </w:t>
      </w:r>
    </w:p>
    <w:p w14:paraId="2C9A52A5" w14:textId="77777777" w:rsidR="00202B00" w:rsidRDefault="00787039" w:rsidP="00B30E87">
      <w:pPr>
        <w:pStyle w:val="ListParagraph"/>
        <w:numPr>
          <w:ilvl w:val="0"/>
          <w:numId w:val="38"/>
        </w:numPr>
        <w:tabs>
          <w:tab w:val="left" w:pos="2630"/>
        </w:tabs>
        <w:rPr>
          <w:rFonts w:ascii="Arial" w:hAnsi="Arial" w:cs="Arial"/>
          <w:lang w:val="bg-BG"/>
        </w:rPr>
      </w:pP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remaining</w:t>
      </w:r>
      <w:proofErr w:type="spellEnd"/>
      <w:r w:rsidRPr="00F8651A">
        <w:rPr>
          <w:rFonts w:ascii="Arial" w:hAnsi="Arial" w:cs="Arial"/>
          <w:lang w:val="bg-BG"/>
        </w:rPr>
        <w:t xml:space="preserve"> 3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007155F5" w:rsidRPr="00F8651A">
        <w:rPr>
          <w:rFonts w:ascii="Arial" w:hAnsi="Arial" w:cs="Arial"/>
          <w:lang w:val="bg-BG"/>
        </w:rPr>
        <w:t>procurement</w:t>
      </w:r>
      <w:proofErr w:type="spellEnd"/>
      <w:r w:rsidR="007155F5"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currently</w:t>
      </w:r>
      <w:proofErr w:type="spellEnd"/>
      <w:r w:rsidRPr="00F8651A">
        <w:rPr>
          <w:rFonts w:ascii="Arial" w:hAnsi="Arial" w:cs="Arial"/>
          <w:lang w:val="bg-BG"/>
        </w:rPr>
        <w:t xml:space="preserve"> </w:t>
      </w:r>
      <w:proofErr w:type="spellStart"/>
      <w:r w:rsidRPr="00F8651A">
        <w:rPr>
          <w:rFonts w:ascii="Arial" w:hAnsi="Arial" w:cs="Arial"/>
          <w:lang w:val="bg-BG"/>
        </w:rPr>
        <w:t>underway</w:t>
      </w:r>
      <w:proofErr w:type="spellEnd"/>
      <w:r w:rsidRPr="00F8651A">
        <w:rPr>
          <w:rFonts w:ascii="Arial" w:hAnsi="Arial" w:cs="Arial"/>
          <w:lang w:val="bg-BG"/>
        </w:rPr>
        <w:t xml:space="preserve">. </w:t>
      </w:r>
    </w:p>
    <w:p w14:paraId="0484FB96" w14:textId="77777777" w:rsidR="00D73AE8" w:rsidRPr="00F8651A" w:rsidRDefault="00D73AE8" w:rsidP="00D73AE8">
      <w:pPr>
        <w:pStyle w:val="BodyText"/>
        <w:rPr>
          <w:rFonts w:ascii="Arial" w:hAnsi="Arial" w:cs="Arial"/>
          <w:lang w:val="bg-BG"/>
        </w:rPr>
      </w:pPr>
    </w:p>
    <w:p w14:paraId="37614EA5" w14:textId="77777777" w:rsidR="00202B00" w:rsidRDefault="00787039">
      <w:pPr>
        <w:pStyle w:val="Caption"/>
        <w:keepNext/>
        <w:rPr>
          <w:rFonts w:ascii="Arial" w:hAnsi="Arial" w:cs="Arial"/>
          <w:lang w:val="bg-BG"/>
        </w:rPr>
      </w:pPr>
      <w:proofErr w:type="spellStart"/>
      <w:r w:rsidRPr="00F8651A">
        <w:rPr>
          <w:rFonts w:ascii="Arial" w:hAnsi="Arial" w:cs="Arial"/>
          <w:lang w:val="bg-BG"/>
        </w:rPr>
        <w:t>Figure</w:t>
      </w:r>
      <w:proofErr w:type="spellEnd"/>
      <w:r w:rsidRPr="00F8651A">
        <w:rPr>
          <w:rFonts w:ascii="Arial" w:hAnsi="Arial" w:cs="Arial"/>
          <w:lang w:val="bg-BG"/>
        </w:rPr>
        <w:t xml:space="preserve"> 7. </w:t>
      </w:r>
      <w:proofErr w:type="spellStart"/>
      <w:r w:rsidRPr="00F8651A">
        <w:rPr>
          <w:rFonts w:ascii="Arial" w:hAnsi="Arial" w:cs="Arial"/>
          <w:lang w:val="bg-BG"/>
        </w:rPr>
        <w:t>Actual</w:t>
      </w:r>
      <w:proofErr w:type="spellEnd"/>
      <w:r w:rsidRPr="00F8651A">
        <w:rPr>
          <w:rFonts w:ascii="Arial" w:hAnsi="Arial" w:cs="Arial"/>
          <w:lang w:val="bg-BG"/>
        </w:rPr>
        <w:t xml:space="preserve"> </w:t>
      </w:r>
      <w:proofErr w:type="spellStart"/>
      <w:r w:rsidRPr="00F8651A">
        <w:rPr>
          <w:rFonts w:ascii="Arial" w:hAnsi="Arial" w:cs="Arial"/>
          <w:lang w:val="bg-BG"/>
        </w:rPr>
        <w:t>disbursements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ongoing</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p>
    <w:tbl>
      <w:tblPr>
        <w:tblStyle w:val="TableGrid"/>
        <w:tblW w:w="0" w:type="auto"/>
        <w:tblLook w:val="04A0" w:firstRow="1" w:lastRow="0" w:firstColumn="1" w:lastColumn="0" w:noHBand="0" w:noVBand="1"/>
      </w:tblPr>
      <w:tblGrid>
        <w:gridCol w:w="1973"/>
        <w:gridCol w:w="1601"/>
        <w:gridCol w:w="2048"/>
        <w:gridCol w:w="1734"/>
        <w:gridCol w:w="1278"/>
        <w:gridCol w:w="1278"/>
      </w:tblGrid>
      <w:tr w:rsidR="00D73AE8" w:rsidRPr="00F8651A" w14:paraId="2450645F" w14:textId="349ECF65" w:rsidTr="00134BA5">
        <w:tc>
          <w:tcPr>
            <w:tcW w:w="1973" w:type="dxa"/>
          </w:tcPr>
          <w:p w14:paraId="102C48FF" w14:textId="77777777" w:rsidR="00202B00" w:rsidRDefault="00787039">
            <w:pPr>
              <w:tabs>
                <w:tab w:val="left" w:pos="2630"/>
              </w:tabs>
              <w:rPr>
                <w:rFonts w:ascii="Arial" w:hAnsi="Arial" w:cs="Arial"/>
                <w:b/>
                <w:bCs/>
                <w:lang w:val="bg-BG"/>
              </w:rPr>
            </w:pPr>
            <w:r w:rsidRPr="00F8651A">
              <w:rPr>
                <w:rFonts w:ascii="Arial" w:hAnsi="Arial" w:cs="Arial"/>
                <w:b/>
                <w:bCs/>
                <w:lang w:val="bg-BG"/>
              </w:rPr>
              <w:t>Project</w:t>
            </w:r>
          </w:p>
        </w:tc>
        <w:tc>
          <w:tcPr>
            <w:tcW w:w="1601" w:type="dxa"/>
          </w:tcPr>
          <w:p w14:paraId="0DF9078D" w14:textId="77777777" w:rsidR="00202B00" w:rsidRDefault="00787039">
            <w:pPr>
              <w:tabs>
                <w:tab w:val="left" w:pos="2630"/>
              </w:tabs>
              <w:rPr>
                <w:rFonts w:ascii="Arial" w:hAnsi="Arial" w:cs="Arial"/>
                <w:b/>
                <w:bCs/>
                <w:lang w:val="bg-BG"/>
              </w:rPr>
            </w:pPr>
            <w:r w:rsidRPr="00F8651A">
              <w:rPr>
                <w:rFonts w:ascii="Arial" w:hAnsi="Arial" w:cs="Arial"/>
                <w:b/>
                <w:bCs/>
                <w:lang w:val="bg-BG"/>
              </w:rPr>
              <w:t>Home</w:t>
            </w:r>
          </w:p>
        </w:tc>
        <w:tc>
          <w:tcPr>
            <w:tcW w:w="2048" w:type="dxa"/>
          </w:tcPr>
          <w:p w14:paraId="25A36672" w14:textId="77777777" w:rsidR="00202B00" w:rsidRDefault="00787039">
            <w:pPr>
              <w:tabs>
                <w:tab w:val="left" w:pos="2630"/>
              </w:tabs>
              <w:rPr>
                <w:rFonts w:ascii="Arial" w:hAnsi="Arial" w:cs="Arial"/>
                <w:b/>
                <w:bCs/>
                <w:lang w:val="bg-BG"/>
              </w:rPr>
            </w:pPr>
            <w:proofErr w:type="spellStart"/>
            <w:r w:rsidRPr="00F8651A">
              <w:rPr>
                <w:rFonts w:ascii="Arial" w:hAnsi="Arial" w:cs="Arial"/>
                <w:b/>
                <w:bCs/>
                <w:lang w:val="bg-BG"/>
              </w:rPr>
              <w:t>Beneficiary</w:t>
            </w:r>
            <w:proofErr w:type="spellEnd"/>
          </w:p>
        </w:tc>
        <w:tc>
          <w:tcPr>
            <w:tcW w:w="1734" w:type="dxa"/>
          </w:tcPr>
          <w:p w14:paraId="089DDC10" w14:textId="77777777" w:rsidR="00202B00" w:rsidRDefault="00787039">
            <w:pPr>
              <w:tabs>
                <w:tab w:val="left" w:pos="2630"/>
              </w:tabs>
              <w:rPr>
                <w:rFonts w:ascii="Arial" w:hAnsi="Arial" w:cs="Arial"/>
                <w:b/>
                <w:bCs/>
                <w:lang w:val="bg-BG"/>
              </w:rPr>
            </w:pPr>
            <w:r w:rsidRPr="00F8651A">
              <w:rPr>
                <w:rFonts w:ascii="Arial" w:hAnsi="Arial" w:cs="Arial"/>
                <w:b/>
                <w:bCs/>
                <w:lang w:val="bg-BG"/>
              </w:rPr>
              <w:t xml:space="preserve">Total </w:t>
            </w:r>
            <w:proofErr w:type="spellStart"/>
            <w:r w:rsidRPr="00F8651A">
              <w:rPr>
                <w:rFonts w:ascii="Arial" w:hAnsi="Arial" w:cs="Arial"/>
                <w:b/>
                <w:bCs/>
                <w:lang w:val="bg-BG"/>
              </w:rPr>
              <w:t>value</w:t>
            </w:r>
            <w:proofErr w:type="spellEnd"/>
          </w:p>
        </w:tc>
        <w:tc>
          <w:tcPr>
            <w:tcW w:w="1278" w:type="dxa"/>
          </w:tcPr>
          <w:p w14:paraId="2B101194" w14:textId="77777777" w:rsidR="00202B00" w:rsidRDefault="00787039">
            <w:pPr>
              <w:tabs>
                <w:tab w:val="left" w:pos="2630"/>
              </w:tabs>
              <w:rPr>
                <w:rFonts w:ascii="Arial" w:hAnsi="Arial" w:cs="Arial"/>
                <w:b/>
                <w:bCs/>
                <w:lang w:val="bg-BG"/>
              </w:rPr>
            </w:pPr>
            <w:proofErr w:type="spellStart"/>
            <w:r w:rsidRPr="00F8651A">
              <w:rPr>
                <w:rFonts w:ascii="Arial" w:hAnsi="Arial" w:cs="Arial"/>
                <w:b/>
                <w:bCs/>
                <w:lang w:val="bg-BG"/>
              </w:rPr>
              <w:t>Amounts</w:t>
            </w:r>
            <w:proofErr w:type="spellEnd"/>
            <w:r w:rsidRPr="00F8651A">
              <w:rPr>
                <w:rFonts w:ascii="Arial" w:hAnsi="Arial" w:cs="Arial"/>
                <w:b/>
                <w:bCs/>
                <w:lang w:val="bg-BG"/>
              </w:rPr>
              <w:t xml:space="preserve"> </w:t>
            </w:r>
            <w:proofErr w:type="spellStart"/>
            <w:r w:rsidRPr="00F8651A">
              <w:rPr>
                <w:rFonts w:ascii="Arial" w:hAnsi="Arial" w:cs="Arial"/>
                <w:b/>
                <w:bCs/>
                <w:lang w:val="bg-BG"/>
              </w:rPr>
              <w:t>actually</w:t>
            </w:r>
            <w:proofErr w:type="spellEnd"/>
            <w:r w:rsidRPr="00F8651A">
              <w:rPr>
                <w:rFonts w:ascii="Arial" w:hAnsi="Arial" w:cs="Arial"/>
                <w:b/>
                <w:bCs/>
                <w:lang w:val="bg-BG"/>
              </w:rPr>
              <w:t xml:space="preserve"> </w:t>
            </w:r>
            <w:proofErr w:type="spellStart"/>
            <w:r w:rsidRPr="00F8651A">
              <w:rPr>
                <w:rFonts w:ascii="Arial" w:hAnsi="Arial" w:cs="Arial"/>
                <w:b/>
                <w:bCs/>
                <w:lang w:val="bg-BG"/>
              </w:rPr>
              <w:t>paid</w:t>
            </w:r>
            <w:proofErr w:type="spellEnd"/>
          </w:p>
        </w:tc>
        <w:tc>
          <w:tcPr>
            <w:tcW w:w="1278" w:type="dxa"/>
          </w:tcPr>
          <w:p w14:paraId="02A22C0C" w14:textId="77777777" w:rsidR="00202B00" w:rsidRDefault="00787039">
            <w:pPr>
              <w:tabs>
                <w:tab w:val="left" w:pos="2630"/>
              </w:tabs>
              <w:rPr>
                <w:rFonts w:ascii="Arial" w:hAnsi="Arial" w:cs="Arial"/>
                <w:b/>
                <w:bCs/>
                <w:lang w:val="bg-BG"/>
              </w:rPr>
            </w:pPr>
            <w:proofErr w:type="spellStart"/>
            <w:r w:rsidRPr="00F8651A">
              <w:rPr>
                <w:rFonts w:ascii="Arial" w:hAnsi="Arial" w:cs="Arial"/>
                <w:b/>
                <w:bCs/>
                <w:lang w:val="bg-BG"/>
              </w:rPr>
              <w:t>Duration</w:t>
            </w:r>
            <w:proofErr w:type="spellEnd"/>
            <w:r w:rsidRPr="00F8651A">
              <w:rPr>
                <w:rFonts w:ascii="Arial" w:hAnsi="Arial" w:cs="Arial"/>
                <w:b/>
                <w:bCs/>
                <w:lang w:val="bg-BG"/>
              </w:rPr>
              <w:t xml:space="preserve"> (</w:t>
            </w:r>
            <w:proofErr w:type="spellStart"/>
            <w:r w:rsidRPr="00F8651A">
              <w:rPr>
                <w:rFonts w:ascii="Arial" w:hAnsi="Arial" w:cs="Arial"/>
                <w:b/>
                <w:bCs/>
                <w:lang w:val="bg-BG"/>
              </w:rPr>
              <w:t>months</w:t>
            </w:r>
            <w:proofErr w:type="spellEnd"/>
            <w:r w:rsidRPr="00F8651A">
              <w:rPr>
                <w:rFonts w:ascii="Arial" w:hAnsi="Arial" w:cs="Arial"/>
                <w:b/>
                <w:bCs/>
                <w:lang w:val="bg-BG"/>
              </w:rPr>
              <w:t>)</w:t>
            </w:r>
          </w:p>
        </w:tc>
      </w:tr>
      <w:tr w:rsidR="00D73AE8" w:rsidRPr="00F8651A" w14:paraId="6D46CE5A" w14:textId="1CB000A6" w:rsidTr="00134BA5">
        <w:tc>
          <w:tcPr>
            <w:tcW w:w="1973" w:type="dxa"/>
          </w:tcPr>
          <w:p w14:paraId="2280874D" w14:textId="183A8C25" w:rsidR="00202B00" w:rsidRDefault="00F41012">
            <w:pPr>
              <w:tabs>
                <w:tab w:val="left" w:pos="2630"/>
              </w:tabs>
              <w:rPr>
                <w:rFonts w:ascii="Arial" w:hAnsi="Arial" w:cs="Arial"/>
                <w:color w:val="333333"/>
                <w:sz w:val="20"/>
                <w:szCs w:val="20"/>
                <w:shd w:val="clear" w:color="auto" w:fill="FFFFFF"/>
                <w:lang w:val="bg-BG"/>
              </w:rPr>
            </w:pPr>
            <w:hyperlink r:id="rId33" w:history="1">
              <w:proofErr w:type="spellStart"/>
              <w:r w:rsidR="00134BA5" w:rsidRPr="00F8651A">
                <w:rPr>
                  <w:rFonts w:ascii="Arial" w:hAnsi="Arial" w:cs="Arial"/>
                  <w:color w:val="333333"/>
                  <w:sz w:val="20"/>
                  <w:szCs w:val="20"/>
                  <w:shd w:val="clear" w:color="auto" w:fill="FFFFFF"/>
                  <w:lang w:val="bg-BG"/>
                </w:rPr>
                <w:t>Provision</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of</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funds</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for</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operating</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costs</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of</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the</w:t>
              </w:r>
              <w:proofErr w:type="spellEnd"/>
              <w:r w:rsidR="00134BA5" w:rsidRPr="00F8651A">
                <w:rPr>
                  <w:rFonts w:ascii="Arial" w:hAnsi="Arial" w:cs="Arial"/>
                  <w:color w:val="333333"/>
                  <w:sz w:val="20"/>
                  <w:szCs w:val="20"/>
                  <w:shd w:val="clear" w:color="auto" w:fill="FFFFFF"/>
                  <w:lang w:val="bg-BG"/>
                </w:rPr>
                <w:t xml:space="preserve"> </w:t>
              </w:r>
            </w:hyperlink>
            <w:r w:rsidR="00A159F3" w:rsidRPr="00485638">
              <w:rPr>
                <w:rFonts w:ascii="Arial" w:hAnsi="Arial" w:cs="Arial"/>
                <w:lang w:val="bg-BG"/>
              </w:rPr>
              <w:t xml:space="preserve"> S</w:t>
            </w:r>
            <w:r w:rsidR="00A159F3" w:rsidRPr="00A159F3">
              <w:rPr>
                <w:rFonts w:ascii="Arial" w:hAnsi="Arial" w:cs="Arial"/>
                <w:color w:val="333333"/>
                <w:sz w:val="20"/>
                <w:szCs w:val="20"/>
                <w:shd w:val="clear" w:color="auto" w:fill="FFFFFF"/>
                <w:lang w:val="bg-BG"/>
              </w:rPr>
              <w:t>TAHF</w:t>
            </w:r>
          </w:p>
          <w:p w14:paraId="37D35EA1" w14:textId="77777777" w:rsidR="00202B00" w:rsidRDefault="00787039">
            <w:pPr>
              <w:tabs>
                <w:tab w:val="left" w:pos="2630"/>
              </w:tabs>
              <w:rPr>
                <w:rFonts w:ascii="Arial" w:hAnsi="Arial" w:cs="Arial"/>
                <w:i/>
                <w:iCs/>
                <w:color w:val="333333"/>
                <w:sz w:val="20"/>
                <w:szCs w:val="20"/>
                <w:shd w:val="clear" w:color="auto" w:fill="FFFFFF"/>
                <w:lang w:val="bg-BG"/>
              </w:rPr>
            </w:pPr>
            <w:proofErr w:type="spellStart"/>
            <w:r w:rsidRPr="00F8651A">
              <w:rPr>
                <w:rFonts w:ascii="Arial" w:hAnsi="Arial" w:cs="Arial"/>
                <w:i/>
                <w:iCs/>
                <w:color w:val="333333"/>
                <w:sz w:val="20"/>
                <w:szCs w:val="20"/>
                <w:shd w:val="clear" w:color="auto" w:fill="FFFFFF"/>
                <w:lang w:val="bg-BG"/>
              </w:rPr>
              <w:t>Specific</w:t>
            </w:r>
            <w:proofErr w:type="spellEnd"/>
            <w:r w:rsidRPr="00F8651A">
              <w:rPr>
                <w:rFonts w:ascii="Arial" w:hAnsi="Arial" w:cs="Arial"/>
                <w:i/>
                <w:iCs/>
                <w:color w:val="333333"/>
                <w:sz w:val="20"/>
                <w:szCs w:val="20"/>
                <w:shd w:val="clear" w:color="auto" w:fill="FFFFFF"/>
                <w:lang w:val="bg-BG"/>
              </w:rPr>
              <w:t xml:space="preserve"> </w:t>
            </w:r>
            <w:proofErr w:type="spellStart"/>
            <w:r w:rsidRPr="00F8651A">
              <w:rPr>
                <w:rFonts w:ascii="Arial" w:hAnsi="Arial" w:cs="Arial"/>
                <w:i/>
                <w:iCs/>
                <w:color w:val="333333"/>
                <w:sz w:val="20"/>
                <w:szCs w:val="20"/>
                <w:shd w:val="clear" w:color="auto" w:fill="FFFFFF"/>
                <w:lang w:val="bg-BG"/>
              </w:rPr>
              <w:t>objective</w:t>
            </w:r>
            <w:proofErr w:type="spellEnd"/>
            <w:r w:rsidRPr="00F8651A">
              <w:rPr>
                <w:rFonts w:ascii="Arial" w:hAnsi="Arial" w:cs="Arial"/>
                <w:i/>
                <w:iCs/>
                <w:color w:val="333333"/>
                <w:sz w:val="20"/>
                <w:szCs w:val="20"/>
                <w:shd w:val="clear" w:color="auto" w:fill="FFFFFF"/>
                <w:lang w:val="bg-BG"/>
              </w:rPr>
              <w:t xml:space="preserve"> 3</w:t>
            </w:r>
          </w:p>
        </w:tc>
        <w:tc>
          <w:tcPr>
            <w:tcW w:w="1601" w:type="dxa"/>
          </w:tcPr>
          <w:p w14:paraId="42E2262C"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04.09.2023</w:t>
            </w:r>
          </w:p>
        </w:tc>
        <w:tc>
          <w:tcPr>
            <w:tcW w:w="2048" w:type="dxa"/>
          </w:tcPr>
          <w:p w14:paraId="78DF3E19"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MINISTRY OF INTERIOR</w:t>
            </w:r>
          </w:p>
        </w:tc>
        <w:tc>
          <w:tcPr>
            <w:tcW w:w="1734" w:type="dxa"/>
          </w:tcPr>
          <w:p w14:paraId="275E364D" w14:textId="77777777" w:rsidR="00202B00" w:rsidRDefault="00787039">
            <w:pPr>
              <w:tabs>
                <w:tab w:val="left" w:pos="2630"/>
              </w:tabs>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€ 3</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028</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573</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 xml:space="preserve">33 </w:t>
            </w:r>
          </w:p>
          <w:p w14:paraId="3636715D" w14:textId="77777777" w:rsidR="00FA5412" w:rsidRDefault="00FA5412" w:rsidP="005643D6">
            <w:pPr>
              <w:tabs>
                <w:tab w:val="left" w:pos="2630"/>
              </w:tabs>
              <w:rPr>
                <w:rFonts w:ascii="Arial" w:hAnsi="Arial" w:cs="Arial"/>
                <w:color w:val="333333"/>
                <w:sz w:val="20"/>
                <w:szCs w:val="20"/>
                <w:shd w:val="clear" w:color="auto" w:fill="FFFFFF"/>
                <w:lang w:val="bg-BG"/>
              </w:rPr>
            </w:pPr>
          </w:p>
          <w:p w14:paraId="6455ED21" w14:textId="0F9AB086" w:rsidR="00202B00" w:rsidRDefault="00787039">
            <w:pPr>
              <w:tabs>
                <w:tab w:val="left" w:pos="2630"/>
              </w:tabs>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proofErr w:type="spellStart"/>
            <w:r w:rsidR="00B613A6" w:rsidRPr="00485638">
              <w:rPr>
                <w:rFonts w:ascii="Arial" w:hAnsi="Arial" w:cs="Arial"/>
                <w:color w:val="333333"/>
                <w:sz w:val="20"/>
                <w:szCs w:val="20"/>
                <w:shd w:val="clear" w:color="auto" w:fill="FFFFFF"/>
                <w:lang w:val="bg-BG"/>
              </w:rPr>
              <w:t>or</w:t>
            </w:r>
            <w:proofErr w:type="spellEnd"/>
            <w:r w:rsidR="00B613A6" w:rsidRPr="00485638">
              <w:rPr>
                <w:rFonts w:ascii="Arial" w:hAnsi="Arial" w:cs="Arial"/>
                <w:color w:val="333333"/>
                <w:sz w:val="20"/>
                <w:szCs w:val="20"/>
                <w:shd w:val="clear" w:color="auto" w:fill="FFFFFF"/>
                <w:lang w:val="bg-BG"/>
              </w:rPr>
              <w:t xml:space="preserve"> € 2</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271</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 xml:space="preserve">430 </w:t>
            </w:r>
            <w:proofErr w:type="spellStart"/>
            <w:r w:rsidR="00B613A6" w:rsidRPr="00485638">
              <w:rPr>
                <w:rFonts w:ascii="Arial" w:hAnsi="Arial" w:cs="Arial"/>
                <w:color w:val="333333"/>
                <w:sz w:val="20"/>
                <w:szCs w:val="20"/>
                <w:shd w:val="clear" w:color="auto" w:fill="FFFFFF"/>
                <w:lang w:val="bg-BG"/>
              </w:rPr>
              <w:t>without</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national</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co-financing</w:t>
            </w:r>
            <w:proofErr w:type="spellEnd"/>
            <w:r>
              <w:rPr>
                <w:rFonts w:ascii="Arial" w:hAnsi="Arial" w:cs="Arial"/>
                <w:color w:val="333333"/>
                <w:sz w:val="20"/>
                <w:szCs w:val="20"/>
                <w:shd w:val="clear" w:color="auto" w:fill="FFFFFF"/>
                <w:lang w:val="bg-BG"/>
              </w:rPr>
              <w:t>)</w:t>
            </w:r>
          </w:p>
        </w:tc>
        <w:tc>
          <w:tcPr>
            <w:tcW w:w="1278" w:type="dxa"/>
          </w:tcPr>
          <w:p w14:paraId="22F85F5E" w14:textId="3C72B097" w:rsidR="00202B00" w:rsidRDefault="00787039">
            <w:pPr>
              <w:tabs>
                <w:tab w:val="left" w:pos="2630"/>
              </w:tabs>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€ 878</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910</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03</w:t>
            </w:r>
          </w:p>
        </w:tc>
        <w:tc>
          <w:tcPr>
            <w:tcW w:w="1278" w:type="dxa"/>
          </w:tcPr>
          <w:p w14:paraId="2D6F4CB3"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40</w:t>
            </w:r>
          </w:p>
        </w:tc>
      </w:tr>
      <w:tr w:rsidR="00D73AE8" w:rsidRPr="00F8651A" w14:paraId="6EABC639" w14:textId="049091C7" w:rsidTr="00134BA5">
        <w:tc>
          <w:tcPr>
            <w:tcW w:w="1973" w:type="dxa"/>
          </w:tcPr>
          <w:p w14:paraId="21DE47AB" w14:textId="77777777" w:rsidR="00202B00" w:rsidRDefault="00F41012">
            <w:pPr>
              <w:tabs>
                <w:tab w:val="left" w:pos="2630"/>
              </w:tabs>
              <w:rPr>
                <w:rFonts w:ascii="Arial" w:hAnsi="Arial" w:cs="Arial"/>
                <w:color w:val="333333"/>
                <w:sz w:val="20"/>
                <w:szCs w:val="20"/>
                <w:shd w:val="clear" w:color="auto" w:fill="FFFFFF"/>
                <w:lang w:val="bg-BG"/>
              </w:rPr>
            </w:pPr>
            <w:hyperlink r:id="rId34" w:history="1">
              <w:proofErr w:type="spellStart"/>
              <w:r w:rsidR="00134BA5" w:rsidRPr="00F8651A">
                <w:rPr>
                  <w:rFonts w:ascii="Arial" w:hAnsi="Arial" w:cs="Arial"/>
                  <w:color w:val="333333"/>
                  <w:sz w:val="20"/>
                  <w:szCs w:val="20"/>
                  <w:shd w:val="clear" w:color="auto" w:fill="FFFFFF"/>
                  <w:lang w:val="bg-BG"/>
                </w:rPr>
                <w:t>Provision</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of</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funds</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to</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improve</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the</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accommodation</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and</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security</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conditions</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in</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the</w:t>
              </w:r>
              <w:proofErr w:type="spellEnd"/>
              <w:r w:rsidR="00134BA5" w:rsidRPr="00F8651A">
                <w:rPr>
                  <w:rFonts w:ascii="Arial" w:hAnsi="Arial" w:cs="Arial"/>
                  <w:color w:val="333333"/>
                  <w:sz w:val="20"/>
                  <w:szCs w:val="20"/>
                  <w:shd w:val="clear" w:color="auto" w:fill="FFFFFF"/>
                  <w:lang w:val="bg-BG"/>
                </w:rPr>
                <w:t xml:space="preserve"> </w:t>
              </w:r>
              <w:proofErr w:type="spellStart"/>
              <w:r w:rsidR="00134BA5" w:rsidRPr="00F8651A">
                <w:rPr>
                  <w:rFonts w:ascii="Arial" w:hAnsi="Arial" w:cs="Arial"/>
                  <w:color w:val="333333"/>
                  <w:sz w:val="20"/>
                  <w:szCs w:val="20"/>
                  <w:shd w:val="clear" w:color="auto" w:fill="FFFFFF"/>
                  <w:lang w:val="bg-BG"/>
                </w:rPr>
                <w:t>shelter</w:t>
              </w:r>
              <w:proofErr w:type="spellEnd"/>
            </w:hyperlink>
          </w:p>
          <w:p w14:paraId="67704063" w14:textId="77777777" w:rsidR="00202B00" w:rsidRDefault="00787039">
            <w:pPr>
              <w:tabs>
                <w:tab w:val="left" w:pos="2630"/>
              </w:tabs>
              <w:rPr>
                <w:rFonts w:ascii="Arial" w:hAnsi="Arial" w:cs="Arial"/>
                <w:color w:val="333333"/>
                <w:sz w:val="20"/>
                <w:szCs w:val="20"/>
                <w:shd w:val="clear" w:color="auto" w:fill="FFFFFF"/>
                <w:lang w:val="bg-BG"/>
              </w:rPr>
            </w:pPr>
            <w:proofErr w:type="spellStart"/>
            <w:r w:rsidRPr="00F8651A">
              <w:rPr>
                <w:rFonts w:ascii="Arial" w:hAnsi="Arial" w:cs="Arial"/>
                <w:i/>
                <w:iCs/>
                <w:color w:val="333333"/>
                <w:sz w:val="20"/>
                <w:szCs w:val="20"/>
                <w:shd w:val="clear" w:color="auto" w:fill="FFFFFF"/>
                <w:lang w:val="bg-BG"/>
              </w:rPr>
              <w:t>Specific</w:t>
            </w:r>
            <w:proofErr w:type="spellEnd"/>
            <w:r w:rsidRPr="00F8651A">
              <w:rPr>
                <w:rFonts w:ascii="Arial" w:hAnsi="Arial" w:cs="Arial"/>
                <w:i/>
                <w:iCs/>
                <w:color w:val="333333"/>
                <w:sz w:val="20"/>
                <w:szCs w:val="20"/>
                <w:shd w:val="clear" w:color="auto" w:fill="FFFFFF"/>
                <w:lang w:val="bg-BG"/>
              </w:rPr>
              <w:t xml:space="preserve"> </w:t>
            </w:r>
            <w:proofErr w:type="spellStart"/>
            <w:r w:rsidRPr="00F8651A">
              <w:rPr>
                <w:rFonts w:ascii="Arial" w:hAnsi="Arial" w:cs="Arial"/>
                <w:i/>
                <w:iCs/>
                <w:color w:val="333333"/>
                <w:sz w:val="20"/>
                <w:szCs w:val="20"/>
                <w:shd w:val="clear" w:color="auto" w:fill="FFFFFF"/>
                <w:lang w:val="bg-BG"/>
              </w:rPr>
              <w:t>objective</w:t>
            </w:r>
            <w:proofErr w:type="spellEnd"/>
            <w:r w:rsidRPr="00F8651A">
              <w:rPr>
                <w:rFonts w:ascii="Arial" w:hAnsi="Arial" w:cs="Arial"/>
                <w:i/>
                <w:iCs/>
                <w:color w:val="333333"/>
                <w:sz w:val="20"/>
                <w:szCs w:val="20"/>
                <w:shd w:val="clear" w:color="auto" w:fill="FFFFFF"/>
                <w:lang w:val="bg-BG"/>
              </w:rPr>
              <w:t xml:space="preserve"> 3</w:t>
            </w:r>
          </w:p>
        </w:tc>
        <w:tc>
          <w:tcPr>
            <w:tcW w:w="1601" w:type="dxa"/>
          </w:tcPr>
          <w:p w14:paraId="58630AED"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05.09.2023</w:t>
            </w:r>
          </w:p>
        </w:tc>
        <w:tc>
          <w:tcPr>
            <w:tcW w:w="2048" w:type="dxa"/>
          </w:tcPr>
          <w:p w14:paraId="6AA714B1"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MINISTRY OF INTERIOR</w:t>
            </w:r>
          </w:p>
        </w:tc>
        <w:tc>
          <w:tcPr>
            <w:tcW w:w="1734" w:type="dxa"/>
          </w:tcPr>
          <w:p w14:paraId="26D1A80A" w14:textId="77777777" w:rsidR="00202B00" w:rsidRDefault="00787039">
            <w:pPr>
              <w:spacing w:before="100" w:beforeAutospacing="1"/>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€ 3</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000</w:t>
            </w:r>
            <w:r>
              <w:rPr>
                <w:rFonts w:ascii="Arial" w:hAnsi="Arial" w:cs="Arial"/>
                <w:color w:val="333333"/>
                <w:sz w:val="20"/>
                <w:szCs w:val="20"/>
                <w:shd w:val="clear" w:color="auto" w:fill="FFFFFF"/>
                <w:lang w:val="bg-BG"/>
              </w:rPr>
              <w:t xml:space="preserve">,000 </w:t>
            </w:r>
          </w:p>
          <w:p w14:paraId="54284406" w14:textId="77777777" w:rsidR="00202B00" w:rsidRPr="00485638" w:rsidRDefault="00787039" w:rsidP="00485638">
            <w:pPr>
              <w:spacing w:before="100" w:beforeAutospacing="1"/>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proofErr w:type="spellStart"/>
            <w:r w:rsidR="00B613A6" w:rsidRPr="00485638">
              <w:rPr>
                <w:rFonts w:ascii="Arial" w:hAnsi="Arial" w:cs="Arial"/>
                <w:color w:val="333333"/>
                <w:sz w:val="20"/>
                <w:szCs w:val="20"/>
                <w:shd w:val="clear" w:color="auto" w:fill="FFFFFF"/>
                <w:lang w:val="bg-BG"/>
              </w:rPr>
              <w:t>or</w:t>
            </w:r>
            <w:proofErr w:type="spellEnd"/>
            <w:r w:rsidR="00B613A6" w:rsidRPr="00485638">
              <w:rPr>
                <w:rFonts w:ascii="Arial" w:hAnsi="Arial" w:cs="Arial"/>
                <w:color w:val="333333"/>
                <w:sz w:val="20"/>
                <w:szCs w:val="20"/>
                <w:shd w:val="clear" w:color="auto" w:fill="FFFFFF"/>
                <w:lang w:val="bg-BG"/>
              </w:rPr>
              <w:t xml:space="preserve"> € 2</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250</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 xml:space="preserve">000 </w:t>
            </w:r>
            <w:proofErr w:type="spellStart"/>
            <w:r w:rsidR="00B613A6" w:rsidRPr="00485638">
              <w:rPr>
                <w:rFonts w:ascii="Arial" w:hAnsi="Arial" w:cs="Arial"/>
                <w:color w:val="333333"/>
                <w:sz w:val="20"/>
                <w:szCs w:val="20"/>
                <w:shd w:val="clear" w:color="auto" w:fill="FFFFFF"/>
                <w:lang w:val="bg-BG"/>
              </w:rPr>
              <w:t>without</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national</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co-financing</w:t>
            </w:r>
            <w:proofErr w:type="spellEnd"/>
            <w:r>
              <w:rPr>
                <w:rFonts w:ascii="Arial" w:hAnsi="Arial" w:cs="Arial"/>
                <w:color w:val="333333"/>
                <w:sz w:val="20"/>
                <w:szCs w:val="20"/>
                <w:shd w:val="clear" w:color="auto" w:fill="FFFFFF"/>
                <w:lang w:val="bg-BG"/>
              </w:rPr>
              <w:t>)</w:t>
            </w:r>
          </w:p>
          <w:p w14:paraId="27C68375" w14:textId="00266FE8" w:rsidR="00202B00" w:rsidRDefault="00202B00">
            <w:pPr>
              <w:tabs>
                <w:tab w:val="left" w:pos="2630"/>
              </w:tabs>
              <w:rPr>
                <w:rFonts w:ascii="Arial" w:hAnsi="Arial" w:cs="Arial"/>
                <w:color w:val="333333"/>
                <w:sz w:val="20"/>
                <w:szCs w:val="20"/>
                <w:shd w:val="clear" w:color="auto" w:fill="FFFFFF"/>
                <w:lang w:val="bg-BG"/>
              </w:rPr>
            </w:pPr>
          </w:p>
        </w:tc>
        <w:tc>
          <w:tcPr>
            <w:tcW w:w="1278" w:type="dxa"/>
          </w:tcPr>
          <w:p w14:paraId="79B18B46" w14:textId="77777777" w:rsidR="00202B00" w:rsidRPr="00485638" w:rsidRDefault="00787039">
            <w:pPr>
              <w:spacing w:before="100" w:beforeAutospacing="1" w:after="100" w:afterAutospacing="1"/>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€ 692</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876</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84</w:t>
            </w:r>
          </w:p>
          <w:p w14:paraId="2B38F178" w14:textId="55A56C7C" w:rsidR="00202B00" w:rsidRDefault="00202B00">
            <w:pPr>
              <w:tabs>
                <w:tab w:val="left" w:pos="2630"/>
              </w:tabs>
              <w:rPr>
                <w:rFonts w:ascii="Arial" w:hAnsi="Arial" w:cs="Arial"/>
                <w:color w:val="333333"/>
                <w:sz w:val="20"/>
                <w:szCs w:val="20"/>
                <w:shd w:val="clear" w:color="auto" w:fill="FFFFFF"/>
                <w:lang w:val="bg-BG"/>
              </w:rPr>
            </w:pPr>
          </w:p>
        </w:tc>
        <w:tc>
          <w:tcPr>
            <w:tcW w:w="1278" w:type="dxa"/>
          </w:tcPr>
          <w:p w14:paraId="4FFEA01A"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31</w:t>
            </w:r>
          </w:p>
        </w:tc>
      </w:tr>
      <w:tr w:rsidR="00D73AE8" w:rsidRPr="00F8651A" w14:paraId="56E7A549" w14:textId="47A1CFFB" w:rsidTr="00134BA5">
        <w:tc>
          <w:tcPr>
            <w:tcW w:w="1973" w:type="dxa"/>
          </w:tcPr>
          <w:p w14:paraId="7650E055" w14:textId="5249CC56" w:rsidR="00202B00" w:rsidRDefault="00F41012">
            <w:pPr>
              <w:tabs>
                <w:tab w:val="left" w:pos="2630"/>
              </w:tabs>
              <w:rPr>
                <w:rFonts w:ascii="Arial" w:hAnsi="Arial" w:cs="Arial"/>
                <w:color w:val="333333"/>
                <w:sz w:val="20"/>
                <w:szCs w:val="20"/>
                <w:shd w:val="clear" w:color="auto" w:fill="FFFFFF"/>
                <w:lang w:val="bg-BG"/>
              </w:rPr>
            </w:pPr>
            <w:hyperlink r:id="rId35" w:history="1">
              <w:proofErr w:type="spellStart"/>
              <w:r w:rsidR="00D73AE8" w:rsidRPr="00F8651A">
                <w:rPr>
                  <w:rFonts w:ascii="Arial" w:hAnsi="Arial" w:cs="Arial"/>
                  <w:color w:val="333333"/>
                  <w:sz w:val="20"/>
                  <w:szCs w:val="20"/>
                  <w:shd w:val="clear" w:color="auto" w:fill="FFFFFF"/>
                  <w:lang w:val="bg-BG"/>
                </w:rPr>
                <w:t>Enforcement</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of</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compulsory</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administrative</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measures</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imposed</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on</w:t>
              </w:r>
              <w:proofErr w:type="spellEnd"/>
              <w:r w:rsidR="00D73AE8" w:rsidRPr="00F8651A">
                <w:rPr>
                  <w:rFonts w:ascii="Arial" w:hAnsi="Arial" w:cs="Arial"/>
                  <w:color w:val="333333"/>
                  <w:sz w:val="20"/>
                  <w:szCs w:val="20"/>
                  <w:shd w:val="clear" w:color="auto" w:fill="FFFFFF"/>
                  <w:lang w:val="bg-BG"/>
                </w:rPr>
                <w:t xml:space="preserve"> </w:t>
              </w:r>
              <w:r w:rsidR="00781B41">
                <w:rPr>
                  <w:rFonts w:ascii="Arial" w:hAnsi="Arial" w:cs="Arial"/>
                  <w:color w:val="333333"/>
                  <w:sz w:val="20"/>
                  <w:szCs w:val="20"/>
                  <w:shd w:val="clear" w:color="auto" w:fill="FFFFFF"/>
                </w:rPr>
                <w:t>TCNs</w:t>
              </w:r>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and</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provision</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of</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translation</w:t>
              </w:r>
              <w:proofErr w:type="spellEnd"/>
            </w:hyperlink>
          </w:p>
          <w:p w14:paraId="17BB0362" w14:textId="77777777" w:rsidR="00202B00" w:rsidRDefault="00787039">
            <w:pPr>
              <w:tabs>
                <w:tab w:val="left" w:pos="2630"/>
              </w:tabs>
              <w:rPr>
                <w:rFonts w:ascii="Arial" w:hAnsi="Arial" w:cs="Arial"/>
                <w:color w:val="333333"/>
                <w:sz w:val="20"/>
                <w:szCs w:val="20"/>
                <w:shd w:val="clear" w:color="auto" w:fill="FFFFFF"/>
                <w:lang w:val="bg-BG"/>
              </w:rPr>
            </w:pPr>
            <w:proofErr w:type="spellStart"/>
            <w:r w:rsidRPr="00F8651A">
              <w:rPr>
                <w:rFonts w:ascii="Arial" w:hAnsi="Arial" w:cs="Arial"/>
                <w:i/>
                <w:iCs/>
                <w:color w:val="333333"/>
                <w:sz w:val="20"/>
                <w:szCs w:val="20"/>
                <w:shd w:val="clear" w:color="auto" w:fill="FFFFFF"/>
                <w:lang w:val="bg-BG"/>
              </w:rPr>
              <w:t>Specific</w:t>
            </w:r>
            <w:proofErr w:type="spellEnd"/>
            <w:r w:rsidRPr="00F8651A">
              <w:rPr>
                <w:rFonts w:ascii="Arial" w:hAnsi="Arial" w:cs="Arial"/>
                <w:i/>
                <w:iCs/>
                <w:color w:val="333333"/>
                <w:sz w:val="20"/>
                <w:szCs w:val="20"/>
                <w:shd w:val="clear" w:color="auto" w:fill="FFFFFF"/>
                <w:lang w:val="bg-BG"/>
              </w:rPr>
              <w:t xml:space="preserve"> </w:t>
            </w:r>
            <w:proofErr w:type="spellStart"/>
            <w:r w:rsidRPr="00F8651A">
              <w:rPr>
                <w:rFonts w:ascii="Arial" w:hAnsi="Arial" w:cs="Arial"/>
                <w:i/>
                <w:iCs/>
                <w:color w:val="333333"/>
                <w:sz w:val="20"/>
                <w:szCs w:val="20"/>
                <w:shd w:val="clear" w:color="auto" w:fill="FFFFFF"/>
                <w:lang w:val="bg-BG"/>
              </w:rPr>
              <w:t>objective</w:t>
            </w:r>
            <w:proofErr w:type="spellEnd"/>
            <w:r w:rsidRPr="00F8651A">
              <w:rPr>
                <w:rFonts w:ascii="Arial" w:hAnsi="Arial" w:cs="Arial"/>
                <w:i/>
                <w:iCs/>
                <w:color w:val="333333"/>
                <w:sz w:val="20"/>
                <w:szCs w:val="20"/>
                <w:shd w:val="clear" w:color="auto" w:fill="FFFFFF"/>
                <w:lang w:val="bg-BG"/>
              </w:rPr>
              <w:t xml:space="preserve"> 3</w:t>
            </w:r>
          </w:p>
        </w:tc>
        <w:tc>
          <w:tcPr>
            <w:tcW w:w="1601" w:type="dxa"/>
          </w:tcPr>
          <w:p w14:paraId="7C7D8CA8"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02.10.2023</w:t>
            </w:r>
          </w:p>
        </w:tc>
        <w:tc>
          <w:tcPr>
            <w:tcW w:w="2048" w:type="dxa"/>
          </w:tcPr>
          <w:p w14:paraId="778A02DD"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MINISTRY OF INTERIOR</w:t>
            </w:r>
          </w:p>
        </w:tc>
        <w:tc>
          <w:tcPr>
            <w:tcW w:w="1734" w:type="dxa"/>
          </w:tcPr>
          <w:p w14:paraId="049CBF9D" w14:textId="77777777" w:rsidR="00202B00" w:rsidRDefault="00787039">
            <w:pPr>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xml:space="preserve">€ </w:t>
            </w:r>
            <w:r>
              <w:rPr>
                <w:rFonts w:ascii="Arial" w:hAnsi="Arial" w:cs="Arial"/>
                <w:color w:val="333333"/>
                <w:sz w:val="20"/>
                <w:szCs w:val="20"/>
                <w:shd w:val="clear" w:color="auto" w:fill="FFFFFF"/>
                <w:lang w:val="bg-BG"/>
              </w:rPr>
              <w:t>2,</w:t>
            </w:r>
            <w:r w:rsidRPr="00485638">
              <w:rPr>
                <w:rFonts w:ascii="Arial" w:hAnsi="Arial" w:cs="Arial"/>
                <w:color w:val="333333"/>
                <w:sz w:val="20"/>
                <w:szCs w:val="20"/>
                <w:shd w:val="clear" w:color="auto" w:fill="FFFFFF"/>
                <w:lang w:val="bg-BG"/>
              </w:rPr>
              <w:t>212</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 xml:space="preserve">572 </w:t>
            </w:r>
          </w:p>
          <w:p w14:paraId="6E91B838" w14:textId="77777777" w:rsidR="00FA5412" w:rsidRDefault="00FA5412" w:rsidP="00B613A6">
            <w:pPr>
              <w:rPr>
                <w:rFonts w:ascii="Arial" w:hAnsi="Arial" w:cs="Arial"/>
                <w:color w:val="333333"/>
                <w:sz w:val="20"/>
                <w:szCs w:val="20"/>
                <w:shd w:val="clear" w:color="auto" w:fill="FFFFFF"/>
                <w:lang w:val="bg-BG"/>
              </w:rPr>
            </w:pPr>
          </w:p>
          <w:p w14:paraId="0C6FB019" w14:textId="77777777" w:rsidR="00202B00" w:rsidRPr="00485638" w:rsidRDefault="00787039" w:rsidP="00485638">
            <w:pPr>
              <w:rPr>
                <w:rFonts w:ascii="Arial" w:hAnsi="Arial" w:cs="Arial"/>
                <w:color w:val="333333"/>
                <w:sz w:val="20"/>
                <w:szCs w:val="20"/>
                <w:shd w:val="clear" w:color="auto" w:fill="FFFFFF"/>
                <w:lang w:val="bg-BG"/>
              </w:rPr>
            </w:pPr>
            <w:r>
              <w:rPr>
                <w:rFonts w:ascii="Arial" w:hAnsi="Arial" w:cs="Arial"/>
                <w:color w:val="333333"/>
                <w:sz w:val="20"/>
                <w:szCs w:val="20"/>
                <w:shd w:val="clear" w:color="auto" w:fill="FFFFFF"/>
                <w:lang w:val="bg-BG"/>
              </w:rPr>
              <w:t>(</w:t>
            </w:r>
            <w:proofErr w:type="spellStart"/>
            <w:r w:rsidR="00B613A6" w:rsidRPr="00485638">
              <w:rPr>
                <w:rFonts w:ascii="Arial" w:hAnsi="Arial" w:cs="Arial"/>
                <w:color w:val="333333"/>
                <w:sz w:val="20"/>
                <w:szCs w:val="20"/>
                <w:shd w:val="clear" w:color="auto" w:fill="FFFFFF"/>
                <w:lang w:val="bg-BG"/>
              </w:rPr>
              <w:t>or</w:t>
            </w:r>
            <w:proofErr w:type="spellEnd"/>
            <w:r w:rsidR="00B613A6" w:rsidRPr="00485638">
              <w:rPr>
                <w:rFonts w:ascii="Arial" w:hAnsi="Arial" w:cs="Arial"/>
                <w:color w:val="333333"/>
                <w:sz w:val="20"/>
                <w:szCs w:val="20"/>
                <w:shd w:val="clear" w:color="auto" w:fill="FFFFFF"/>
                <w:lang w:val="bg-BG"/>
              </w:rPr>
              <w:t xml:space="preserve"> € 1</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659</w:t>
            </w:r>
            <w:r w:rsidR="00B613A6">
              <w:rPr>
                <w:rFonts w:ascii="Arial" w:hAnsi="Arial" w:cs="Arial"/>
                <w:color w:val="333333"/>
                <w:sz w:val="20"/>
                <w:szCs w:val="20"/>
                <w:shd w:val="clear" w:color="auto" w:fill="FFFFFF"/>
                <w:lang w:val="bg-BG"/>
              </w:rPr>
              <w:t>,</w:t>
            </w:r>
            <w:r w:rsidR="00B613A6" w:rsidRPr="00485638">
              <w:rPr>
                <w:rFonts w:ascii="Arial" w:hAnsi="Arial" w:cs="Arial"/>
                <w:color w:val="333333"/>
                <w:sz w:val="20"/>
                <w:szCs w:val="20"/>
                <w:shd w:val="clear" w:color="auto" w:fill="FFFFFF"/>
                <w:lang w:val="bg-BG"/>
              </w:rPr>
              <w:t xml:space="preserve">429 </w:t>
            </w:r>
            <w:proofErr w:type="spellStart"/>
            <w:r w:rsidR="00B613A6" w:rsidRPr="00485638">
              <w:rPr>
                <w:rFonts w:ascii="Arial" w:hAnsi="Arial" w:cs="Arial"/>
                <w:color w:val="333333"/>
                <w:sz w:val="20"/>
                <w:szCs w:val="20"/>
                <w:shd w:val="clear" w:color="auto" w:fill="FFFFFF"/>
                <w:lang w:val="bg-BG"/>
              </w:rPr>
              <w:t>without</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national</w:t>
            </w:r>
            <w:proofErr w:type="spellEnd"/>
            <w:r w:rsidR="00B613A6" w:rsidRPr="00485638">
              <w:rPr>
                <w:rFonts w:ascii="Arial" w:hAnsi="Arial" w:cs="Arial"/>
                <w:color w:val="333333"/>
                <w:sz w:val="20"/>
                <w:szCs w:val="20"/>
                <w:shd w:val="clear" w:color="auto" w:fill="FFFFFF"/>
                <w:lang w:val="bg-BG"/>
              </w:rPr>
              <w:t xml:space="preserve"> </w:t>
            </w:r>
            <w:proofErr w:type="spellStart"/>
            <w:r w:rsidR="00B613A6" w:rsidRPr="00485638">
              <w:rPr>
                <w:rFonts w:ascii="Arial" w:hAnsi="Arial" w:cs="Arial"/>
                <w:color w:val="333333"/>
                <w:sz w:val="20"/>
                <w:szCs w:val="20"/>
                <w:shd w:val="clear" w:color="auto" w:fill="FFFFFF"/>
                <w:lang w:val="bg-BG"/>
              </w:rPr>
              <w:t>co-financing</w:t>
            </w:r>
            <w:proofErr w:type="spellEnd"/>
            <w:r>
              <w:rPr>
                <w:rFonts w:ascii="Arial" w:hAnsi="Arial" w:cs="Arial"/>
                <w:color w:val="333333"/>
                <w:sz w:val="20"/>
                <w:szCs w:val="20"/>
                <w:shd w:val="clear" w:color="auto" w:fill="FFFFFF"/>
                <w:lang w:val="bg-BG"/>
              </w:rPr>
              <w:t>)</w:t>
            </w:r>
          </w:p>
          <w:p w14:paraId="33C35C31" w14:textId="17264EA0" w:rsidR="00202B00" w:rsidRDefault="00202B00">
            <w:pPr>
              <w:tabs>
                <w:tab w:val="left" w:pos="2630"/>
              </w:tabs>
              <w:rPr>
                <w:rFonts w:ascii="Arial" w:hAnsi="Arial" w:cs="Arial"/>
                <w:color w:val="333333"/>
                <w:sz w:val="20"/>
                <w:szCs w:val="20"/>
                <w:shd w:val="clear" w:color="auto" w:fill="FFFFFF"/>
                <w:lang w:val="bg-BG"/>
              </w:rPr>
            </w:pPr>
          </w:p>
        </w:tc>
        <w:tc>
          <w:tcPr>
            <w:tcW w:w="1278" w:type="dxa"/>
          </w:tcPr>
          <w:p w14:paraId="70505971" w14:textId="12B67B20" w:rsidR="00202B00" w:rsidRDefault="00787039">
            <w:pPr>
              <w:tabs>
                <w:tab w:val="left" w:pos="2630"/>
              </w:tabs>
              <w:rPr>
                <w:rFonts w:ascii="Arial" w:hAnsi="Arial" w:cs="Arial"/>
                <w:color w:val="333333"/>
                <w:sz w:val="20"/>
                <w:szCs w:val="20"/>
                <w:shd w:val="clear" w:color="auto" w:fill="FFFFFF"/>
                <w:lang w:val="bg-BG"/>
              </w:rPr>
            </w:pPr>
            <w:r w:rsidRPr="00485638">
              <w:rPr>
                <w:rFonts w:ascii="Arial" w:hAnsi="Arial" w:cs="Arial"/>
                <w:color w:val="333333"/>
                <w:sz w:val="20"/>
                <w:szCs w:val="20"/>
                <w:shd w:val="clear" w:color="auto" w:fill="FFFFFF"/>
                <w:lang w:val="bg-BG"/>
              </w:rPr>
              <w:t>€ 229</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619</w:t>
            </w:r>
            <w:r>
              <w:rPr>
                <w:rFonts w:ascii="Arial" w:hAnsi="Arial" w:cs="Arial"/>
                <w:color w:val="333333"/>
                <w:sz w:val="20"/>
                <w:szCs w:val="20"/>
                <w:shd w:val="clear" w:color="auto" w:fill="FFFFFF"/>
                <w:lang w:val="bg-BG"/>
              </w:rPr>
              <w:t>.</w:t>
            </w:r>
            <w:r w:rsidRPr="00485638">
              <w:rPr>
                <w:rFonts w:ascii="Arial" w:hAnsi="Arial" w:cs="Arial"/>
                <w:color w:val="333333"/>
                <w:sz w:val="20"/>
                <w:szCs w:val="20"/>
                <w:shd w:val="clear" w:color="auto" w:fill="FFFFFF"/>
                <w:lang w:val="bg-BG"/>
              </w:rPr>
              <w:t>48</w:t>
            </w:r>
          </w:p>
        </w:tc>
        <w:tc>
          <w:tcPr>
            <w:tcW w:w="1278" w:type="dxa"/>
          </w:tcPr>
          <w:p w14:paraId="4D77CC27"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60</w:t>
            </w:r>
          </w:p>
        </w:tc>
      </w:tr>
      <w:tr w:rsidR="00D73AE8" w:rsidRPr="00F8651A" w14:paraId="3F4F75AD" w14:textId="20446A56" w:rsidTr="00134BA5">
        <w:tc>
          <w:tcPr>
            <w:tcW w:w="1973" w:type="dxa"/>
          </w:tcPr>
          <w:p w14:paraId="07DFE038" w14:textId="0D075A54" w:rsidR="00202B00" w:rsidRDefault="00F41012">
            <w:pPr>
              <w:tabs>
                <w:tab w:val="left" w:pos="2630"/>
              </w:tabs>
              <w:rPr>
                <w:rFonts w:ascii="Arial" w:hAnsi="Arial" w:cs="Arial"/>
                <w:color w:val="333333"/>
                <w:sz w:val="20"/>
                <w:szCs w:val="20"/>
                <w:shd w:val="clear" w:color="auto" w:fill="FFFFFF"/>
                <w:lang w:val="bg-BG"/>
              </w:rPr>
            </w:pPr>
            <w:hyperlink r:id="rId36" w:history="1">
              <w:proofErr w:type="spellStart"/>
              <w:r w:rsidR="00D73AE8" w:rsidRPr="00F8651A">
                <w:rPr>
                  <w:rFonts w:ascii="Arial" w:hAnsi="Arial" w:cs="Arial"/>
                  <w:color w:val="333333"/>
                  <w:sz w:val="20"/>
                  <w:szCs w:val="20"/>
                  <w:shd w:val="clear" w:color="auto" w:fill="FFFFFF"/>
                  <w:lang w:val="bg-BG"/>
                </w:rPr>
                <w:t>Operational</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support</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through</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recruitment</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of</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additional</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staff</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and</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ongoing</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support</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in</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the</w:t>
              </w:r>
              <w:proofErr w:type="spellEnd"/>
              <w:r w:rsidR="00D73AE8" w:rsidRPr="00F8651A">
                <w:rPr>
                  <w:rFonts w:ascii="Arial" w:hAnsi="Arial" w:cs="Arial"/>
                  <w:color w:val="333333"/>
                  <w:sz w:val="20"/>
                  <w:szCs w:val="20"/>
                  <w:shd w:val="clear" w:color="auto" w:fill="FFFFFF"/>
                  <w:lang w:val="bg-BG"/>
                </w:rPr>
                <w:t xml:space="preserve"> SAR </w:t>
              </w:r>
            </w:hyperlink>
          </w:p>
          <w:p w14:paraId="32A974F9" w14:textId="77777777" w:rsidR="00202B00" w:rsidRDefault="00787039">
            <w:pPr>
              <w:tabs>
                <w:tab w:val="left" w:pos="2630"/>
              </w:tabs>
              <w:rPr>
                <w:rFonts w:ascii="Arial" w:hAnsi="Arial" w:cs="Arial"/>
                <w:color w:val="333333"/>
                <w:sz w:val="20"/>
                <w:szCs w:val="20"/>
                <w:shd w:val="clear" w:color="auto" w:fill="FFFFFF"/>
                <w:lang w:val="bg-BG"/>
              </w:rPr>
            </w:pPr>
            <w:proofErr w:type="spellStart"/>
            <w:r w:rsidRPr="00F8651A">
              <w:rPr>
                <w:rFonts w:ascii="Arial" w:hAnsi="Arial" w:cs="Arial"/>
                <w:i/>
                <w:iCs/>
                <w:color w:val="333333"/>
                <w:sz w:val="20"/>
                <w:szCs w:val="20"/>
                <w:shd w:val="clear" w:color="auto" w:fill="FFFFFF"/>
                <w:lang w:val="bg-BG"/>
              </w:rPr>
              <w:t>Specific</w:t>
            </w:r>
            <w:proofErr w:type="spellEnd"/>
            <w:r w:rsidRPr="00F8651A">
              <w:rPr>
                <w:rFonts w:ascii="Arial" w:hAnsi="Arial" w:cs="Arial"/>
                <w:i/>
                <w:iCs/>
                <w:color w:val="333333"/>
                <w:sz w:val="20"/>
                <w:szCs w:val="20"/>
                <w:shd w:val="clear" w:color="auto" w:fill="FFFFFF"/>
                <w:lang w:val="bg-BG"/>
              </w:rPr>
              <w:t xml:space="preserve"> </w:t>
            </w:r>
            <w:proofErr w:type="spellStart"/>
            <w:r w:rsidRPr="00F8651A">
              <w:rPr>
                <w:rFonts w:ascii="Arial" w:hAnsi="Arial" w:cs="Arial"/>
                <w:i/>
                <w:iCs/>
                <w:color w:val="333333"/>
                <w:sz w:val="20"/>
                <w:szCs w:val="20"/>
                <w:shd w:val="clear" w:color="auto" w:fill="FFFFFF"/>
                <w:lang w:val="bg-BG"/>
              </w:rPr>
              <w:t>objective</w:t>
            </w:r>
            <w:proofErr w:type="spellEnd"/>
            <w:r w:rsidRPr="00F8651A">
              <w:rPr>
                <w:rFonts w:ascii="Arial" w:hAnsi="Arial" w:cs="Arial"/>
                <w:i/>
                <w:iCs/>
                <w:color w:val="333333"/>
                <w:sz w:val="20"/>
                <w:szCs w:val="20"/>
                <w:shd w:val="clear" w:color="auto" w:fill="FFFFFF"/>
                <w:lang w:val="bg-BG"/>
              </w:rPr>
              <w:t xml:space="preserve"> 1</w:t>
            </w:r>
          </w:p>
        </w:tc>
        <w:tc>
          <w:tcPr>
            <w:tcW w:w="1601" w:type="dxa"/>
          </w:tcPr>
          <w:p w14:paraId="29F949E1"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01.09.2023</w:t>
            </w:r>
          </w:p>
        </w:tc>
        <w:tc>
          <w:tcPr>
            <w:tcW w:w="2048" w:type="dxa"/>
          </w:tcPr>
          <w:p w14:paraId="5B93F2E9"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SAR</w:t>
            </w:r>
          </w:p>
        </w:tc>
        <w:tc>
          <w:tcPr>
            <w:tcW w:w="1734" w:type="dxa"/>
          </w:tcPr>
          <w:p w14:paraId="55DABAFF" w14:textId="7D9E34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 xml:space="preserve">€2,480.5 </w:t>
            </w:r>
            <w:r w:rsidR="00B613A6">
              <w:rPr>
                <w:rFonts w:ascii="Arial" w:hAnsi="Arial" w:cs="Arial"/>
                <w:color w:val="333333"/>
                <w:sz w:val="20"/>
                <w:szCs w:val="20"/>
                <w:shd w:val="clear" w:color="auto" w:fill="FFFFFF"/>
                <w:lang w:val="bg-BG"/>
              </w:rPr>
              <w:t>33</w:t>
            </w:r>
          </w:p>
        </w:tc>
        <w:tc>
          <w:tcPr>
            <w:tcW w:w="1278" w:type="dxa"/>
          </w:tcPr>
          <w:p w14:paraId="4344A71F" w14:textId="394FC220"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€589</w:t>
            </w:r>
            <w:r w:rsidR="00B613A6">
              <w:rPr>
                <w:rFonts w:ascii="Arial" w:hAnsi="Arial" w:cs="Arial"/>
                <w:color w:val="333333"/>
                <w:sz w:val="20"/>
                <w:szCs w:val="20"/>
                <w:shd w:val="clear" w:color="auto" w:fill="FFFFFF"/>
                <w:lang w:val="bg-BG"/>
              </w:rPr>
              <w:t>,636</w:t>
            </w:r>
          </w:p>
        </w:tc>
        <w:tc>
          <w:tcPr>
            <w:tcW w:w="1278" w:type="dxa"/>
          </w:tcPr>
          <w:p w14:paraId="3BCC2BF9"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30</w:t>
            </w:r>
          </w:p>
        </w:tc>
      </w:tr>
      <w:tr w:rsidR="00D73AE8" w:rsidRPr="00F8651A" w14:paraId="0063C90B" w14:textId="2E40D60D" w:rsidTr="00134BA5">
        <w:tc>
          <w:tcPr>
            <w:tcW w:w="1973" w:type="dxa"/>
          </w:tcPr>
          <w:p w14:paraId="22BFD5E3" w14:textId="77777777" w:rsidR="00202B00" w:rsidRDefault="00F41012">
            <w:pPr>
              <w:tabs>
                <w:tab w:val="left" w:pos="2630"/>
              </w:tabs>
              <w:rPr>
                <w:rFonts w:ascii="Arial" w:hAnsi="Arial" w:cs="Arial"/>
                <w:color w:val="333333"/>
                <w:sz w:val="20"/>
                <w:szCs w:val="20"/>
                <w:shd w:val="clear" w:color="auto" w:fill="FFFFFF"/>
                <w:lang w:val="bg-BG"/>
              </w:rPr>
            </w:pPr>
            <w:hyperlink r:id="rId37" w:history="1">
              <w:proofErr w:type="spellStart"/>
              <w:r w:rsidR="00D73AE8" w:rsidRPr="00F8651A">
                <w:rPr>
                  <w:rFonts w:ascii="Arial" w:hAnsi="Arial" w:cs="Arial"/>
                  <w:color w:val="333333"/>
                  <w:sz w:val="20"/>
                  <w:szCs w:val="20"/>
                  <w:shd w:val="clear" w:color="auto" w:fill="FFFFFF"/>
                  <w:lang w:val="bg-BG"/>
                </w:rPr>
                <w:t>Ensuring</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conditions</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for</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admission</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and</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accommodation</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in</w:t>
              </w:r>
              <w:proofErr w:type="spellEnd"/>
              <w:r w:rsidR="00D73AE8" w:rsidRPr="00F8651A">
                <w:rPr>
                  <w:rFonts w:ascii="Arial" w:hAnsi="Arial" w:cs="Arial"/>
                  <w:color w:val="333333"/>
                  <w:sz w:val="20"/>
                  <w:szCs w:val="20"/>
                  <w:shd w:val="clear" w:color="auto" w:fill="FFFFFF"/>
                  <w:lang w:val="bg-BG"/>
                </w:rPr>
                <w:t xml:space="preserve"> SAR centres </w:t>
              </w:r>
              <w:proofErr w:type="spellStart"/>
              <w:r w:rsidR="00D73AE8" w:rsidRPr="00F8651A">
                <w:rPr>
                  <w:rFonts w:ascii="Arial" w:hAnsi="Arial" w:cs="Arial"/>
                  <w:color w:val="333333"/>
                  <w:sz w:val="20"/>
                  <w:szCs w:val="20"/>
                  <w:shd w:val="clear" w:color="auto" w:fill="FFFFFF"/>
                  <w:lang w:val="bg-BG"/>
                </w:rPr>
                <w:t>under</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the</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Council</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of</w:t>
              </w:r>
              <w:proofErr w:type="spellEnd"/>
              <w:r w:rsidR="00D73AE8" w:rsidRPr="00F8651A">
                <w:rPr>
                  <w:rFonts w:ascii="Arial" w:hAnsi="Arial" w:cs="Arial"/>
                  <w:color w:val="333333"/>
                  <w:sz w:val="20"/>
                  <w:szCs w:val="20"/>
                  <w:shd w:val="clear" w:color="auto" w:fill="FFFFFF"/>
                  <w:lang w:val="bg-BG"/>
                </w:rPr>
                <w:t xml:space="preserve"> </w:t>
              </w:r>
              <w:proofErr w:type="spellStart"/>
              <w:r w:rsidR="00D73AE8" w:rsidRPr="00F8651A">
                <w:rPr>
                  <w:rFonts w:ascii="Arial" w:hAnsi="Arial" w:cs="Arial"/>
                  <w:color w:val="333333"/>
                  <w:sz w:val="20"/>
                  <w:szCs w:val="20"/>
                  <w:shd w:val="clear" w:color="auto" w:fill="FFFFFF"/>
                  <w:lang w:val="bg-BG"/>
                </w:rPr>
                <w:t>Ministers</w:t>
              </w:r>
              <w:proofErr w:type="spellEnd"/>
            </w:hyperlink>
          </w:p>
          <w:p w14:paraId="347D248E" w14:textId="77777777" w:rsidR="00202B00" w:rsidRDefault="00787039">
            <w:pPr>
              <w:tabs>
                <w:tab w:val="left" w:pos="2630"/>
              </w:tabs>
              <w:rPr>
                <w:rFonts w:ascii="Arial" w:hAnsi="Arial" w:cs="Arial"/>
                <w:color w:val="333333"/>
                <w:sz w:val="20"/>
                <w:szCs w:val="20"/>
                <w:shd w:val="clear" w:color="auto" w:fill="FFFFFF"/>
                <w:lang w:val="bg-BG"/>
              </w:rPr>
            </w:pPr>
            <w:proofErr w:type="spellStart"/>
            <w:r w:rsidRPr="00F8651A">
              <w:rPr>
                <w:rFonts w:ascii="Arial" w:hAnsi="Arial" w:cs="Arial"/>
                <w:i/>
                <w:iCs/>
                <w:color w:val="333333"/>
                <w:sz w:val="20"/>
                <w:szCs w:val="20"/>
                <w:shd w:val="clear" w:color="auto" w:fill="FFFFFF"/>
                <w:lang w:val="bg-BG"/>
              </w:rPr>
              <w:t>Specific</w:t>
            </w:r>
            <w:proofErr w:type="spellEnd"/>
            <w:r w:rsidRPr="00F8651A">
              <w:rPr>
                <w:rFonts w:ascii="Arial" w:hAnsi="Arial" w:cs="Arial"/>
                <w:i/>
                <w:iCs/>
                <w:color w:val="333333"/>
                <w:sz w:val="20"/>
                <w:szCs w:val="20"/>
                <w:shd w:val="clear" w:color="auto" w:fill="FFFFFF"/>
                <w:lang w:val="bg-BG"/>
              </w:rPr>
              <w:t xml:space="preserve"> </w:t>
            </w:r>
            <w:proofErr w:type="spellStart"/>
            <w:r w:rsidRPr="00F8651A">
              <w:rPr>
                <w:rFonts w:ascii="Arial" w:hAnsi="Arial" w:cs="Arial"/>
                <w:i/>
                <w:iCs/>
                <w:color w:val="333333"/>
                <w:sz w:val="20"/>
                <w:szCs w:val="20"/>
                <w:shd w:val="clear" w:color="auto" w:fill="FFFFFF"/>
                <w:lang w:val="bg-BG"/>
              </w:rPr>
              <w:t>objective</w:t>
            </w:r>
            <w:proofErr w:type="spellEnd"/>
            <w:r w:rsidRPr="00F8651A">
              <w:rPr>
                <w:rFonts w:ascii="Arial" w:hAnsi="Arial" w:cs="Arial"/>
                <w:i/>
                <w:iCs/>
                <w:color w:val="333333"/>
                <w:sz w:val="20"/>
                <w:szCs w:val="20"/>
                <w:shd w:val="clear" w:color="auto" w:fill="FFFFFF"/>
                <w:lang w:val="bg-BG"/>
              </w:rPr>
              <w:t xml:space="preserve"> 1</w:t>
            </w:r>
          </w:p>
        </w:tc>
        <w:tc>
          <w:tcPr>
            <w:tcW w:w="1601" w:type="dxa"/>
          </w:tcPr>
          <w:p w14:paraId="3FF0332D"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01.09.2023</w:t>
            </w:r>
          </w:p>
        </w:tc>
        <w:tc>
          <w:tcPr>
            <w:tcW w:w="2048" w:type="dxa"/>
          </w:tcPr>
          <w:p w14:paraId="7CE82C25"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SAR</w:t>
            </w:r>
          </w:p>
        </w:tc>
        <w:tc>
          <w:tcPr>
            <w:tcW w:w="1734" w:type="dxa"/>
          </w:tcPr>
          <w:p w14:paraId="71F28FBC" w14:textId="43D71A12"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 xml:space="preserve">€9,565, </w:t>
            </w:r>
            <w:r w:rsidR="00B613A6">
              <w:rPr>
                <w:rFonts w:ascii="Arial" w:hAnsi="Arial" w:cs="Arial"/>
                <w:color w:val="333333"/>
                <w:sz w:val="20"/>
                <w:szCs w:val="20"/>
                <w:shd w:val="clear" w:color="auto" w:fill="FFFFFF"/>
                <w:lang w:val="bg-BG"/>
              </w:rPr>
              <w:t>065</w:t>
            </w:r>
          </w:p>
        </w:tc>
        <w:tc>
          <w:tcPr>
            <w:tcW w:w="1278" w:type="dxa"/>
          </w:tcPr>
          <w:p w14:paraId="018108BA" w14:textId="2E0FF33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 xml:space="preserve">€1,913.0 </w:t>
            </w:r>
            <w:r w:rsidR="00B613A6">
              <w:rPr>
                <w:rFonts w:ascii="Arial" w:hAnsi="Arial" w:cs="Arial"/>
                <w:color w:val="333333"/>
                <w:sz w:val="20"/>
                <w:szCs w:val="20"/>
                <w:shd w:val="clear" w:color="auto" w:fill="FFFFFF"/>
                <w:lang w:val="bg-BG"/>
              </w:rPr>
              <w:t>13</w:t>
            </w:r>
          </w:p>
        </w:tc>
        <w:tc>
          <w:tcPr>
            <w:tcW w:w="1278" w:type="dxa"/>
          </w:tcPr>
          <w:p w14:paraId="4E386A90" w14:textId="77777777" w:rsidR="00202B00" w:rsidRDefault="00787039">
            <w:pPr>
              <w:tabs>
                <w:tab w:val="left" w:pos="2630"/>
              </w:tabs>
              <w:rPr>
                <w:rFonts w:ascii="Arial" w:hAnsi="Arial" w:cs="Arial"/>
                <w:color w:val="333333"/>
                <w:sz w:val="20"/>
                <w:szCs w:val="20"/>
                <w:shd w:val="clear" w:color="auto" w:fill="FFFFFF"/>
                <w:lang w:val="bg-BG"/>
              </w:rPr>
            </w:pPr>
            <w:r w:rsidRPr="00F8651A">
              <w:rPr>
                <w:rFonts w:ascii="Arial" w:hAnsi="Arial" w:cs="Arial"/>
                <w:color w:val="333333"/>
                <w:sz w:val="20"/>
                <w:szCs w:val="20"/>
                <w:shd w:val="clear" w:color="auto" w:fill="FFFFFF"/>
                <w:lang w:val="bg-BG"/>
              </w:rPr>
              <w:t>21</w:t>
            </w:r>
          </w:p>
        </w:tc>
      </w:tr>
    </w:tbl>
    <w:p w14:paraId="655CE97B" w14:textId="2FCDBFA7" w:rsidR="00202B00" w:rsidRPr="00C24929" w:rsidRDefault="00787039">
      <w:pPr>
        <w:tabs>
          <w:tab w:val="left" w:pos="2630"/>
        </w:tabs>
        <w:rPr>
          <w:rFonts w:ascii="Arial" w:hAnsi="Arial" w:cs="Arial"/>
          <w:color w:val="768591" w:themeColor="text2"/>
          <w:sz w:val="18"/>
          <w:szCs w:val="18"/>
          <w:lang w:val="bg-BG"/>
        </w:rPr>
      </w:pPr>
      <w:proofErr w:type="spellStart"/>
      <w:r w:rsidRPr="00F8651A">
        <w:rPr>
          <w:rFonts w:ascii="Arial" w:hAnsi="Arial" w:cs="Arial"/>
          <w:i/>
          <w:iCs/>
          <w:color w:val="768591" w:themeColor="text2"/>
          <w:sz w:val="18"/>
          <w:szCs w:val="18"/>
          <w:lang w:val="bg-BG"/>
        </w:rPr>
        <w:t>Source</w:t>
      </w:r>
      <w:proofErr w:type="spellEnd"/>
      <w:r w:rsidRPr="00F8651A">
        <w:rPr>
          <w:rFonts w:ascii="Arial" w:hAnsi="Arial" w:cs="Arial"/>
          <w:i/>
          <w:iCs/>
          <w:color w:val="768591" w:themeColor="text2"/>
          <w:sz w:val="18"/>
          <w:szCs w:val="18"/>
          <w:lang w:val="bg-BG"/>
        </w:rPr>
        <w:t xml:space="preserve">. </w:t>
      </w:r>
      <w:r w:rsidR="00C24929" w:rsidRPr="00C24929">
        <w:rPr>
          <w:rFonts w:ascii="Arial" w:hAnsi="Arial" w:cs="Arial"/>
          <w:color w:val="768591" w:themeColor="text2"/>
          <w:sz w:val="18"/>
          <w:szCs w:val="18"/>
          <w:lang w:val="bg-BG"/>
        </w:rPr>
        <w:t>INFORMATION SYSTEM</w:t>
      </w:r>
      <w:r w:rsidR="00C24929">
        <w:rPr>
          <w:rFonts w:ascii="Arial" w:hAnsi="Arial" w:cs="Arial"/>
          <w:color w:val="768591" w:themeColor="text2"/>
          <w:sz w:val="18"/>
          <w:szCs w:val="18"/>
          <w:lang w:val="bg-BG"/>
        </w:rPr>
        <w:t xml:space="preserve"> </w:t>
      </w:r>
      <w:r w:rsidR="00C24929" w:rsidRPr="00C24929">
        <w:rPr>
          <w:rFonts w:ascii="Arial" w:hAnsi="Arial" w:cs="Arial"/>
          <w:color w:val="768591" w:themeColor="text2"/>
          <w:sz w:val="18"/>
          <w:szCs w:val="18"/>
          <w:lang w:val="bg-BG"/>
        </w:rPr>
        <w:t>FOR MANAGEMENT AND MONITORING</w:t>
      </w:r>
      <w:r w:rsidR="00C24929">
        <w:rPr>
          <w:rFonts w:ascii="Arial" w:hAnsi="Arial" w:cs="Arial"/>
          <w:color w:val="768591" w:themeColor="text2"/>
          <w:sz w:val="18"/>
          <w:szCs w:val="18"/>
          <w:lang w:val="bg-BG"/>
        </w:rPr>
        <w:t xml:space="preserve"> </w:t>
      </w:r>
      <w:r w:rsidR="00C24929" w:rsidRPr="00C24929">
        <w:rPr>
          <w:rFonts w:ascii="Arial" w:hAnsi="Arial" w:cs="Arial"/>
          <w:color w:val="768591" w:themeColor="text2"/>
          <w:sz w:val="18"/>
          <w:szCs w:val="18"/>
          <w:lang w:val="bg-BG"/>
        </w:rPr>
        <w:t>OF EU FUNDS IN BULGARIA 2020</w:t>
      </w:r>
    </w:p>
    <w:p w14:paraId="611BD607" w14:textId="77777777" w:rsidR="00D73AE8" w:rsidRPr="00F8651A" w:rsidRDefault="00D73AE8" w:rsidP="00695553">
      <w:pPr>
        <w:spacing w:before="100" w:beforeAutospacing="1" w:after="100" w:afterAutospacing="1"/>
        <w:rPr>
          <w:rFonts w:ascii="Arial" w:hAnsi="Arial" w:cs="Arial"/>
          <w:sz w:val="21"/>
          <w:szCs w:val="21"/>
          <w:lang w:val="bg-BG"/>
        </w:rPr>
      </w:pPr>
    </w:p>
    <w:p w14:paraId="424C37F9" w14:textId="77777777" w:rsidR="00695553" w:rsidRPr="00F8651A" w:rsidRDefault="00695553" w:rsidP="005643D6">
      <w:pPr>
        <w:tabs>
          <w:tab w:val="left" w:pos="2630"/>
        </w:tabs>
        <w:rPr>
          <w:rFonts w:ascii="Arial" w:hAnsi="Arial" w:cs="Arial"/>
          <w:lang w:val="bg-BG"/>
        </w:rPr>
      </w:pPr>
    </w:p>
    <w:p w14:paraId="387610D1" w14:textId="77777777" w:rsidR="00202B00" w:rsidRDefault="007A693F">
      <w:pPr>
        <w:pStyle w:val="Heading1"/>
        <w:rPr>
          <w:rFonts w:ascii="Arial" w:hAnsi="Arial" w:cs="Arial"/>
          <w:lang w:val="bg-BG"/>
        </w:rPr>
      </w:pPr>
      <w:bookmarkStart w:id="30" w:name="_Toc162360022"/>
      <w:proofErr w:type="spellStart"/>
      <w:r w:rsidRPr="00F8651A">
        <w:rPr>
          <w:rFonts w:ascii="Arial" w:hAnsi="Arial" w:cs="Arial"/>
          <w:lang w:val="bg-BG"/>
        </w:rPr>
        <w:lastRenderedPageBreak/>
        <w:t>Evaluation</w:t>
      </w:r>
      <w:proofErr w:type="spellEnd"/>
      <w:r w:rsidRPr="00F8651A">
        <w:rPr>
          <w:rFonts w:ascii="Arial" w:hAnsi="Arial" w:cs="Arial"/>
          <w:lang w:val="bg-BG"/>
        </w:rPr>
        <w:t xml:space="preserve"> </w:t>
      </w:r>
      <w:proofErr w:type="spellStart"/>
      <w:r w:rsidRPr="00F8651A">
        <w:rPr>
          <w:rFonts w:ascii="Arial" w:hAnsi="Arial" w:cs="Arial"/>
          <w:lang w:val="bg-BG"/>
        </w:rPr>
        <w:t>findings</w:t>
      </w:r>
      <w:bookmarkEnd w:id="30"/>
      <w:proofErr w:type="spellEnd"/>
    </w:p>
    <w:p w14:paraId="246FE271" w14:textId="574DABED" w:rsidR="00202B00" w:rsidRDefault="00787039">
      <w:pPr>
        <w:pStyle w:val="Heading2"/>
        <w:rPr>
          <w:rFonts w:ascii="Arial" w:hAnsi="Arial" w:cs="Arial"/>
          <w:lang w:val="bg-BG"/>
        </w:rPr>
      </w:pPr>
      <w:bookmarkStart w:id="31" w:name="_Toc162360023"/>
      <w:proofErr w:type="spellStart"/>
      <w:r w:rsidRPr="00F8651A">
        <w:rPr>
          <w:rFonts w:ascii="Arial" w:hAnsi="Arial" w:cs="Arial"/>
          <w:lang w:val="bg-BG"/>
        </w:rPr>
        <w:t>Rel</w:t>
      </w:r>
      <w:r w:rsidR="00BA5CFA">
        <w:rPr>
          <w:rFonts w:ascii="Arial" w:hAnsi="Arial" w:cs="Arial"/>
        </w:rPr>
        <w:t>evance</w:t>
      </w:r>
      <w:bookmarkEnd w:id="31"/>
      <w:proofErr w:type="spellEnd"/>
    </w:p>
    <w:p w14:paraId="42EEF179" w14:textId="6D52C9CB" w:rsidR="007E09D0" w:rsidRPr="00F8651A" w:rsidRDefault="00E01937" w:rsidP="003A1D85">
      <w:pPr>
        <w:pStyle w:val="BodyText"/>
        <w:rPr>
          <w:rFonts w:ascii="Arial" w:hAnsi="Arial" w:cs="Arial"/>
          <w:lang w:val="bg-BG"/>
        </w:rPr>
      </w:pPr>
      <w:r w:rsidRPr="00F8651A">
        <w:rPr>
          <w:rFonts w:ascii="Arial" w:hAnsi="Arial" w:cs="Arial"/>
          <w:noProof/>
          <w:lang w:val="bg-BG" w:eastAsia="bg-BG"/>
        </w:rPr>
        <mc:AlternateContent>
          <mc:Choice Requires="wps">
            <w:drawing>
              <wp:inline distT="0" distB="0" distL="0" distR="0" wp14:anchorId="38DC40AC" wp14:editId="400CD4BC">
                <wp:extent cx="5866130" cy="902970"/>
                <wp:effectExtent l="0" t="0" r="1270" b="0"/>
                <wp:docPr id="3186320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902970"/>
                        </a:xfrm>
                        <a:prstGeom prst="rect">
                          <a:avLst/>
                        </a:prstGeom>
                        <a:solidFill>
                          <a:srgbClr val="FFFFFF"/>
                        </a:solidFill>
                        <a:ln w="9525">
                          <a:solidFill>
                            <a:srgbClr val="000000"/>
                          </a:solidFill>
                          <a:miter lim="800000"/>
                          <a:headEnd/>
                          <a:tailEnd/>
                        </a:ln>
                      </wps:spPr>
                      <wps:txbx>
                        <w:txbxContent>
                          <w:p w14:paraId="60D861F7" w14:textId="3C00DC81" w:rsidR="00202B00" w:rsidRPr="00296FD5" w:rsidRDefault="00787039">
                            <w:pPr>
                              <w:rPr>
                                <w:rFonts w:ascii="Arial" w:hAnsi="Arial" w:cs="Arial"/>
                              </w:rPr>
                            </w:pPr>
                            <w:proofErr w:type="spellStart"/>
                            <w:r w:rsidRPr="00D15527">
                              <w:rPr>
                                <w:rFonts w:ascii="Arial" w:hAnsi="Arial" w:cs="Arial"/>
                                <w:b/>
                                <w:bCs/>
                                <w:lang w:val="bg-BG"/>
                              </w:rPr>
                              <w:t>Relevance</w:t>
                            </w:r>
                            <w:proofErr w:type="spellEnd"/>
                            <w:r w:rsidRPr="00D15527">
                              <w:rPr>
                                <w:rFonts w:ascii="Arial" w:hAnsi="Arial" w:cs="Arial"/>
                                <w:b/>
                                <w:bCs/>
                                <w:lang w:val="bg-BG"/>
                              </w:rPr>
                              <w:t xml:space="preserve"> </w:t>
                            </w:r>
                            <w:proofErr w:type="spellStart"/>
                            <w:r w:rsidRPr="00D15527">
                              <w:rPr>
                                <w:rFonts w:ascii="Arial" w:hAnsi="Arial" w:cs="Arial"/>
                                <w:lang w:val="bg-BG"/>
                              </w:rPr>
                              <w:t>addresses</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relationship</w:t>
                            </w:r>
                            <w:proofErr w:type="spellEnd"/>
                            <w:r w:rsidRPr="00D15527">
                              <w:rPr>
                                <w:rFonts w:ascii="Arial" w:hAnsi="Arial" w:cs="Arial"/>
                                <w:lang w:val="bg-BG"/>
                              </w:rPr>
                              <w:t xml:space="preserve"> </w:t>
                            </w:r>
                            <w:proofErr w:type="spellStart"/>
                            <w:r w:rsidRPr="00D15527">
                              <w:rPr>
                                <w:rFonts w:ascii="Arial" w:hAnsi="Arial" w:cs="Arial"/>
                                <w:lang w:val="bg-BG"/>
                              </w:rPr>
                              <w:t>between</w:t>
                            </w:r>
                            <w:proofErr w:type="spellEnd"/>
                            <w:r w:rsidRPr="00D15527">
                              <w:rPr>
                                <w:rFonts w:ascii="Arial" w:hAnsi="Arial" w:cs="Arial"/>
                                <w:lang w:val="bg-BG"/>
                              </w:rPr>
                              <w:t xml:space="preserve"> </w:t>
                            </w:r>
                            <w:proofErr w:type="spellStart"/>
                            <w:r w:rsidRPr="00D15527">
                              <w:rPr>
                                <w:rFonts w:ascii="Arial" w:hAnsi="Arial" w:cs="Arial"/>
                                <w:lang w:val="bg-BG"/>
                              </w:rPr>
                              <w:t>needs</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problems</w:t>
                            </w:r>
                            <w:proofErr w:type="spellEnd"/>
                            <w:r w:rsidRPr="00D15527">
                              <w:rPr>
                                <w:rFonts w:ascii="Arial" w:hAnsi="Arial" w:cs="Arial"/>
                                <w:lang w:val="bg-BG"/>
                              </w:rPr>
                              <w:t xml:space="preserve"> </w:t>
                            </w:r>
                            <w:proofErr w:type="spellStart"/>
                            <w:r w:rsidRPr="00D15527">
                              <w:rPr>
                                <w:rFonts w:ascii="Arial" w:hAnsi="Arial" w:cs="Arial"/>
                                <w:lang w:val="bg-BG"/>
                              </w:rPr>
                              <w:t>in</w:t>
                            </w:r>
                            <w:proofErr w:type="spellEnd"/>
                            <w:r w:rsidRPr="00D15527">
                              <w:rPr>
                                <w:rFonts w:ascii="Arial" w:hAnsi="Arial" w:cs="Arial"/>
                                <w:lang w:val="bg-BG"/>
                              </w:rPr>
                              <w:t xml:space="preserve"> </w:t>
                            </w:r>
                            <w:proofErr w:type="spellStart"/>
                            <w:r w:rsidRPr="00D15527">
                              <w:rPr>
                                <w:rFonts w:ascii="Arial" w:hAnsi="Arial" w:cs="Arial"/>
                                <w:lang w:val="bg-BG"/>
                              </w:rPr>
                              <w:t>society</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goals</w:t>
                            </w:r>
                            <w:proofErr w:type="spellEnd"/>
                            <w:r w:rsidRPr="00D15527">
                              <w:rPr>
                                <w:rFonts w:ascii="Arial" w:hAnsi="Arial" w:cs="Arial"/>
                                <w:lang w:val="bg-BG"/>
                              </w:rPr>
                              <w:t xml:space="preserve"> </w:t>
                            </w:r>
                            <w:proofErr w:type="spellStart"/>
                            <w:r w:rsidRPr="00D15527">
                              <w:rPr>
                                <w:rFonts w:ascii="Arial" w:hAnsi="Arial" w:cs="Arial"/>
                                <w:lang w:val="bg-BG"/>
                              </w:rPr>
                              <w:t>of</w:t>
                            </w:r>
                            <w:proofErr w:type="spellEnd"/>
                            <w:r w:rsidRPr="00D15527">
                              <w:rPr>
                                <w:rFonts w:ascii="Arial" w:hAnsi="Arial" w:cs="Arial"/>
                                <w:lang w:val="bg-BG"/>
                              </w:rPr>
                              <w:t xml:space="preserve"> </w:t>
                            </w:r>
                            <w:proofErr w:type="spellStart"/>
                            <w:r w:rsidRPr="00D15527">
                              <w:rPr>
                                <w:rFonts w:ascii="Arial" w:hAnsi="Arial" w:cs="Arial"/>
                                <w:lang w:val="bg-BG"/>
                              </w:rPr>
                              <w:t>interventions</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touches</w:t>
                            </w:r>
                            <w:proofErr w:type="spellEnd"/>
                            <w:r w:rsidRPr="00D15527">
                              <w:rPr>
                                <w:rFonts w:ascii="Arial" w:hAnsi="Arial" w:cs="Arial"/>
                                <w:lang w:val="bg-BG"/>
                              </w:rPr>
                              <w:t xml:space="preserve"> </w:t>
                            </w:r>
                            <w:proofErr w:type="spellStart"/>
                            <w:r w:rsidRPr="00D15527">
                              <w:rPr>
                                <w:rFonts w:ascii="Arial" w:hAnsi="Arial" w:cs="Arial"/>
                                <w:lang w:val="bg-BG"/>
                              </w:rPr>
                              <w:t>on</w:t>
                            </w:r>
                            <w:proofErr w:type="spellEnd"/>
                            <w:r w:rsidRPr="00D15527">
                              <w:rPr>
                                <w:rFonts w:ascii="Arial" w:hAnsi="Arial" w:cs="Arial"/>
                                <w:lang w:val="bg-BG"/>
                              </w:rPr>
                              <w:t xml:space="preserve"> </w:t>
                            </w:r>
                            <w:proofErr w:type="spellStart"/>
                            <w:r w:rsidRPr="00D15527">
                              <w:rPr>
                                <w:rFonts w:ascii="Arial" w:hAnsi="Arial" w:cs="Arial"/>
                                <w:lang w:val="bg-BG"/>
                              </w:rPr>
                              <w:t>aspects</w:t>
                            </w:r>
                            <w:proofErr w:type="spellEnd"/>
                            <w:r w:rsidRPr="00D15527">
                              <w:rPr>
                                <w:rFonts w:ascii="Arial" w:hAnsi="Arial" w:cs="Arial"/>
                                <w:lang w:val="bg-BG"/>
                              </w:rPr>
                              <w:t xml:space="preserve"> </w:t>
                            </w:r>
                            <w:proofErr w:type="spellStart"/>
                            <w:r w:rsidRPr="00D15527">
                              <w:rPr>
                                <w:rFonts w:ascii="Arial" w:hAnsi="Arial" w:cs="Arial"/>
                                <w:lang w:val="bg-BG"/>
                              </w:rPr>
                              <w:t>of</w:t>
                            </w:r>
                            <w:proofErr w:type="spellEnd"/>
                            <w:r w:rsidRPr="00D15527">
                              <w:rPr>
                                <w:rFonts w:ascii="Arial" w:hAnsi="Arial" w:cs="Arial"/>
                                <w:lang w:val="bg-BG"/>
                              </w:rPr>
                              <w:t xml:space="preserve"> </w:t>
                            </w:r>
                            <w:proofErr w:type="spellStart"/>
                            <w:r w:rsidRPr="00D15527">
                              <w:rPr>
                                <w:rFonts w:ascii="Arial" w:hAnsi="Arial" w:cs="Arial"/>
                                <w:lang w:val="bg-BG"/>
                              </w:rPr>
                              <w:t>programming</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design</w:t>
                            </w:r>
                            <w:proofErr w:type="spellEnd"/>
                            <w:r w:rsidRPr="00D15527">
                              <w:rPr>
                                <w:rFonts w:ascii="Arial" w:hAnsi="Arial" w:cs="Arial"/>
                                <w:lang w:val="bg-BG"/>
                              </w:rPr>
                              <w:t xml:space="preserve">. </w:t>
                            </w:r>
                            <w:proofErr w:type="spellStart"/>
                            <w:r w:rsidRPr="00D15527">
                              <w:rPr>
                                <w:rFonts w:ascii="Arial" w:hAnsi="Arial" w:cs="Arial"/>
                                <w:lang w:val="bg-BG"/>
                              </w:rPr>
                              <w:t>As</w:t>
                            </w:r>
                            <w:proofErr w:type="spellEnd"/>
                            <w:r w:rsidRPr="00D15527">
                              <w:rPr>
                                <w:rFonts w:ascii="Arial" w:hAnsi="Arial" w:cs="Arial"/>
                                <w:lang w:val="bg-BG"/>
                              </w:rPr>
                              <w:t xml:space="preserve"> </w:t>
                            </w:r>
                            <w:proofErr w:type="spellStart"/>
                            <w:r w:rsidRPr="00D15527">
                              <w:rPr>
                                <w:rFonts w:ascii="Arial" w:hAnsi="Arial" w:cs="Arial"/>
                                <w:lang w:val="bg-BG"/>
                              </w:rPr>
                              <w:t>circumstances</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contexts</w:t>
                            </w:r>
                            <w:proofErr w:type="spellEnd"/>
                            <w:r w:rsidRPr="00D15527">
                              <w:rPr>
                                <w:rFonts w:ascii="Arial" w:hAnsi="Arial" w:cs="Arial"/>
                                <w:lang w:val="bg-BG"/>
                              </w:rPr>
                              <w:t xml:space="preserve"> </w:t>
                            </w:r>
                            <w:proofErr w:type="spellStart"/>
                            <w:r w:rsidRPr="00D15527">
                              <w:rPr>
                                <w:rFonts w:ascii="Arial" w:hAnsi="Arial" w:cs="Arial"/>
                                <w:lang w:val="bg-BG"/>
                              </w:rPr>
                              <w:t>change</w:t>
                            </w:r>
                            <w:proofErr w:type="spellEnd"/>
                            <w:r w:rsidRPr="00D15527">
                              <w:rPr>
                                <w:rFonts w:ascii="Arial" w:hAnsi="Arial" w:cs="Arial"/>
                                <w:lang w:val="bg-BG"/>
                              </w:rPr>
                              <w:t xml:space="preserve"> </w:t>
                            </w:r>
                            <w:proofErr w:type="spellStart"/>
                            <w:r w:rsidRPr="00D15527">
                              <w:rPr>
                                <w:rFonts w:ascii="Arial" w:hAnsi="Arial" w:cs="Arial"/>
                                <w:lang w:val="bg-BG"/>
                              </w:rPr>
                              <w:t>over</w:t>
                            </w:r>
                            <w:proofErr w:type="spellEnd"/>
                            <w:r w:rsidRPr="00D15527">
                              <w:rPr>
                                <w:rFonts w:ascii="Arial" w:hAnsi="Arial" w:cs="Arial"/>
                                <w:lang w:val="bg-BG"/>
                              </w:rPr>
                              <w:t xml:space="preserve"> </w:t>
                            </w:r>
                            <w:proofErr w:type="spellStart"/>
                            <w:r w:rsidRPr="00D15527">
                              <w:rPr>
                                <w:rFonts w:ascii="Arial" w:hAnsi="Arial" w:cs="Arial"/>
                                <w:lang w:val="bg-BG"/>
                              </w:rPr>
                              <w:t>time</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needs</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problems</w:t>
                            </w:r>
                            <w:proofErr w:type="spellEnd"/>
                            <w:r w:rsidRPr="00D15527">
                              <w:rPr>
                                <w:rFonts w:ascii="Arial" w:hAnsi="Arial" w:cs="Arial"/>
                                <w:lang w:val="bg-BG"/>
                              </w:rPr>
                              <w:t xml:space="preserve"> </w:t>
                            </w:r>
                            <w:proofErr w:type="spellStart"/>
                            <w:r w:rsidRPr="00D15527">
                              <w:rPr>
                                <w:rFonts w:ascii="Arial" w:hAnsi="Arial" w:cs="Arial"/>
                                <w:lang w:val="bg-BG"/>
                              </w:rPr>
                              <w:t>that</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r w:rsidR="00C24929">
                              <w:rPr>
                                <w:rFonts w:ascii="Arial" w:hAnsi="Arial" w:cs="Arial"/>
                              </w:rPr>
                              <w:t xml:space="preserve">AMIF programme </w:t>
                            </w:r>
                            <w:proofErr w:type="spellStart"/>
                            <w:r w:rsidRPr="00D15527">
                              <w:rPr>
                                <w:rFonts w:ascii="Arial" w:hAnsi="Arial" w:cs="Arial"/>
                                <w:lang w:val="bg-BG"/>
                              </w:rPr>
                              <w:t>address</w:t>
                            </w:r>
                            <w:proofErr w:type="spellEnd"/>
                            <w:r w:rsidR="00C24929">
                              <w:rPr>
                                <w:rFonts w:ascii="Arial" w:hAnsi="Arial" w:cs="Arial"/>
                              </w:rPr>
                              <w:t>es</w:t>
                            </w:r>
                            <w:r w:rsidRPr="00D15527">
                              <w:rPr>
                                <w:rFonts w:ascii="Arial" w:hAnsi="Arial" w:cs="Arial"/>
                                <w:lang w:val="bg-BG"/>
                              </w:rPr>
                              <w:t xml:space="preserve"> </w:t>
                            </w:r>
                            <w:proofErr w:type="spellStart"/>
                            <w:r w:rsidRPr="00D15527">
                              <w:rPr>
                                <w:rFonts w:ascii="Arial" w:hAnsi="Arial" w:cs="Arial"/>
                                <w:lang w:val="bg-BG"/>
                              </w:rPr>
                              <w:t>may</w:t>
                            </w:r>
                            <w:proofErr w:type="spellEnd"/>
                            <w:r w:rsidRPr="00D15527">
                              <w:rPr>
                                <w:rFonts w:ascii="Arial" w:hAnsi="Arial" w:cs="Arial"/>
                                <w:lang w:val="bg-BG"/>
                              </w:rPr>
                              <w:t xml:space="preserve"> </w:t>
                            </w:r>
                            <w:proofErr w:type="spellStart"/>
                            <w:r w:rsidRPr="00D15527">
                              <w:rPr>
                                <w:rFonts w:ascii="Arial" w:hAnsi="Arial" w:cs="Arial"/>
                                <w:lang w:val="bg-BG"/>
                              </w:rPr>
                              <w:t>change</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new</w:t>
                            </w:r>
                            <w:proofErr w:type="spellEnd"/>
                            <w:r w:rsidRPr="00D15527">
                              <w:rPr>
                                <w:rFonts w:ascii="Arial" w:hAnsi="Arial" w:cs="Arial"/>
                                <w:lang w:val="bg-BG"/>
                              </w:rPr>
                              <w:t xml:space="preserve"> </w:t>
                            </w:r>
                            <w:proofErr w:type="spellStart"/>
                            <w:r w:rsidRPr="00D15527">
                              <w:rPr>
                                <w:rFonts w:ascii="Arial" w:hAnsi="Arial" w:cs="Arial"/>
                                <w:lang w:val="bg-BG"/>
                              </w:rPr>
                              <w:t>ones</w:t>
                            </w:r>
                            <w:proofErr w:type="spellEnd"/>
                            <w:r w:rsidRPr="00D15527">
                              <w:rPr>
                                <w:rFonts w:ascii="Arial" w:hAnsi="Arial" w:cs="Arial"/>
                                <w:lang w:val="bg-BG"/>
                              </w:rPr>
                              <w:t xml:space="preserve"> </w:t>
                            </w:r>
                            <w:proofErr w:type="spellStart"/>
                            <w:r w:rsidRPr="00D15527">
                              <w:rPr>
                                <w:rFonts w:ascii="Arial" w:hAnsi="Arial" w:cs="Arial"/>
                                <w:lang w:val="bg-BG"/>
                              </w:rPr>
                              <w:t>may</w:t>
                            </w:r>
                            <w:proofErr w:type="spellEnd"/>
                            <w:r w:rsidRPr="00D15527">
                              <w:rPr>
                                <w:rFonts w:ascii="Arial" w:hAnsi="Arial" w:cs="Arial"/>
                                <w:lang w:val="bg-BG"/>
                              </w:rPr>
                              <w:t xml:space="preserve"> </w:t>
                            </w:r>
                            <w:proofErr w:type="spellStart"/>
                            <w:r w:rsidRPr="00D15527">
                              <w:rPr>
                                <w:rFonts w:ascii="Arial" w:hAnsi="Arial" w:cs="Arial"/>
                                <w:lang w:val="bg-BG"/>
                              </w:rPr>
                              <w:t>arise</w:t>
                            </w:r>
                            <w:proofErr w:type="spellEnd"/>
                            <w:r w:rsidRPr="00296FD5">
                              <w:rPr>
                                <w:rFonts w:ascii="Arial" w:hAnsi="Arial" w:cs="Arial"/>
                              </w:rPr>
                              <w:t>.</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38DC40AC" id="_x0000_t202" coordsize="21600,21600" o:spt="202" path="m,l,21600r21600,l21600,xe">
                <v:stroke joinstyle="miter"/>
                <v:path gradientshapeok="t" o:connecttype="rect"/>
              </v:shapetype>
              <v:shape id="Text Box 6" o:spid="_x0000_s1056" type="#_x0000_t202" style="width:461.9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">
                <v:textbox>
                  <w:txbxContent>
                    <w:p w14:paraId="60D861F7" w14:textId="3C00DC81" w:rsidR="00202B00" w:rsidRPr="00296FD5" w:rsidRDefault="00787039">
                      <w:pPr>
                        <w:rPr>
                          <w:rFonts w:ascii="Arial" w:hAnsi="Arial" w:cs="Arial"/>
                        </w:rPr>
                      </w:pPr>
                      <w:r w:rsidRPr="00D15527">
                        <w:rPr>
                          <w:rFonts w:ascii="Arial" w:hAnsi="Arial" w:cs="Arial"/>
                          <w:b/>
                          <w:bCs/>
                          <w:lang w:val="bg-BG"/>
                        </w:rPr>
                        <w:t xml:space="preserve">Relevance </w:t>
                      </w:r>
                      <w:r w:rsidRPr="00D15527">
                        <w:rPr>
                          <w:rFonts w:ascii="Arial" w:hAnsi="Arial" w:cs="Arial"/>
                          <w:lang w:val="bg-BG"/>
                        </w:rPr>
                        <w:t xml:space="preserve">addresses the relationship between needs and problems in society and the goals of interventions, and touches on aspects of programming and design. As circumstances and contexts change over time, the needs and problems that the </w:t>
                      </w:r>
                      <w:r w:rsidR="00C24929">
                        <w:rPr>
                          <w:rFonts w:ascii="Arial" w:hAnsi="Arial" w:cs="Arial"/>
                        </w:rPr>
                        <w:t xml:space="preserve">AMIF programme </w:t>
                      </w:r>
                      <w:r w:rsidRPr="00D15527">
                        <w:rPr>
                          <w:rFonts w:ascii="Arial" w:hAnsi="Arial" w:cs="Arial"/>
                          <w:lang w:val="bg-BG"/>
                        </w:rPr>
                        <w:t>address</w:t>
                      </w:r>
                      <w:r w:rsidR="00C24929">
                        <w:rPr>
                          <w:rFonts w:ascii="Arial" w:hAnsi="Arial" w:cs="Arial"/>
                        </w:rPr>
                        <w:t>es</w:t>
                      </w:r>
                      <w:r w:rsidRPr="00D15527">
                        <w:rPr>
                          <w:rFonts w:ascii="Arial" w:hAnsi="Arial" w:cs="Arial"/>
                          <w:lang w:val="bg-BG"/>
                        </w:rPr>
                        <w:t xml:space="preserve"> may change and new ones may arise</w:t>
                      </w:r>
                      <w:r w:rsidRPr="00296FD5">
                        <w:rPr>
                          <w:rFonts w:ascii="Arial" w:hAnsi="Arial" w:cs="Arial"/>
                        </w:rPr>
                        <w:t>.</w:t>
                      </w:r>
                    </w:p>
                  </w:txbxContent>
                </v:textbox>
                <w10:anchorlock/>
              </v:shape>
            </w:pict>
          </mc:Fallback>
        </mc:AlternateContent>
      </w:r>
    </w:p>
    <w:p w14:paraId="68333ADD"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does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respond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evolving</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w:t>
      </w:r>
    </w:p>
    <w:p w14:paraId="10660CFA" w14:textId="4AD33D93" w:rsidR="00202B00" w:rsidRDefault="00787039">
      <w:pPr>
        <w:ind w:left="851"/>
        <w:rPr>
          <w:rFonts w:ascii="Arial" w:hAnsi="Arial" w:cs="Arial"/>
          <w:b/>
          <w:bCs/>
          <w:lang w:val="bg-BG"/>
        </w:rPr>
      </w:pPr>
      <w:proofErr w:type="spellStart"/>
      <w:r w:rsidRPr="00F8651A">
        <w:rPr>
          <w:rFonts w:ascii="Arial" w:hAnsi="Arial" w:cs="Arial"/>
          <w:lang w:val="bg-BG"/>
        </w:rPr>
        <w:t>Overall</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responds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a </w:t>
      </w:r>
      <w:proofErr w:type="spellStart"/>
      <w:r w:rsidRPr="00F8651A">
        <w:rPr>
          <w:rFonts w:ascii="Arial" w:hAnsi="Arial" w:cs="Arial"/>
          <w:lang w:val="bg-BG"/>
        </w:rPr>
        <w:t>large</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009E2225" w:rsidRPr="00F8651A">
        <w:rPr>
          <w:rFonts w:ascii="Arial" w:hAnsi="Arial" w:cs="Arial"/>
          <w:lang w:val="bg-BG"/>
        </w:rPr>
        <w:t>of</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stakeholders</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that</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have</w:t>
      </w:r>
      <w:proofErr w:type="spellEnd"/>
      <w:r w:rsidR="009E2225"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(2020-2021)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present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 </w:t>
      </w:r>
      <w:proofErr w:type="spellStart"/>
      <w:r w:rsidRPr="00F8651A">
        <w:rPr>
          <w:rFonts w:ascii="Arial" w:hAnsi="Arial" w:cs="Arial"/>
          <w:lang w:val="bg-BG"/>
        </w:rPr>
        <w:t>i.e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2023.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date</w:t>
      </w:r>
      <w:proofErr w:type="spellEnd"/>
      <w:r w:rsidRPr="00F8651A">
        <w:rPr>
          <w:rFonts w:ascii="Arial" w:hAnsi="Arial" w:cs="Arial"/>
          <w:lang w:val="bg-BG"/>
        </w:rPr>
        <w:t xml:space="preserve"> </w:t>
      </w:r>
      <w:proofErr w:type="spellStart"/>
      <w:r w:rsidRPr="00F8651A">
        <w:rPr>
          <w:rFonts w:ascii="Arial" w:hAnsi="Arial" w:cs="Arial"/>
          <w:lang w:val="bg-BG"/>
        </w:rPr>
        <w:t>meet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009E2225" w:rsidRPr="00F8651A">
        <w:rPr>
          <w:rFonts w:ascii="Arial" w:hAnsi="Arial" w:cs="Arial"/>
          <w:lang w:val="bg-BG"/>
        </w:rPr>
        <w:t>in</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both</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the</w:t>
      </w:r>
      <w:proofErr w:type="spellEnd"/>
      <w:r w:rsidR="009E2225" w:rsidRPr="00F8651A">
        <w:rPr>
          <w:rFonts w:ascii="Arial" w:hAnsi="Arial" w:cs="Arial"/>
          <w:lang w:val="bg-BG"/>
        </w:rPr>
        <w:t xml:space="preserve"> </w:t>
      </w:r>
      <w:proofErr w:type="spellStart"/>
      <w:r w:rsidR="009B54EC">
        <w:rPr>
          <w:rFonts w:ascii="Arial" w:hAnsi="Arial" w:cs="Arial"/>
          <w:lang w:val="bg-BG"/>
        </w:rPr>
        <w:t>programme</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and</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the</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national</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migration</w:t>
      </w:r>
      <w:proofErr w:type="spellEnd"/>
      <w:r w:rsidR="009E2225" w:rsidRPr="00F8651A">
        <w:rPr>
          <w:rFonts w:ascii="Arial" w:hAnsi="Arial" w:cs="Arial"/>
          <w:lang w:val="bg-BG"/>
        </w:rPr>
        <w:t xml:space="preserve"> </w:t>
      </w:r>
      <w:proofErr w:type="spellStart"/>
      <w:r w:rsidR="00D86B59" w:rsidRPr="00F8651A">
        <w:rPr>
          <w:rFonts w:ascii="Arial" w:hAnsi="Arial" w:cs="Arial"/>
          <w:lang w:val="bg-BG"/>
        </w:rPr>
        <w:t>strategy</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The</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projects</w:t>
      </w:r>
      <w:proofErr w:type="spellEnd"/>
      <w:r w:rsidR="009E2225" w:rsidRPr="00F8651A">
        <w:rPr>
          <w:rFonts w:ascii="Arial" w:hAnsi="Arial" w:cs="Arial"/>
          <w:lang w:val="bg-BG"/>
        </w:rPr>
        <w:t xml:space="preserve"> </w:t>
      </w:r>
      <w:proofErr w:type="spellStart"/>
      <w:r w:rsidR="009E2225" w:rsidRPr="00F8651A">
        <w:rPr>
          <w:rFonts w:ascii="Arial" w:hAnsi="Arial" w:cs="Arial"/>
          <w:lang w:val="bg-BG"/>
        </w:rPr>
        <w:t>also</w:t>
      </w:r>
      <w:proofErr w:type="spellEnd"/>
      <w:r w:rsidR="009E2225"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continuation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similar</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previous</w:t>
      </w:r>
      <w:proofErr w:type="spellEnd"/>
      <w:r w:rsidRPr="00F8651A">
        <w:rPr>
          <w:rFonts w:ascii="Arial" w:hAnsi="Arial" w:cs="Arial"/>
          <w:lang w:val="bg-BG"/>
        </w:rPr>
        <w:t xml:space="preserve"> </w:t>
      </w:r>
      <w:proofErr w:type="spellStart"/>
      <w:r w:rsidR="00D86B59" w:rsidRPr="00F8651A">
        <w:rPr>
          <w:rFonts w:ascii="Arial" w:hAnsi="Arial" w:cs="Arial"/>
          <w:lang w:val="bg-BG"/>
        </w:rPr>
        <w:t>programming</w:t>
      </w:r>
      <w:proofErr w:type="spellEnd"/>
      <w:r w:rsidR="00D86B59"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w:t>
      </w:r>
    </w:p>
    <w:p w14:paraId="5888B409" w14:textId="77777777" w:rsidR="00D73AE8" w:rsidRPr="00F8651A" w:rsidRDefault="00D73AE8" w:rsidP="001F4874">
      <w:pPr>
        <w:ind w:left="851"/>
        <w:rPr>
          <w:rFonts w:ascii="Arial" w:hAnsi="Arial" w:cs="Arial"/>
          <w:lang w:val="bg-BG"/>
        </w:rPr>
      </w:pPr>
    </w:p>
    <w:p w14:paraId="360C7A62" w14:textId="54266DC9"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ongoing</w:t>
      </w:r>
      <w:proofErr w:type="spellEnd"/>
      <w:r w:rsidRPr="00F8651A">
        <w:rPr>
          <w:rFonts w:ascii="Arial" w:hAnsi="Arial" w:cs="Arial"/>
          <w:lang w:val="bg-BG"/>
        </w:rPr>
        <w:t xml:space="preserve"> </w:t>
      </w:r>
      <w:proofErr w:type="spellStart"/>
      <w:r w:rsidRPr="00F8651A">
        <w:rPr>
          <w:rFonts w:ascii="Arial" w:hAnsi="Arial" w:cs="Arial"/>
          <w:lang w:val="bg-BG"/>
        </w:rPr>
        <w:t>global</w:t>
      </w:r>
      <w:proofErr w:type="spellEnd"/>
      <w:r w:rsidRPr="00F8651A">
        <w:rPr>
          <w:rFonts w:ascii="Arial" w:hAnsi="Arial" w:cs="Arial"/>
          <w:lang w:val="bg-BG"/>
        </w:rPr>
        <w:t xml:space="preserve"> </w:t>
      </w:r>
      <w:proofErr w:type="spellStart"/>
      <w:r w:rsidRPr="00F8651A">
        <w:rPr>
          <w:rFonts w:ascii="Arial" w:hAnsi="Arial" w:cs="Arial"/>
          <w:lang w:val="bg-BG"/>
        </w:rPr>
        <w:t>conflicts</w:t>
      </w:r>
      <w:proofErr w:type="spellEnd"/>
      <w:r w:rsidRPr="00F8651A">
        <w:rPr>
          <w:rFonts w:ascii="Arial" w:hAnsi="Arial" w:cs="Arial"/>
          <w:lang w:val="bg-BG"/>
        </w:rPr>
        <w:t xml:space="preserve"> </w:t>
      </w:r>
      <w:proofErr w:type="spellStart"/>
      <w:r w:rsidRPr="00F8651A">
        <w:rPr>
          <w:rFonts w:ascii="Arial" w:hAnsi="Arial" w:cs="Arial"/>
          <w:lang w:val="bg-BG"/>
        </w:rPr>
        <w:t>create</w:t>
      </w:r>
      <w:proofErr w:type="spellEnd"/>
      <w:r w:rsidRPr="00F8651A">
        <w:rPr>
          <w:rFonts w:ascii="Arial" w:hAnsi="Arial" w:cs="Arial"/>
          <w:lang w:val="bg-BG"/>
        </w:rPr>
        <w:t xml:space="preserve"> a </w:t>
      </w:r>
      <w:proofErr w:type="spellStart"/>
      <w:r w:rsidRPr="00F8651A">
        <w:rPr>
          <w:rFonts w:ascii="Arial" w:hAnsi="Arial" w:cs="Arial"/>
          <w:lang w:val="bg-BG"/>
        </w:rPr>
        <w:t>constant</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pressure</w:t>
      </w:r>
      <w:proofErr w:type="spellEnd"/>
      <w:r w:rsidRPr="00F8651A">
        <w:rPr>
          <w:rFonts w:ascii="Arial" w:hAnsi="Arial" w:cs="Arial"/>
          <w:lang w:val="bg-BG"/>
        </w:rPr>
        <w:t xml:space="preserve"> </w:t>
      </w:r>
      <w:proofErr w:type="spellStart"/>
      <w:r w:rsidRPr="00F8651A">
        <w:rPr>
          <w:rFonts w:ascii="Arial" w:hAnsi="Arial" w:cs="Arial"/>
          <w:lang w:val="bg-BG"/>
        </w:rPr>
        <w:t>towards</w:t>
      </w:r>
      <w:proofErr w:type="spellEnd"/>
      <w:r w:rsidRPr="00F8651A">
        <w:rPr>
          <w:rFonts w:ascii="Arial" w:hAnsi="Arial" w:cs="Arial"/>
          <w:lang w:val="bg-BG"/>
        </w:rPr>
        <w:t xml:space="preserve"> </w:t>
      </w:r>
      <w:proofErr w:type="spellStart"/>
      <w:r w:rsidRPr="00F8651A">
        <w:rPr>
          <w:rFonts w:ascii="Arial" w:hAnsi="Arial" w:cs="Arial"/>
          <w:lang w:val="bg-BG"/>
        </w:rPr>
        <w:t>Europe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r w:rsidR="00F35C70">
        <w:rPr>
          <w:rFonts w:ascii="Arial" w:hAnsi="Arial" w:cs="Arial"/>
        </w:rPr>
        <w:t>specifically</w:t>
      </w:r>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geographical</w:t>
      </w:r>
      <w:proofErr w:type="spellEnd"/>
      <w:r w:rsidRPr="00F8651A">
        <w:rPr>
          <w:rFonts w:ascii="Arial" w:hAnsi="Arial" w:cs="Arial"/>
          <w:lang w:val="bg-BG"/>
        </w:rPr>
        <w:t xml:space="preserve"> </w:t>
      </w:r>
      <w:proofErr w:type="spellStart"/>
      <w:r w:rsidRPr="00F8651A">
        <w:rPr>
          <w:rFonts w:ascii="Arial" w:hAnsi="Arial" w:cs="Arial"/>
          <w:lang w:val="bg-BG"/>
        </w:rPr>
        <w:t>location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external</w:t>
      </w:r>
      <w:proofErr w:type="spellEnd"/>
      <w:r w:rsidRPr="00F8651A">
        <w:rPr>
          <w:rFonts w:ascii="Arial" w:hAnsi="Arial" w:cs="Arial"/>
          <w:lang w:val="bg-BG"/>
        </w:rPr>
        <w:t xml:space="preserve"> </w:t>
      </w:r>
      <w:proofErr w:type="spellStart"/>
      <w:r w:rsidRPr="00F8651A">
        <w:rPr>
          <w:rFonts w:ascii="Arial" w:hAnsi="Arial" w:cs="Arial"/>
          <w:lang w:val="bg-BG"/>
        </w:rPr>
        <w:t>borders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entry</w:t>
      </w:r>
      <w:proofErr w:type="spellEnd"/>
      <w:r w:rsidRPr="00F8651A">
        <w:rPr>
          <w:rFonts w:ascii="Arial" w:hAnsi="Arial" w:cs="Arial"/>
          <w:lang w:val="bg-BG"/>
        </w:rPr>
        <w:t xml:space="preserve"> </w:t>
      </w:r>
      <w:proofErr w:type="spellStart"/>
      <w:r w:rsidRPr="00F8651A">
        <w:rPr>
          <w:rFonts w:ascii="Arial" w:hAnsi="Arial" w:cs="Arial"/>
          <w:lang w:val="bg-BG"/>
        </w:rPr>
        <w:t>points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routes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Balkans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Eastern</w:t>
      </w:r>
      <w:proofErr w:type="spellEnd"/>
      <w:r w:rsidRPr="00F8651A">
        <w:rPr>
          <w:rFonts w:ascii="Arial" w:hAnsi="Arial" w:cs="Arial"/>
          <w:lang w:val="bg-BG"/>
        </w:rPr>
        <w:t xml:space="preserve"> </w:t>
      </w:r>
      <w:proofErr w:type="spellStart"/>
      <w:r w:rsidRPr="00F8651A">
        <w:rPr>
          <w:rFonts w:ascii="Arial" w:hAnsi="Arial" w:cs="Arial"/>
          <w:lang w:val="bg-BG"/>
        </w:rPr>
        <w:t>Mediterranean</w:t>
      </w:r>
      <w:proofErr w:type="spellEnd"/>
      <w:r w:rsidRPr="00F8651A">
        <w:rPr>
          <w:rFonts w:ascii="Arial" w:hAnsi="Arial" w:cs="Arial"/>
          <w:lang w:val="bg-BG"/>
        </w:rPr>
        <w:t xml:space="preserve">. </w:t>
      </w:r>
      <w:proofErr w:type="spellStart"/>
      <w:r w:rsidR="00FE73BF" w:rsidRPr="00F8651A">
        <w:rPr>
          <w:rFonts w:ascii="Arial" w:hAnsi="Arial" w:cs="Arial"/>
          <w:lang w:val="bg-BG"/>
        </w:rPr>
        <w:t>For</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the</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country</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the</w:t>
      </w:r>
      <w:proofErr w:type="spellEnd"/>
      <w:r w:rsidR="00FE73BF" w:rsidRPr="00F8651A">
        <w:rPr>
          <w:rFonts w:ascii="Arial" w:hAnsi="Arial" w:cs="Arial"/>
          <w:lang w:val="bg-BG"/>
        </w:rPr>
        <w:t xml:space="preserve"> </w:t>
      </w:r>
      <w:proofErr w:type="spellStart"/>
      <w:r w:rsidR="001F4874" w:rsidRPr="00F8651A">
        <w:rPr>
          <w:rFonts w:ascii="Arial" w:hAnsi="Arial" w:cs="Arial"/>
          <w:lang w:val="bg-BG"/>
        </w:rPr>
        <w:t>main</w:t>
      </w:r>
      <w:proofErr w:type="spellEnd"/>
      <w:r w:rsidR="001F4874" w:rsidRPr="00F8651A">
        <w:rPr>
          <w:rFonts w:ascii="Arial" w:hAnsi="Arial" w:cs="Arial"/>
          <w:lang w:val="bg-BG"/>
        </w:rPr>
        <w:t xml:space="preserve"> </w:t>
      </w:r>
      <w:proofErr w:type="spellStart"/>
      <w:r w:rsidR="004256C5" w:rsidRPr="00F8651A">
        <w:rPr>
          <w:rFonts w:ascii="Arial" w:hAnsi="Arial" w:cs="Arial"/>
          <w:lang w:val="bg-BG"/>
        </w:rPr>
        <w:t>migration</w:t>
      </w:r>
      <w:proofErr w:type="spellEnd"/>
      <w:r w:rsidR="004256C5" w:rsidRPr="00F8651A">
        <w:rPr>
          <w:rFonts w:ascii="Arial" w:hAnsi="Arial" w:cs="Arial"/>
          <w:lang w:val="bg-BG"/>
        </w:rPr>
        <w:t xml:space="preserve"> </w:t>
      </w:r>
      <w:proofErr w:type="spellStart"/>
      <w:r w:rsidR="001F4874" w:rsidRPr="00F8651A">
        <w:rPr>
          <w:rFonts w:ascii="Arial" w:hAnsi="Arial" w:cs="Arial"/>
          <w:lang w:val="bg-BG"/>
        </w:rPr>
        <w:t>flows</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from</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Syria</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Afghanistan</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and</w:t>
      </w:r>
      <w:proofErr w:type="spellEnd"/>
      <w:r w:rsidR="001F4874" w:rsidRPr="00F8651A">
        <w:rPr>
          <w:rFonts w:ascii="Arial" w:hAnsi="Arial" w:cs="Arial"/>
          <w:lang w:val="bg-BG"/>
        </w:rPr>
        <w:t xml:space="preserve"> North </w:t>
      </w:r>
      <w:proofErr w:type="spellStart"/>
      <w:r w:rsidR="001F4874" w:rsidRPr="00F8651A">
        <w:rPr>
          <w:rFonts w:ascii="Arial" w:hAnsi="Arial" w:cs="Arial"/>
          <w:lang w:val="bg-BG"/>
        </w:rPr>
        <w:t>Africa</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are</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continuing</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and</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increasing</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and</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new</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flows</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are</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expected</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for</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example</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from</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the</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escalating</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Israel-Gaza</w:t>
      </w:r>
      <w:proofErr w:type="spellEnd"/>
      <w:r w:rsidR="001F4874" w:rsidRPr="00F8651A">
        <w:rPr>
          <w:rFonts w:ascii="Arial" w:hAnsi="Arial" w:cs="Arial"/>
          <w:lang w:val="bg-BG"/>
        </w:rPr>
        <w:t xml:space="preserve"> </w:t>
      </w:r>
      <w:proofErr w:type="spellStart"/>
      <w:r w:rsidR="001F4874" w:rsidRPr="00F8651A">
        <w:rPr>
          <w:rFonts w:ascii="Arial" w:hAnsi="Arial" w:cs="Arial"/>
          <w:lang w:val="bg-BG"/>
        </w:rPr>
        <w:t>conflict</w:t>
      </w:r>
      <w:proofErr w:type="spellEnd"/>
      <w:r w:rsidR="001F4874" w:rsidRPr="00F8651A">
        <w:rPr>
          <w:rFonts w:ascii="Arial" w:hAnsi="Arial" w:cs="Arial"/>
          <w:lang w:val="bg-BG"/>
        </w:rPr>
        <w:t>.</w:t>
      </w:r>
      <w:r w:rsidR="00B162F2" w:rsidRPr="00F8651A">
        <w:rPr>
          <w:rStyle w:val="FootnoteReference"/>
          <w:rFonts w:ascii="Arial" w:hAnsi="Arial" w:cs="Arial"/>
          <w:lang w:val="bg-BG"/>
        </w:rPr>
        <w:footnoteReference w:id="14"/>
      </w:r>
    </w:p>
    <w:p w14:paraId="7DD0A1C0" w14:textId="77777777" w:rsidR="001F4874" w:rsidRPr="00F8651A" w:rsidRDefault="001F4874" w:rsidP="003A1D85">
      <w:pPr>
        <w:ind w:left="851"/>
        <w:rPr>
          <w:rFonts w:ascii="Arial" w:hAnsi="Arial" w:cs="Arial"/>
          <w:lang w:val="bg-BG"/>
        </w:rPr>
      </w:pPr>
    </w:p>
    <w:p w14:paraId="35C855EE" w14:textId="77D536A3" w:rsidR="00202B00" w:rsidRDefault="00787039">
      <w:pPr>
        <w:ind w:left="851"/>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context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rapidly</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challenges</w:t>
      </w:r>
      <w:proofErr w:type="spellEnd"/>
      <w:r w:rsidRPr="00F8651A">
        <w:rPr>
          <w:rFonts w:ascii="Arial" w:hAnsi="Arial" w:cs="Arial"/>
          <w:lang w:val="bg-BG"/>
        </w:rPr>
        <w:t xml:space="preserve">, </w:t>
      </w:r>
      <w:proofErr w:type="spellStart"/>
      <w:r w:rsidRPr="00F8651A">
        <w:rPr>
          <w:rFonts w:ascii="Arial" w:hAnsi="Arial" w:cs="Arial"/>
          <w:lang w:val="bg-BG"/>
        </w:rPr>
        <w:t>characterised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comprehensive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AM</w:t>
      </w:r>
      <w:r w:rsidR="00F35C70">
        <w:rPr>
          <w:rFonts w:ascii="Arial" w:hAnsi="Arial" w:cs="Arial"/>
        </w:rPr>
        <w:t>I</w:t>
      </w:r>
      <w:r w:rsidRPr="00F8651A">
        <w:rPr>
          <w:rFonts w:ascii="Arial" w:hAnsi="Arial" w:cs="Arial"/>
          <w:lang w:val="bg-BG"/>
        </w:rPr>
        <w:t xml:space="preserve">F </w:t>
      </w:r>
      <w:r w:rsidR="00F35C70">
        <w:rPr>
          <w:rFonts w:ascii="Arial" w:hAnsi="Arial" w:cs="Arial"/>
        </w:rPr>
        <w:t xml:space="preserve">programme </w:t>
      </w:r>
      <w:proofErr w:type="spellStart"/>
      <w:r w:rsidRPr="00F8651A">
        <w:rPr>
          <w:rFonts w:ascii="Arial" w:hAnsi="Arial" w:cs="Arial"/>
          <w:lang w:val="bg-BG"/>
        </w:rPr>
        <w:t>addresses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adapts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field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flexibility</w:t>
      </w:r>
      <w:proofErr w:type="spellEnd"/>
      <w:r w:rsidRPr="00F8651A">
        <w:rPr>
          <w:rFonts w:ascii="Arial" w:hAnsi="Arial" w:cs="Arial"/>
          <w:lang w:val="bg-BG"/>
        </w:rPr>
        <w:t xml:space="preserve">. </w:t>
      </w:r>
      <w:proofErr w:type="spellStart"/>
      <w:r w:rsidR="00A5017D" w:rsidRPr="00F8651A">
        <w:rPr>
          <w:rFonts w:ascii="Arial" w:hAnsi="Arial" w:cs="Arial"/>
          <w:lang w:val="bg-BG"/>
        </w:rPr>
        <w:t>At</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same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time</w:t>
      </w:r>
      <w:proofErr w:type="spellEnd"/>
      <w:r w:rsidR="00A5017D" w:rsidRPr="00F8651A">
        <w:rPr>
          <w:rFonts w:ascii="Arial" w:hAnsi="Arial" w:cs="Arial"/>
          <w:lang w:val="bg-BG"/>
        </w:rPr>
        <w:t xml:space="preserve">, </w:t>
      </w:r>
      <w:r w:rsidR="00F35C70">
        <w:rPr>
          <w:rFonts w:ascii="Arial" w:hAnsi="Arial" w:cs="Arial"/>
        </w:rPr>
        <w:t>AMIF</w:t>
      </w:r>
      <w:r w:rsidR="00FE73BF" w:rsidRPr="00F8651A">
        <w:rPr>
          <w:rFonts w:ascii="Arial" w:hAnsi="Arial" w:cs="Arial"/>
          <w:lang w:val="bg-BG"/>
        </w:rPr>
        <w:t xml:space="preserve"> </w:t>
      </w:r>
      <w:proofErr w:type="spellStart"/>
      <w:r w:rsidR="00FE73BF" w:rsidRPr="00F8651A">
        <w:rPr>
          <w:rFonts w:ascii="Arial" w:hAnsi="Arial" w:cs="Arial"/>
          <w:lang w:val="bg-BG"/>
        </w:rPr>
        <w:t>responds</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to</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the</w:t>
      </w:r>
      <w:proofErr w:type="spellEnd"/>
      <w:r w:rsidR="00FE73BF" w:rsidRPr="00F8651A">
        <w:rPr>
          <w:rFonts w:ascii="Arial" w:hAnsi="Arial" w:cs="Arial"/>
          <w:lang w:val="bg-BG"/>
        </w:rPr>
        <w:t xml:space="preserve"> </w:t>
      </w:r>
      <w:proofErr w:type="spellStart"/>
      <w:r w:rsidR="00A5017D" w:rsidRPr="00F8651A">
        <w:rPr>
          <w:rFonts w:ascii="Arial" w:hAnsi="Arial" w:cs="Arial"/>
          <w:lang w:val="bg-BG"/>
        </w:rPr>
        <w:t>needs</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that</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are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set</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out</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in</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National </w:t>
      </w:r>
      <w:proofErr w:type="spellStart"/>
      <w:r w:rsidR="00A5017D" w:rsidRPr="00F8651A">
        <w:rPr>
          <w:rFonts w:ascii="Arial" w:hAnsi="Arial" w:cs="Arial"/>
          <w:lang w:val="bg-BG"/>
        </w:rPr>
        <w:t>Strategy</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on</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Migration</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of</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Republic </w:t>
      </w:r>
      <w:proofErr w:type="spellStart"/>
      <w:r w:rsidR="00A5017D" w:rsidRPr="00F8651A">
        <w:rPr>
          <w:rFonts w:ascii="Arial" w:hAnsi="Arial" w:cs="Arial"/>
          <w:lang w:val="bg-BG"/>
        </w:rPr>
        <w:t>of</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Bulgaria</w:t>
      </w:r>
      <w:proofErr w:type="spellEnd"/>
      <w:r w:rsidR="00A5017D" w:rsidRPr="00F8651A">
        <w:rPr>
          <w:rFonts w:ascii="Arial" w:hAnsi="Arial" w:cs="Arial"/>
          <w:lang w:val="bg-BG"/>
        </w:rPr>
        <w:t xml:space="preserve"> 2021-2025.</w:t>
      </w:r>
      <w:r w:rsidR="00A5017D" w:rsidRPr="00F8651A">
        <w:rPr>
          <w:rStyle w:val="FootnoteReference"/>
          <w:rFonts w:ascii="Arial" w:hAnsi="Arial" w:cs="Arial"/>
          <w:lang w:val="bg-BG"/>
        </w:rPr>
        <w:footnoteReference w:id="15"/>
      </w:r>
    </w:p>
    <w:p w14:paraId="22889E43" w14:textId="77777777" w:rsidR="003A1D85" w:rsidRPr="00F8651A" w:rsidRDefault="003A1D85" w:rsidP="00411913">
      <w:pPr>
        <w:rPr>
          <w:rFonts w:ascii="Arial" w:hAnsi="Arial" w:cs="Arial"/>
          <w:lang w:val="bg-BG"/>
        </w:rPr>
      </w:pPr>
    </w:p>
    <w:p w14:paraId="3C30C313" w14:textId="030D0E6F" w:rsidR="00202B00" w:rsidRDefault="00787039">
      <w:pPr>
        <w:ind w:left="851"/>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order</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effectively</w:t>
      </w:r>
      <w:proofErr w:type="spellEnd"/>
      <w:r w:rsidRPr="00F8651A">
        <w:rPr>
          <w:rFonts w:ascii="Arial" w:hAnsi="Arial" w:cs="Arial"/>
          <w:lang w:val="bg-BG"/>
        </w:rPr>
        <w:t xml:space="preserve"> </w:t>
      </w:r>
      <w:proofErr w:type="spellStart"/>
      <w:r w:rsidRPr="00F8651A">
        <w:rPr>
          <w:rFonts w:ascii="Arial" w:hAnsi="Arial" w:cs="Arial"/>
          <w:lang w:val="bg-BG"/>
        </w:rPr>
        <w:t>manage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competent</w:t>
      </w:r>
      <w:proofErr w:type="spellEnd"/>
      <w:r w:rsidRPr="00F8651A">
        <w:rPr>
          <w:rFonts w:ascii="Arial" w:hAnsi="Arial" w:cs="Arial"/>
          <w:lang w:val="bg-BG"/>
        </w:rPr>
        <w:t xml:space="preserve"> </w:t>
      </w:r>
      <w:proofErr w:type="spellStart"/>
      <w:r w:rsidRPr="00F8651A">
        <w:rPr>
          <w:rFonts w:ascii="Arial" w:hAnsi="Arial" w:cs="Arial"/>
          <w:lang w:val="bg-BG"/>
        </w:rPr>
        <w:t>institutions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r w:rsidR="00CF5296" w:rsidRPr="00F8651A">
        <w:rPr>
          <w:rFonts w:ascii="Arial" w:hAnsi="Arial" w:cs="Arial"/>
          <w:lang w:val="bg-BG"/>
        </w:rPr>
        <w:t xml:space="preserve">SAR </w:t>
      </w:r>
      <w:proofErr w:type="spellStart"/>
      <w:r w:rsidR="00F9765E" w:rsidRPr="00F8651A">
        <w:rPr>
          <w:rFonts w:ascii="Arial" w:hAnsi="Arial" w:cs="Arial"/>
          <w:lang w:val="bg-BG"/>
        </w:rPr>
        <w:t>under</w:t>
      </w:r>
      <w:proofErr w:type="spellEnd"/>
      <w:r w:rsidR="00F9765E" w:rsidRPr="00F8651A">
        <w:rPr>
          <w:rFonts w:ascii="Arial" w:hAnsi="Arial" w:cs="Arial"/>
          <w:lang w:val="bg-BG"/>
        </w:rPr>
        <w:t xml:space="preserve"> </w:t>
      </w:r>
      <w:proofErr w:type="spellStart"/>
      <w:r w:rsidR="00F9765E" w:rsidRPr="00F8651A">
        <w:rPr>
          <w:rFonts w:ascii="Arial" w:hAnsi="Arial" w:cs="Arial"/>
          <w:lang w:val="bg-BG"/>
        </w:rPr>
        <w:t>the</w:t>
      </w:r>
      <w:proofErr w:type="spellEnd"/>
      <w:r w:rsidR="00F9765E" w:rsidRPr="00F8651A">
        <w:rPr>
          <w:rFonts w:ascii="Arial" w:hAnsi="Arial" w:cs="Arial"/>
          <w:lang w:val="bg-BG"/>
        </w:rPr>
        <w:t xml:space="preserve"> </w:t>
      </w:r>
      <w:proofErr w:type="spellStart"/>
      <w:r w:rsidR="00F9765E" w:rsidRPr="00F8651A">
        <w:rPr>
          <w:rFonts w:ascii="Arial" w:hAnsi="Arial" w:cs="Arial"/>
          <w:lang w:val="bg-BG"/>
        </w:rPr>
        <w:t>Council</w:t>
      </w:r>
      <w:proofErr w:type="spellEnd"/>
      <w:r w:rsidR="00F9765E" w:rsidRPr="00F8651A">
        <w:rPr>
          <w:rFonts w:ascii="Arial" w:hAnsi="Arial" w:cs="Arial"/>
          <w:lang w:val="bg-BG"/>
        </w:rPr>
        <w:t xml:space="preserve"> </w:t>
      </w:r>
      <w:proofErr w:type="spellStart"/>
      <w:r w:rsidR="00F9765E" w:rsidRPr="00F8651A">
        <w:rPr>
          <w:rFonts w:ascii="Arial" w:hAnsi="Arial" w:cs="Arial"/>
          <w:lang w:val="bg-BG"/>
        </w:rPr>
        <w:t>of</w:t>
      </w:r>
      <w:proofErr w:type="spellEnd"/>
      <w:r w:rsidR="00F9765E" w:rsidRPr="00F8651A">
        <w:rPr>
          <w:rFonts w:ascii="Arial" w:hAnsi="Arial" w:cs="Arial"/>
          <w:lang w:val="bg-BG"/>
        </w:rPr>
        <w:t xml:space="preserve"> </w:t>
      </w:r>
      <w:proofErr w:type="spellStart"/>
      <w:r w:rsidR="00F9765E" w:rsidRPr="00F8651A">
        <w:rPr>
          <w:rFonts w:ascii="Arial" w:hAnsi="Arial" w:cs="Arial"/>
          <w:lang w:val="bg-BG"/>
        </w:rPr>
        <w:t>Ministers</w:t>
      </w:r>
      <w:proofErr w:type="spellEnd"/>
      <w:r w:rsidR="00F9765E" w:rsidRPr="00F8651A">
        <w:rPr>
          <w:rFonts w:ascii="Arial" w:hAnsi="Arial" w:cs="Arial"/>
          <w:lang w:val="bg-BG"/>
        </w:rPr>
        <w:t xml:space="preserve"> </w:t>
      </w:r>
      <w:proofErr w:type="spellStart"/>
      <w:r w:rsidR="00CF5296" w:rsidRPr="00F8651A">
        <w:rPr>
          <w:rFonts w:ascii="Arial" w:hAnsi="Arial" w:cs="Arial"/>
          <w:lang w:val="bg-BG"/>
        </w:rPr>
        <w:t>and</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the</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Migration</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Directorate</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under</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the</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Ministry</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of</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Interior</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a </w:t>
      </w:r>
      <w:proofErr w:type="spellStart"/>
      <w:r w:rsidRPr="00F8651A">
        <w:rPr>
          <w:rFonts w:ascii="Arial" w:hAnsi="Arial" w:cs="Arial"/>
          <w:lang w:val="bg-BG"/>
        </w:rPr>
        <w:t>strong</w:t>
      </w:r>
      <w:proofErr w:type="spellEnd"/>
      <w:r w:rsidRPr="00F8651A">
        <w:rPr>
          <w:rFonts w:ascii="Arial" w:hAnsi="Arial" w:cs="Arial"/>
          <w:lang w:val="bg-BG"/>
        </w:rPr>
        <w:t xml:space="preserve">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operational</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strategy</w:t>
      </w:r>
      <w:proofErr w:type="spellEnd"/>
      <w:r w:rsidRPr="00F8651A">
        <w:rPr>
          <w:rFonts w:ascii="Arial" w:hAnsi="Arial" w:cs="Arial"/>
          <w:lang w:val="bg-BG"/>
        </w:rPr>
        <w:t xml:space="preserve"> </w:t>
      </w:r>
      <w:proofErr w:type="spellStart"/>
      <w:r w:rsidRPr="00F8651A">
        <w:rPr>
          <w:rFonts w:ascii="Arial" w:hAnsi="Arial" w:cs="Arial"/>
          <w:lang w:val="bg-BG"/>
        </w:rPr>
        <w:t>developed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meet</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aims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address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most</w:t>
      </w:r>
      <w:proofErr w:type="spellEnd"/>
      <w:r w:rsidRPr="00F8651A">
        <w:rPr>
          <w:rFonts w:ascii="Arial" w:hAnsi="Arial" w:cs="Arial"/>
          <w:lang w:val="bg-BG"/>
        </w:rPr>
        <w:t xml:space="preserve"> </w:t>
      </w:r>
      <w:proofErr w:type="spellStart"/>
      <w:r w:rsidRPr="00F8651A">
        <w:rPr>
          <w:rFonts w:ascii="Arial" w:hAnsi="Arial" w:cs="Arial"/>
          <w:lang w:val="bg-BG"/>
        </w:rPr>
        <w:t>critical</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proportionate</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r w:rsidR="00FE73BF" w:rsidRPr="00F8651A">
        <w:rPr>
          <w:rFonts w:ascii="Arial" w:hAnsi="Arial" w:cs="Arial"/>
          <w:noProof/>
          <w:lang w:val="bg-BG"/>
        </w:rPr>
        <w:t xml:space="preserve">To this end, </w:t>
      </w:r>
      <w:r w:rsidR="00A5017D" w:rsidRPr="00F8651A">
        <w:rPr>
          <w:rFonts w:ascii="Arial" w:hAnsi="Arial" w:cs="Arial"/>
          <w:noProof/>
          <w:lang w:val="bg-BG"/>
        </w:rPr>
        <w:t xml:space="preserve">in preparation for the </w:t>
      </w:r>
      <w:r w:rsidR="009B54EC">
        <w:rPr>
          <w:rFonts w:ascii="Arial" w:hAnsi="Arial" w:cs="Arial"/>
          <w:noProof/>
          <w:lang w:val="bg-BG"/>
        </w:rPr>
        <w:t>programme</w:t>
      </w:r>
      <w:r w:rsidR="00A5017D" w:rsidRPr="00F8651A">
        <w:rPr>
          <w:rFonts w:ascii="Arial" w:hAnsi="Arial" w:cs="Arial"/>
          <w:noProof/>
          <w:lang w:val="bg-BG"/>
        </w:rPr>
        <w:t xml:space="preserve"> in 2019, in agreement with the partnership principle set out in Article 8 of the </w:t>
      </w:r>
      <w:r w:rsidR="00EE70C7">
        <w:rPr>
          <w:rFonts w:ascii="Arial" w:hAnsi="Arial" w:cs="Arial"/>
          <w:noProof/>
          <w:lang w:val="bg-BG"/>
        </w:rPr>
        <w:t>REGULATION (EC) 2021/1060</w:t>
      </w:r>
      <w:r w:rsidR="00A5017D" w:rsidRPr="00F8651A">
        <w:rPr>
          <w:rFonts w:ascii="Arial" w:hAnsi="Arial" w:cs="Arial"/>
          <w:noProof/>
          <w:lang w:val="bg-BG"/>
        </w:rPr>
        <w:t xml:space="preserve"> and in implementation of Decision No. 196 of the Council of Ministers, an invitation to participate in the Thematic Working Group (TWG) was extended to the competent structures at national level in the field of migration and asylum.</w:t>
      </w:r>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TWG </w:t>
      </w:r>
      <w:r w:rsidR="00F35C70">
        <w:rPr>
          <w:rFonts w:ascii="Arial" w:hAnsi="Arial" w:cs="Arial"/>
        </w:rPr>
        <w:t>started</w:t>
      </w:r>
      <w:r w:rsidR="00A5017D" w:rsidRPr="00F8651A">
        <w:rPr>
          <w:rFonts w:ascii="Arial" w:hAnsi="Arial" w:cs="Arial"/>
          <w:lang w:val="bg-BG"/>
        </w:rPr>
        <w:t xml:space="preserve"> </w:t>
      </w:r>
      <w:proofErr w:type="spellStart"/>
      <w:r w:rsidR="00A5017D" w:rsidRPr="00F8651A">
        <w:rPr>
          <w:rFonts w:ascii="Arial" w:hAnsi="Arial" w:cs="Arial"/>
          <w:lang w:val="bg-BG"/>
        </w:rPr>
        <w:t>work</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before</w:t>
      </w:r>
      <w:proofErr w:type="spellEnd"/>
      <w:r w:rsidR="00A5017D" w:rsidRPr="00F8651A">
        <w:rPr>
          <w:rFonts w:ascii="Arial" w:hAnsi="Arial" w:cs="Arial"/>
          <w:lang w:val="bg-BG"/>
        </w:rPr>
        <w:t xml:space="preserve"> 2020, </w:t>
      </w:r>
      <w:proofErr w:type="spellStart"/>
      <w:r w:rsidR="00A5017D" w:rsidRPr="00F8651A">
        <w:rPr>
          <w:rFonts w:ascii="Arial" w:hAnsi="Arial" w:cs="Arial"/>
          <w:lang w:val="bg-BG"/>
        </w:rPr>
        <w:t>chaired</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by</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line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Minister</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of</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Interior</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in</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order</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to</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develop</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programme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documents</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depending</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on</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thematic</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scope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The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Managing</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Authority</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received</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initial</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proposals</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with</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conceptual</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projects</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with</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indicative</w:t>
      </w:r>
      <w:proofErr w:type="spellEnd"/>
      <w:r w:rsidR="00A5017D" w:rsidRPr="00F8651A">
        <w:rPr>
          <w:rFonts w:ascii="Arial" w:hAnsi="Arial" w:cs="Arial"/>
          <w:lang w:val="bg-BG"/>
        </w:rPr>
        <w:t xml:space="preserve"> </w:t>
      </w:r>
      <w:proofErr w:type="spellStart"/>
      <w:r w:rsidR="00A5017D" w:rsidRPr="00F8651A">
        <w:rPr>
          <w:rFonts w:ascii="Arial" w:hAnsi="Arial" w:cs="Arial"/>
          <w:lang w:val="bg-BG"/>
        </w:rPr>
        <w:t>budget</w:t>
      </w:r>
      <w:proofErr w:type="spellEnd"/>
      <w:r w:rsidR="00A5017D" w:rsidRPr="00F8651A">
        <w:rPr>
          <w:rFonts w:ascii="Arial" w:hAnsi="Arial" w:cs="Arial"/>
          <w:lang w:val="bg-BG"/>
        </w:rPr>
        <w:t xml:space="preserve">. </w:t>
      </w:r>
    </w:p>
    <w:p w14:paraId="16A5DC19" w14:textId="77777777" w:rsidR="00856FE8" w:rsidRPr="00F8651A" w:rsidRDefault="00856FE8" w:rsidP="00CF5296">
      <w:pPr>
        <w:ind w:left="851"/>
        <w:rPr>
          <w:rFonts w:ascii="Arial" w:hAnsi="Arial" w:cs="Arial"/>
          <w:lang w:val="bg-BG"/>
        </w:rPr>
      </w:pPr>
    </w:p>
    <w:p w14:paraId="35B88B3E" w14:textId="7B311FC8" w:rsidR="00202B00" w:rsidRDefault="00787039">
      <w:pPr>
        <w:ind w:left="851"/>
        <w:rPr>
          <w:rFonts w:ascii="Arial" w:hAnsi="Arial" w:cs="Arial"/>
          <w:lang w:val="bg-BG"/>
        </w:rPr>
      </w:pPr>
      <w:r w:rsidRPr="00F8651A">
        <w:rPr>
          <w:rFonts w:ascii="Arial" w:hAnsi="Arial" w:cs="Arial"/>
          <w:lang w:val="bg-BG"/>
        </w:rPr>
        <w:t xml:space="preserve">A </w:t>
      </w:r>
      <w:proofErr w:type="spellStart"/>
      <w:r w:rsidRPr="00F8651A">
        <w:rPr>
          <w:rFonts w:ascii="Arial" w:hAnsi="Arial" w:cs="Arial"/>
          <w:lang w:val="bg-BG"/>
        </w:rPr>
        <w:t>review</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minutes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TWG </w:t>
      </w:r>
      <w:proofErr w:type="spellStart"/>
      <w:r w:rsidRPr="00F8651A">
        <w:rPr>
          <w:rFonts w:ascii="Arial" w:hAnsi="Arial" w:cs="Arial"/>
          <w:lang w:val="bg-BG"/>
        </w:rPr>
        <w:t>meetings</w:t>
      </w:r>
      <w:proofErr w:type="spellEnd"/>
      <w:r w:rsidRPr="00F8651A">
        <w:rPr>
          <w:rFonts w:ascii="Arial" w:hAnsi="Arial" w:cs="Arial"/>
          <w:lang w:val="bg-BG"/>
        </w:rPr>
        <w:t xml:space="preserve"> </w:t>
      </w:r>
      <w:proofErr w:type="spellStart"/>
      <w:r w:rsidRPr="00F8651A">
        <w:rPr>
          <w:rFonts w:ascii="Arial" w:hAnsi="Arial" w:cs="Arial"/>
          <w:lang w:val="bg-BG"/>
        </w:rPr>
        <w:t>show</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stakeholders</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had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prioritise</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order</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comply</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proofErr w:type="spellStart"/>
      <w:r w:rsidRPr="00F8651A">
        <w:rPr>
          <w:rFonts w:ascii="Arial" w:hAnsi="Arial" w:cs="Arial"/>
          <w:lang w:val="bg-BG"/>
        </w:rPr>
        <w:t>available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r w:rsidR="00F35C70">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eligible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certain</w:t>
      </w:r>
      <w:proofErr w:type="spellEnd"/>
      <w:r w:rsidRPr="00F8651A">
        <w:rPr>
          <w:rFonts w:ascii="Arial" w:hAnsi="Arial" w:cs="Arial"/>
          <w:lang w:val="bg-BG"/>
        </w:rPr>
        <w:t xml:space="preserve"> </w:t>
      </w:r>
      <w:proofErr w:type="spellStart"/>
      <w:r w:rsidRPr="00F8651A">
        <w:rPr>
          <w:rFonts w:ascii="Arial" w:hAnsi="Arial" w:cs="Arial"/>
          <w:lang w:val="bg-BG"/>
        </w:rPr>
        <w:t>types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Initially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summary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r w:rsidR="00FF0BA8">
        <w:rPr>
          <w:rFonts w:ascii="Arial" w:hAnsi="Arial" w:cs="Arial"/>
        </w:rPr>
        <w:t>stakeholders</w:t>
      </w:r>
      <w:r w:rsidRPr="00F8651A">
        <w:rPr>
          <w:rFonts w:ascii="Arial" w:hAnsi="Arial" w:cs="Arial"/>
          <w:lang w:val="bg-BG"/>
        </w:rPr>
        <w:t xml:space="preserve"> </w:t>
      </w:r>
      <w:proofErr w:type="spellStart"/>
      <w:r w:rsidRPr="00F8651A">
        <w:rPr>
          <w:rFonts w:ascii="Arial" w:hAnsi="Arial" w:cs="Arial"/>
          <w:lang w:val="bg-BG"/>
        </w:rPr>
        <w:t>exceeded</w:t>
      </w:r>
      <w:proofErr w:type="spellEnd"/>
      <w:r w:rsidRPr="00F8651A">
        <w:rPr>
          <w:rFonts w:ascii="Arial" w:hAnsi="Arial" w:cs="Arial"/>
          <w:lang w:val="bg-BG"/>
        </w:rPr>
        <w:t xml:space="preserve"> </w:t>
      </w:r>
      <w:proofErr w:type="spellStart"/>
      <w:r w:rsidRPr="00F8651A">
        <w:rPr>
          <w:rFonts w:ascii="Arial" w:hAnsi="Arial" w:cs="Arial"/>
          <w:lang w:val="bg-BG"/>
        </w:rPr>
        <w:t>almost</w:t>
      </w:r>
      <w:proofErr w:type="spellEnd"/>
      <w:r w:rsidRPr="00F8651A">
        <w:rPr>
          <w:rFonts w:ascii="Arial" w:hAnsi="Arial" w:cs="Arial"/>
          <w:lang w:val="bg-BG"/>
        </w:rPr>
        <w:t xml:space="preserve"> </w:t>
      </w:r>
      <w:proofErr w:type="spellStart"/>
      <w:r w:rsidRPr="00F8651A">
        <w:rPr>
          <w:rFonts w:ascii="Arial" w:hAnsi="Arial" w:cs="Arial"/>
          <w:lang w:val="bg-BG"/>
        </w:rPr>
        <w:t>three</w:t>
      </w:r>
      <w:proofErr w:type="spellEnd"/>
      <w:r w:rsidRPr="00F8651A">
        <w:rPr>
          <w:rFonts w:ascii="Arial" w:hAnsi="Arial" w:cs="Arial"/>
          <w:lang w:val="bg-BG"/>
        </w:rPr>
        <w:t xml:space="preserve"> </w:t>
      </w:r>
      <w:proofErr w:type="spellStart"/>
      <w:r w:rsidRPr="00F8651A">
        <w:rPr>
          <w:rFonts w:ascii="Arial" w:hAnsi="Arial" w:cs="Arial"/>
          <w:lang w:val="bg-BG"/>
        </w:rPr>
        <w:t>times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w:t>
      </w:r>
      <w:proofErr w:type="spellEnd"/>
      <w:r w:rsidR="00FF0BA8">
        <w:rPr>
          <w:rFonts w:ascii="Arial" w:hAnsi="Arial" w:cs="Arial"/>
        </w:rPr>
        <w:t>me</w:t>
      </w:r>
      <w:r w:rsidRPr="00F8651A">
        <w:rPr>
          <w:rFonts w:ascii="Arial" w:hAnsi="Arial" w:cs="Arial"/>
          <w:lang w:val="bg-BG"/>
        </w:rPr>
        <w:t xml:space="preserve">'s </w:t>
      </w:r>
      <w:proofErr w:type="spellStart"/>
      <w:r w:rsidRPr="00F8651A">
        <w:rPr>
          <w:rFonts w:ascii="Arial" w:hAnsi="Arial" w:cs="Arial"/>
          <w:lang w:val="bg-BG"/>
        </w:rPr>
        <w:t>indicative</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r w:rsidR="00FF0BA8">
        <w:rPr>
          <w:rFonts w:ascii="Arial" w:hAnsi="Arial" w:cs="Arial"/>
        </w:rPr>
        <w:t>Beneficiaries</w:t>
      </w:r>
      <w:r w:rsidRPr="00F8651A">
        <w:rPr>
          <w:rFonts w:ascii="Arial" w:hAnsi="Arial" w:cs="Arial"/>
          <w:lang w:val="bg-BG"/>
        </w:rPr>
        <w:t xml:space="preserve"> </w:t>
      </w:r>
      <w:proofErr w:type="spellStart"/>
      <w:r w:rsidRPr="00F8651A">
        <w:rPr>
          <w:rFonts w:ascii="Arial" w:hAnsi="Arial" w:cs="Arial"/>
          <w:lang w:val="bg-BG"/>
        </w:rPr>
        <w:t>interviewed</w:t>
      </w:r>
      <w:proofErr w:type="spellEnd"/>
      <w:r w:rsidRPr="00F8651A">
        <w:rPr>
          <w:rFonts w:ascii="Arial" w:hAnsi="Arial" w:cs="Arial"/>
          <w:lang w:val="bg-BG"/>
        </w:rPr>
        <w:t xml:space="preserve"> </w:t>
      </w:r>
      <w:proofErr w:type="spellStart"/>
      <w:r w:rsidRPr="00F8651A">
        <w:rPr>
          <w:rFonts w:ascii="Arial" w:hAnsi="Arial" w:cs="Arial"/>
          <w:lang w:val="bg-BG"/>
        </w:rPr>
        <w:t>said</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had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forego</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r w:rsidR="00FF0BA8">
        <w:rPr>
          <w:rFonts w:ascii="Arial" w:hAnsi="Arial" w:cs="Arial"/>
        </w:rPr>
        <w:t>MA</w:t>
      </w:r>
      <w:r w:rsidRPr="00F8651A">
        <w:rPr>
          <w:rFonts w:ascii="Arial" w:hAnsi="Arial" w:cs="Arial"/>
          <w:lang w:val="bg-BG"/>
        </w:rPr>
        <w:t xml:space="preserve">. </w:t>
      </w:r>
      <w:proofErr w:type="spellStart"/>
      <w:r w:rsidR="00A2077E" w:rsidRPr="00F8651A">
        <w:rPr>
          <w:rFonts w:ascii="Arial" w:hAnsi="Arial" w:cs="Arial"/>
          <w:lang w:val="bg-BG"/>
        </w:rPr>
        <w:t>The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lastRenderedPageBreak/>
        <w:t>projects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were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prepared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based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on</w:t>
      </w:r>
      <w:proofErr w:type="spellEnd"/>
      <w:r w:rsidR="00A2077E" w:rsidRPr="00F8651A">
        <w:rPr>
          <w:rFonts w:ascii="Arial" w:hAnsi="Arial" w:cs="Arial"/>
          <w:lang w:val="bg-BG"/>
        </w:rPr>
        <w:t xml:space="preserve"> a </w:t>
      </w:r>
      <w:proofErr w:type="spellStart"/>
      <w:r w:rsidR="00A2077E" w:rsidRPr="00F8651A">
        <w:rPr>
          <w:rFonts w:ascii="Arial" w:hAnsi="Arial" w:cs="Arial"/>
          <w:lang w:val="bg-BG"/>
        </w:rPr>
        <w:t>needs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analysis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including</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statistical</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data</w:t>
      </w:r>
      <w:proofErr w:type="spellEnd"/>
      <w:r w:rsidR="00A2077E" w:rsidRPr="00F8651A">
        <w:rPr>
          <w:rFonts w:ascii="Arial" w:hAnsi="Arial" w:cs="Arial"/>
          <w:lang w:val="bg-BG"/>
        </w:rPr>
        <w:t xml:space="preserve">, </w:t>
      </w:r>
      <w:proofErr w:type="spellStart"/>
      <w:r w:rsidR="005D3108" w:rsidRPr="00F8651A">
        <w:rPr>
          <w:rFonts w:ascii="Arial" w:hAnsi="Arial" w:cs="Arial"/>
          <w:lang w:val="bg-BG"/>
        </w:rPr>
        <w:t>expected</w:t>
      </w:r>
      <w:proofErr w:type="spellEnd"/>
      <w:r w:rsidR="005D3108" w:rsidRPr="00F8651A">
        <w:rPr>
          <w:rFonts w:ascii="Arial" w:hAnsi="Arial" w:cs="Arial"/>
          <w:lang w:val="bg-BG"/>
        </w:rPr>
        <w:t xml:space="preserve"> </w:t>
      </w:r>
      <w:proofErr w:type="spellStart"/>
      <w:r w:rsidR="00C20CCD" w:rsidRPr="00F8651A">
        <w:rPr>
          <w:rFonts w:ascii="Arial" w:hAnsi="Arial" w:cs="Arial"/>
          <w:lang w:val="bg-BG"/>
        </w:rPr>
        <w:t>migration</w:t>
      </w:r>
      <w:proofErr w:type="spellEnd"/>
      <w:r w:rsidR="00C20CCD" w:rsidRPr="00F8651A">
        <w:rPr>
          <w:rFonts w:ascii="Arial" w:hAnsi="Arial" w:cs="Arial"/>
          <w:lang w:val="bg-BG"/>
        </w:rPr>
        <w:t xml:space="preserve"> </w:t>
      </w:r>
      <w:proofErr w:type="spellStart"/>
      <w:r w:rsidR="00A2077E" w:rsidRPr="00F8651A">
        <w:rPr>
          <w:rFonts w:ascii="Arial" w:hAnsi="Arial" w:cs="Arial"/>
          <w:lang w:val="bg-BG"/>
        </w:rPr>
        <w:t>pressures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and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occupancy</w:t>
      </w:r>
      <w:proofErr w:type="spellEnd"/>
      <w:r w:rsidR="00A2077E" w:rsidRPr="00F8651A">
        <w:rPr>
          <w:rFonts w:ascii="Arial" w:hAnsi="Arial" w:cs="Arial"/>
          <w:lang w:val="bg-BG"/>
        </w:rPr>
        <w:t>/</w:t>
      </w:r>
      <w:proofErr w:type="spellStart"/>
      <w:r w:rsidR="00A2077E" w:rsidRPr="00F8651A">
        <w:rPr>
          <w:rFonts w:ascii="Arial" w:hAnsi="Arial" w:cs="Arial"/>
          <w:lang w:val="bg-BG"/>
        </w:rPr>
        <w:t>capacity</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of</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accommodation</w:t>
      </w:r>
      <w:proofErr w:type="spellEnd"/>
      <w:r w:rsidR="00FF0BA8">
        <w:rPr>
          <w:rFonts w:ascii="Arial" w:hAnsi="Arial" w:cs="Arial"/>
        </w:rPr>
        <w:t xml:space="preserve"> and reception</w:t>
      </w:r>
      <w:r w:rsidR="00A2077E" w:rsidRPr="00F8651A">
        <w:rPr>
          <w:rFonts w:ascii="Arial" w:hAnsi="Arial" w:cs="Arial"/>
          <w:lang w:val="bg-BG"/>
        </w:rPr>
        <w:t xml:space="preserve"> </w:t>
      </w:r>
      <w:proofErr w:type="spellStart"/>
      <w:r w:rsidR="00A2077E" w:rsidRPr="00F8651A">
        <w:rPr>
          <w:rFonts w:ascii="Arial" w:hAnsi="Arial" w:cs="Arial"/>
          <w:lang w:val="bg-BG"/>
        </w:rPr>
        <w:t>facilities</w:t>
      </w:r>
      <w:proofErr w:type="spellEnd"/>
      <w:r w:rsidR="00A2077E" w:rsidRPr="00F8651A">
        <w:rPr>
          <w:rFonts w:ascii="Arial" w:hAnsi="Arial" w:cs="Arial"/>
          <w:lang w:val="bg-BG"/>
        </w:rPr>
        <w:t xml:space="preserve">. </w:t>
      </w:r>
    </w:p>
    <w:p w14:paraId="7E8DA66E" w14:textId="77777777" w:rsidR="00CF5296" w:rsidRPr="00F8651A" w:rsidRDefault="00CF5296" w:rsidP="00A2077E">
      <w:pPr>
        <w:rPr>
          <w:rFonts w:ascii="Arial" w:hAnsi="Arial" w:cs="Arial"/>
          <w:lang w:val="bg-BG"/>
        </w:rPr>
      </w:pPr>
    </w:p>
    <w:p w14:paraId="03C28D1D" w14:textId="064F8B97" w:rsidR="00202B00" w:rsidRDefault="00787039">
      <w:pPr>
        <w:ind w:left="851"/>
        <w:rPr>
          <w:rFonts w:ascii="Arial" w:hAnsi="Arial" w:cs="Arial"/>
          <w:lang w:val="bg-BG"/>
        </w:rPr>
      </w:pPr>
      <w:r w:rsidRPr="00F8651A">
        <w:rPr>
          <w:rFonts w:ascii="Arial" w:hAnsi="Arial" w:cs="Arial"/>
          <w:noProof/>
          <w:lang w:val="bg-BG"/>
        </w:rPr>
        <w:t xml:space="preserve">In relation to </w:t>
      </w:r>
      <w:r w:rsidRPr="00F8651A">
        <w:rPr>
          <w:rFonts w:ascii="Arial" w:hAnsi="Arial" w:cs="Arial"/>
          <w:b/>
          <w:bCs/>
          <w:noProof/>
          <w:lang w:val="bg-BG"/>
        </w:rPr>
        <w:t>Specific Objective 1: Common European Asylum System</w:t>
      </w:r>
      <w:r w:rsidRPr="00F8651A">
        <w:rPr>
          <w:rFonts w:ascii="Arial" w:hAnsi="Arial" w:cs="Arial"/>
          <w:noProof/>
          <w:lang w:val="bg-BG"/>
        </w:rPr>
        <w:t xml:space="preserve">, in </w:t>
      </w:r>
      <w:r w:rsidR="00411913" w:rsidRPr="00F8651A">
        <w:rPr>
          <w:rFonts w:ascii="Arial" w:hAnsi="Arial" w:cs="Arial"/>
          <w:lang w:val="bg-BG"/>
        </w:rPr>
        <w:t xml:space="preserve">2023, a </w:t>
      </w:r>
      <w:proofErr w:type="spellStart"/>
      <w:r w:rsidR="00411913" w:rsidRPr="00F8651A">
        <w:rPr>
          <w:rFonts w:ascii="Arial" w:hAnsi="Arial" w:cs="Arial"/>
          <w:lang w:val="bg-BG"/>
        </w:rPr>
        <w:t>total</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of</w:t>
      </w:r>
      <w:proofErr w:type="spellEnd"/>
      <w:r w:rsidR="00411913" w:rsidRPr="00F8651A">
        <w:rPr>
          <w:rFonts w:ascii="Arial" w:hAnsi="Arial" w:cs="Arial"/>
          <w:lang w:val="bg-BG"/>
        </w:rPr>
        <w:t xml:space="preserve"> 22 518 </w:t>
      </w:r>
      <w:proofErr w:type="spellStart"/>
      <w:r w:rsidR="00411913" w:rsidRPr="00F8651A">
        <w:rPr>
          <w:rFonts w:ascii="Arial" w:hAnsi="Arial" w:cs="Arial"/>
          <w:lang w:val="bg-BG"/>
        </w:rPr>
        <w:t>applications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for</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international</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protection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submitted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Bulgaria</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of</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which</w:t>
      </w:r>
      <w:proofErr w:type="spellEnd"/>
      <w:r w:rsidR="00411913" w:rsidRPr="00F8651A">
        <w:rPr>
          <w:rFonts w:ascii="Arial" w:hAnsi="Arial" w:cs="Arial"/>
          <w:lang w:val="bg-BG"/>
        </w:rPr>
        <w:t xml:space="preserve"> 106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granted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refugee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status</w:t>
      </w:r>
      <w:proofErr w:type="spellEnd"/>
      <w:r w:rsidR="00411913" w:rsidRPr="00F8651A">
        <w:rPr>
          <w:rFonts w:ascii="Arial" w:hAnsi="Arial" w:cs="Arial"/>
          <w:lang w:val="bg-BG"/>
        </w:rPr>
        <w:t xml:space="preserve">, 5 682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granted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humanitarian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status</w:t>
      </w:r>
      <w:proofErr w:type="spellEnd"/>
      <w:r w:rsidR="00411913" w:rsidRPr="00F8651A">
        <w:rPr>
          <w:rFonts w:ascii="Arial" w:hAnsi="Arial" w:cs="Arial"/>
          <w:lang w:val="bg-BG"/>
        </w:rPr>
        <w:t xml:space="preserve">, 2 950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refused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and</w:t>
      </w:r>
      <w:proofErr w:type="spellEnd"/>
      <w:r w:rsidR="00411913" w:rsidRPr="00F8651A">
        <w:rPr>
          <w:rFonts w:ascii="Arial" w:hAnsi="Arial" w:cs="Arial"/>
          <w:lang w:val="bg-BG"/>
        </w:rPr>
        <w:t xml:space="preserve"> 16 211 </w:t>
      </w:r>
      <w:proofErr w:type="spellStart"/>
      <w:r w:rsidR="00411913" w:rsidRPr="00F8651A">
        <w:rPr>
          <w:rFonts w:ascii="Arial" w:hAnsi="Arial" w:cs="Arial"/>
          <w:lang w:val="bg-BG"/>
        </w:rPr>
        <w:t>had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their</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proceedings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terminated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This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represents</w:t>
      </w:r>
      <w:proofErr w:type="spellEnd"/>
      <w:r w:rsidR="00411913" w:rsidRPr="00F8651A">
        <w:rPr>
          <w:rFonts w:ascii="Arial" w:hAnsi="Arial" w:cs="Arial"/>
          <w:lang w:val="bg-BG"/>
        </w:rPr>
        <w:t xml:space="preserve"> a 10.3% </w:t>
      </w:r>
      <w:proofErr w:type="spellStart"/>
      <w:r w:rsidR="00411913" w:rsidRPr="00F8651A">
        <w:rPr>
          <w:rFonts w:ascii="Arial" w:hAnsi="Arial" w:cs="Arial"/>
          <w:lang w:val="bg-BG"/>
        </w:rPr>
        <w:t>increase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compared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to</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number</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of</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asylum</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seekers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2022 (20 407).</w:t>
      </w:r>
      <w:r w:rsidR="00411913" w:rsidRPr="00F8651A">
        <w:rPr>
          <w:rStyle w:val="FootnoteReference"/>
          <w:rFonts w:ascii="Arial" w:hAnsi="Arial" w:cs="Arial"/>
          <w:lang w:val="bg-BG"/>
        </w:rPr>
        <w:footnoteReference w:id="16"/>
      </w:r>
      <w:r w:rsidR="009B600D" w:rsidRPr="00F8651A">
        <w:rPr>
          <w:rFonts w:ascii="Arial" w:hAnsi="Arial" w:cs="Arial"/>
          <w:lang w:val="bg-BG"/>
        </w:rPr>
        <w:t xml:space="preserve"> SAR </w:t>
      </w:r>
      <w:proofErr w:type="spellStart"/>
      <w:r w:rsidR="009B600D" w:rsidRPr="00F8651A">
        <w:rPr>
          <w:rFonts w:ascii="Arial" w:hAnsi="Arial" w:cs="Arial"/>
          <w:lang w:val="bg-BG"/>
        </w:rPr>
        <w:t>officials</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said</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that</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migration</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pressures</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in</w:t>
      </w:r>
      <w:proofErr w:type="spellEnd"/>
      <w:r w:rsidR="009B600D" w:rsidRPr="00F8651A">
        <w:rPr>
          <w:rFonts w:ascii="Arial" w:hAnsi="Arial" w:cs="Arial"/>
          <w:lang w:val="bg-BG"/>
        </w:rPr>
        <w:t xml:space="preserve"> 2023 </w:t>
      </w:r>
      <w:proofErr w:type="spellStart"/>
      <w:r w:rsidR="009B600D" w:rsidRPr="00F8651A">
        <w:rPr>
          <w:rFonts w:ascii="Arial" w:hAnsi="Arial" w:cs="Arial"/>
          <w:lang w:val="bg-BG"/>
        </w:rPr>
        <w:t>were</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significant</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surpassing</w:t>
      </w:r>
      <w:proofErr w:type="spellEnd"/>
      <w:r w:rsidR="009B600D" w:rsidRPr="00F8651A">
        <w:rPr>
          <w:rFonts w:ascii="Arial" w:hAnsi="Arial" w:cs="Arial"/>
          <w:lang w:val="bg-BG"/>
        </w:rPr>
        <w:t xml:space="preserve"> 2014 </w:t>
      </w:r>
      <w:proofErr w:type="spellStart"/>
      <w:r w:rsidR="009B600D" w:rsidRPr="00F8651A">
        <w:rPr>
          <w:rFonts w:ascii="Arial" w:hAnsi="Arial" w:cs="Arial"/>
          <w:lang w:val="bg-BG"/>
        </w:rPr>
        <w:t>levels</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which</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had</w:t>
      </w:r>
      <w:proofErr w:type="spellEnd"/>
      <w:r w:rsidR="009B600D" w:rsidRPr="00F8651A">
        <w:rPr>
          <w:rFonts w:ascii="Arial" w:hAnsi="Arial" w:cs="Arial"/>
          <w:lang w:val="bg-BG"/>
        </w:rPr>
        <w:t xml:space="preserve"> a </w:t>
      </w:r>
      <w:proofErr w:type="spellStart"/>
      <w:r w:rsidR="009B600D" w:rsidRPr="00F8651A">
        <w:rPr>
          <w:rFonts w:ascii="Arial" w:hAnsi="Arial" w:cs="Arial"/>
          <w:lang w:val="bg-BG"/>
        </w:rPr>
        <w:t>serious</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impact</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on</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the</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capacity</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to</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accommodate</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asylum</w:t>
      </w:r>
      <w:proofErr w:type="spellEnd"/>
      <w:r w:rsidR="009B600D" w:rsidRPr="00F8651A">
        <w:rPr>
          <w:rFonts w:ascii="Arial" w:hAnsi="Arial" w:cs="Arial"/>
          <w:lang w:val="bg-BG"/>
        </w:rPr>
        <w:t xml:space="preserve"> </w:t>
      </w:r>
      <w:proofErr w:type="spellStart"/>
      <w:r w:rsidR="009B600D" w:rsidRPr="00F8651A">
        <w:rPr>
          <w:rFonts w:ascii="Arial" w:hAnsi="Arial" w:cs="Arial"/>
          <w:lang w:val="bg-BG"/>
        </w:rPr>
        <w:t>seekers</w:t>
      </w:r>
      <w:proofErr w:type="spellEnd"/>
      <w:r w:rsidR="009B600D" w:rsidRPr="00F8651A">
        <w:rPr>
          <w:rFonts w:ascii="Arial" w:hAnsi="Arial" w:cs="Arial"/>
          <w:lang w:val="bg-BG"/>
        </w:rPr>
        <w:t xml:space="preserve">. </w:t>
      </w:r>
      <w:r w:rsidR="009B600D" w:rsidRPr="00F8651A">
        <w:rPr>
          <w:rFonts w:ascii="Arial" w:hAnsi="Arial" w:cs="Arial"/>
          <w:noProof/>
          <w:lang w:val="bg-BG"/>
        </w:rPr>
        <w:t xml:space="preserve">Basic needs </w:t>
      </w:r>
      <w:r w:rsidR="007455BD" w:rsidRPr="00F8651A">
        <w:rPr>
          <w:rFonts w:ascii="Arial" w:hAnsi="Arial" w:cs="Arial"/>
          <w:noProof/>
          <w:lang w:val="bg-BG"/>
        </w:rPr>
        <w:t xml:space="preserve">require the </w:t>
      </w:r>
      <w:proofErr w:type="spellStart"/>
      <w:r w:rsidR="00D17298" w:rsidRPr="00F8651A">
        <w:rPr>
          <w:rFonts w:ascii="Arial" w:hAnsi="Arial" w:cs="Arial"/>
          <w:lang w:val="bg-BG"/>
        </w:rPr>
        <w:t>maintenance</w:t>
      </w:r>
      <w:proofErr w:type="spellEnd"/>
      <w:r w:rsidR="007455BD" w:rsidRPr="00F8651A">
        <w:rPr>
          <w:rFonts w:ascii="Arial" w:hAnsi="Arial" w:cs="Arial"/>
          <w:noProof/>
          <w:lang w:val="bg-BG"/>
        </w:rPr>
        <w:t xml:space="preserve"> of </w:t>
      </w:r>
      <w:proofErr w:type="spellStart"/>
      <w:r w:rsidR="007455BD" w:rsidRPr="00F8651A">
        <w:rPr>
          <w:rFonts w:ascii="Arial" w:hAnsi="Arial" w:cs="Arial"/>
          <w:lang w:val="bg-BG"/>
        </w:rPr>
        <w:t>reception</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and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accommodation</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conditions</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for</w:t>
      </w:r>
      <w:proofErr w:type="spellEnd"/>
      <w:r w:rsidR="007455BD" w:rsidRPr="00F8651A">
        <w:rPr>
          <w:rFonts w:ascii="Arial" w:hAnsi="Arial" w:cs="Arial"/>
          <w:lang w:val="bg-BG"/>
        </w:rPr>
        <w:t xml:space="preserve"> </w:t>
      </w:r>
      <w:r w:rsidR="00FF0BA8">
        <w:rPr>
          <w:rFonts w:ascii="Arial" w:hAnsi="Arial" w:cs="Arial"/>
        </w:rPr>
        <w:t>TCNs</w:t>
      </w:r>
      <w:r w:rsidR="007455BD" w:rsidRPr="00F8651A">
        <w:rPr>
          <w:rFonts w:ascii="Arial" w:hAnsi="Arial" w:cs="Arial"/>
          <w:lang w:val="bg-BG"/>
        </w:rPr>
        <w:t xml:space="preserve"> </w:t>
      </w:r>
      <w:proofErr w:type="spellStart"/>
      <w:r w:rsidR="007455BD" w:rsidRPr="00F8651A">
        <w:rPr>
          <w:rFonts w:ascii="Arial" w:hAnsi="Arial" w:cs="Arial"/>
          <w:lang w:val="bg-BG"/>
        </w:rPr>
        <w:t>seeking</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or</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granted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international</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protection</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facilities</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and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support</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services</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Due</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to</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intensive</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use</w:t>
      </w:r>
      <w:proofErr w:type="spellEnd"/>
      <w:r w:rsidR="007455BD" w:rsidRPr="00F8651A">
        <w:rPr>
          <w:rFonts w:ascii="Arial" w:hAnsi="Arial" w:cs="Arial"/>
          <w:lang w:val="bg-BG"/>
        </w:rPr>
        <w:t xml:space="preserve"> </w:t>
      </w:r>
      <w:proofErr w:type="spellStart"/>
      <w:r w:rsidR="00FE73BF" w:rsidRPr="00F8651A">
        <w:rPr>
          <w:rFonts w:ascii="Arial" w:hAnsi="Arial" w:cs="Arial"/>
          <w:lang w:val="bg-BG"/>
        </w:rPr>
        <w:t>and</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increased</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capacity</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material</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conditions</w:t>
      </w:r>
      <w:proofErr w:type="spellEnd"/>
      <w:r w:rsidR="007455BD" w:rsidRPr="00F8651A">
        <w:rPr>
          <w:rFonts w:ascii="Arial" w:hAnsi="Arial" w:cs="Arial"/>
          <w:lang w:val="bg-BG"/>
        </w:rPr>
        <w:t xml:space="preserve"> </w:t>
      </w:r>
      <w:r w:rsidR="00FF0BA8">
        <w:rPr>
          <w:rFonts w:ascii="Arial" w:hAnsi="Arial" w:cs="Arial"/>
        </w:rPr>
        <w:t xml:space="preserve">of reception centres </w:t>
      </w:r>
      <w:proofErr w:type="spellStart"/>
      <w:r w:rsidR="007455BD" w:rsidRPr="00F8651A">
        <w:rPr>
          <w:rFonts w:ascii="Arial" w:hAnsi="Arial" w:cs="Arial"/>
          <w:lang w:val="bg-BG"/>
        </w:rPr>
        <w:t>deteriorate</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rapidly</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and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require</w:t>
      </w:r>
      <w:proofErr w:type="spellEnd"/>
      <w:r w:rsidR="007455BD" w:rsidRPr="00F8651A">
        <w:rPr>
          <w:rFonts w:ascii="Arial" w:hAnsi="Arial" w:cs="Arial"/>
          <w:lang w:val="bg-BG"/>
        </w:rPr>
        <w:t xml:space="preserve"> </w:t>
      </w:r>
      <w:proofErr w:type="spellStart"/>
      <w:r w:rsidR="00FE73BF" w:rsidRPr="00F8651A">
        <w:rPr>
          <w:rFonts w:ascii="Arial" w:hAnsi="Arial" w:cs="Arial"/>
          <w:lang w:val="bg-BG"/>
        </w:rPr>
        <w:t>frequent</w:t>
      </w:r>
      <w:proofErr w:type="spellEnd"/>
      <w:r w:rsidR="00FE73BF" w:rsidRPr="00F8651A">
        <w:rPr>
          <w:rFonts w:ascii="Arial" w:hAnsi="Arial" w:cs="Arial"/>
          <w:lang w:val="bg-BG"/>
        </w:rPr>
        <w:t xml:space="preserve"> </w:t>
      </w:r>
      <w:proofErr w:type="spellStart"/>
      <w:r w:rsidR="00ED46EB" w:rsidRPr="00F8651A">
        <w:rPr>
          <w:rFonts w:ascii="Arial" w:hAnsi="Arial" w:cs="Arial"/>
          <w:lang w:val="bg-BG"/>
        </w:rPr>
        <w:t>maintenance</w:t>
      </w:r>
      <w:proofErr w:type="spellEnd"/>
      <w:r w:rsidR="00ED46EB" w:rsidRPr="00F8651A">
        <w:rPr>
          <w:rFonts w:ascii="Arial" w:hAnsi="Arial" w:cs="Arial"/>
          <w:lang w:val="bg-BG"/>
        </w:rPr>
        <w:t xml:space="preserve"> </w:t>
      </w:r>
      <w:proofErr w:type="spellStart"/>
      <w:r w:rsidR="007455BD" w:rsidRPr="00F8651A">
        <w:rPr>
          <w:rFonts w:ascii="Arial" w:hAnsi="Arial" w:cs="Arial"/>
          <w:lang w:val="bg-BG"/>
        </w:rPr>
        <w:t>and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upgrading</w:t>
      </w:r>
      <w:proofErr w:type="spellEnd"/>
      <w:r w:rsidR="007455BD" w:rsidRPr="00F8651A">
        <w:rPr>
          <w:rFonts w:ascii="Arial" w:hAnsi="Arial" w:cs="Arial"/>
          <w:lang w:val="bg-BG"/>
        </w:rPr>
        <w:t xml:space="preserve">. Operating </w:t>
      </w:r>
      <w:proofErr w:type="spellStart"/>
      <w:r w:rsidR="007455BD" w:rsidRPr="00F8651A">
        <w:rPr>
          <w:rFonts w:ascii="Arial" w:hAnsi="Arial" w:cs="Arial"/>
          <w:lang w:val="bg-BG"/>
        </w:rPr>
        <w:t>costs</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security</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and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provision</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of</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food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are</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essential</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activities</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required</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for</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the</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functioning</w:t>
      </w:r>
      <w:proofErr w:type="spellEnd"/>
      <w:r w:rsidR="007455BD" w:rsidRPr="00F8651A">
        <w:rPr>
          <w:rFonts w:ascii="Arial" w:hAnsi="Arial" w:cs="Arial"/>
          <w:lang w:val="bg-BG"/>
        </w:rPr>
        <w:t xml:space="preserve"> </w:t>
      </w:r>
      <w:proofErr w:type="spellStart"/>
      <w:r w:rsidR="007455BD" w:rsidRPr="00F8651A">
        <w:rPr>
          <w:rFonts w:ascii="Arial" w:hAnsi="Arial" w:cs="Arial"/>
          <w:lang w:val="bg-BG"/>
        </w:rPr>
        <w:t>of</w:t>
      </w:r>
      <w:proofErr w:type="spellEnd"/>
      <w:r w:rsidR="007455BD" w:rsidRPr="00F8651A">
        <w:rPr>
          <w:rFonts w:ascii="Arial" w:hAnsi="Arial" w:cs="Arial"/>
          <w:lang w:val="bg-BG"/>
        </w:rPr>
        <w:t xml:space="preserve"> SAR centres. </w:t>
      </w:r>
      <w:proofErr w:type="spellStart"/>
      <w:r w:rsidR="00FE73BF" w:rsidRPr="00F8651A">
        <w:rPr>
          <w:rFonts w:ascii="Arial" w:hAnsi="Arial" w:cs="Arial"/>
          <w:b/>
          <w:bCs/>
          <w:lang w:val="bg-BG"/>
        </w:rPr>
        <w:t>The</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projects</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funded</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so</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far</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respond</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to</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these</w:t>
      </w:r>
      <w:proofErr w:type="spellEnd"/>
      <w:r w:rsidR="00FE73BF" w:rsidRPr="00F8651A">
        <w:rPr>
          <w:rFonts w:ascii="Arial" w:hAnsi="Arial" w:cs="Arial"/>
          <w:b/>
          <w:bCs/>
          <w:lang w:val="bg-BG"/>
        </w:rPr>
        <w:t xml:space="preserve"> </w:t>
      </w:r>
      <w:proofErr w:type="spellStart"/>
      <w:r w:rsidR="00FE73BF" w:rsidRPr="00F8651A">
        <w:rPr>
          <w:rFonts w:ascii="Arial" w:hAnsi="Arial" w:cs="Arial"/>
          <w:b/>
          <w:bCs/>
          <w:lang w:val="bg-BG"/>
        </w:rPr>
        <w:t>needs</w:t>
      </w:r>
      <w:proofErr w:type="spellEnd"/>
      <w:r w:rsidR="00FE73BF" w:rsidRPr="00F8651A">
        <w:rPr>
          <w:rFonts w:ascii="Arial" w:hAnsi="Arial" w:cs="Arial"/>
          <w:b/>
          <w:bCs/>
          <w:lang w:val="bg-BG"/>
        </w:rPr>
        <w:t xml:space="preserve"> </w:t>
      </w:r>
      <w:r w:rsidR="00FF0BA8">
        <w:rPr>
          <w:rFonts w:ascii="Arial" w:hAnsi="Arial" w:cs="Arial"/>
        </w:rPr>
        <w:t>by</w:t>
      </w:r>
      <w:r w:rsidR="00856FE8" w:rsidRPr="00F8651A">
        <w:rPr>
          <w:rFonts w:ascii="Arial" w:hAnsi="Arial" w:cs="Arial"/>
          <w:b/>
          <w:bCs/>
          <w:lang w:val="bg-BG"/>
        </w:rPr>
        <w:t xml:space="preserve"> </w:t>
      </w:r>
      <w:proofErr w:type="spellStart"/>
      <w:r w:rsidR="00856FE8" w:rsidRPr="00F8651A">
        <w:rPr>
          <w:rFonts w:ascii="Arial" w:hAnsi="Arial" w:cs="Arial"/>
          <w:lang w:val="bg-BG"/>
        </w:rPr>
        <w:t>ensuring</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the</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continuation</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of</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similar</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activities</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from</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the</w:t>
      </w:r>
      <w:proofErr w:type="spellEnd"/>
      <w:r w:rsidR="00856FE8" w:rsidRPr="00F8651A">
        <w:rPr>
          <w:rFonts w:ascii="Arial" w:hAnsi="Arial" w:cs="Arial"/>
          <w:lang w:val="bg-BG"/>
        </w:rPr>
        <w:t xml:space="preserve"> </w:t>
      </w:r>
      <w:proofErr w:type="spellStart"/>
      <w:r w:rsidR="00856FE8" w:rsidRPr="00F8651A">
        <w:rPr>
          <w:rFonts w:ascii="Arial" w:hAnsi="Arial" w:cs="Arial"/>
          <w:lang w:val="bg-BG"/>
        </w:rPr>
        <w:t>previous</w:t>
      </w:r>
      <w:proofErr w:type="spellEnd"/>
      <w:r w:rsidR="00856FE8" w:rsidRPr="00F8651A">
        <w:rPr>
          <w:rFonts w:ascii="Arial" w:hAnsi="Arial" w:cs="Arial"/>
          <w:lang w:val="bg-BG"/>
        </w:rPr>
        <w:t xml:space="preserve"> </w:t>
      </w:r>
      <w:proofErr w:type="spellStart"/>
      <w:r w:rsidR="00497884" w:rsidRPr="00F8651A">
        <w:rPr>
          <w:rFonts w:ascii="Arial" w:hAnsi="Arial" w:cs="Arial"/>
          <w:lang w:val="bg-BG"/>
        </w:rPr>
        <w:t>programming</w:t>
      </w:r>
      <w:proofErr w:type="spellEnd"/>
      <w:r w:rsidR="00497884" w:rsidRPr="00F8651A">
        <w:rPr>
          <w:rFonts w:ascii="Arial" w:hAnsi="Arial" w:cs="Arial"/>
          <w:lang w:val="bg-BG"/>
        </w:rPr>
        <w:t xml:space="preserve"> </w:t>
      </w:r>
      <w:proofErr w:type="spellStart"/>
      <w:r w:rsidR="00856FE8" w:rsidRPr="00F8651A">
        <w:rPr>
          <w:rFonts w:ascii="Arial" w:hAnsi="Arial" w:cs="Arial"/>
          <w:lang w:val="bg-BG"/>
        </w:rPr>
        <w:t>period</w:t>
      </w:r>
      <w:proofErr w:type="spellEnd"/>
      <w:r w:rsidR="00856FE8" w:rsidRPr="00F8651A">
        <w:rPr>
          <w:rFonts w:ascii="Arial" w:hAnsi="Arial" w:cs="Arial"/>
          <w:lang w:val="bg-BG"/>
        </w:rPr>
        <w:t xml:space="preserve">. </w:t>
      </w:r>
      <w:proofErr w:type="spellStart"/>
      <w:r w:rsidR="00FE73BF" w:rsidRPr="00F8651A">
        <w:rPr>
          <w:rFonts w:ascii="Arial" w:hAnsi="Arial" w:cs="Arial"/>
          <w:lang w:val="bg-BG"/>
        </w:rPr>
        <w:t>In</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particular</w:t>
      </w:r>
      <w:proofErr w:type="spellEnd"/>
      <w:r w:rsidR="00FE73BF" w:rsidRPr="00F8651A">
        <w:rPr>
          <w:rFonts w:ascii="Arial" w:hAnsi="Arial" w:cs="Arial"/>
          <w:lang w:val="bg-BG"/>
        </w:rPr>
        <w:t xml:space="preserve">, </w:t>
      </w:r>
      <w:proofErr w:type="spellStart"/>
      <w:r w:rsidR="00CF5296" w:rsidRPr="00F8651A">
        <w:rPr>
          <w:rFonts w:ascii="Arial" w:hAnsi="Arial" w:cs="Arial"/>
          <w:lang w:val="bg-BG"/>
        </w:rPr>
        <w:t>direct</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grant</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procedure</w:t>
      </w:r>
      <w:proofErr w:type="spellEnd"/>
      <w:r w:rsidR="00CF5296" w:rsidRPr="00F8651A">
        <w:rPr>
          <w:rFonts w:ascii="Arial" w:hAnsi="Arial" w:cs="Arial"/>
          <w:lang w:val="bg-BG"/>
        </w:rPr>
        <w:t xml:space="preserve"> </w:t>
      </w:r>
      <w:r w:rsidR="00856FE8" w:rsidRPr="00F8651A">
        <w:rPr>
          <w:rFonts w:ascii="Arial" w:hAnsi="Arial" w:cs="Arial"/>
          <w:lang w:val="bg-BG"/>
        </w:rPr>
        <w:t xml:space="preserve">1 </w:t>
      </w:r>
      <w:proofErr w:type="spellStart"/>
      <w:r w:rsidR="00CF5296" w:rsidRPr="00F8651A">
        <w:rPr>
          <w:rFonts w:ascii="Arial" w:hAnsi="Arial" w:cs="Arial"/>
          <w:lang w:val="bg-BG"/>
        </w:rPr>
        <w:t>covers</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specific</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objective</w:t>
      </w:r>
      <w:proofErr w:type="spellEnd"/>
      <w:r w:rsidR="00CF5296" w:rsidRPr="00F8651A">
        <w:rPr>
          <w:rFonts w:ascii="Arial" w:hAnsi="Arial" w:cs="Arial"/>
          <w:lang w:val="bg-BG"/>
        </w:rPr>
        <w:t xml:space="preserve"> 1 </w:t>
      </w:r>
      <w:proofErr w:type="spellStart"/>
      <w:r w:rsidR="00CF5296" w:rsidRPr="00F8651A">
        <w:rPr>
          <w:rFonts w:ascii="Arial" w:hAnsi="Arial" w:cs="Arial"/>
          <w:lang w:val="bg-BG"/>
        </w:rPr>
        <w:t>with</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the</w:t>
      </w:r>
      <w:proofErr w:type="spellEnd"/>
      <w:r w:rsidR="00CF5296" w:rsidRPr="00F8651A">
        <w:rPr>
          <w:rFonts w:ascii="Arial" w:hAnsi="Arial" w:cs="Arial"/>
          <w:lang w:val="bg-BG"/>
        </w:rPr>
        <w:t xml:space="preserve"> </w:t>
      </w:r>
      <w:proofErr w:type="spellStart"/>
      <w:r w:rsidR="00CF5296" w:rsidRPr="00F8651A">
        <w:rPr>
          <w:rFonts w:ascii="Arial" w:hAnsi="Arial" w:cs="Arial"/>
          <w:lang w:val="bg-BG"/>
        </w:rPr>
        <w:t>beneficiary</w:t>
      </w:r>
      <w:proofErr w:type="spellEnd"/>
      <w:r w:rsidR="00CF5296" w:rsidRPr="00F8651A">
        <w:rPr>
          <w:rFonts w:ascii="Arial" w:hAnsi="Arial" w:cs="Arial"/>
          <w:lang w:val="bg-BG"/>
        </w:rPr>
        <w:t xml:space="preserve"> SAR </w:t>
      </w:r>
      <w:proofErr w:type="spellStart"/>
      <w:r w:rsidR="00B162F2" w:rsidRPr="00F8651A">
        <w:rPr>
          <w:rFonts w:ascii="Arial" w:hAnsi="Arial" w:cs="Arial"/>
          <w:lang w:val="bg-BG"/>
        </w:rPr>
        <w:t>under</w:t>
      </w:r>
      <w:proofErr w:type="spellEnd"/>
      <w:r w:rsidR="00B162F2" w:rsidRPr="00F8651A">
        <w:rPr>
          <w:rFonts w:ascii="Arial" w:hAnsi="Arial" w:cs="Arial"/>
          <w:lang w:val="bg-BG"/>
        </w:rPr>
        <w:t xml:space="preserve"> </w:t>
      </w:r>
      <w:proofErr w:type="spellStart"/>
      <w:r w:rsidR="00B162F2" w:rsidRPr="00F8651A">
        <w:rPr>
          <w:rFonts w:ascii="Arial" w:hAnsi="Arial" w:cs="Arial"/>
          <w:lang w:val="bg-BG"/>
        </w:rPr>
        <w:t>the</w:t>
      </w:r>
      <w:proofErr w:type="spellEnd"/>
      <w:r w:rsidR="00B162F2" w:rsidRPr="00F8651A">
        <w:rPr>
          <w:rFonts w:ascii="Arial" w:hAnsi="Arial" w:cs="Arial"/>
          <w:lang w:val="bg-BG"/>
        </w:rPr>
        <w:t xml:space="preserve"> </w:t>
      </w:r>
      <w:proofErr w:type="spellStart"/>
      <w:r w:rsidR="00B162F2" w:rsidRPr="00F8651A">
        <w:rPr>
          <w:rFonts w:ascii="Arial" w:hAnsi="Arial" w:cs="Arial"/>
          <w:lang w:val="bg-BG"/>
        </w:rPr>
        <w:t>projects</w:t>
      </w:r>
      <w:proofErr w:type="spellEnd"/>
      <w:r w:rsidR="00B162F2" w:rsidRPr="00F8651A">
        <w:rPr>
          <w:rFonts w:ascii="Arial" w:hAnsi="Arial" w:cs="Arial"/>
          <w:lang w:val="bg-BG"/>
        </w:rPr>
        <w:t xml:space="preserve"> '</w:t>
      </w:r>
      <w:proofErr w:type="spellStart"/>
      <w:r w:rsidR="00B162F2" w:rsidRPr="00F8651A">
        <w:rPr>
          <w:rFonts w:ascii="Arial" w:hAnsi="Arial" w:cs="Arial"/>
          <w:i/>
          <w:iCs/>
          <w:lang w:val="bg-BG"/>
        </w:rPr>
        <w:t>Operational</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support</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through</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recruitment</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of</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additional</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staff</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and</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ongoing</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support</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in</w:t>
      </w:r>
      <w:proofErr w:type="spellEnd"/>
      <w:r w:rsidR="00B162F2" w:rsidRPr="00F8651A">
        <w:rPr>
          <w:rFonts w:ascii="Arial" w:hAnsi="Arial" w:cs="Arial"/>
          <w:i/>
          <w:iCs/>
          <w:lang w:val="bg-BG"/>
        </w:rPr>
        <w:t xml:space="preserve"> SAR </w:t>
      </w:r>
      <w:proofErr w:type="spellStart"/>
      <w:r w:rsidR="00B162F2" w:rsidRPr="00F8651A">
        <w:rPr>
          <w:rFonts w:ascii="Arial" w:hAnsi="Arial" w:cs="Arial"/>
          <w:i/>
          <w:iCs/>
          <w:lang w:val="bg-BG"/>
        </w:rPr>
        <w:t>under</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the</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MoJ</w:t>
      </w:r>
      <w:proofErr w:type="spellEnd"/>
      <w:r w:rsidR="00B162F2" w:rsidRPr="00F8651A">
        <w:rPr>
          <w:rFonts w:ascii="Arial" w:hAnsi="Arial" w:cs="Arial"/>
          <w:lang w:val="bg-BG"/>
        </w:rPr>
        <w:t xml:space="preserve">' </w:t>
      </w:r>
      <w:proofErr w:type="spellStart"/>
      <w:r w:rsidR="00B162F2" w:rsidRPr="00F8651A">
        <w:rPr>
          <w:rFonts w:ascii="Arial" w:hAnsi="Arial" w:cs="Arial"/>
          <w:lang w:val="bg-BG"/>
        </w:rPr>
        <w:t>and</w:t>
      </w:r>
      <w:proofErr w:type="spellEnd"/>
      <w:r w:rsidR="00B162F2" w:rsidRPr="00F8651A">
        <w:rPr>
          <w:rFonts w:ascii="Arial" w:hAnsi="Arial" w:cs="Arial"/>
          <w:lang w:val="bg-BG"/>
        </w:rPr>
        <w:t xml:space="preserve"> '</w:t>
      </w:r>
      <w:proofErr w:type="spellStart"/>
      <w:r w:rsidR="00B162F2" w:rsidRPr="00F8651A">
        <w:rPr>
          <w:rFonts w:ascii="Arial" w:hAnsi="Arial" w:cs="Arial"/>
          <w:i/>
          <w:iCs/>
          <w:lang w:val="bg-BG"/>
        </w:rPr>
        <w:t>Ensuring</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reception</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and</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accommodation</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conditions</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in</w:t>
      </w:r>
      <w:proofErr w:type="spellEnd"/>
      <w:r w:rsidR="00B162F2" w:rsidRPr="00F8651A">
        <w:rPr>
          <w:rFonts w:ascii="Arial" w:hAnsi="Arial" w:cs="Arial"/>
          <w:i/>
          <w:iCs/>
          <w:lang w:val="bg-BG"/>
        </w:rPr>
        <w:t xml:space="preserve"> SAR centres </w:t>
      </w:r>
      <w:proofErr w:type="spellStart"/>
      <w:r w:rsidR="00B162F2" w:rsidRPr="00F8651A">
        <w:rPr>
          <w:rFonts w:ascii="Arial" w:hAnsi="Arial" w:cs="Arial"/>
          <w:i/>
          <w:iCs/>
          <w:lang w:val="bg-BG"/>
        </w:rPr>
        <w:t>under</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the</w:t>
      </w:r>
      <w:proofErr w:type="spellEnd"/>
      <w:r w:rsidR="00B162F2" w:rsidRPr="00F8651A">
        <w:rPr>
          <w:rFonts w:ascii="Arial" w:hAnsi="Arial" w:cs="Arial"/>
          <w:i/>
          <w:iCs/>
          <w:lang w:val="bg-BG"/>
        </w:rPr>
        <w:t xml:space="preserve"> </w:t>
      </w:r>
      <w:proofErr w:type="spellStart"/>
      <w:r w:rsidR="00B162F2" w:rsidRPr="00F8651A">
        <w:rPr>
          <w:rFonts w:ascii="Arial" w:hAnsi="Arial" w:cs="Arial"/>
          <w:i/>
          <w:iCs/>
          <w:lang w:val="bg-BG"/>
        </w:rPr>
        <w:t>MoJ</w:t>
      </w:r>
      <w:proofErr w:type="spellEnd"/>
      <w:r w:rsidR="00B162F2" w:rsidRPr="00F8651A">
        <w:rPr>
          <w:rFonts w:ascii="Arial" w:hAnsi="Arial" w:cs="Arial"/>
          <w:lang w:val="bg-BG"/>
        </w:rPr>
        <w:t xml:space="preserve">'. </w:t>
      </w:r>
    </w:p>
    <w:p w14:paraId="7EFB7D16" w14:textId="77777777" w:rsidR="00CF5296" w:rsidRPr="00F8651A" w:rsidRDefault="00CF5296" w:rsidP="00637F3F">
      <w:pPr>
        <w:rPr>
          <w:rFonts w:ascii="Arial" w:hAnsi="Arial" w:cs="Arial"/>
          <w:lang w:val="bg-BG"/>
        </w:rPr>
      </w:pPr>
    </w:p>
    <w:p w14:paraId="3FF4A05E" w14:textId="717AFBB5" w:rsidR="00202B00" w:rsidRDefault="00787039">
      <w:pPr>
        <w:ind w:left="851"/>
        <w:rPr>
          <w:rFonts w:ascii="Arial" w:hAnsi="Arial" w:cs="Arial"/>
          <w:lang w:val="bg-BG"/>
        </w:rPr>
      </w:pPr>
      <w:proofErr w:type="spellStart"/>
      <w:r w:rsidRPr="00F8651A">
        <w:rPr>
          <w:rFonts w:ascii="Arial" w:hAnsi="Arial" w:cs="Arial"/>
          <w:lang w:val="bg-BG"/>
        </w:rPr>
        <w:t>Covering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running</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food</w:t>
      </w:r>
      <w:proofErr w:type="spellEnd"/>
      <w:r w:rsidRPr="00F8651A">
        <w:rPr>
          <w:rFonts w:ascii="Arial" w:hAnsi="Arial" w:cs="Arial"/>
          <w:lang w:val="bg-BG"/>
        </w:rPr>
        <w:t xml:space="preserve">, </w:t>
      </w:r>
      <w:proofErr w:type="spellStart"/>
      <w:r w:rsidRPr="00F8651A">
        <w:rPr>
          <w:rFonts w:ascii="Arial" w:hAnsi="Arial" w:cs="Arial"/>
          <w:lang w:val="bg-BG"/>
        </w:rPr>
        <w:t>water</w:t>
      </w:r>
      <w:proofErr w:type="spellEnd"/>
      <w:r w:rsidRPr="00F8651A">
        <w:rPr>
          <w:rFonts w:ascii="Arial" w:hAnsi="Arial" w:cs="Arial"/>
          <w:lang w:val="bg-BG"/>
        </w:rPr>
        <w:t xml:space="preserve">, </w:t>
      </w:r>
      <w:proofErr w:type="spellStart"/>
      <w:r w:rsidRPr="00F8651A">
        <w:rPr>
          <w:rFonts w:ascii="Arial" w:hAnsi="Arial" w:cs="Arial"/>
          <w:lang w:val="bg-BG"/>
        </w:rPr>
        <w:t>electricity</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00FE73BF" w:rsidRPr="00F8651A">
        <w:rPr>
          <w:rFonts w:ascii="Arial" w:hAnsi="Arial" w:cs="Arial"/>
          <w:lang w:val="bg-BG"/>
        </w:rPr>
        <w:t>address</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the</w:t>
      </w:r>
      <w:proofErr w:type="spellEnd"/>
      <w:r w:rsidR="00FE73BF"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agency</w:t>
      </w:r>
      <w:proofErr w:type="spellEnd"/>
      <w:r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recruitment</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of</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additional</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staff</w:t>
      </w:r>
      <w:proofErr w:type="spellEnd"/>
      <w:r w:rsidR="00EF4D11"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expected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00EF4D11" w:rsidRPr="00F8651A">
        <w:rPr>
          <w:rFonts w:ascii="Arial" w:hAnsi="Arial" w:cs="Arial"/>
          <w:lang w:val="bg-BG"/>
        </w:rPr>
        <w:t>increase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administrative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capacity</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of</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Agency</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implementation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of</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international</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protection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procedure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and</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reception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of</w:t>
      </w:r>
      <w:proofErr w:type="spellEnd"/>
      <w:r w:rsidR="00EF4D11" w:rsidRPr="00F8651A">
        <w:rPr>
          <w:rFonts w:ascii="Arial" w:hAnsi="Arial" w:cs="Arial"/>
          <w:lang w:val="bg-BG"/>
        </w:rPr>
        <w:t xml:space="preserve"> </w:t>
      </w:r>
      <w:r w:rsidR="00FF0BA8">
        <w:rPr>
          <w:rFonts w:ascii="Arial" w:hAnsi="Arial" w:cs="Arial"/>
        </w:rPr>
        <w:t>TCNs</w:t>
      </w:r>
      <w:r w:rsidR="00EF4D11" w:rsidRPr="00F8651A">
        <w:rPr>
          <w:rFonts w:ascii="Arial" w:hAnsi="Arial" w:cs="Arial"/>
          <w:lang w:val="bg-BG"/>
        </w:rPr>
        <w:t xml:space="preserve">. </w:t>
      </w:r>
      <w:proofErr w:type="spellStart"/>
      <w:r w:rsidR="00EF4D11" w:rsidRPr="00F8651A">
        <w:rPr>
          <w:rFonts w:ascii="Arial" w:hAnsi="Arial" w:cs="Arial"/>
          <w:lang w:val="bg-BG"/>
        </w:rPr>
        <w:t>It</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is</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also</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foreseen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to</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provide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on-going</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maintenance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in</w:t>
      </w:r>
      <w:proofErr w:type="spellEnd"/>
      <w:r w:rsidR="00EF4D11" w:rsidRPr="00F8651A">
        <w:rPr>
          <w:rFonts w:ascii="Arial" w:hAnsi="Arial" w:cs="Arial"/>
          <w:lang w:val="bg-BG"/>
        </w:rPr>
        <w:t xml:space="preserve"> SAR centres, </w:t>
      </w:r>
      <w:proofErr w:type="spellStart"/>
      <w:r w:rsidR="00EF4D11" w:rsidRPr="00F8651A">
        <w:rPr>
          <w:rFonts w:ascii="Arial" w:hAnsi="Arial" w:cs="Arial"/>
          <w:lang w:val="bg-BG"/>
        </w:rPr>
        <w:t>which</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will</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ensure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better</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accommodation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conditions</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in</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territorial</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units</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of</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the</w:t>
      </w:r>
      <w:proofErr w:type="spellEnd"/>
      <w:r w:rsidR="00EF4D11" w:rsidRPr="00F8651A">
        <w:rPr>
          <w:rFonts w:ascii="Arial" w:hAnsi="Arial" w:cs="Arial"/>
          <w:lang w:val="bg-BG"/>
        </w:rPr>
        <w:t xml:space="preserve"> </w:t>
      </w:r>
      <w:proofErr w:type="spellStart"/>
      <w:r w:rsidR="00EF4D11" w:rsidRPr="00F8651A">
        <w:rPr>
          <w:rFonts w:ascii="Arial" w:hAnsi="Arial" w:cs="Arial"/>
          <w:lang w:val="bg-BG"/>
        </w:rPr>
        <w:t>agency</w:t>
      </w:r>
      <w:proofErr w:type="spellEnd"/>
      <w:r w:rsidR="00EF4D11" w:rsidRPr="00F8651A">
        <w:rPr>
          <w:rFonts w:ascii="Arial" w:hAnsi="Arial" w:cs="Arial"/>
          <w:lang w:val="bg-BG"/>
        </w:rPr>
        <w:t xml:space="preserve">. </w:t>
      </w:r>
      <w:proofErr w:type="spellStart"/>
      <w:r w:rsidR="00A2077E" w:rsidRPr="00F8651A">
        <w:rPr>
          <w:rFonts w:ascii="Arial" w:hAnsi="Arial" w:cs="Arial"/>
          <w:lang w:val="bg-BG"/>
        </w:rPr>
        <w:t>However</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due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to</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limited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financial</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resources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some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needs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remained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uncovered</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the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initial</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draft</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proposals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the</w:t>
      </w:r>
      <w:proofErr w:type="spellEnd"/>
      <w:r w:rsidR="00A2077E" w:rsidRPr="00F8651A">
        <w:rPr>
          <w:rFonts w:ascii="Arial" w:hAnsi="Arial" w:cs="Arial"/>
          <w:lang w:val="bg-BG"/>
        </w:rPr>
        <w:t xml:space="preserve"> SAR </w:t>
      </w:r>
      <w:proofErr w:type="spellStart"/>
      <w:r w:rsidR="00A2077E" w:rsidRPr="00F8651A">
        <w:rPr>
          <w:rFonts w:ascii="Arial" w:hAnsi="Arial" w:cs="Arial"/>
          <w:lang w:val="bg-BG"/>
        </w:rPr>
        <w:t>envisaged</w:t>
      </w:r>
      <w:proofErr w:type="spellEnd"/>
      <w:r w:rsidR="00A2077E" w:rsidRPr="00F8651A">
        <w:rPr>
          <w:rFonts w:ascii="Arial" w:hAnsi="Arial" w:cs="Arial"/>
          <w:lang w:val="bg-BG"/>
        </w:rPr>
        <w:t xml:space="preserve"> a </w:t>
      </w:r>
      <w:proofErr w:type="spellStart"/>
      <w:r w:rsidR="00A2077E" w:rsidRPr="00F8651A">
        <w:rPr>
          <w:rFonts w:ascii="Arial" w:hAnsi="Arial" w:cs="Arial"/>
          <w:lang w:val="bg-BG"/>
        </w:rPr>
        <w:t>major</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renovation</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of</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the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building</w:t>
      </w:r>
      <w:proofErr w:type="spellEnd"/>
      <w:r w:rsidR="00FF0BA8">
        <w:rPr>
          <w:rFonts w:ascii="Arial" w:hAnsi="Arial" w:cs="Arial"/>
        </w:rPr>
        <w:t>s</w:t>
      </w:r>
      <w:r w:rsidR="00A2077E" w:rsidRPr="00F8651A">
        <w:rPr>
          <w:rFonts w:ascii="Arial" w:hAnsi="Arial" w:cs="Arial"/>
          <w:lang w:val="bg-BG"/>
        </w:rPr>
        <w:t xml:space="preserve">, </w:t>
      </w:r>
      <w:proofErr w:type="spellStart"/>
      <w:r w:rsidR="00A2077E" w:rsidRPr="00F8651A">
        <w:rPr>
          <w:rFonts w:ascii="Arial" w:hAnsi="Arial" w:cs="Arial"/>
          <w:lang w:val="bg-BG"/>
        </w:rPr>
        <w:t>which</w:t>
      </w:r>
      <w:proofErr w:type="spellEnd"/>
      <w:r w:rsidR="00A2077E" w:rsidRPr="00F8651A">
        <w:rPr>
          <w:rFonts w:ascii="Arial" w:hAnsi="Arial" w:cs="Arial"/>
          <w:lang w:val="bg-BG"/>
        </w:rPr>
        <w:t xml:space="preserve"> </w:t>
      </w:r>
      <w:r w:rsidR="00FF0BA8">
        <w:rPr>
          <w:rFonts w:ascii="Arial" w:hAnsi="Arial" w:cs="Arial"/>
        </w:rPr>
        <w:t>are</w:t>
      </w:r>
      <w:r w:rsidR="00A2077E" w:rsidRPr="00F8651A">
        <w:rPr>
          <w:rFonts w:ascii="Arial" w:hAnsi="Arial" w:cs="Arial"/>
          <w:lang w:val="bg-BG"/>
        </w:rPr>
        <w:t xml:space="preserve"> </w:t>
      </w:r>
      <w:proofErr w:type="spellStart"/>
      <w:r w:rsidR="00A2077E" w:rsidRPr="00F8651A">
        <w:rPr>
          <w:rFonts w:ascii="Arial" w:hAnsi="Arial" w:cs="Arial"/>
          <w:lang w:val="bg-BG"/>
        </w:rPr>
        <w:t>depreciating</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including</w:t>
      </w:r>
      <w:proofErr w:type="spellEnd"/>
      <w:r w:rsidR="00A2077E" w:rsidRPr="00F8651A">
        <w:rPr>
          <w:rFonts w:ascii="Arial" w:hAnsi="Arial" w:cs="Arial"/>
          <w:lang w:val="bg-BG"/>
        </w:rPr>
        <w:t xml:space="preserve"> a </w:t>
      </w:r>
      <w:proofErr w:type="spellStart"/>
      <w:r w:rsidR="00A2077E" w:rsidRPr="00F8651A">
        <w:rPr>
          <w:rFonts w:ascii="Arial" w:hAnsi="Arial" w:cs="Arial"/>
          <w:lang w:val="bg-BG"/>
        </w:rPr>
        <w:t>building</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Harmanli</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with</w:t>
      </w:r>
      <w:proofErr w:type="spellEnd"/>
      <w:r w:rsidR="00A2077E" w:rsidRPr="00F8651A">
        <w:rPr>
          <w:rFonts w:ascii="Arial" w:hAnsi="Arial" w:cs="Arial"/>
          <w:lang w:val="bg-BG"/>
        </w:rPr>
        <w:t xml:space="preserve"> a </w:t>
      </w:r>
      <w:proofErr w:type="spellStart"/>
      <w:r w:rsidR="00A2077E" w:rsidRPr="00F8651A">
        <w:rPr>
          <w:rFonts w:ascii="Arial" w:hAnsi="Arial" w:cs="Arial"/>
          <w:lang w:val="bg-BG"/>
        </w:rPr>
        <w:t>capacity</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of</w:t>
      </w:r>
      <w:proofErr w:type="spellEnd"/>
      <w:r w:rsidR="00A2077E" w:rsidRPr="00F8651A">
        <w:rPr>
          <w:rFonts w:ascii="Arial" w:hAnsi="Arial" w:cs="Arial"/>
          <w:lang w:val="bg-BG"/>
        </w:rPr>
        <w:t xml:space="preserve"> 700 </w:t>
      </w:r>
      <w:proofErr w:type="spellStart"/>
      <w:r w:rsidR="00A2077E" w:rsidRPr="00F8651A">
        <w:rPr>
          <w:rFonts w:ascii="Arial" w:hAnsi="Arial" w:cs="Arial"/>
          <w:lang w:val="bg-BG"/>
        </w:rPr>
        <w:t>people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This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activity</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has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been</w:t>
      </w:r>
      <w:proofErr w:type="spellEnd"/>
      <w:r w:rsidR="00A2077E" w:rsidRPr="00F8651A">
        <w:rPr>
          <w:rFonts w:ascii="Arial" w:hAnsi="Arial" w:cs="Arial"/>
          <w:lang w:val="bg-BG"/>
        </w:rPr>
        <w:t xml:space="preserve"> </w:t>
      </w:r>
      <w:proofErr w:type="spellStart"/>
      <w:r w:rsidR="008F0B90">
        <w:rPr>
          <w:rFonts w:ascii="Arial" w:hAnsi="Arial" w:cs="Arial"/>
          <w:lang w:val="bg-BG"/>
        </w:rPr>
        <w:t>dropped</w:t>
      </w:r>
      <w:proofErr w:type="spellEnd"/>
      <w:r w:rsidR="008F0B90">
        <w:rPr>
          <w:rFonts w:ascii="Arial" w:hAnsi="Arial" w:cs="Arial"/>
          <w:lang w:val="bg-BG"/>
        </w:rPr>
        <w:t xml:space="preserve"> </w:t>
      </w:r>
      <w:proofErr w:type="spellStart"/>
      <w:r w:rsidR="00A2077E" w:rsidRPr="00F8651A">
        <w:rPr>
          <w:rFonts w:ascii="Arial" w:hAnsi="Arial" w:cs="Arial"/>
          <w:lang w:val="bg-BG"/>
        </w:rPr>
        <w:t>due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to</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lack</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of</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sufficient</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funds</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in</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the</w:t>
      </w:r>
      <w:proofErr w:type="spellEnd"/>
      <w:r w:rsidR="00A2077E" w:rsidRPr="00F8651A">
        <w:rPr>
          <w:rFonts w:ascii="Arial" w:hAnsi="Arial" w:cs="Arial"/>
          <w:lang w:val="bg-BG"/>
        </w:rPr>
        <w:t xml:space="preserve"> </w:t>
      </w:r>
      <w:proofErr w:type="spellStart"/>
      <w:r w:rsidR="00A2077E" w:rsidRPr="00F8651A">
        <w:rPr>
          <w:rFonts w:ascii="Arial" w:hAnsi="Arial" w:cs="Arial"/>
          <w:lang w:val="bg-BG"/>
        </w:rPr>
        <w:t>programme</w:t>
      </w:r>
      <w:proofErr w:type="spellEnd"/>
      <w:r w:rsidR="00A2077E" w:rsidRPr="00F8651A">
        <w:rPr>
          <w:rFonts w:ascii="Arial" w:hAnsi="Arial" w:cs="Arial"/>
          <w:lang w:val="bg-BG"/>
        </w:rPr>
        <w:t xml:space="preserve">. </w:t>
      </w:r>
    </w:p>
    <w:p w14:paraId="1B08DC89" w14:textId="77777777" w:rsidR="00637F3F" w:rsidRPr="00F8651A" w:rsidRDefault="00637F3F" w:rsidP="00637F3F">
      <w:pPr>
        <w:rPr>
          <w:rFonts w:ascii="Arial" w:hAnsi="Arial" w:cs="Arial"/>
          <w:lang w:val="bg-BG"/>
        </w:rPr>
      </w:pPr>
    </w:p>
    <w:p w14:paraId="26B90832" w14:textId="462A6A36" w:rsidR="00202B00" w:rsidRDefault="00787039">
      <w:pPr>
        <w:ind w:left="851"/>
        <w:rPr>
          <w:rFonts w:ascii="Arial" w:hAnsi="Arial" w:cs="Arial"/>
          <w:noProof/>
          <w:lang w:val="bg-BG"/>
        </w:rPr>
      </w:pPr>
      <w:r w:rsidRPr="00F8651A">
        <w:rPr>
          <w:rFonts w:ascii="Arial" w:hAnsi="Arial" w:cs="Arial"/>
          <w:noProof/>
          <w:lang w:val="bg-BG"/>
        </w:rPr>
        <w:t xml:space="preserve">In relation to </w:t>
      </w:r>
      <w:r w:rsidRPr="00F8651A">
        <w:rPr>
          <w:rFonts w:ascii="Arial" w:hAnsi="Arial" w:cs="Arial"/>
          <w:b/>
          <w:bCs/>
          <w:noProof/>
          <w:lang w:val="bg-BG"/>
        </w:rPr>
        <w:t>specific objective 2: legal migration and integration</w:t>
      </w:r>
      <w:r w:rsidRPr="00F8651A">
        <w:rPr>
          <w:rFonts w:ascii="Arial" w:hAnsi="Arial" w:cs="Arial"/>
          <w:noProof/>
          <w:lang w:val="bg-BG"/>
        </w:rPr>
        <w:t xml:space="preserve">, there are no approved projects in this area </w:t>
      </w:r>
      <w:r w:rsidR="00FE73BF" w:rsidRPr="00F8651A">
        <w:rPr>
          <w:rFonts w:ascii="Arial" w:hAnsi="Arial" w:cs="Arial"/>
          <w:noProof/>
          <w:lang w:val="bg-BG"/>
        </w:rPr>
        <w:t>at the time of the evaluation</w:t>
      </w:r>
      <w:r w:rsidR="00856FE8" w:rsidRPr="00F8651A">
        <w:rPr>
          <w:rFonts w:ascii="Arial" w:hAnsi="Arial" w:cs="Arial"/>
          <w:noProof/>
          <w:lang w:val="bg-BG"/>
        </w:rPr>
        <w:t xml:space="preserve">, but procedure 3 covering SO2 is ongoing.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area</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w:t>
      </w:r>
      <w:proofErr w:type="spellStart"/>
      <w:r w:rsidRPr="00F8651A">
        <w:rPr>
          <w:rFonts w:ascii="Arial" w:hAnsi="Arial" w:cs="Arial"/>
          <w:lang w:val="bg-BG"/>
        </w:rPr>
        <w:t>single</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body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manage</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relevant</w:t>
      </w:r>
      <w:proofErr w:type="spellEnd"/>
      <w:r w:rsidRPr="00F8651A">
        <w:rPr>
          <w:rFonts w:ascii="Arial" w:hAnsi="Arial" w:cs="Arial"/>
          <w:lang w:val="bg-BG"/>
        </w:rPr>
        <w:t xml:space="preserve"> </w:t>
      </w:r>
      <w:proofErr w:type="spellStart"/>
      <w:r w:rsidRPr="00F8651A">
        <w:rPr>
          <w:rFonts w:ascii="Arial" w:hAnsi="Arial" w:cs="Arial"/>
          <w:lang w:val="bg-BG"/>
        </w:rPr>
        <w:t>organisations</w:t>
      </w:r>
      <w:proofErr w:type="spellEnd"/>
      <w:r w:rsidRPr="00F8651A">
        <w:rPr>
          <w:rFonts w:ascii="Arial" w:hAnsi="Arial" w:cs="Arial"/>
          <w:lang w:val="bg-BG"/>
        </w:rPr>
        <w:t xml:space="preserve"> (</w:t>
      </w:r>
      <w:proofErr w:type="spellStart"/>
      <w:r w:rsidR="003C4ABE" w:rsidRPr="00F8651A">
        <w:rPr>
          <w:rFonts w:ascii="Arial" w:hAnsi="Arial" w:cs="Arial"/>
          <w:lang w:val="bg-BG"/>
        </w:rPr>
        <w:t>e.g</w:t>
      </w:r>
      <w:proofErr w:type="spellEnd"/>
      <w:r w:rsidR="003C4ABE" w:rsidRPr="00F8651A">
        <w:rPr>
          <w:rFonts w:ascii="Arial" w:hAnsi="Arial" w:cs="Arial"/>
          <w:lang w:val="bg-BG"/>
        </w:rPr>
        <w:t xml:space="preserve">. </w:t>
      </w:r>
      <w:r w:rsidR="003C4ABE" w:rsidRPr="00FF0BA8">
        <w:rPr>
          <w:rFonts w:ascii="Arial" w:hAnsi="Arial" w:cs="Arial"/>
        </w:rPr>
        <w:t>M</w:t>
      </w:r>
      <w:r w:rsidR="00FF0BA8" w:rsidRPr="00FF0BA8">
        <w:rPr>
          <w:rFonts w:ascii="Arial" w:hAnsi="Arial" w:cs="Arial"/>
        </w:rPr>
        <w:t xml:space="preserve">inistry </w:t>
      </w:r>
      <w:r w:rsidR="00FF0BA8">
        <w:rPr>
          <w:rFonts w:ascii="Arial" w:hAnsi="Arial" w:cs="Arial"/>
        </w:rPr>
        <w:t>of Labour and Social Policy</w:t>
      </w:r>
      <w:r w:rsidR="003C4ABE" w:rsidRPr="00F8651A">
        <w:rPr>
          <w:rFonts w:ascii="Arial" w:hAnsi="Arial" w:cs="Arial"/>
          <w:lang w:val="bg-BG"/>
        </w:rPr>
        <w:t xml:space="preserve">, </w:t>
      </w:r>
      <w:proofErr w:type="spellStart"/>
      <w:r w:rsidRPr="00F8651A">
        <w:rPr>
          <w:rFonts w:ascii="Arial" w:hAnsi="Arial" w:cs="Arial"/>
          <w:lang w:val="bg-BG"/>
        </w:rPr>
        <w:t>Ministry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Education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Science, </w:t>
      </w:r>
      <w:r w:rsidR="00995495" w:rsidRPr="00F8651A">
        <w:rPr>
          <w:rFonts w:ascii="Arial" w:hAnsi="Arial" w:cs="Arial"/>
          <w:lang w:val="bg-BG"/>
        </w:rPr>
        <w:t xml:space="preserve">UNHCR, </w:t>
      </w:r>
      <w:proofErr w:type="spellStart"/>
      <w:r w:rsidRPr="00F8651A">
        <w:rPr>
          <w:rFonts w:ascii="Arial" w:hAnsi="Arial" w:cs="Arial"/>
          <w:lang w:val="bg-BG"/>
        </w:rPr>
        <w:t>Caritas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experience</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met</w:t>
      </w:r>
      <w:proofErr w:type="spellEnd"/>
      <w:r w:rsidRPr="00F8651A">
        <w:rPr>
          <w:rFonts w:ascii="Arial" w:hAnsi="Arial" w:cs="Arial"/>
          <w:lang w:val="bg-BG"/>
        </w:rPr>
        <w:t xml:space="preserve"> </w:t>
      </w:r>
      <w:proofErr w:type="spellStart"/>
      <w:r w:rsidRPr="00F8651A">
        <w:rPr>
          <w:rFonts w:ascii="Arial" w:hAnsi="Arial" w:cs="Arial"/>
          <w:lang w:val="bg-BG"/>
        </w:rPr>
        <w:t>together</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worked</w:t>
      </w:r>
      <w:proofErr w:type="spellEnd"/>
      <w:r w:rsidRPr="00F8651A">
        <w:rPr>
          <w:rFonts w:ascii="Arial" w:hAnsi="Arial" w:cs="Arial"/>
          <w:lang w:val="bg-BG"/>
        </w:rPr>
        <w:t xml:space="preserve"> </w:t>
      </w:r>
      <w:proofErr w:type="spellStart"/>
      <w:r w:rsidRPr="00F8651A">
        <w:rPr>
          <w:rFonts w:ascii="Arial" w:hAnsi="Arial" w:cs="Arial"/>
          <w:lang w:val="bg-BG"/>
        </w:rPr>
        <w:t>together</w:t>
      </w:r>
      <w:proofErr w:type="spellEnd"/>
      <w:r w:rsidRPr="00F8651A">
        <w:rPr>
          <w:rFonts w:ascii="Arial" w:hAnsi="Arial" w:cs="Arial"/>
          <w:lang w:val="bg-BG"/>
        </w:rPr>
        <w:t xml:space="preserve"> </w:t>
      </w:r>
      <w:proofErr w:type="spellStart"/>
      <w:r w:rsidR="00FE73BF" w:rsidRPr="00F8651A">
        <w:rPr>
          <w:rFonts w:ascii="Arial" w:hAnsi="Arial" w:cs="Arial"/>
          <w:lang w:val="bg-BG"/>
        </w:rPr>
        <w:t>to</w:t>
      </w:r>
      <w:proofErr w:type="spellEnd"/>
      <w:r w:rsidR="00FE73BF" w:rsidRPr="00F8651A">
        <w:rPr>
          <w:rFonts w:ascii="Arial" w:hAnsi="Arial" w:cs="Arial"/>
          <w:lang w:val="bg-BG"/>
        </w:rPr>
        <w:t xml:space="preserve"> </w:t>
      </w:r>
      <w:proofErr w:type="spellStart"/>
      <w:r w:rsidR="00550FC5" w:rsidRPr="00F8651A">
        <w:rPr>
          <w:rFonts w:ascii="Arial" w:hAnsi="Arial" w:cs="Arial"/>
          <w:lang w:val="bg-BG"/>
        </w:rPr>
        <w:t>identify</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priorities</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in</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this</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area</w:t>
      </w:r>
      <w:proofErr w:type="spellEnd"/>
      <w:r w:rsidR="00FE73BF" w:rsidRPr="00F8651A">
        <w:rPr>
          <w:rFonts w:ascii="Arial" w:hAnsi="Arial" w:cs="Arial"/>
          <w:lang w:val="bg-BG"/>
        </w:rPr>
        <w:t xml:space="preserve">. </w:t>
      </w:r>
    </w:p>
    <w:p w14:paraId="57AEBA5C" w14:textId="77777777" w:rsidR="00C76600" w:rsidRPr="00F8651A" w:rsidRDefault="00C76600" w:rsidP="00C76600">
      <w:pPr>
        <w:ind w:left="851"/>
        <w:rPr>
          <w:rFonts w:ascii="Arial" w:hAnsi="Arial" w:cs="Arial"/>
          <w:noProof/>
          <w:lang w:val="bg-BG"/>
        </w:rPr>
      </w:pPr>
    </w:p>
    <w:p w14:paraId="237C3C09" w14:textId="0AC82DA8" w:rsidR="00202B00" w:rsidRDefault="00787039">
      <w:pPr>
        <w:ind w:left="851"/>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programmed</w:t>
      </w:r>
      <w:proofErr w:type="spellEnd"/>
      <w:r w:rsidRPr="00F8651A">
        <w:rPr>
          <w:rFonts w:ascii="Arial" w:hAnsi="Arial" w:cs="Arial"/>
          <w:b/>
          <w:bCs/>
          <w:lang w:val="bg-BG"/>
        </w:rPr>
        <w:t xml:space="preserve"> </w:t>
      </w:r>
      <w:proofErr w:type="spellStart"/>
      <w:r w:rsidRPr="00F8651A">
        <w:rPr>
          <w:rFonts w:ascii="Arial" w:hAnsi="Arial" w:cs="Arial"/>
          <w:b/>
          <w:bCs/>
          <w:lang w:val="bg-BG"/>
        </w:rPr>
        <w:t>activities</w:t>
      </w:r>
      <w:proofErr w:type="spellEnd"/>
      <w:r w:rsidRPr="00F8651A">
        <w:rPr>
          <w:rFonts w:ascii="Arial" w:hAnsi="Arial" w:cs="Arial"/>
          <w:b/>
          <w:bCs/>
          <w:lang w:val="bg-BG"/>
        </w:rPr>
        <w:t xml:space="preserve"> </w:t>
      </w:r>
      <w:proofErr w:type="spellStart"/>
      <w:r w:rsidRPr="00F8651A">
        <w:rPr>
          <w:rFonts w:ascii="Arial" w:hAnsi="Arial" w:cs="Arial"/>
          <w:b/>
          <w:bCs/>
          <w:lang w:val="bg-BG"/>
        </w:rPr>
        <w:t>are</w:t>
      </w:r>
      <w:proofErr w:type="spellEnd"/>
      <w:r w:rsidRPr="00F8651A">
        <w:rPr>
          <w:rFonts w:ascii="Arial" w:hAnsi="Arial" w:cs="Arial"/>
          <w:b/>
          <w:bCs/>
          <w:lang w:val="bg-BG"/>
        </w:rPr>
        <w:t xml:space="preserve"> </w:t>
      </w:r>
      <w:proofErr w:type="spellStart"/>
      <w:r w:rsidRPr="00F8651A">
        <w:rPr>
          <w:rFonts w:ascii="Arial" w:hAnsi="Arial" w:cs="Arial"/>
          <w:b/>
          <w:bCs/>
          <w:lang w:val="bg-BG"/>
        </w:rPr>
        <w:t>in</w:t>
      </w:r>
      <w:proofErr w:type="spellEnd"/>
      <w:r w:rsidRPr="00F8651A">
        <w:rPr>
          <w:rFonts w:ascii="Arial" w:hAnsi="Arial" w:cs="Arial"/>
          <w:b/>
          <w:bCs/>
          <w:lang w:val="bg-BG"/>
        </w:rPr>
        <w:t xml:space="preserve"> </w:t>
      </w:r>
      <w:proofErr w:type="spellStart"/>
      <w:r w:rsidRPr="00F8651A">
        <w:rPr>
          <w:rFonts w:ascii="Arial" w:hAnsi="Arial" w:cs="Arial"/>
          <w:b/>
          <w:bCs/>
          <w:lang w:val="bg-BG"/>
        </w:rPr>
        <w:t>line</w:t>
      </w:r>
      <w:proofErr w:type="spellEnd"/>
      <w:r w:rsidRPr="00F8651A">
        <w:rPr>
          <w:rFonts w:ascii="Arial" w:hAnsi="Arial" w:cs="Arial"/>
          <w:b/>
          <w:bCs/>
          <w:lang w:val="bg-BG"/>
        </w:rPr>
        <w:t xml:space="preserve"> </w:t>
      </w:r>
      <w:proofErr w:type="spellStart"/>
      <w:r w:rsidRPr="00F8651A">
        <w:rPr>
          <w:rFonts w:ascii="Arial" w:hAnsi="Arial" w:cs="Arial"/>
          <w:b/>
          <w:bCs/>
          <w:lang w:val="bg-BG"/>
        </w:rPr>
        <w:t>with</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needs</w:t>
      </w:r>
      <w:proofErr w:type="spellEnd"/>
      <w:r w:rsidRPr="00F8651A">
        <w:rPr>
          <w:rFonts w:ascii="Arial" w:hAnsi="Arial" w:cs="Arial"/>
          <w:b/>
          <w:bCs/>
          <w:lang w:val="bg-BG"/>
        </w:rPr>
        <w:t xml:space="preserve"> </w:t>
      </w:r>
      <w:proofErr w:type="spellStart"/>
      <w:r w:rsidRPr="00F8651A">
        <w:rPr>
          <w:rFonts w:ascii="Arial" w:hAnsi="Arial" w:cs="Arial"/>
          <w:b/>
          <w:bCs/>
          <w:lang w:val="bg-BG"/>
        </w:rPr>
        <w:t>as</w:t>
      </w:r>
      <w:proofErr w:type="spellEnd"/>
      <w:r w:rsidRPr="00F8651A">
        <w:rPr>
          <w:rFonts w:ascii="Arial" w:hAnsi="Arial" w:cs="Arial"/>
          <w:b/>
          <w:bCs/>
          <w:lang w:val="bg-BG"/>
        </w:rPr>
        <w:t xml:space="preserve"> </w:t>
      </w:r>
      <w:proofErr w:type="spellStart"/>
      <w:r w:rsidRPr="00F8651A">
        <w:rPr>
          <w:rFonts w:ascii="Arial" w:hAnsi="Arial" w:cs="Arial"/>
          <w:b/>
          <w:bCs/>
          <w:lang w:val="bg-BG"/>
        </w:rPr>
        <w:t>outlined</w:t>
      </w:r>
      <w:proofErr w:type="spellEnd"/>
      <w:r w:rsidRPr="00F8651A">
        <w:rPr>
          <w:rFonts w:ascii="Arial" w:hAnsi="Arial" w:cs="Arial"/>
          <w:b/>
          <w:bCs/>
          <w:lang w:val="bg-BG"/>
        </w:rPr>
        <w:t xml:space="preserve"> </w:t>
      </w:r>
      <w:proofErr w:type="spellStart"/>
      <w:r w:rsidRPr="00F8651A">
        <w:rPr>
          <w:rFonts w:ascii="Arial" w:hAnsi="Arial" w:cs="Arial"/>
          <w:b/>
          <w:bCs/>
          <w:lang w:val="bg-BG"/>
        </w:rPr>
        <w:t>in</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009B54EC">
        <w:rPr>
          <w:rFonts w:ascii="Arial" w:hAnsi="Arial" w:cs="Arial"/>
          <w:b/>
          <w:bCs/>
          <w:lang w:val="bg-BG"/>
        </w:rPr>
        <w:t>programme</w:t>
      </w:r>
      <w:proofErr w:type="spellEnd"/>
      <w:r w:rsidRPr="00F8651A">
        <w:rPr>
          <w:rFonts w:ascii="Arial" w:hAnsi="Arial" w:cs="Arial"/>
          <w:b/>
          <w:bCs/>
          <w:lang w:val="bg-BG"/>
        </w:rPr>
        <w:t xml:space="preserve"> </w:t>
      </w:r>
      <w:proofErr w:type="spellStart"/>
      <w:r w:rsidRPr="00F8651A">
        <w:rPr>
          <w:rFonts w:ascii="Arial" w:hAnsi="Arial" w:cs="Arial"/>
          <w:b/>
          <w:bCs/>
          <w:lang w:val="bg-BG"/>
        </w:rPr>
        <w:t>as</w:t>
      </w:r>
      <w:proofErr w:type="spellEnd"/>
      <w:r w:rsidRPr="00F8651A">
        <w:rPr>
          <w:rFonts w:ascii="Arial" w:hAnsi="Arial" w:cs="Arial"/>
          <w:b/>
          <w:bCs/>
          <w:lang w:val="bg-BG"/>
        </w:rPr>
        <w:t xml:space="preserve"> </w:t>
      </w:r>
      <w:proofErr w:type="spellStart"/>
      <w:r w:rsidRPr="00F8651A">
        <w:rPr>
          <w:rFonts w:ascii="Arial" w:hAnsi="Arial" w:cs="Arial"/>
          <w:b/>
          <w:bCs/>
          <w:lang w:val="bg-BG"/>
        </w:rPr>
        <w:t>well</w:t>
      </w:r>
      <w:proofErr w:type="spellEnd"/>
      <w:r w:rsidRPr="00F8651A">
        <w:rPr>
          <w:rFonts w:ascii="Arial" w:hAnsi="Arial" w:cs="Arial"/>
          <w:b/>
          <w:bCs/>
          <w:lang w:val="bg-BG"/>
        </w:rPr>
        <w:t xml:space="preserve"> </w:t>
      </w:r>
      <w:proofErr w:type="spellStart"/>
      <w:r w:rsidRPr="00F8651A">
        <w:rPr>
          <w:rFonts w:ascii="Arial" w:hAnsi="Arial" w:cs="Arial"/>
          <w:b/>
          <w:bCs/>
          <w:lang w:val="bg-BG"/>
        </w:rPr>
        <w:t>as</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national</w:t>
      </w:r>
      <w:proofErr w:type="spellEnd"/>
      <w:r w:rsidRPr="00F8651A">
        <w:rPr>
          <w:rFonts w:ascii="Arial" w:hAnsi="Arial" w:cs="Arial"/>
          <w:b/>
          <w:bCs/>
          <w:lang w:val="bg-BG"/>
        </w:rPr>
        <w:t xml:space="preserve"> </w:t>
      </w:r>
      <w:proofErr w:type="spellStart"/>
      <w:r w:rsidRPr="00F8651A">
        <w:rPr>
          <w:rFonts w:ascii="Arial" w:hAnsi="Arial" w:cs="Arial"/>
          <w:b/>
          <w:bCs/>
          <w:lang w:val="bg-BG"/>
        </w:rPr>
        <w:t>migration</w:t>
      </w:r>
      <w:proofErr w:type="spellEnd"/>
      <w:r w:rsidRPr="00F8651A">
        <w:rPr>
          <w:rFonts w:ascii="Arial" w:hAnsi="Arial" w:cs="Arial"/>
          <w:b/>
          <w:bCs/>
          <w:lang w:val="bg-BG"/>
        </w:rPr>
        <w:t xml:space="preserve"> </w:t>
      </w:r>
      <w:proofErr w:type="spellStart"/>
      <w:r w:rsidRPr="00F8651A">
        <w:rPr>
          <w:rFonts w:ascii="Arial" w:hAnsi="Arial" w:cs="Arial"/>
          <w:b/>
          <w:bCs/>
          <w:lang w:val="bg-BG"/>
        </w:rPr>
        <w:t>strategy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3C4ABE" w:rsidRPr="00F8651A">
        <w:rPr>
          <w:rFonts w:ascii="Arial" w:hAnsi="Arial" w:cs="Arial"/>
          <w:lang w:val="bg-BG"/>
        </w:rPr>
        <w:t>activities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foreseen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under</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specific</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objective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in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1A1302">
        <w:rPr>
          <w:rFonts w:ascii="Arial" w:hAnsi="Arial" w:cs="Arial"/>
          <w:lang w:val="bg-BG"/>
        </w:rPr>
        <w:t>programme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are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aimed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at</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addressing</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problems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and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needs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of</w:t>
      </w:r>
      <w:proofErr w:type="spellEnd"/>
      <w:r w:rsidR="003C4ABE" w:rsidRPr="00F8651A">
        <w:rPr>
          <w:rFonts w:ascii="Arial" w:hAnsi="Arial" w:cs="Arial"/>
          <w:lang w:val="bg-BG"/>
        </w:rPr>
        <w:t xml:space="preserve"> </w:t>
      </w:r>
      <w:r w:rsidR="00FF0BA8">
        <w:rPr>
          <w:rFonts w:ascii="Arial" w:hAnsi="Arial" w:cs="Arial"/>
        </w:rPr>
        <w:t xml:space="preserve">TCNs </w:t>
      </w:r>
      <w:proofErr w:type="spellStart"/>
      <w:r w:rsidR="003C4ABE" w:rsidRPr="00F8651A">
        <w:rPr>
          <w:rFonts w:ascii="Arial" w:hAnsi="Arial" w:cs="Arial"/>
          <w:lang w:val="bg-BG"/>
        </w:rPr>
        <w:t>seeking</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or</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granted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international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protection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well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at</w:t>
      </w:r>
      <w:proofErr w:type="spellEnd"/>
      <w:r w:rsidR="003C4ABE" w:rsidRPr="00F8651A">
        <w:rPr>
          <w:rFonts w:ascii="Arial" w:hAnsi="Arial" w:cs="Arial"/>
          <w:lang w:val="bg-BG"/>
        </w:rPr>
        <w:t xml:space="preserve"> </w:t>
      </w:r>
      <w:proofErr w:type="spellStart"/>
      <w:r w:rsidRPr="00F8651A">
        <w:rPr>
          <w:rFonts w:ascii="Arial" w:hAnsi="Arial" w:cs="Arial"/>
          <w:lang w:val="bg-BG"/>
        </w:rPr>
        <w:t>informing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3C4ABE" w:rsidRPr="00F8651A">
        <w:rPr>
          <w:rFonts w:ascii="Arial" w:hAnsi="Arial" w:cs="Arial"/>
          <w:lang w:val="bg-BG"/>
        </w:rPr>
        <w:t>Bulgarian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society</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in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order</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to</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address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low</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level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of</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awareness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of</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host</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society</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about</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migrants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main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activities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under</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this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priority</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are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related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to</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conduct</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of</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trainings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to</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increase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knowledge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of</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Bulgarian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language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access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to</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education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and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training</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social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and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medical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services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etc</w:t>
      </w:r>
      <w:proofErr w:type="spellEnd"/>
      <w:r w:rsidR="003C4ABE" w:rsidRPr="00F8651A">
        <w:rPr>
          <w:rFonts w:ascii="Arial" w:hAnsi="Arial" w:cs="Arial"/>
          <w:lang w:val="bg-BG"/>
        </w:rPr>
        <w:t xml:space="preserve">. </w:t>
      </w:r>
      <w:proofErr w:type="spellStart"/>
      <w:r w:rsidR="00FE73BF" w:rsidRPr="00F8651A">
        <w:rPr>
          <w:rFonts w:ascii="Arial" w:hAnsi="Arial" w:cs="Arial"/>
          <w:lang w:val="bg-BG"/>
        </w:rPr>
        <w:t>Special</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emphasis</w:t>
      </w:r>
      <w:proofErr w:type="spellEnd"/>
      <w:r w:rsidR="00FE73BF" w:rsidRPr="00F8651A">
        <w:rPr>
          <w:rFonts w:ascii="Arial" w:hAnsi="Arial" w:cs="Arial"/>
          <w:lang w:val="bg-BG"/>
        </w:rPr>
        <w:t xml:space="preserve"> </w:t>
      </w:r>
      <w:proofErr w:type="spellStart"/>
      <w:r w:rsidR="003C4ABE" w:rsidRPr="00F8651A">
        <w:rPr>
          <w:rFonts w:ascii="Arial" w:hAnsi="Arial" w:cs="Arial"/>
          <w:lang w:val="bg-BG"/>
        </w:rPr>
        <w:t>in</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the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national</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programme</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was</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placed</w:t>
      </w:r>
      <w:proofErr w:type="spellEnd"/>
      <w:r w:rsidR="003C4ABE" w:rsidRPr="00F8651A">
        <w:rPr>
          <w:rFonts w:ascii="Arial" w:hAnsi="Arial" w:cs="Arial"/>
          <w:lang w:val="bg-BG"/>
        </w:rPr>
        <w:t xml:space="preserve"> </w:t>
      </w:r>
      <w:proofErr w:type="spellStart"/>
      <w:r w:rsidR="003C4ABE" w:rsidRPr="00F8651A">
        <w:rPr>
          <w:rFonts w:ascii="Arial" w:hAnsi="Arial" w:cs="Arial"/>
          <w:lang w:val="bg-BG"/>
        </w:rPr>
        <w:t>on</w:t>
      </w:r>
      <w:proofErr w:type="spellEnd"/>
      <w:r w:rsidR="003C4ABE" w:rsidRPr="00F8651A">
        <w:rPr>
          <w:rFonts w:ascii="Arial" w:hAnsi="Arial" w:cs="Arial"/>
          <w:lang w:val="bg-BG"/>
        </w:rPr>
        <w:t xml:space="preserve"> </w:t>
      </w:r>
      <w:proofErr w:type="spellStart"/>
      <w:r w:rsidR="00FE73BF" w:rsidRPr="00F8651A">
        <w:rPr>
          <w:rFonts w:ascii="Arial" w:hAnsi="Arial" w:cs="Arial"/>
          <w:lang w:val="bg-BG"/>
        </w:rPr>
        <w:t>vulnerable</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persons</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who</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were</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provided</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with</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specialised</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support</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tailored</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to</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their</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specific</w:t>
      </w:r>
      <w:proofErr w:type="spellEnd"/>
      <w:r w:rsidR="00FE73BF" w:rsidRPr="00F8651A">
        <w:rPr>
          <w:rFonts w:ascii="Arial" w:hAnsi="Arial" w:cs="Arial"/>
          <w:lang w:val="bg-BG"/>
        </w:rPr>
        <w:t xml:space="preserve"> </w:t>
      </w:r>
      <w:proofErr w:type="spellStart"/>
      <w:r w:rsidR="00FE73BF" w:rsidRPr="00F8651A">
        <w:rPr>
          <w:rFonts w:ascii="Arial" w:hAnsi="Arial" w:cs="Arial"/>
          <w:lang w:val="bg-BG"/>
        </w:rPr>
        <w:t>needs</w:t>
      </w:r>
      <w:proofErr w:type="spellEnd"/>
      <w:r w:rsidR="00FE73BF" w:rsidRPr="00F8651A">
        <w:rPr>
          <w:rFonts w:ascii="Arial" w:hAnsi="Arial" w:cs="Arial"/>
          <w:lang w:val="bg-BG"/>
        </w:rPr>
        <w:t>.</w:t>
      </w:r>
    </w:p>
    <w:p w14:paraId="1A6DD1E5" w14:textId="77777777" w:rsidR="00D15527" w:rsidRPr="00F8651A" w:rsidRDefault="00D15527" w:rsidP="00C76600">
      <w:pPr>
        <w:ind w:left="851"/>
        <w:rPr>
          <w:rFonts w:ascii="Arial" w:hAnsi="Arial" w:cs="Arial"/>
          <w:noProof/>
          <w:lang w:val="bg-BG"/>
        </w:rPr>
      </w:pPr>
    </w:p>
    <w:p w14:paraId="7017DEE3" w14:textId="4ECBD68D" w:rsidR="00202B00" w:rsidRDefault="00787039">
      <w:pPr>
        <w:ind w:left="851"/>
        <w:rPr>
          <w:rFonts w:ascii="Arial" w:hAnsi="Arial" w:cs="Arial"/>
          <w:lang w:val="bg-BG"/>
        </w:rPr>
      </w:pPr>
      <w:r w:rsidRPr="00F8651A">
        <w:rPr>
          <w:rFonts w:ascii="Arial" w:hAnsi="Arial" w:cs="Arial"/>
          <w:noProof/>
          <w:lang w:val="bg-BG"/>
        </w:rPr>
        <w:t xml:space="preserve">In relation to </w:t>
      </w:r>
      <w:r w:rsidRPr="00F8651A">
        <w:rPr>
          <w:rFonts w:ascii="Arial" w:hAnsi="Arial" w:cs="Arial"/>
          <w:b/>
          <w:bCs/>
          <w:noProof/>
          <w:lang w:val="bg-BG"/>
        </w:rPr>
        <w:t>specific objective 3: return</w:t>
      </w:r>
      <w:r w:rsidRPr="00F8651A">
        <w:rPr>
          <w:rFonts w:ascii="Arial" w:hAnsi="Arial" w:cs="Arial"/>
          <w:noProof/>
          <w:lang w:val="bg-BG"/>
        </w:rPr>
        <w:t xml:space="preserve">, the </w:t>
      </w:r>
      <w:proofErr w:type="spellStart"/>
      <w:r w:rsidR="00411913" w:rsidRPr="00F8651A">
        <w:rPr>
          <w:rFonts w:ascii="Arial" w:hAnsi="Arial" w:cs="Arial"/>
          <w:lang w:val="bg-BG"/>
        </w:rPr>
        <w:t>number</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of</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illegally</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staying</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TCNs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detention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increasing</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2023, a </w:t>
      </w:r>
      <w:proofErr w:type="spellStart"/>
      <w:r w:rsidR="00677FFB" w:rsidRPr="00F8651A">
        <w:rPr>
          <w:rFonts w:ascii="Arial" w:hAnsi="Arial" w:cs="Arial"/>
          <w:lang w:val="bg-BG"/>
        </w:rPr>
        <w:t>total</w:t>
      </w:r>
      <w:proofErr w:type="spellEnd"/>
      <w:r w:rsidR="00677FFB" w:rsidRPr="00F8651A">
        <w:rPr>
          <w:rFonts w:ascii="Arial" w:hAnsi="Arial" w:cs="Arial"/>
          <w:lang w:val="bg-BG"/>
        </w:rPr>
        <w:t xml:space="preserve"> </w:t>
      </w:r>
      <w:proofErr w:type="spellStart"/>
      <w:r w:rsidR="00677FFB" w:rsidRPr="00F8651A">
        <w:rPr>
          <w:rFonts w:ascii="Arial" w:hAnsi="Arial" w:cs="Arial"/>
          <w:lang w:val="bg-BG"/>
        </w:rPr>
        <w:t>of</w:t>
      </w:r>
      <w:proofErr w:type="spellEnd"/>
      <w:r w:rsidR="00677FFB" w:rsidRPr="00F8651A">
        <w:rPr>
          <w:rFonts w:ascii="Arial" w:hAnsi="Arial" w:cs="Arial"/>
          <w:lang w:val="bg-BG"/>
        </w:rPr>
        <w:t xml:space="preserve"> </w:t>
      </w:r>
      <w:r w:rsidR="00411913" w:rsidRPr="00F8651A">
        <w:rPr>
          <w:rFonts w:ascii="Arial" w:hAnsi="Arial" w:cs="Arial"/>
          <w:lang w:val="bg-BG"/>
        </w:rPr>
        <w:t xml:space="preserve">18 554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detained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Of</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these</w:t>
      </w:r>
      <w:proofErr w:type="spellEnd"/>
      <w:r w:rsidR="00411913" w:rsidRPr="00F8651A">
        <w:rPr>
          <w:rFonts w:ascii="Arial" w:hAnsi="Arial" w:cs="Arial"/>
          <w:lang w:val="bg-BG"/>
        </w:rPr>
        <w:t xml:space="preserve">, 1 803 </w:t>
      </w:r>
      <w:proofErr w:type="spellStart"/>
      <w:r w:rsidR="00411913" w:rsidRPr="00F8651A">
        <w:rPr>
          <w:rFonts w:ascii="Arial" w:hAnsi="Arial" w:cs="Arial"/>
          <w:lang w:val="bg-BG"/>
        </w:rPr>
        <w:t>entered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at</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state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border</w:t>
      </w:r>
      <w:proofErr w:type="spellEnd"/>
      <w:r w:rsidR="00411913" w:rsidRPr="00F8651A">
        <w:rPr>
          <w:rFonts w:ascii="Arial" w:hAnsi="Arial" w:cs="Arial"/>
          <w:lang w:val="bg-BG"/>
        </w:rPr>
        <w:t xml:space="preserve">, 1 990 </w:t>
      </w:r>
      <w:proofErr w:type="spellStart"/>
      <w:r w:rsidR="00411913" w:rsidRPr="00F8651A">
        <w:rPr>
          <w:rFonts w:ascii="Arial" w:hAnsi="Arial" w:cs="Arial"/>
          <w:lang w:val="bg-BG"/>
        </w:rPr>
        <w:t>exited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without</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registration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and</w:t>
      </w:r>
      <w:proofErr w:type="spellEnd"/>
      <w:r w:rsidR="00411913" w:rsidRPr="00F8651A">
        <w:rPr>
          <w:rFonts w:ascii="Arial" w:hAnsi="Arial" w:cs="Arial"/>
          <w:lang w:val="bg-BG"/>
        </w:rPr>
        <w:t xml:space="preserve"> 14 761 </w:t>
      </w:r>
      <w:proofErr w:type="spellStart"/>
      <w:r w:rsidR="00411913" w:rsidRPr="00F8651A">
        <w:rPr>
          <w:rFonts w:ascii="Arial" w:hAnsi="Arial" w:cs="Arial"/>
          <w:lang w:val="bg-BG"/>
        </w:rPr>
        <w:t>were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found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to</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be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illegally</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staying</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lastRenderedPageBreak/>
        <w:t>interior</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This</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represents</w:t>
      </w:r>
      <w:proofErr w:type="spellEnd"/>
      <w:r w:rsidR="00411913" w:rsidRPr="00F8651A">
        <w:rPr>
          <w:rFonts w:ascii="Arial" w:hAnsi="Arial" w:cs="Arial"/>
          <w:lang w:val="bg-BG"/>
        </w:rPr>
        <w:t xml:space="preserve"> a 10.7% </w:t>
      </w:r>
      <w:proofErr w:type="spellStart"/>
      <w:r w:rsidR="00411913" w:rsidRPr="00F8651A">
        <w:rPr>
          <w:rFonts w:ascii="Arial" w:hAnsi="Arial" w:cs="Arial"/>
          <w:lang w:val="bg-BG"/>
        </w:rPr>
        <w:t>increase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compared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to</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those</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apprehended</w:t>
      </w:r>
      <w:proofErr w:type="spellEnd"/>
      <w:r w:rsidR="00411913" w:rsidRPr="00F8651A">
        <w:rPr>
          <w:rFonts w:ascii="Arial" w:hAnsi="Arial" w:cs="Arial"/>
          <w:lang w:val="bg-BG"/>
        </w:rPr>
        <w:t xml:space="preserve"> </w:t>
      </w:r>
      <w:proofErr w:type="spellStart"/>
      <w:r w:rsidR="00411913" w:rsidRPr="00F8651A">
        <w:rPr>
          <w:rFonts w:ascii="Arial" w:hAnsi="Arial" w:cs="Arial"/>
          <w:lang w:val="bg-BG"/>
        </w:rPr>
        <w:t>in</w:t>
      </w:r>
      <w:proofErr w:type="spellEnd"/>
      <w:r w:rsidR="00411913" w:rsidRPr="00F8651A">
        <w:rPr>
          <w:rFonts w:ascii="Arial" w:hAnsi="Arial" w:cs="Arial"/>
          <w:lang w:val="bg-BG"/>
        </w:rPr>
        <w:t xml:space="preserve"> 2022 (16 767).</w:t>
      </w:r>
      <w:r w:rsidR="00411913" w:rsidRPr="00F8651A">
        <w:rPr>
          <w:rStyle w:val="FootnoteReference"/>
          <w:rFonts w:ascii="Arial" w:hAnsi="Arial" w:cs="Arial"/>
          <w:lang w:val="bg-BG"/>
        </w:rPr>
        <w:footnoteReference w:id="17"/>
      </w:r>
      <w:r w:rsidR="00411913" w:rsidRPr="00F8651A">
        <w:rPr>
          <w:rFonts w:ascii="Arial" w:hAnsi="Arial" w:cs="Arial"/>
          <w:noProof/>
          <w:lang w:val="bg-BG"/>
        </w:rPr>
        <w:t xml:space="preserve"> The needs require an increase in the capacity to accommodate illegal aliens as well as the implementation of </w:t>
      </w:r>
      <w:r w:rsidR="00D15527" w:rsidRPr="00F8651A">
        <w:rPr>
          <w:rFonts w:ascii="Arial" w:hAnsi="Arial" w:cs="Arial"/>
          <w:noProof/>
          <w:lang w:val="bg-BG"/>
        </w:rPr>
        <w:t xml:space="preserve">effective coercive administrative return measures. </w:t>
      </w:r>
      <w:r w:rsidR="00411913" w:rsidRPr="00F8651A">
        <w:rPr>
          <w:rFonts w:ascii="Arial" w:hAnsi="Arial" w:cs="Arial"/>
          <w:noProof/>
          <w:lang w:val="bg-BG"/>
        </w:rPr>
        <w:t>In recent years, the number of aliens who refuse to cooperate in their forced return has increased, necessitating the organisation of escorts by police officers.</w:t>
      </w:r>
    </w:p>
    <w:p w14:paraId="7F0E3215" w14:textId="77777777" w:rsidR="00411913" w:rsidRPr="00F8651A" w:rsidRDefault="00411913" w:rsidP="00637F3F">
      <w:pPr>
        <w:ind w:left="851"/>
        <w:rPr>
          <w:rFonts w:ascii="Arial" w:hAnsi="Arial" w:cs="Arial"/>
          <w:noProof/>
          <w:lang w:val="bg-BG"/>
        </w:rPr>
      </w:pPr>
    </w:p>
    <w:p w14:paraId="44CCFB15" w14:textId="1C1ED921" w:rsidR="00D10F6D" w:rsidRPr="00485638" w:rsidRDefault="00787039" w:rsidP="00485638">
      <w:pPr>
        <w:ind w:left="851"/>
        <w:rPr>
          <w:rFonts w:ascii="Arial" w:hAnsi="Arial" w:cs="Arial"/>
          <w:b/>
          <w:bCs/>
          <w:sz w:val="20"/>
          <w:szCs w:val="20"/>
          <w:lang w:val="bg-BG"/>
        </w:rPr>
      </w:pPr>
      <w:r w:rsidRPr="00F8651A">
        <w:rPr>
          <w:rFonts w:ascii="Arial" w:hAnsi="Arial" w:cs="Arial"/>
          <w:noProof/>
          <w:lang w:val="bg-BG"/>
        </w:rPr>
        <w:t xml:space="preserve">In this regard, the objectives of the three projects implemented by the Migration Directorate of the Ministry of Interior for the </w:t>
      </w:r>
      <w:r w:rsidR="00FF0BA8">
        <w:rPr>
          <w:rFonts w:ascii="Arial" w:hAnsi="Arial" w:cs="Arial"/>
          <w:noProof/>
        </w:rPr>
        <w:t>enforcement</w:t>
      </w:r>
      <w:r w:rsidRPr="00F8651A">
        <w:rPr>
          <w:rFonts w:ascii="Arial" w:hAnsi="Arial" w:cs="Arial"/>
          <w:noProof/>
          <w:lang w:val="bg-BG"/>
        </w:rPr>
        <w:t xml:space="preserve"> of administrative measures</w:t>
      </w:r>
      <w:r w:rsidR="00FF0BA8">
        <w:rPr>
          <w:rFonts w:ascii="Arial" w:hAnsi="Arial" w:cs="Arial"/>
          <w:noProof/>
        </w:rPr>
        <w:t xml:space="preserve"> for return</w:t>
      </w:r>
      <w:r w:rsidRPr="00F8651A">
        <w:rPr>
          <w:rFonts w:ascii="Arial" w:hAnsi="Arial" w:cs="Arial"/>
          <w:noProof/>
          <w:lang w:val="bg-BG"/>
        </w:rPr>
        <w:t xml:space="preserve">, as well as for the </w:t>
      </w:r>
      <w:r w:rsidR="00FF0BA8">
        <w:rPr>
          <w:rFonts w:ascii="Arial" w:hAnsi="Arial" w:cs="Arial"/>
          <w:noProof/>
        </w:rPr>
        <w:t>p</w:t>
      </w:r>
      <w:r w:rsidRPr="00F8651A">
        <w:rPr>
          <w:rFonts w:ascii="Arial" w:hAnsi="Arial" w:cs="Arial"/>
          <w:noProof/>
          <w:lang w:val="bg-BG"/>
        </w:rPr>
        <w:t xml:space="preserve">rovision of funds for the improvement of accommodation and security conditions and for operational costs meet the real needs of stakeholders, as well as the needs identified in the </w:t>
      </w:r>
      <w:r w:rsidR="001A1302">
        <w:rPr>
          <w:rFonts w:ascii="Arial" w:hAnsi="Arial" w:cs="Arial"/>
          <w:noProof/>
          <w:lang w:val="bg-BG"/>
        </w:rPr>
        <w:t>programme</w:t>
      </w:r>
      <w:r w:rsidRPr="00F8651A">
        <w:rPr>
          <w:rFonts w:ascii="Arial" w:hAnsi="Arial" w:cs="Arial"/>
          <w:noProof/>
          <w:lang w:val="bg-BG"/>
        </w:rPr>
        <w:t xml:space="preserve"> and migration strategy.</w:t>
      </w:r>
    </w:p>
    <w:p w14:paraId="4FD85FF5" w14:textId="4FD67D98" w:rsidR="00202B00" w:rsidRPr="00485638" w:rsidRDefault="00787039" w:rsidP="00485638">
      <w:pPr>
        <w:pStyle w:val="pf0"/>
        <w:ind w:left="851"/>
        <w:rPr>
          <w:rFonts w:ascii="Arial" w:hAnsi="Arial" w:cs="Arial"/>
          <w:noProof/>
          <w:lang w:val="bg-BG"/>
        </w:rPr>
      </w:pPr>
      <w:r w:rsidRPr="00F8651A">
        <w:rPr>
          <w:rFonts w:ascii="Arial" w:hAnsi="Arial" w:cs="Arial"/>
          <w:noProof/>
          <w:lang w:val="bg-BG"/>
        </w:rPr>
        <w:t xml:space="preserve">In relation to </w:t>
      </w:r>
      <w:r w:rsidRPr="00F8651A">
        <w:rPr>
          <w:rFonts w:ascii="Arial" w:hAnsi="Arial" w:cs="Arial"/>
          <w:b/>
          <w:bCs/>
          <w:noProof/>
          <w:lang w:val="bg-BG"/>
        </w:rPr>
        <w:t>Specific Objective 4: Solidarity</w:t>
      </w:r>
      <w:r w:rsidRPr="00F8651A">
        <w:rPr>
          <w:rFonts w:ascii="Arial" w:hAnsi="Arial" w:cs="Arial"/>
          <w:noProof/>
          <w:lang w:val="bg-BG"/>
        </w:rPr>
        <w:t xml:space="preserve">, </w:t>
      </w:r>
      <w:r w:rsidR="005E7D44" w:rsidRPr="00485638">
        <w:rPr>
          <w:rFonts w:ascii="Arial" w:hAnsi="Arial" w:cs="Arial"/>
          <w:noProof/>
          <w:lang w:val="bg-BG"/>
        </w:rPr>
        <w:t xml:space="preserve">under the procedure </w:t>
      </w:r>
      <w:r w:rsidR="005E7D44" w:rsidRPr="00F8651A">
        <w:rPr>
          <w:rFonts w:ascii="Arial" w:hAnsi="Arial" w:cs="Arial"/>
          <w:noProof/>
          <w:lang w:val="bg-BG"/>
        </w:rPr>
        <w:t>for resettlement of up to 25 persons</w:t>
      </w:r>
      <w:r w:rsidR="005E7D44">
        <w:rPr>
          <w:rFonts w:ascii="Arial" w:hAnsi="Arial" w:cs="Arial"/>
          <w:noProof/>
          <w:lang w:val="bg-BG"/>
        </w:rPr>
        <w:t xml:space="preserve">, </w:t>
      </w:r>
      <w:r w:rsidR="005E7D44" w:rsidRPr="00485638">
        <w:rPr>
          <w:rFonts w:ascii="Arial" w:hAnsi="Arial" w:cs="Arial"/>
          <w:noProof/>
          <w:lang w:val="bg-BG"/>
        </w:rPr>
        <w:t xml:space="preserve">SAR and municipalities and regions of municipalities </w:t>
      </w:r>
      <w:r w:rsidR="005E7D44" w:rsidRPr="00591815">
        <w:rPr>
          <w:rFonts w:ascii="Arial" w:hAnsi="Arial" w:cs="Arial"/>
          <w:noProof/>
          <w:lang w:val="bg-BG"/>
        </w:rPr>
        <w:t xml:space="preserve">are direct beneficiaries </w:t>
      </w:r>
      <w:r w:rsidR="005E7D44" w:rsidRPr="00485638">
        <w:rPr>
          <w:rFonts w:ascii="Arial" w:hAnsi="Arial" w:cs="Arial"/>
          <w:noProof/>
          <w:lang w:val="bg-BG"/>
        </w:rPr>
        <w:t>under Article 10 of the Law on Administrative and Territorial Planning of the Republic of Bulgaria. Two district administrations of Sofia - Vitosha district and Kremikovtzi district have also submitted project proposals on 29.02.2024</w:t>
      </w:r>
      <w:r w:rsidR="005E7D44">
        <w:rPr>
          <w:rFonts w:ascii="Arial" w:hAnsi="Arial" w:cs="Arial"/>
          <w:noProof/>
          <w:lang w:val="bg-BG"/>
        </w:rPr>
        <w:t xml:space="preserve">.  An </w:t>
      </w:r>
      <w:r w:rsidR="005E7D44" w:rsidRPr="00485638">
        <w:rPr>
          <w:rFonts w:ascii="Arial" w:hAnsi="Arial" w:cs="Arial"/>
          <w:noProof/>
          <w:lang w:val="bg-BG"/>
        </w:rPr>
        <w:t>administrative contract No 812108-8/02.02.2024 was signed for BGN 146</w:t>
      </w:r>
      <w:r w:rsidR="005E7D44">
        <w:rPr>
          <w:rFonts w:ascii="Arial" w:hAnsi="Arial" w:cs="Arial"/>
          <w:noProof/>
          <w:lang w:val="bg-BG"/>
        </w:rPr>
        <w:t>,</w:t>
      </w:r>
      <w:r w:rsidR="005E7D44" w:rsidRPr="00485638">
        <w:rPr>
          <w:rFonts w:ascii="Arial" w:hAnsi="Arial" w:cs="Arial"/>
          <w:noProof/>
          <w:lang w:val="bg-BG"/>
        </w:rPr>
        <w:t xml:space="preserve">685 </w:t>
      </w:r>
      <w:r w:rsidR="005E7D44">
        <w:rPr>
          <w:rFonts w:ascii="Arial" w:hAnsi="Arial" w:cs="Arial"/>
          <w:noProof/>
          <w:lang w:val="bg-BG"/>
        </w:rPr>
        <w:t>(</w:t>
      </w:r>
      <w:r w:rsidR="005E7D44" w:rsidRPr="00485638">
        <w:rPr>
          <w:rFonts w:ascii="Arial" w:hAnsi="Arial" w:cs="Arial"/>
          <w:noProof/>
          <w:lang w:val="bg-BG"/>
        </w:rPr>
        <w:t xml:space="preserve">€75,000). for which a final payment request has been submitted. 9 </w:t>
      </w:r>
      <w:r w:rsidR="00FF0BA8">
        <w:rPr>
          <w:rFonts w:ascii="Arial" w:hAnsi="Arial" w:cs="Arial"/>
          <w:noProof/>
        </w:rPr>
        <w:t>TCNs</w:t>
      </w:r>
      <w:r w:rsidR="005E7D44" w:rsidRPr="00485638">
        <w:rPr>
          <w:rFonts w:ascii="Arial" w:hAnsi="Arial" w:cs="Arial"/>
          <w:noProof/>
          <w:lang w:val="bg-BG"/>
        </w:rPr>
        <w:t xml:space="preserve"> have been resettled until 31.12.2023.</w:t>
      </w:r>
    </w:p>
    <w:p w14:paraId="3AE617E4" w14:textId="5B58210B" w:rsidR="00202B00" w:rsidRDefault="005A33FC">
      <w:pPr>
        <w:pStyle w:val="ListParagraph"/>
        <w:ind w:left="851"/>
        <w:rPr>
          <w:rFonts w:ascii="Arial" w:hAnsi="Arial" w:cs="Arial"/>
          <w:noProof/>
          <w:lang w:val="bg-BG"/>
        </w:rPr>
      </w:pPr>
      <w:r w:rsidRPr="00F8651A">
        <w:rPr>
          <w:rFonts w:ascii="Arial" w:hAnsi="Arial" w:cs="Arial"/>
          <w:noProof/>
          <w:lang w:val="bg-BG"/>
        </w:rPr>
        <w:t>The procedure is expected to contribute to strengthening solidarity and a fair distribution of responsibilities among Member States, in particular those most affected by the challenges of migration and asylum, including through practical cooperation.  Within the general objective, the implementation of the envisaged operation will contribute in particular to strengthening solidarity and cooperation with third countries affected by migration flows.</w:t>
      </w:r>
    </w:p>
    <w:p w14:paraId="694D49C4"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adapt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w:t>
      </w:r>
    </w:p>
    <w:p w14:paraId="5513D7F7" w14:textId="4369C9BC" w:rsidR="00202B00" w:rsidRDefault="00787039">
      <w:pPr>
        <w:pStyle w:val="BodyText"/>
        <w:ind w:left="720"/>
        <w:rPr>
          <w:rFonts w:ascii="Arial" w:hAnsi="Arial" w:cs="Arial"/>
          <w:noProof/>
          <w:lang w:val="bg-BG"/>
        </w:rPr>
      </w:pPr>
      <w:r w:rsidRPr="00F8651A">
        <w:rPr>
          <w:rFonts w:ascii="Arial" w:hAnsi="Arial" w:cs="Arial"/>
          <w:noProof/>
          <w:lang w:val="bg-BG"/>
        </w:rPr>
        <w:t xml:space="preserve">The early stage of implementation of the </w:t>
      </w:r>
      <w:r w:rsidR="00FF0BA8">
        <w:rPr>
          <w:rFonts w:ascii="Arial" w:hAnsi="Arial" w:cs="Arial"/>
          <w:noProof/>
        </w:rPr>
        <w:t>AMIF</w:t>
      </w:r>
      <w:r w:rsidRPr="00F8651A">
        <w:rPr>
          <w:rFonts w:ascii="Arial" w:hAnsi="Arial" w:cs="Arial"/>
          <w:noProof/>
          <w:lang w:val="bg-BG"/>
        </w:rPr>
        <w:t xml:space="preserve"> programme makes it difficult to assess the extent to which it can adapt to changing needs. By the end of 2023, neither the programme nor the projects approved under it needed to be substantially or non-substantially modified. No contextual changes and related new needs have been discussed in the Programme Monitoring Committee, although there is an event in the period under review that may have an impact on the environment - Bulgaria's accession to the Schengen area in terms of air and sea borders. A large part of the Monitoring Committee's decisions are taken in written procedure (</w:t>
      </w:r>
      <w:r w:rsidR="00D15527" w:rsidRPr="00F8651A">
        <w:rPr>
          <w:rFonts w:ascii="Arial" w:hAnsi="Arial" w:cs="Arial"/>
          <w:noProof/>
          <w:lang w:val="bg-BG"/>
        </w:rPr>
        <w:t xml:space="preserve">5 </w:t>
      </w:r>
      <w:r w:rsidRPr="00F8651A">
        <w:rPr>
          <w:rFonts w:ascii="Arial" w:hAnsi="Arial" w:cs="Arial"/>
          <w:noProof/>
          <w:lang w:val="bg-BG"/>
        </w:rPr>
        <w:t>written procedures in total for the period) and there were two attendance meetings in 2023. On the one hand, holding written procedures for non-concurrent decisions allows for more flexibility in the implementation of the programme and compliance with the deadlines set in the annual work programmes. On the other hand, it limits the possibilities for members to raise issues related to the changing environment for discussion, which a face-to-face meeting facilitates.</w:t>
      </w:r>
    </w:p>
    <w:p w14:paraId="3622BC91" w14:textId="77777777" w:rsidR="009B600D" w:rsidRPr="00F8651A" w:rsidRDefault="009B600D" w:rsidP="009B600D">
      <w:pPr>
        <w:pStyle w:val="BodyText"/>
        <w:ind w:left="720"/>
        <w:rPr>
          <w:rFonts w:ascii="Arial" w:hAnsi="Arial" w:cs="Arial"/>
          <w:noProof/>
          <w:lang w:val="bg-BG"/>
        </w:rPr>
      </w:pPr>
    </w:p>
    <w:p w14:paraId="755110EB" w14:textId="2D3706A6" w:rsidR="00202B00" w:rsidRDefault="00787039">
      <w:pPr>
        <w:pStyle w:val="BodyText"/>
        <w:ind w:left="720"/>
        <w:rPr>
          <w:rFonts w:ascii="Arial" w:hAnsi="Arial" w:cs="Arial"/>
          <w:noProof/>
          <w:lang w:val="bg-BG"/>
        </w:rPr>
      </w:pPr>
      <w:r w:rsidRPr="00F8651A">
        <w:rPr>
          <w:rFonts w:ascii="Arial" w:hAnsi="Arial" w:cs="Arial"/>
          <w:noProof/>
          <w:lang w:val="bg-BG"/>
        </w:rPr>
        <w:t xml:space="preserve">Regarding changes at the level of the </w:t>
      </w:r>
      <w:r w:rsidR="00FF0BA8">
        <w:rPr>
          <w:rFonts w:ascii="Arial" w:hAnsi="Arial" w:cs="Arial"/>
          <w:noProof/>
        </w:rPr>
        <w:t xml:space="preserve">AMIF </w:t>
      </w:r>
      <w:r w:rsidRPr="00F8651A">
        <w:rPr>
          <w:rFonts w:ascii="Arial" w:hAnsi="Arial" w:cs="Arial"/>
          <w:noProof/>
          <w:lang w:val="bg-BG"/>
        </w:rPr>
        <w:t>programme</w:t>
      </w:r>
      <w:r w:rsidR="009B600D" w:rsidRPr="00F8651A">
        <w:rPr>
          <w:rFonts w:ascii="Arial" w:hAnsi="Arial" w:cs="Arial"/>
          <w:noProof/>
          <w:lang w:val="bg-BG"/>
        </w:rPr>
        <w:t xml:space="preserve">, the </w:t>
      </w:r>
      <w:r w:rsidRPr="00F8651A">
        <w:rPr>
          <w:rFonts w:ascii="Arial" w:hAnsi="Arial" w:cs="Arial"/>
          <w:noProof/>
          <w:lang w:val="bg-BG"/>
        </w:rPr>
        <w:t>Managing Authority considers that they are well aware of the rules and procedures for implementing non-material and material changes to the programme. Their experience from previous programming periods indicates that if the need for change is identified and triggered in a timely manner, there is no problem in meeting changing needs.</w:t>
      </w:r>
    </w:p>
    <w:p w14:paraId="420300AE" w14:textId="191C1DAB" w:rsidR="00202B00" w:rsidRPr="000350ED" w:rsidRDefault="00787039">
      <w:pPr>
        <w:pStyle w:val="Heading2"/>
        <w:rPr>
          <w:rFonts w:ascii="Arial" w:hAnsi="Arial" w:cs="Arial"/>
        </w:rPr>
      </w:pPr>
      <w:bookmarkStart w:id="32" w:name="_Toc162360024"/>
      <w:r w:rsidRPr="000350ED">
        <w:rPr>
          <w:rFonts w:ascii="Arial" w:hAnsi="Arial" w:cs="Arial"/>
        </w:rPr>
        <w:lastRenderedPageBreak/>
        <w:t>Eff</w:t>
      </w:r>
      <w:r w:rsidR="00BA5CFA" w:rsidRPr="000350ED">
        <w:rPr>
          <w:rFonts w:ascii="Arial" w:hAnsi="Arial" w:cs="Arial"/>
        </w:rPr>
        <w:t>ectiveness</w:t>
      </w:r>
      <w:bookmarkEnd w:id="32"/>
    </w:p>
    <w:p w14:paraId="1C50D07C" w14:textId="0F205293" w:rsidR="00D10F6D" w:rsidRPr="00F8651A" w:rsidRDefault="00E01937" w:rsidP="00C62129">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34C97E4B" wp14:editId="4DB7CE3E">
                <wp:extent cx="5866130" cy="882650"/>
                <wp:effectExtent l="0" t="0" r="20320" b="12700"/>
                <wp:docPr id="232062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882650"/>
                        </a:xfrm>
                        <a:prstGeom prst="rect">
                          <a:avLst/>
                        </a:prstGeom>
                        <a:solidFill>
                          <a:srgbClr val="FFFFFF"/>
                        </a:solidFill>
                        <a:ln w="9525">
                          <a:solidFill>
                            <a:srgbClr val="000000"/>
                          </a:solidFill>
                          <a:miter lim="800000"/>
                          <a:headEnd/>
                          <a:tailEnd/>
                        </a:ln>
                      </wps:spPr>
                      <wps:txbx>
                        <w:txbxContent>
                          <w:p w14:paraId="5F29D0B5" w14:textId="72C23825" w:rsidR="00202B00" w:rsidRDefault="00BA5CFA">
                            <w:pPr>
                              <w:rPr>
                                <w:rFonts w:ascii="Arial" w:hAnsi="Arial" w:cs="Arial"/>
                                <w:lang w:val="bg-BG"/>
                              </w:rPr>
                            </w:pPr>
                            <w:r>
                              <w:rPr>
                                <w:rFonts w:ascii="Arial" w:hAnsi="Arial" w:cs="Arial"/>
                                <w:b/>
                                <w:bCs/>
                              </w:rPr>
                              <w:t>Effectiven</w:t>
                            </w:r>
                            <w:r w:rsidR="000350ED">
                              <w:rPr>
                                <w:rFonts w:ascii="Arial" w:hAnsi="Arial" w:cs="Arial"/>
                                <w:b/>
                                <w:bCs/>
                              </w:rPr>
                              <w:t>e</w:t>
                            </w:r>
                            <w:r>
                              <w:rPr>
                                <w:rFonts w:ascii="Arial" w:hAnsi="Arial" w:cs="Arial"/>
                                <w:b/>
                                <w:bCs/>
                              </w:rPr>
                              <w:t>ss</w:t>
                            </w:r>
                            <w:r w:rsidRPr="00D15527">
                              <w:rPr>
                                <w:rFonts w:ascii="Arial" w:hAnsi="Arial" w:cs="Arial"/>
                                <w:b/>
                                <w:bCs/>
                                <w:lang w:val="bg-BG"/>
                              </w:rPr>
                              <w:t xml:space="preserve"> </w:t>
                            </w:r>
                            <w:proofErr w:type="spellStart"/>
                            <w:r w:rsidRPr="00D15527">
                              <w:rPr>
                                <w:rFonts w:ascii="Arial" w:hAnsi="Arial" w:cs="Arial"/>
                                <w:b/>
                                <w:bCs/>
                                <w:lang w:val="bg-BG"/>
                              </w:rPr>
                              <w:t>analysis</w:t>
                            </w:r>
                            <w:proofErr w:type="spellEnd"/>
                            <w:r w:rsidRPr="00D15527">
                              <w:rPr>
                                <w:rFonts w:ascii="Arial" w:hAnsi="Arial" w:cs="Arial"/>
                                <w:b/>
                                <w:bCs/>
                                <w:lang w:val="bg-BG"/>
                              </w:rPr>
                              <w:t xml:space="preserve"> </w:t>
                            </w:r>
                            <w:proofErr w:type="spellStart"/>
                            <w:r w:rsidRPr="00D15527">
                              <w:rPr>
                                <w:rFonts w:ascii="Arial" w:hAnsi="Arial" w:cs="Arial"/>
                                <w:lang w:val="bg-BG"/>
                              </w:rPr>
                              <w:t>looks</w:t>
                            </w:r>
                            <w:proofErr w:type="spellEnd"/>
                            <w:r w:rsidRPr="00D15527">
                              <w:rPr>
                                <w:rFonts w:ascii="Arial" w:hAnsi="Arial" w:cs="Arial"/>
                                <w:lang w:val="bg-BG"/>
                              </w:rPr>
                              <w:t xml:space="preserve"> </w:t>
                            </w:r>
                            <w:proofErr w:type="spellStart"/>
                            <w:r w:rsidRPr="00D15527">
                              <w:rPr>
                                <w:rFonts w:ascii="Arial" w:hAnsi="Arial" w:cs="Arial"/>
                                <w:lang w:val="bg-BG"/>
                              </w:rPr>
                              <w:t>at</w:t>
                            </w:r>
                            <w:proofErr w:type="spellEnd"/>
                            <w:r w:rsidRPr="00D15527">
                              <w:rPr>
                                <w:rFonts w:ascii="Arial" w:hAnsi="Arial" w:cs="Arial"/>
                                <w:lang w:val="bg-BG"/>
                              </w:rPr>
                              <w:t xml:space="preserve"> </w:t>
                            </w:r>
                            <w:proofErr w:type="spellStart"/>
                            <w:r w:rsidRPr="00D15527">
                              <w:rPr>
                                <w:rFonts w:ascii="Arial" w:hAnsi="Arial" w:cs="Arial"/>
                                <w:lang w:val="bg-BG"/>
                              </w:rPr>
                              <w:t>how</w:t>
                            </w:r>
                            <w:proofErr w:type="spellEnd"/>
                            <w:r w:rsidRPr="00D15527">
                              <w:rPr>
                                <w:rFonts w:ascii="Arial" w:hAnsi="Arial" w:cs="Arial"/>
                                <w:lang w:val="bg-BG"/>
                              </w:rPr>
                              <w:t xml:space="preserve"> </w:t>
                            </w:r>
                            <w:proofErr w:type="spellStart"/>
                            <w:r w:rsidRPr="00D15527">
                              <w:rPr>
                                <w:rFonts w:ascii="Arial" w:hAnsi="Arial" w:cs="Arial"/>
                                <w:lang w:val="bg-BG"/>
                              </w:rPr>
                              <w:t>successful</w:t>
                            </w:r>
                            <w:proofErr w:type="spellEnd"/>
                            <w:r w:rsidRPr="00D15527">
                              <w:rPr>
                                <w:rFonts w:ascii="Arial" w:hAnsi="Arial" w:cs="Arial"/>
                                <w:lang w:val="bg-BG"/>
                              </w:rPr>
                              <w:t xml:space="preserve"> EU-</w:t>
                            </w:r>
                            <w:proofErr w:type="spellStart"/>
                            <w:r w:rsidRPr="00D15527">
                              <w:rPr>
                                <w:rFonts w:ascii="Arial" w:hAnsi="Arial" w:cs="Arial"/>
                                <w:lang w:val="bg-BG"/>
                              </w:rPr>
                              <w:t>funded</w:t>
                            </w:r>
                            <w:proofErr w:type="spellEnd"/>
                            <w:r w:rsidRPr="00D15527">
                              <w:rPr>
                                <w:rFonts w:ascii="Arial" w:hAnsi="Arial" w:cs="Arial"/>
                                <w:lang w:val="bg-BG"/>
                              </w:rPr>
                              <w:t xml:space="preserve"> </w:t>
                            </w:r>
                            <w:proofErr w:type="spellStart"/>
                            <w:r w:rsidRPr="00D15527">
                              <w:rPr>
                                <w:rFonts w:ascii="Arial" w:hAnsi="Arial" w:cs="Arial"/>
                                <w:lang w:val="bg-BG"/>
                              </w:rPr>
                              <w:t>actions</w:t>
                            </w:r>
                            <w:proofErr w:type="spellEnd"/>
                            <w:r w:rsidRPr="00D15527">
                              <w:rPr>
                                <w:rFonts w:ascii="Arial" w:hAnsi="Arial" w:cs="Arial"/>
                                <w:lang w:val="bg-BG"/>
                              </w:rPr>
                              <w:t xml:space="preserve"> </w:t>
                            </w:r>
                            <w:proofErr w:type="spellStart"/>
                            <w:r w:rsidRPr="00D15527">
                              <w:rPr>
                                <w:rFonts w:ascii="Arial" w:hAnsi="Arial" w:cs="Arial"/>
                                <w:lang w:val="bg-BG"/>
                              </w:rPr>
                              <w:t>have</w:t>
                            </w:r>
                            <w:proofErr w:type="spellEnd"/>
                            <w:r w:rsidRPr="00D15527">
                              <w:rPr>
                                <w:rFonts w:ascii="Arial" w:hAnsi="Arial" w:cs="Arial"/>
                                <w:lang w:val="bg-BG"/>
                              </w:rPr>
                              <w:t xml:space="preserve"> </w:t>
                            </w:r>
                            <w:proofErr w:type="spellStart"/>
                            <w:r w:rsidRPr="00D15527">
                              <w:rPr>
                                <w:rFonts w:ascii="Arial" w:hAnsi="Arial" w:cs="Arial"/>
                                <w:lang w:val="bg-BG"/>
                              </w:rPr>
                              <w:t>been</w:t>
                            </w:r>
                            <w:proofErr w:type="spellEnd"/>
                            <w:r w:rsidRPr="00D15527">
                              <w:rPr>
                                <w:rFonts w:ascii="Arial" w:hAnsi="Arial" w:cs="Arial"/>
                                <w:lang w:val="bg-BG"/>
                              </w:rPr>
                              <w:t xml:space="preserve"> </w:t>
                            </w:r>
                            <w:proofErr w:type="spellStart"/>
                            <w:r w:rsidRPr="00D15527">
                              <w:rPr>
                                <w:rFonts w:ascii="Arial" w:hAnsi="Arial" w:cs="Arial"/>
                                <w:lang w:val="bg-BG"/>
                              </w:rPr>
                              <w:t>in</w:t>
                            </w:r>
                            <w:proofErr w:type="spellEnd"/>
                            <w:r w:rsidRPr="00D15527">
                              <w:rPr>
                                <w:rFonts w:ascii="Arial" w:hAnsi="Arial" w:cs="Arial"/>
                                <w:lang w:val="bg-BG"/>
                              </w:rPr>
                              <w:t xml:space="preserve"> </w:t>
                            </w:r>
                            <w:proofErr w:type="spellStart"/>
                            <w:r w:rsidRPr="00D15527">
                              <w:rPr>
                                <w:rFonts w:ascii="Arial" w:hAnsi="Arial" w:cs="Arial"/>
                                <w:lang w:val="bg-BG"/>
                              </w:rPr>
                              <w:t>achieving</w:t>
                            </w:r>
                            <w:proofErr w:type="spellEnd"/>
                            <w:r w:rsidRPr="00D15527">
                              <w:rPr>
                                <w:rFonts w:ascii="Arial" w:hAnsi="Arial" w:cs="Arial"/>
                                <w:lang w:val="bg-BG"/>
                              </w:rPr>
                              <w:t xml:space="preserve"> </w:t>
                            </w:r>
                            <w:proofErr w:type="spellStart"/>
                            <w:r w:rsidRPr="00D15527">
                              <w:rPr>
                                <w:rFonts w:ascii="Arial" w:hAnsi="Arial" w:cs="Arial"/>
                                <w:lang w:val="bg-BG"/>
                              </w:rPr>
                              <w:t>or</w:t>
                            </w:r>
                            <w:proofErr w:type="spellEnd"/>
                            <w:r w:rsidRPr="00D15527">
                              <w:rPr>
                                <w:rFonts w:ascii="Arial" w:hAnsi="Arial" w:cs="Arial"/>
                                <w:lang w:val="bg-BG"/>
                              </w:rPr>
                              <w:t xml:space="preserve"> </w:t>
                            </w:r>
                            <w:proofErr w:type="spellStart"/>
                            <w:r w:rsidRPr="00D15527">
                              <w:rPr>
                                <w:rFonts w:ascii="Arial" w:hAnsi="Arial" w:cs="Arial"/>
                                <w:lang w:val="bg-BG"/>
                              </w:rPr>
                              <w:t>progressing</w:t>
                            </w:r>
                            <w:proofErr w:type="spellEnd"/>
                            <w:r w:rsidRPr="00D15527">
                              <w:rPr>
                                <w:rFonts w:ascii="Arial" w:hAnsi="Arial" w:cs="Arial"/>
                                <w:lang w:val="bg-BG"/>
                              </w:rPr>
                              <w:t xml:space="preserve"> </w:t>
                            </w:r>
                            <w:proofErr w:type="spellStart"/>
                            <w:r w:rsidRPr="00D15527">
                              <w:rPr>
                                <w:rFonts w:ascii="Arial" w:hAnsi="Arial" w:cs="Arial"/>
                                <w:lang w:val="bg-BG"/>
                              </w:rPr>
                              <w:t>towards</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objectives</w:t>
                            </w:r>
                            <w:proofErr w:type="spellEnd"/>
                            <w:r w:rsidRPr="00D15527">
                              <w:rPr>
                                <w:rFonts w:ascii="Arial" w:hAnsi="Arial" w:cs="Arial"/>
                                <w:lang w:val="bg-BG"/>
                              </w:rPr>
                              <w:t xml:space="preserve"> </w:t>
                            </w:r>
                            <w:proofErr w:type="spellStart"/>
                            <w:r w:rsidRPr="00D15527">
                              <w:rPr>
                                <w:rFonts w:ascii="Arial" w:hAnsi="Arial" w:cs="Arial"/>
                                <w:lang w:val="bg-BG"/>
                              </w:rPr>
                              <w:t>set</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evaluation</w:t>
                            </w:r>
                            <w:proofErr w:type="spellEnd"/>
                            <w:r w:rsidRPr="00D15527">
                              <w:rPr>
                                <w:rFonts w:ascii="Arial" w:hAnsi="Arial" w:cs="Arial"/>
                                <w:lang w:val="bg-BG"/>
                              </w:rPr>
                              <w:t xml:space="preserve"> </w:t>
                            </w:r>
                            <w:r w:rsidR="000350ED">
                              <w:rPr>
                                <w:rFonts w:ascii="Arial" w:hAnsi="Arial" w:cs="Arial"/>
                              </w:rPr>
                              <w:t xml:space="preserve">aims to </w:t>
                            </w:r>
                            <w:proofErr w:type="spellStart"/>
                            <w:r w:rsidRPr="00D15527">
                              <w:rPr>
                                <w:rFonts w:ascii="Arial" w:hAnsi="Arial" w:cs="Arial"/>
                                <w:lang w:val="bg-BG"/>
                              </w:rPr>
                              <w:t>form</w:t>
                            </w:r>
                            <w:proofErr w:type="spellEnd"/>
                            <w:r w:rsidRPr="00D15527">
                              <w:rPr>
                                <w:rFonts w:ascii="Arial" w:hAnsi="Arial" w:cs="Arial"/>
                                <w:lang w:val="bg-BG"/>
                              </w:rPr>
                              <w:t xml:space="preserve"> </w:t>
                            </w:r>
                            <w:proofErr w:type="spellStart"/>
                            <w:r w:rsidRPr="00D15527">
                              <w:rPr>
                                <w:rFonts w:ascii="Arial" w:hAnsi="Arial" w:cs="Arial"/>
                                <w:lang w:val="bg-BG"/>
                              </w:rPr>
                              <w:t>an</w:t>
                            </w:r>
                            <w:proofErr w:type="spellEnd"/>
                            <w:r w:rsidRPr="00D15527">
                              <w:rPr>
                                <w:rFonts w:ascii="Arial" w:hAnsi="Arial" w:cs="Arial"/>
                                <w:lang w:val="bg-BG"/>
                              </w:rPr>
                              <w:t xml:space="preserve"> </w:t>
                            </w:r>
                            <w:proofErr w:type="spellStart"/>
                            <w:r w:rsidRPr="00D15527">
                              <w:rPr>
                                <w:rFonts w:ascii="Arial" w:hAnsi="Arial" w:cs="Arial"/>
                                <w:lang w:val="bg-BG"/>
                              </w:rPr>
                              <w:t>opinion</w:t>
                            </w:r>
                            <w:proofErr w:type="spellEnd"/>
                            <w:r w:rsidRPr="00D15527">
                              <w:rPr>
                                <w:rFonts w:ascii="Arial" w:hAnsi="Arial" w:cs="Arial"/>
                                <w:lang w:val="bg-BG"/>
                              </w:rPr>
                              <w:t xml:space="preserve"> </w:t>
                            </w:r>
                            <w:proofErr w:type="spellStart"/>
                            <w:r w:rsidRPr="00D15527">
                              <w:rPr>
                                <w:rFonts w:ascii="Arial" w:hAnsi="Arial" w:cs="Arial"/>
                                <w:lang w:val="bg-BG"/>
                              </w:rPr>
                              <w:t>on</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progress</w:t>
                            </w:r>
                            <w:proofErr w:type="spellEnd"/>
                            <w:r w:rsidRPr="00D15527">
                              <w:rPr>
                                <w:rFonts w:ascii="Arial" w:hAnsi="Arial" w:cs="Arial"/>
                                <w:lang w:val="bg-BG"/>
                              </w:rPr>
                              <w:t xml:space="preserve"> </w:t>
                            </w:r>
                            <w:proofErr w:type="spellStart"/>
                            <w:r w:rsidRPr="00D15527">
                              <w:rPr>
                                <w:rFonts w:ascii="Arial" w:hAnsi="Arial" w:cs="Arial"/>
                                <w:lang w:val="bg-BG"/>
                              </w:rPr>
                              <w:t>made</w:t>
                            </w:r>
                            <w:proofErr w:type="spellEnd"/>
                            <w:r w:rsidRPr="00D15527">
                              <w:rPr>
                                <w:rFonts w:ascii="Arial" w:hAnsi="Arial" w:cs="Arial"/>
                                <w:lang w:val="bg-BG"/>
                              </w:rPr>
                              <w:t xml:space="preserve"> </w:t>
                            </w:r>
                            <w:proofErr w:type="spellStart"/>
                            <w:r w:rsidRPr="00D15527">
                              <w:rPr>
                                <w:rFonts w:ascii="Arial" w:hAnsi="Arial" w:cs="Arial"/>
                                <w:lang w:val="bg-BG"/>
                              </w:rPr>
                              <w:t>so</w:t>
                            </w:r>
                            <w:proofErr w:type="spellEnd"/>
                            <w:r w:rsidRPr="00D15527">
                              <w:rPr>
                                <w:rFonts w:ascii="Arial" w:hAnsi="Arial" w:cs="Arial"/>
                                <w:lang w:val="bg-BG"/>
                              </w:rPr>
                              <w:t xml:space="preserve"> </w:t>
                            </w:r>
                            <w:proofErr w:type="spellStart"/>
                            <w:r w:rsidRPr="00D15527">
                              <w:rPr>
                                <w:rFonts w:ascii="Arial" w:hAnsi="Arial" w:cs="Arial"/>
                                <w:lang w:val="bg-BG"/>
                              </w:rPr>
                              <w:t>far</w:t>
                            </w:r>
                            <w:proofErr w:type="spellEnd"/>
                            <w:r w:rsidRPr="00D15527">
                              <w:rPr>
                                <w:rFonts w:ascii="Arial" w:hAnsi="Arial" w:cs="Arial"/>
                                <w:lang w:val="bg-BG"/>
                              </w:rPr>
                              <w:t xml:space="preserve"> </w:t>
                            </w:r>
                            <w:proofErr w:type="spellStart"/>
                            <w:r w:rsidRPr="00D15527">
                              <w:rPr>
                                <w:rFonts w:ascii="Arial" w:hAnsi="Arial" w:cs="Arial"/>
                                <w:lang w:val="bg-BG"/>
                              </w:rPr>
                              <w:t>and</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role</w:t>
                            </w:r>
                            <w:proofErr w:type="spellEnd"/>
                            <w:r w:rsidRPr="00D15527">
                              <w:rPr>
                                <w:rFonts w:ascii="Arial" w:hAnsi="Arial" w:cs="Arial"/>
                                <w:lang w:val="bg-BG"/>
                              </w:rPr>
                              <w:t xml:space="preserve"> </w:t>
                            </w:r>
                            <w:proofErr w:type="spellStart"/>
                            <w:r w:rsidRPr="00D15527">
                              <w:rPr>
                                <w:rFonts w:ascii="Arial" w:hAnsi="Arial" w:cs="Arial"/>
                                <w:lang w:val="bg-BG"/>
                              </w:rPr>
                              <w:t>of</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interventions</w:t>
                            </w:r>
                            <w:proofErr w:type="spellEnd"/>
                            <w:r w:rsidRPr="00D15527">
                              <w:rPr>
                                <w:rFonts w:ascii="Arial" w:hAnsi="Arial" w:cs="Arial"/>
                                <w:lang w:val="bg-BG"/>
                              </w:rPr>
                              <w:t xml:space="preserve"> </w:t>
                            </w:r>
                            <w:proofErr w:type="spellStart"/>
                            <w:r w:rsidRPr="00D15527">
                              <w:rPr>
                                <w:rFonts w:ascii="Arial" w:hAnsi="Arial" w:cs="Arial"/>
                                <w:lang w:val="bg-BG"/>
                              </w:rPr>
                              <w:t>in</w:t>
                            </w:r>
                            <w:proofErr w:type="spellEnd"/>
                            <w:r w:rsidRPr="00D15527">
                              <w:rPr>
                                <w:rFonts w:ascii="Arial" w:hAnsi="Arial" w:cs="Arial"/>
                                <w:lang w:val="bg-BG"/>
                              </w:rPr>
                              <w:t xml:space="preserve"> </w:t>
                            </w:r>
                            <w:proofErr w:type="spellStart"/>
                            <w:r w:rsidRPr="00D15527">
                              <w:rPr>
                                <w:rFonts w:ascii="Arial" w:hAnsi="Arial" w:cs="Arial"/>
                                <w:lang w:val="bg-BG"/>
                              </w:rPr>
                              <w:t>achieving</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observed</w:t>
                            </w:r>
                            <w:proofErr w:type="spellEnd"/>
                            <w:r w:rsidRPr="00D15527">
                              <w:rPr>
                                <w:rFonts w:ascii="Arial" w:hAnsi="Arial" w:cs="Arial"/>
                                <w:lang w:val="bg-BG"/>
                              </w:rPr>
                              <w:t xml:space="preserve"> </w:t>
                            </w:r>
                            <w:proofErr w:type="spellStart"/>
                            <w:r w:rsidRPr="00D15527">
                              <w:rPr>
                                <w:rFonts w:ascii="Arial" w:hAnsi="Arial" w:cs="Arial"/>
                                <w:lang w:val="bg-BG"/>
                              </w:rPr>
                              <w:t>changes</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mid-term</w:t>
                            </w:r>
                            <w:proofErr w:type="spellEnd"/>
                            <w:r w:rsidRPr="00D15527">
                              <w:rPr>
                                <w:rFonts w:ascii="Arial" w:hAnsi="Arial" w:cs="Arial"/>
                                <w:lang w:val="bg-BG"/>
                              </w:rPr>
                              <w:t xml:space="preserve"> </w:t>
                            </w:r>
                            <w:proofErr w:type="spellStart"/>
                            <w:r w:rsidRPr="00D15527">
                              <w:rPr>
                                <w:rFonts w:ascii="Arial" w:hAnsi="Arial" w:cs="Arial"/>
                                <w:lang w:val="bg-BG"/>
                              </w:rPr>
                              <w:t>evaluation</w:t>
                            </w:r>
                            <w:proofErr w:type="spellEnd"/>
                            <w:r w:rsidRPr="00D15527">
                              <w:rPr>
                                <w:rFonts w:ascii="Arial" w:hAnsi="Arial" w:cs="Arial"/>
                                <w:lang w:val="bg-BG"/>
                              </w:rPr>
                              <w:t xml:space="preserve"> </w:t>
                            </w:r>
                            <w:proofErr w:type="spellStart"/>
                            <w:r w:rsidRPr="00D15527">
                              <w:rPr>
                                <w:rFonts w:ascii="Arial" w:hAnsi="Arial" w:cs="Arial"/>
                                <w:lang w:val="bg-BG"/>
                              </w:rPr>
                              <w:t>also</w:t>
                            </w:r>
                            <w:proofErr w:type="spellEnd"/>
                            <w:r w:rsidRPr="00D15527">
                              <w:rPr>
                                <w:rFonts w:ascii="Arial" w:hAnsi="Arial" w:cs="Arial"/>
                                <w:lang w:val="bg-BG"/>
                              </w:rPr>
                              <w:t xml:space="preserve"> </w:t>
                            </w:r>
                            <w:proofErr w:type="spellStart"/>
                            <w:r w:rsidRPr="00D15527">
                              <w:rPr>
                                <w:rFonts w:ascii="Arial" w:hAnsi="Arial" w:cs="Arial"/>
                                <w:lang w:val="bg-BG"/>
                              </w:rPr>
                              <w:t>analyse</w:t>
                            </w:r>
                            <w:proofErr w:type="spellEnd"/>
                            <w:r w:rsidR="000350ED">
                              <w:rPr>
                                <w:rFonts w:ascii="Arial" w:hAnsi="Arial" w:cs="Arial"/>
                              </w:rPr>
                              <w:t>s</w:t>
                            </w:r>
                            <w:r w:rsidRPr="00D15527">
                              <w:rPr>
                                <w:rFonts w:ascii="Arial" w:hAnsi="Arial" w:cs="Arial"/>
                                <w:lang w:val="bg-BG"/>
                              </w:rPr>
                              <w:t xml:space="preserve"> </w:t>
                            </w:r>
                            <w:proofErr w:type="spellStart"/>
                            <w:r w:rsidRPr="00D15527">
                              <w:rPr>
                                <w:rFonts w:ascii="Arial" w:hAnsi="Arial" w:cs="Arial"/>
                                <w:lang w:val="bg-BG"/>
                              </w:rPr>
                              <w:t>whether</w:t>
                            </w:r>
                            <w:proofErr w:type="spellEnd"/>
                            <w:r w:rsidRPr="00D15527">
                              <w:rPr>
                                <w:rFonts w:ascii="Arial" w:hAnsi="Arial" w:cs="Arial"/>
                                <w:lang w:val="bg-BG"/>
                              </w:rPr>
                              <w:t xml:space="preserve"> </w:t>
                            </w:r>
                            <w:proofErr w:type="spellStart"/>
                            <w:r w:rsidRPr="00D15527">
                              <w:rPr>
                                <w:rFonts w:ascii="Arial" w:hAnsi="Arial" w:cs="Arial"/>
                                <w:lang w:val="bg-BG"/>
                              </w:rPr>
                              <w:t>the</w:t>
                            </w:r>
                            <w:proofErr w:type="spellEnd"/>
                            <w:r w:rsidRPr="00D15527">
                              <w:rPr>
                                <w:rFonts w:ascii="Arial" w:hAnsi="Arial" w:cs="Arial"/>
                                <w:lang w:val="bg-BG"/>
                              </w:rPr>
                              <w:t xml:space="preserve"> </w:t>
                            </w:r>
                            <w:proofErr w:type="spellStart"/>
                            <w:r w:rsidRPr="00D15527">
                              <w:rPr>
                                <w:rFonts w:ascii="Arial" w:hAnsi="Arial" w:cs="Arial"/>
                                <w:lang w:val="bg-BG"/>
                              </w:rPr>
                              <w:t>objectives</w:t>
                            </w:r>
                            <w:proofErr w:type="spellEnd"/>
                            <w:r w:rsidRPr="00D15527">
                              <w:rPr>
                                <w:rFonts w:ascii="Arial" w:hAnsi="Arial" w:cs="Arial"/>
                                <w:lang w:val="bg-BG"/>
                              </w:rPr>
                              <w:t xml:space="preserve"> </w:t>
                            </w:r>
                            <w:proofErr w:type="spellStart"/>
                            <w:r w:rsidRPr="00D15527">
                              <w:rPr>
                                <w:rFonts w:ascii="Arial" w:hAnsi="Arial" w:cs="Arial"/>
                                <w:lang w:val="bg-BG"/>
                              </w:rPr>
                              <w:t>can</w:t>
                            </w:r>
                            <w:proofErr w:type="spellEnd"/>
                            <w:r w:rsidRPr="00D15527">
                              <w:rPr>
                                <w:rFonts w:ascii="Arial" w:hAnsi="Arial" w:cs="Arial"/>
                                <w:lang w:val="bg-BG"/>
                              </w:rPr>
                              <w:t xml:space="preserve"> </w:t>
                            </w:r>
                            <w:proofErr w:type="spellStart"/>
                            <w:r w:rsidRPr="00D15527">
                              <w:rPr>
                                <w:rFonts w:ascii="Arial" w:hAnsi="Arial" w:cs="Arial"/>
                                <w:lang w:val="bg-BG"/>
                              </w:rPr>
                              <w:t>still</w:t>
                            </w:r>
                            <w:proofErr w:type="spellEnd"/>
                            <w:r w:rsidRPr="00D15527">
                              <w:rPr>
                                <w:rFonts w:ascii="Arial" w:hAnsi="Arial" w:cs="Arial"/>
                                <w:lang w:val="bg-BG"/>
                              </w:rPr>
                              <w:t xml:space="preserve"> </w:t>
                            </w:r>
                            <w:proofErr w:type="spellStart"/>
                            <w:r w:rsidRPr="00D15527">
                              <w:rPr>
                                <w:rFonts w:ascii="Arial" w:hAnsi="Arial" w:cs="Arial"/>
                                <w:lang w:val="bg-BG"/>
                              </w:rPr>
                              <w:t>be</w:t>
                            </w:r>
                            <w:proofErr w:type="spellEnd"/>
                            <w:r w:rsidRPr="00D15527">
                              <w:rPr>
                                <w:rFonts w:ascii="Arial" w:hAnsi="Arial" w:cs="Arial"/>
                                <w:lang w:val="bg-BG"/>
                              </w:rPr>
                              <w:t xml:space="preserve"> </w:t>
                            </w:r>
                            <w:proofErr w:type="spellStart"/>
                            <w:r w:rsidRPr="00D15527">
                              <w:rPr>
                                <w:rFonts w:ascii="Arial" w:hAnsi="Arial" w:cs="Arial"/>
                                <w:lang w:val="bg-BG"/>
                              </w:rPr>
                              <w:t>achieved</w:t>
                            </w:r>
                            <w:proofErr w:type="spellEnd"/>
                            <w:r w:rsidRPr="00D15527">
                              <w:rPr>
                                <w:rFonts w:ascii="Arial" w:hAnsi="Arial" w:cs="Arial"/>
                                <w:lang w:val="bg-BG"/>
                              </w:rPr>
                              <w:t xml:space="preserve"> </w:t>
                            </w:r>
                            <w:proofErr w:type="spellStart"/>
                            <w:r w:rsidRPr="00D15527">
                              <w:rPr>
                                <w:rFonts w:ascii="Arial" w:hAnsi="Arial" w:cs="Arial"/>
                                <w:lang w:val="bg-BG"/>
                              </w:rPr>
                              <w:t>on</w:t>
                            </w:r>
                            <w:proofErr w:type="spellEnd"/>
                            <w:r w:rsidRPr="00D15527">
                              <w:rPr>
                                <w:rFonts w:ascii="Arial" w:hAnsi="Arial" w:cs="Arial"/>
                                <w:lang w:val="bg-BG"/>
                              </w:rPr>
                              <w:t xml:space="preserve"> </w:t>
                            </w:r>
                            <w:proofErr w:type="spellStart"/>
                            <w:r w:rsidRPr="00D15527">
                              <w:rPr>
                                <w:rFonts w:ascii="Arial" w:hAnsi="Arial" w:cs="Arial"/>
                                <w:lang w:val="bg-BG"/>
                              </w:rPr>
                              <w:t>time</w:t>
                            </w:r>
                            <w:proofErr w:type="spellEnd"/>
                            <w:r w:rsidRPr="00D15527">
                              <w:rPr>
                                <w:rFonts w:ascii="Arial" w:hAnsi="Arial" w:cs="Arial"/>
                                <w:lang w:val="bg-BG"/>
                              </w:rPr>
                              <w:t xml:space="preserve"> </w:t>
                            </w:r>
                            <w:proofErr w:type="spellStart"/>
                            <w:r w:rsidRPr="00D15527">
                              <w:rPr>
                                <w:rFonts w:ascii="Arial" w:hAnsi="Arial" w:cs="Arial"/>
                                <w:lang w:val="bg-BG"/>
                              </w:rPr>
                              <w:t>or</w:t>
                            </w:r>
                            <w:proofErr w:type="spellEnd"/>
                            <w:r w:rsidRPr="00D15527">
                              <w:rPr>
                                <w:rFonts w:ascii="Arial" w:hAnsi="Arial" w:cs="Arial"/>
                                <w:lang w:val="bg-BG"/>
                              </w:rPr>
                              <w:t xml:space="preserve"> </w:t>
                            </w:r>
                            <w:proofErr w:type="spellStart"/>
                            <w:r w:rsidRPr="00D15527">
                              <w:rPr>
                                <w:rFonts w:ascii="Arial" w:hAnsi="Arial" w:cs="Arial"/>
                                <w:lang w:val="bg-BG"/>
                              </w:rPr>
                              <w:t>with</w:t>
                            </w:r>
                            <w:proofErr w:type="spellEnd"/>
                            <w:r w:rsidRPr="00D15527">
                              <w:rPr>
                                <w:rFonts w:ascii="Arial" w:hAnsi="Arial" w:cs="Arial"/>
                                <w:lang w:val="bg-BG"/>
                              </w:rPr>
                              <w:t xml:space="preserve"> </w:t>
                            </w:r>
                            <w:proofErr w:type="spellStart"/>
                            <w:r w:rsidRPr="00D15527">
                              <w:rPr>
                                <w:rFonts w:ascii="Arial" w:hAnsi="Arial" w:cs="Arial"/>
                                <w:lang w:val="bg-BG"/>
                              </w:rPr>
                              <w:t>what</w:t>
                            </w:r>
                            <w:proofErr w:type="spellEnd"/>
                            <w:r w:rsidRPr="00D15527">
                              <w:rPr>
                                <w:rFonts w:ascii="Arial" w:hAnsi="Arial" w:cs="Arial"/>
                                <w:lang w:val="bg-BG"/>
                              </w:rPr>
                              <w:t xml:space="preserve"> </w:t>
                            </w:r>
                            <w:proofErr w:type="spellStart"/>
                            <w:r w:rsidRPr="00D15527">
                              <w:rPr>
                                <w:rFonts w:ascii="Arial" w:hAnsi="Arial" w:cs="Arial"/>
                                <w:lang w:val="bg-BG"/>
                              </w:rPr>
                              <w:t>delay</w:t>
                            </w:r>
                            <w:proofErr w:type="spellEnd"/>
                            <w:r w:rsidRPr="00D15527">
                              <w:rPr>
                                <w:rFonts w:ascii="Arial" w:hAnsi="Arial" w:cs="Arial"/>
                                <w:lang w:val="bg-BG"/>
                              </w:rPr>
                              <w:t>.</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34C97E4B" id="Text Box 5" o:spid="_x0000_s1057" type="#_x0000_t202" style="width:461.9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W2FQIAACc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">
                <v:textbox>
                  <w:txbxContent>
                    <w:p w14:paraId="5F29D0B5" w14:textId="72C23825" w:rsidR="00202B00" w:rsidRDefault="00BA5CFA">
                      <w:pPr>
                        <w:rPr>
                          <w:rFonts w:ascii="Arial" w:hAnsi="Arial" w:cs="Arial"/>
                          <w:lang w:val="bg-BG"/>
                        </w:rPr>
                      </w:pPr>
                      <w:r>
                        <w:rPr>
                          <w:rFonts w:ascii="Arial" w:hAnsi="Arial" w:cs="Arial"/>
                          <w:b/>
                          <w:bCs/>
                        </w:rPr>
                        <w:t>Effectiven</w:t>
                      </w:r>
                      <w:r w:rsidR="000350ED">
                        <w:rPr>
                          <w:rFonts w:ascii="Arial" w:hAnsi="Arial" w:cs="Arial"/>
                          <w:b/>
                          <w:bCs/>
                        </w:rPr>
                        <w:t>e</w:t>
                      </w:r>
                      <w:r>
                        <w:rPr>
                          <w:rFonts w:ascii="Arial" w:hAnsi="Arial" w:cs="Arial"/>
                          <w:b/>
                          <w:bCs/>
                        </w:rPr>
                        <w:t>ss</w:t>
                      </w:r>
                      <w:r w:rsidRPr="00D15527">
                        <w:rPr>
                          <w:rFonts w:ascii="Arial" w:hAnsi="Arial" w:cs="Arial"/>
                          <w:b/>
                          <w:bCs/>
                          <w:lang w:val="bg-BG"/>
                        </w:rPr>
                        <w:t xml:space="preserve"> analysis </w:t>
                      </w:r>
                      <w:r w:rsidRPr="00D15527">
                        <w:rPr>
                          <w:rFonts w:ascii="Arial" w:hAnsi="Arial" w:cs="Arial"/>
                          <w:lang w:val="bg-BG"/>
                        </w:rPr>
                        <w:t xml:space="preserve">looks at how successful EU-funded actions have been in achieving or progressing towards the objectives set. The evaluation </w:t>
                      </w:r>
                      <w:r w:rsidR="000350ED">
                        <w:rPr>
                          <w:rFonts w:ascii="Arial" w:hAnsi="Arial" w:cs="Arial"/>
                        </w:rPr>
                        <w:t xml:space="preserve">aims to </w:t>
                      </w:r>
                      <w:r w:rsidRPr="00D15527">
                        <w:rPr>
                          <w:rFonts w:ascii="Arial" w:hAnsi="Arial" w:cs="Arial"/>
                          <w:lang w:val="bg-BG"/>
                        </w:rPr>
                        <w:t>form an opinion on the progress made so far and the role of the interventions in achieving the observed changes. The mid-term evaluation also analyse</w:t>
                      </w:r>
                      <w:r w:rsidR="000350ED">
                        <w:rPr>
                          <w:rFonts w:ascii="Arial" w:hAnsi="Arial" w:cs="Arial"/>
                        </w:rPr>
                        <w:t>s</w:t>
                      </w:r>
                      <w:r w:rsidRPr="00D15527">
                        <w:rPr>
                          <w:rFonts w:ascii="Arial" w:hAnsi="Arial" w:cs="Arial"/>
                          <w:lang w:val="bg-BG"/>
                        </w:rPr>
                        <w:t xml:space="preserve"> whether the objectives can still be achieved on time or with what delay.</w:t>
                      </w:r>
                    </w:p>
                  </w:txbxContent>
                </v:textbox>
                <w10:anchorlock/>
              </v:shape>
            </w:pict>
          </mc:Fallback>
        </mc:AlternateContent>
      </w:r>
    </w:p>
    <w:p w14:paraId="62388CF7"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track</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achieve</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w:t>
      </w:r>
    </w:p>
    <w:p w14:paraId="2E84B813" w14:textId="258F4881" w:rsidR="00202B00" w:rsidRDefault="00787039">
      <w:pPr>
        <w:pStyle w:val="BodyText"/>
        <w:ind w:left="720"/>
        <w:rPr>
          <w:rFonts w:ascii="Arial" w:hAnsi="Arial" w:cs="Arial"/>
          <w:noProof/>
          <w:lang w:val="bg-BG"/>
        </w:rPr>
      </w:pPr>
      <w:r w:rsidRPr="00F8651A">
        <w:rPr>
          <w:rFonts w:ascii="Arial" w:hAnsi="Arial" w:cs="Arial"/>
          <w:noProof/>
          <w:lang w:val="bg-BG"/>
        </w:rPr>
        <w:t xml:space="preserve">Due to the stage of implementation of the projects approved under the </w:t>
      </w:r>
      <w:r w:rsidR="000350ED">
        <w:rPr>
          <w:rFonts w:ascii="Arial" w:hAnsi="Arial" w:cs="Arial"/>
          <w:noProof/>
        </w:rPr>
        <w:t>AMIF</w:t>
      </w:r>
      <w:r w:rsidRPr="00F8651A">
        <w:rPr>
          <w:rFonts w:ascii="Arial" w:hAnsi="Arial" w:cs="Arial"/>
          <w:noProof/>
          <w:lang w:val="bg-BG"/>
        </w:rPr>
        <w:t xml:space="preserve"> programme, it is too early to assess how effective they are in terms of achieving the </w:t>
      </w:r>
      <w:r w:rsidR="000E508C" w:rsidRPr="00F8651A">
        <w:rPr>
          <w:rFonts w:ascii="Arial" w:hAnsi="Arial" w:cs="Arial"/>
          <w:noProof/>
          <w:lang w:val="bg-BG"/>
        </w:rPr>
        <w:t>objectives and results</w:t>
      </w:r>
      <w:r w:rsidRPr="00F8651A">
        <w:rPr>
          <w:rFonts w:ascii="Arial" w:hAnsi="Arial" w:cs="Arial"/>
          <w:noProof/>
          <w:lang w:val="bg-BG"/>
        </w:rPr>
        <w:t>. Although there are no specific indicator values reported yet, the expectation of the consulted stakeholders is that the final indicator targets will be achieved</w:t>
      </w:r>
      <w:r w:rsidR="000E508C" w:rsidRPr="00F8651A">
        <w:rPr>
          <w:rFonts w:ascii="Arial" w:hAnsi="Arial" w:cs="Arial"/>
          <w:noProof/>
          <w:lang w:val="bg-BG"/>
        </w:rPr>
        <w:t xml:space="preserve">. </w:t>
      </w:r>
    </w:p>
    <w:p w14:paraId="0C8F5A7A" w14:textId="77777777" w:rsidR="000E508C" w:rsidRPr="00F8651A" w:rsidRDefault="000E508C" w:rsidP="000E508C">
      <w:pPr>
        <w:pStyle w:val="BodyText"/>
        <w:ind w:left="720"/>
        <w:rPr>
          <w:rFonts w:ascii="Arial" w:hAnsi="Arial" w:cs="Arial"/>
          <w:noProof/>
          <w:lang w:val="bg-BG"/>
        </w:rPr>
      </w:pPr>
    </w:p>
    <w:p w14:paraId="34966A4C" w14:textId="77777777" w:rsidR="00202B00" w:rsidRDefault="00787039">
      <w:pPr>
        <w:pStyle w:val="BodyText"/>
        <w:ind w:left="720"/>
        <w:rPr>
          <w:rFonts w:ascii="Arial" w:hAnsi="Arial" w:cs="Arial"/>
          <w:b/>
          <w:bCs/>
          <w:noProof/>
          <w:lang w:val="bg-BG"/>
        </w:rPr>
      </w:pPr>
      <w:r w:rsidRPr="00F8651A">
        <w:rPr>
          <w:rFonts w:ascii="Arial" w:hAnsi="Arial" w:cs="Arial"/>
          <w:b/>
          <w:bCs/>
          <w:noProof/>
          <w:lang w:val="bg-BG"/>
        </w:rPr>
        <w:t xml:space="preserve">SO 1 </w:t>
      </w:r>
      <w:r w:rsidR="000E508C" w:rsidRPr="00F8651A">
        <w:rPr>
          <w:rFonts w:ascii="Arial" w:hAnsi="Arial" w:cs="Arial"/>
          <w:b/>
          <w:bCs/>
          <w:noProof/>
          <w:lang w:val="bg-BG"/>
        </w:rPr>
        <w:t>Asylum</w:t>
      </w:r>
    </w:p>
    <w:p w14:paraId="1C68A233" w14:textId="77777777" w:rsidR="00FE73F8" w:rsidRDefault="00787039">
      <w:pPr>
        <w:pStyle w:val="BodyText"/>
        <w:ind w:left="720"/>
        <w:rPr>
          <w:rFonts w:ascii="Arial" w:hAnsi="Arial" w:cs="Arial"/>
          <w:noProof/>
          <w:lang w:val="bg-BG"/>
        </w:rPr>
      </w:pPr>
      <w:r w:rsidRPr="00F8651A">
        <w:rPr>
          <w:rFonts w:ascii="Arial" w:hAnsi="Arial" w:cs="Arial"/>
          <w:noProof/>
          <w:lang w:val="bg-BG"/>
        </w:rPr>
        <w:t>As a result of the implementation of the operations foreseen under the procedure and the funded projects "Operational support through recruitment of additional staff and ongoing support in the SAR under the Council of Ministers" and "Ensuring reception and accommodation conditions in the SAR centres ", the following results will be ensured: reception and accommodation conditions ensured according to EU standards and international protection procedures aligned with European legislation. All indicators are expected to be met.</w:t>
      </w:r>
      <w:r w:rsidR="00CB30F7" w:rsidRPr="00F8651A">
        <w:rPr>
          <w:rFonts w:ascii="Arial" w:hAnsi="Arial" w:cs="Arial"/>
          <w:noProof/>
          <w:lang w:val="bg-BG"/>
        </w:rPr>
        <w:t xml:space="preserve"> More than 90% of the planned SAR staff has already been recruited, with other activities ongoing or procurement completed. </w:t>
      </w:r>
      <w:r w:rsidRPr="00F8651A">
        <w:rPr>
          <w:rFonts w:ascii="Arial" w:hAnsi="Arial" w:cs="Arial"/>
          <w:noProof/>
          <w:lang w:val="bg-BG"/>
        </w:rPr>
        <w:t xml:space="preserve">Activities are also showing good results, based on lessons learned from the previous period.  For example, under the activity of supplying ready meals to persons accommodated in the SAR territorial units, the provision of ready meals will be carried out under a catering model, which is expected to alleviate logistical difficulties while improving costs. </w:t>
      </w:r>
    </w:p>
    <w:p w14:paraId="670D8AD0" w14:textId="77777777" w:rsidR="00FE73F8" w:rsidRDefault="00FE73F8">
      <w:pPr>
        <w:pStyle w:val="BodyText"/>
        <w:ind w:left="720"/>
        <w:rPr>
          <w:rFonts w:ascii="Arial" w:hAnsi="Arial" w:cs="Arial"/>
          <w:noProof/>
          <w:lang w:val="bg-BG"/>
        </w:rPr>
      </w:pPr>
    </w:p>
    <w:p w14:paraId="0978C4B2" w14:textId="1502B207" w:rsidR="00202B00" w:rsidRDefault="00CB30F7">
      <w:pPr>
        <w:pStyle w:val="BodyText"/>
        <w:ind w:left="720"/>
        <w:rPr>
          <w:rFonts w:ascii="Arial" w:hAnsi="Arial" w:cs="Arial"/>
          <w:noProof/>
          <w:lang w:val="bg-BG"/>
        </w:rPr>
      </w:pPr>
      <w:r w:rsidRPr="00F8651A">
        <w:rPr>
          <w:rFonts w:ascii="Arial" w:hAnsi="Arial" w:cs="Arial"/>
          <w:noProof/>
          <w:lang w:val="bg-BG"/>
        </w:rPr>
        <w:t>In relation to security, following a</w:t>
      </w:r>
      <w:r w:rsidR="00F96DE2">
        <w:rPr>
          <w:rFonts w:ascii="Arial" w:hAnsi="Arial" w:cs="Arial"/>
          <w:noProof/>
        </w:rPr>
        <w:t xml:space="preserve">n </w:t>
      </w:r>
      <w:r w:rsidRPr="00F8651A">
        <w:rPr>
          <w:rFonts w:ascii="Arial" w:hAnsi="Arial" w:cs="Arial"/>
          <w:noProof/>
          <w:lang w:val="bg-BG"/>
        </w:rPr>
        <w:t>inspection</w:t>
      </w:r>
      <w:r w:rsidR="00F96DE2">
        <w:rPr>
          <w:rFonts w:ascii="Arial" w:hAnsi="Arial" w:cs="Arial"/>
          <w:noProof/>
        </w:rPr>
        <w:t xml:space="preserve"> of the State Agency for National Security</w:t>
      </w:r>
      <w:r w:rsidRPr="00F8651A">
        <w:rPr>
          <w:rFonts w:ascii="Arial" w:hAnsi="Arial" w:cs="Arial"/>
          <w:noProof/>
          <w:lang w:val="bg-BG"/>
        </w:rPr>
        <w:t xml:space="preserve">, it is proposed not to use external security companies due to the increased risk in the SAR centres and as the security companies are not sufficiently qualified in the specific security of the centres, but to use Ministry of Interior staff, which is expected to improve security in the centres. This would have budgetary implications (4 times more than planned costs).  </w:t>
      </w:r>
    </w:p>
    <w:p w14:paraId="2B8A775B" w14:textId="77777777" w:rsidR="00CB30F7" w:rsidRPr="00F8651A" w:rsidRDefault="00CB30F7" w:rsidP="000E508C">
      <w:pPr>
        <w:pStyle w:val="BodyText"/>
        <w:ind w:left="720"/>
        <w:rPr>
          <w:rFonts w:ascii="Arial" w:hAnsi="Arial" w:cs="Arial"/>
          <w:noProof/>
          <w:lang w:val="bg-BG"/>
        </w:rPr>
      </w:pPr>
    </w:p>
    <w:p w14:paraId="791EA765" w14:textId="77777777" w:rsidR="00202B00" w:rsidRDefault="00787039">
      <w:pPr>
        <w:pStyle w:val="BodyText"/>
        <w:ind w:left="720"/>
        <w:rPr>
          <w:rFonts w:ascii="Arial" w:hAnsi="Arial" w:cs="Arial"/>
          <w:noProof/>
          <w:lang w:val="bg-BG"/>
        </w:rPr>
      </w:pPr>
      <w:r w:rsidRPr="00F8651A">
        <w:rPr>
          <w:rFonts w:ascii="Arial" w:hAnsi="Arial" w:cs="Arial"/>
          <w:noProof/>
          <w:lang w:val="bg-BG"/>
        </w:rPr>
        <w:t xml:space="preserve">According to the beneficiary, a major challenge to achieving the objectives is the shortage of available funds and funding, which is expected to be exhausted by the middle of the planning period.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run</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before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00EB5F05" w:rsidRPr="00F8651A">
        <w:rPr>
          <w:rFonts w:ascii="Arial" w:hAnsi="Arial" w:cs="Arial"/>
          <w:lang w:val="bg-BG"/>
        </w:rPr>
        <w:t>is</w:t>
      </w:r>
      <w:proofErr w:type="spellEnd"/>
      <w:r w:rsidR="00EB5F05" w:rsidRPr="00F8651A">
        <w:rPr>
          <w:rFonts w:ascii="Arial" w:hAnsi="Arial" w:cs="Arial"/>
          <w:lang w:val="bg-BG"/>
        </w:rPr>
        <w:t xml:space="preserve"> </w:t>
      </w:r>
      <w:proofErr w:type="spellStart"/>
      <w:r w:rsidRPr="00F8651A">
        <w:rPr>
          <w:rFonts w:ascii="Arial" w:hAnsi="Arial" w:cs="Arial"/>
          <w:lang w:val="bg-BG"/>
        </w:rPr>
        <w:t>double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Since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covers</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00EB5F05" w:rsidRPr="00F8651A">
        <w:rPr>
          <w:rFonts w:ascii="Arial" w:hAnsi="Arial" w:cs="Arial"/>
          <w:lang w:val="bg-BG"/>
        </w:rPr>
        <w:t>running</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the</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centers</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food</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water</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electricity</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planning</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for</w:t>
      </w:r>
      <w:proofErr w:type="spellEnd"/>
      <w:r w:rsidR="00EB5F05" w:rsidRPr="00F8651A">
        <w:rPr>
          <w:rFonts w:ascii="Arial" w:hAnsi="Arial" w:cs="Arial"/>
          <w:lang w:val="bg-BG"/>
        </w:rPr>
        <w:t xml:space="preserve"> </w:t>
      </w:r>
      <w:proofErr w:type="spellStart"/>
      <w:r w:rsidR="00677FFB" w:rsidRPr="00F8651A">
        <w:rPr>
          <w:rFonts w:ascii="Arial" w:hAnsi="Arial" w:cs="Arial"/>
          <w:lang w:val="bg-BG"/>
        </w:rPr>
        <w:t>continued</w:t>
      </w:r>
      <w:proofErr w:type="spellEnd"/>
      <w:r w:rsidR="00677FFB" w:rsidRPr="00F8651A">
        <w:rPr>
          <w:rFonts w:ascii="Arial" w:hAnsi="Arial" w:cs="Arial"/>
          <w:lang w:val="bg-BG"/>
        </w:rPr>
        <w:t xml:space="preserve"> </w:t>
      </w:r>
      <w:proofErr w:type="spellStart"/>
      <w:r w:rsidR="00EB5F05" w:rsidRPr="00F8651A">
        <w:rPr>
          <w:rFonts w:ascii="Arial" w:hAnsi="Arial" w:cs="Arial"/>
          <w:lang w:val="bg-BG"/>
        </w:rPr>
        <w:t>funding</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is</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vital</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to</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continue</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covering</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the</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basic</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needs</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of</w:t>
      </w:r>
      <w:proofErr w:type="spellEnd"/>
      <w:r w:rsidR="00EB5F05" w:rsidRPr="00F8651A">
        <w:rPr>
          <w:rFonts w:ascii="Arial" w:hAnsi="Arial" w:cs="Arial"/>
          <w:lang w:val="bg-BG"/>
        </w:rPr>
        <w:t xml:space="preserve"> </w:t>
      </w:r>
      <w:proofErr w:type="spellStart"/>
      <w:r w:rsidR="00EB5F05" w:rsidRPr="00F8651A">
        <w:rPr>
          <w:rFonts w:ascii="Arial" w:hAnsi="Arial" w:cs="Arial"/>
          <w:lang w:val="bg-BG"/>
        </w:rPr>
        <w:t>the</w:t>
      </w:r>
      <w:proofErr w:type="spellEnd"/>
      <w:r w:rsidR="00EB5F05" w:rsidRPr="00F8651A">
        <w:rPr>
          <w:rFonts w:ascii="Arial" w:hAnsi="Arial" w:cs="Arial"/>
          <w:lang w:val="bg-BG"/>
        </w:rPr>
        <w:t xml:space="preserve"> SAR </w:t>
      </w:r>
      <w:proofErr w:type="spellStart"/>
      <w:r w:rsidR="00EB5F05" w:rsidRPr="00F8651A">
        <w:rPr>
          <w:rFonts w:ascii="Arial" w:hAnsi="Arial" w:cs="Arial"/>
          <w:lang w:val="bg-BG"/>
        </w:rPr>
        <w:t>centers</w:t>
      </w:r>
      <w:proofErr w:type="spellEnd"/>
      <w:r w:rsidR="00EB5F05" w:rsidRPr="00F8651A">
        <w:rPr>
          <w:rFonts w:ascii="Arial" w:hAnsi="Arial" w:cs="Arial"/>
          <w:lang w:val="bg-BG"/>
        </w:rPr>
        <w:t>.</w:t>
      </w:r>
    </w:p>
    <w:p w14:paraId="177916A2" w14:textId="77777777" w:rsidR="000E508C" w:rsidRPr="00F8651A" w:rsidRDefault="000E508C" w:rsidP="000E508C">
      <w:pPr>
        <w:rPr>
          <w:rFonts w:ascii="Arial" w:hAnsi="Arial" w:cs="Arial"/>
          <w:noProof/>
          <w:lang w:val="bg-BG"/>
        </w:rPr>
      </w:pPr>
    </w:p>
    <w:p w14:paraId="2808B984" w14:textId="77777777" w:rsidR="00202B00" w:rsidRDefault="00787039">
      <w:pPr>
        <w:ind w:firstLine="720"/>
        <w:rPr>
          <w:rFonts w:ascii="Arial" w:hAnsi="Arial" w:cs="Arial"/>
          <w:b/>
          <w:bCs/>
          <w:noProof/>
          <w:lang w:val="bg-BG"/>
        </w:rPr>
      </w:pPr>
      <w:r w:rsidRPr="00F8651A">
        <w:rPr>
          <w:rFonts w:ascii="Arial" w:hAnsi="Arial" w:cs="Arial"/>
          <w:b/>
          <w:bCs/>
          <w:noProof/>
          <w:lang w:val="bg-BG"/>
        </w:rPr>
        <w:t>SO 3 Irregular migration and return</w:t>
      </w:r>
    </w:p>
    <w:p w14:paraId="49F878A9" w14:textId="77777777" w:rsidR="00EB5F05" w:rsidRPr="00F8651A" w:rsidRDefault="00EB5F05" w:rsidP="000E508C">
      <w:pPr>
        <w:rPr>
          <w:rFonts w:ascii="Arial" w:hAnsi="Arial" w:cs="Arial"/>
          <w:noProof/>
          <w:lang w:val="bg-BG"/>
        </w:rPr>
      </w:pPr>
    </w:p>
    <w:p w14:paraId="71C1BF1D" w14:textId="162C081E" w:rsidR="00202B00" w:rsidRDefault="00787039">
      <w:pPr>
        <w:tabs>
          <w:tab w:val="left" w:pos="2630"/>
        </w:tabs>
        <w:ind w:left="720"/>
        <w:rPr>
          <w:rFonts w:ascii="Arial" w:hAnsi="Arial" w:cs="Arial"/>
          <w:noProof/>
          <w:lang w:val="bg-BG"/>
        </w:rPr>
      </w:pPr>
      <w:proofErr w:type="spellStart"/>
      <w:r w:rsidRPr="00F8651A">
        <w:rPr>
          <w:rFonts w:ascii="Arial" w:hAnsi="Arial" w:cs="Arial"/>
          <w:lang w:val="bg-BG"/>
        </w:rPr>
        <w:t>As</w:t>
      </w:r>
      <w:proofErr w:type="spellEnd"/>
      <w:r w:rsidRPr="00F8651A">
        <w:rPr>
          <w:rFonts w:ascii="Arial" w:hAnsi="Arial" w:cs="Arial"/>
          <w:lang w:val="bg-BG"/>
        </w:rPr>
        <w:t xml:space="preserve"> a </w:t>
      </w:r>
      <w:proofErr w:type="spellStart"/>
      <w:r w:rsidRPr="00F8651A">
        <w:rPr>
          <w:rFonts w:ascii="Arial" w:hAnsi="Arial" w:cs="Arial"/>
          <w:lang w:val="bg-BG"/>
        </w:rPr>
        <w:t>result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operations</w:t>
      </w:r>
      <w:proofErr w:type="spellEnd"/>
      <w:r w:rsidRPr="00F8651A">
        <w:rPr>
          <w:rFonts w:ascii="Arial" w:hAnsi="Arial" w:cs="Arial"/>
          <w:lang w:val="bg-BG"/>
        </w:rPr>
        <w:t xml:space="preserve"> </w:t>
      </w:r>
      <w:proofErr w:type="spellStart"/>
      <w:r w:rsidRPr="00F8651A">
        <w:rPr>
          <w:rFonts w:ascii="Arial" w:hAnsi="Arial" w:cs="Arial"/>
          <w:lang w:val="bg-BG"/>
        </w:rPr>
        <w:t>foreseen</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financed</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operating</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F37A91" w:rsidRPr="00F37A91">
        <w:rPr>
          <w:rFonts w:ascii="Arial" w:hAnsi="Arial" w:cs="Arial"/>
          <w:lang w:val="bg-BG"/>
        </w:rPr>
        <w:t>STAHF</w:t>
      </w:r>
      <w:r w:rsidR="00F37A91" w:rsidRPr="00F8651A">
        <w:rPr>
          <w:rFonts w:ascii="Arial" w:hAnsi="Arial" w:cs="Arial"/>
          <w:lang w:val="bg-BG"/>
        </w:rPr>
        <w:t xml:space="preserve"> </w:t>
      </w:r>
      <w:r w:rsidRPr="00F8651A">
        <w:rPr>
          <w:rFonts w:ascii="Arial" w:hAnsi="Arial" w:cs="Arial"/>
          <w:lang w:val="bg-BG"/>
        </w:rPr>
        <w:t>", "</w:t>
      </w:r>
      <w:proofErr w:type="spellStart"/>
      <w:r w:rsidR="00F41012">
        <w:fldChar w:fldCharType="begin"/>
      </w:r>
      <w:r w:rsidR="00F41012">
        <w:instrText xml:space="preserve"> HYPERLINK "https://2020.eufunds.bg/bg/0/21/Project/BasicData?contractId=78jymjqi2mH6To0R</w:instrText>
      </w:r>
      <w:r w:rsidR="00F41012">
        <w:instrText xml:space="preserve">iVH1dg%3D%3D&amp;isHistoric=False" </w:instrText>
      </w:r>
      <w:r w:rsidR="00F41012">
        <w:fldChar w:fldCharType="separate"/>
      </w:r>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improve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accommodation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security</w:t>
      </w:r>
      <w:proofErr w:type="spellEnd"/>
      <w:r w:rsidRPr="00F8651A">
        <w:rPr>
          <w:rFonts w:ascii="Arial" w:hAnsi="Arial" w:cs="Arial"/>
          <w:lang w:val="bg-BG"/>
        </w:rPr>
        <w:t xml:space="preserve"> </w:t>
      </w:r>
      <w:proofErr w:type="spellStart"/>
      <w:r w:rsidRPr="00F8651A">
        <w:rPr>
          <w:rFonts w:ascii="Arial" w:hAnsi="Arial" w:cs="Arial"/>
          <w:lang w:val="bg-BG"/>
        </w:rPr>
        <w:t>conditions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r w:rsidR="00F37A91" w:rsidRPr="00F37A91">
        <w:rPr>
          <w:rFonts w:ascii="Arial" w:hAnsi="Arial" w:cs="Arial"/>
          <w:lang w:val="bg-BG"/>
        </w:rPr>
        <w:t>ST</w:t>
      </w:r>
      <w:r w:rsidR="00F37A91" w:rsidRPr="00F37A91">
        <w:rPr>
          <w:rFonts w:ascii="Arial" w:hAnsi="Arial" w:cs="Arial"/>
        </w:rPr>
        <w:t>AH</w:t>
      </w:r>
      <w:r w:rsidR="00F37A91" w:rsidRPr="00F37A91">
        <w:rPr>
          <w:rFonts w:ascii="Arial" w:hAnsi="Arial" w:cs="Arial"/>
          <w:lang w:val="bg-BG"/>
        </w:rPr>
        <w:t>F</w:t>
      </w:r>
      <w:r w:rsidR="00F37A91">
        <w:rPr>
          <w:rFonts w:ascii="Arial" w:hAnsi="Arial" w:cs="Arial"/>
          <w:lang w:val="bg-BG"/>
        </w:rPr>
        <w:t xml:space="preserve"> </w:t>
      </w:r>
      <w:r w:rsidR="00F41012">
        <w:rPr>
          <w:rFonts w:ascii="Arial" w:hAnsi="Arial" w:cs="Arial"/>
          <w:lang w:val="bg-BG"/>
        </w:rPr>
        <w:fldChar w:fldCharType="end"/>
      </w:r>
      <w:r w:rsidRPr="00F8651A">
        <w:rPr>
          <w:rFonts w:ascii="Arial" w:hAnsi="Arial" w:cs="Arial"/>
          <w:lang w:val="bg-BG"/>
        </w:rPr>
        <w:t xml:space="preserve">" и </w:t>
      </w:r>
      <w:hyperlink r:id="rId38" w:history="1">
        <w:r w:rsidRPr="00F8651A">
          <w:rPr>
            <w:rFonts w:ascii="Arial" w:hAnsi="Arial" w:cs="Arial"/>
            <w:lang w:val="bg-BG"/>
          </w:rPr>
          <w:t>"</w:t>
        </w:r>
        <w:proofErr w:type="spellStart"/>
        <w:r w:rsidRPr="00F8651A">
          <w:rPr>
            <w:rFonts w:ascii="Arial" w:hAnsi="Arial" w:cs="Arial"/>
            <w:lang w:val="bg-BG"/>
          </w:rPr>
          <w:t>Enforcement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compulsory</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imposed</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r w:rsidR="00F37A91">
          <w:rPr>
            <w:rFonts w:ascii="Arial" w:hAnsi="Arial" w:cs="Arial"/>
          </w:rPr>
          <w:t xml:space="preserve">TCNs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transfer</w:t>
        </w:r>
        <w:proofErr w:type="spellEnd"/>
        <w:r w:rsidRPr="00F8651A">
          <w:rPr>
            <w:rFonts w:ascii="Arial" w:hAnsi="Arial" w:cs="Arial"/>
            <w:lang w:val="bg-BG"/>
          </w:rPr>
          <w:t>"</w:t>
        </w:r>
      </w:hyperlink>
      <w:r w:rsidR="00F37A91">
        <w:rPr>
          <w:rFonts w:ascii="Arial" w:hAnsi="Arial" w:cs="Arial"/>
        </w:rPr>
        <w:t>, t</w:t>
      </w:r>
      <w:proofErr w:type="spellStart"/>
      <w:r w:rsidRPr="00F8651A">
        <w:rPr>
          <w:rFonts w:ascii="Arial" w:hAnsi="Arial" w:cs="Arial"/>
          <w:lang w:val="bg-BG"/>
        </w:rPr>
        <w:t>he</w:t>
      </w:r>
      <w:proofErr w:type="spellEnd"/>
      <w:r w:rsidRPr="00F8651A">
        <w:rPr>
          <w:rFonts w:ascii="Arial" w:hAnsi="Arial" w:cs="Arial"/>
          <w:lang w:val="bg-BG"/>
        </w:rPr>
        <w:t xml:space="preserve"> </w:t>
      </w:r>
      <w:proofErr w:type="spellStart"/>
      <w:r w:rsidRPr="00F8651A">
        <w:rPr>
          <w:rFonts w:ascii="Arial" w:hAnsi="Arial" w:cs="Arial"/>
          <w:lang w:val="bg-BG"/>
        </w:rPr>
        <w:t>following</w:t>
      </w:r>
      <w:proofErr w:type="spellEnd"/>
      <w:r w:rsidRPr="00F8651A">
        <w:rPr>
          <w:rFonts w:ascii="Arial" w:hAnsi="Arial" w:cs="Arial"/>
          <w:lang w:val="bg-BG"/>
        </w:rPr>
        <w:t xml:space="preserve"> </w:t>
      </w:r>
      <w:proofErr w:type="spellStart"/>
      <w:r w:rsidRPr="00F8651A">
        <w:rPr>
          <w:rFonts w:ascii="Arial" w:hAnsi="Arial" w:cs="Arial"/>
          <w:lang w:val="bg-BG"/>
        </w:rPr>
        <w:t>results</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ensured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C42BCF">
        <w:rPr>
          <w:rFonts w:ascii="Arial" w:hAnsi="Arial" w:cs="Arial"/>
          <w:lang w:val="bg-BG"/>
        </w:rPr>
        <w:t>the</w:t>
      </w:r>
      <w:proofErr w:type="spellEnd"/>
      <w:r w:rsidRPr="00C42BCF">
        <w:rPr>
          <w:rFonts w:ascii="Arial" w:hAnsi="Arial" w:cs="Arial"/>
          <w:lang w:val="bg-BG"/>
        </w:rPr>
        <w:t xml:space="preserve"> </w:t>
      </w:r>
      <w:r w:rsidR="00C42BCF" w:rsidRPr="00C42BCF">
        <w:rPr>
          <w:rFonts w:ascii="Arial" w:hAnsi="Arial" w:cs="Arial"/>
          <w:lang w:val="bg-BG"/>
        </w:rPr>
        <w:t>ST</w:t>
      </w:r>
      <w:r w:rsidR="00C42BCF" w:rsidRPr="00C42BCF">
        <w:rPr>
          <w:rFonts w:ascii="Arial" w:hAnsi="Arial" w:cs="Arial"/>
        </w:rPr>
        <w:t>AH</w:t>
      </w:r>
      <w:r w:rsidR="00C42BCF" w:rsidRPr="00C42BCF">
        <w:rPr>
          <w:rFonts w:ascii="Arial" w:hAnsi="Arial" w:cs="Arial"/>
          <w:lang w:val="bg-BG"/>
        </w:rPr>
        <w:t>F</w:t>
      </w:r>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met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accommodation</w:t>
      </w:r>
      <w:proofErr w:type="spellEnd"/>
      <w:r w:rsidRPr="00F8651A">
        <w:rPr>
          <w:rFonts w:ascii="Arial" w:hAnsi="Arial" w:cs="Arial"/>
          <w:lang w:val="bg-BG"/>
        </w:rPr>
        <w:t xml:space="preserve"> </w:t>
      </w:r>
      <w:proofErr w:type="spellStart"/>
      <w:r w:rsidRPr="00F8651A">
        <w:rPr>
          <w:rFonts w:ascii="Arial" w:hAnsi="Arial" w:cs="Arial"/>
          <w:lang w:val="bg-BG"/>
        </w:rPr>
        <w:t>conditions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irregularly</w:t>
      </w:r>
      <w:proofErr w:type="spellEnd"/>
      <w:r w:rsidRPr="00F8651A">
        <w:rPr>
          <w:rFonts w:ascii="Arial" w:hAnsi="Arial" w:cs="Arial"/>
          <w:lang w:val="bg-BG"/>
        </w:rPr>
        <w:t xml:space="preserve"> </w:t>
      </w:r>
      <w:proofErr w:type="spellStart"/>
      <w:r w:rsidRPr="00F8651A">
        <w:rPr>
          <w:rFonts w:ascii="Arial" w:hAnsi="Arial" w:cs="Arial"/>
          <w:lang w:val="bg-BG"/>
        </w:rPr>
        <w:t>staying</w:t>
      </w:r>
      <w:proofErr w:type="spellEnd"/>
      <w:r w:rsidRPr="00F8651A">
        <w:rPr>
          <w:rFonts w:ascii="Arial" w:hAnsi="Arial" w:cs="Arial"/>
          <w:lang w:val="bg-BG"/>
        </w:rPr>
        <w:t xml:space="preserve"> </w:t>
      </w:r>
      <w:r w:rsidR="00C42BCF">
        <w:rPr>
          <w:rFonts w:ascii="Arial" w:hAnsi="Arial" w:cs="Arial"/>
        </w:rPr>
        <w:t>TCNs</w:t>
      </w:r>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improved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origin</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third</w:t>
      </w:r>
      <w:proofErr w:type="spellEnd"/>
      <w:r w:rsidRPr="00F8651A">
        <w:rPr>
          <w:rFonts w:ascii="Arial" w:hAnsi="Arial" w:cs="Arial"/>
          <w:lang w:val="bg-BG"/>
        </w:rPr>
        <w:t xml:space="preserve"> </w:t>
      </w:r>
      <w:proofErr w:type="spellStart"/>
      <w:r w:rsidRPr="00F8651A">
        <w:rPr>
          <w:rFonts w:ascii="Arial" w:hAnsi="Arial" w:cs="Arial"/>
          <w:lang w:val="bg-BG"/>
        </w:rPr>
        <w:t>safe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irregularly</w:t>
      </w:r>
      <w:proofErr w:type="spellEnd"/>
      <w:r w:rsidRPr="00F8651A">
        <w:rPr>
          <w:rFonts w:ascii="Arial" w:hAnsi="Arial" w:cs="Arial"/>
          <w:lang w:val="bg-BG"/>
        </w:rPr>
        <w:t xml:space="preserve"> </w:t>
      </w:r>
      <w:proofErr w:type="spellStart"/>
      <w:r w:rsidRPr="00F8651A">
        <w:rPr>
          <w:rFonts w:ascii="Arial" w:hAnsi="Arial" w:cs="Arial"/>
          <w:lang w:val="bg-BG"/>
        </w:rPr>
        <w:t>staying</w:t>
      </w:r>
      <w:proofErr w:type="spellEnd"/>
      <w:r w:rsidRPr="00F8651A">
        <w:rPr>
          <w:rFonts w:ascii="Arial" w:hAnsi="Arial" w:cs="Arial"/>
          <w:lang w:val="bg-BG"/>
        </w:rPr>
        <w:t xml:space="preserve"> </w:t>
      </w:r>
      <w:proofErr w:type="spellStart"/>
      <w:r w:rsidRPr="00F8651A">
        <w:rPr>
          <w:rFonts w:ascii="Arial" w:hAnsi="Arial" w:cs="Arial"/>
          <w:lang w:val="bg-BG"/>
        </w:rPr>
        <w:t>foreigners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r w:rsidRPr="00C42BCF">
        <w:rPr>
          <w:rFonts w:ascii="Arial" w:hAnsi="Arial" w:cs="Arial"/>
        </w:rPr>
        <w:t>co</w:t>
      </w:r>
      <w:r w:rsidR="00C42BCF" w:rsidRPr="00C42BCF">
        <w:rPr>
          <w:rFonts w:ascii="Arial" w:hAnsi="Arial" w:cs="Arial"/>
        </w:rPr>
        <w:t>mpulsory</w:t>
      </w:r>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imposed</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enforced</w:t>
      </w:r>
      <w:proofErr w:type="spellEnd"/>
      <w:r w:rsidRPr="00F8651A">
        <w:rPr>
          <w:rFonts w:ascii="Arial" w:hAnsi="Arial" w:cs="Arial"/>
          <w:lang w:val="bg-BG"/>
        </w:rPr>
        <w:t xml:space="preserve">. </w:t>
      </w:r>
      <w:r w:rsidRPr="00F8651A">
        <w:rPr>
          <w:rFonts w:ascii="Arial" w:hAnsi="Arial" w:cs="Arial"/>
          <w:noProof/>
          <w:lang w:val="bg-BG"/>
        </w:rPr>
        <w:t xml:space="preserve">It is expected that all indicators will be met. </w:t>
      </w:r>
      <w:r w:rsidR="000E508C" w:rsidRPr="00F8651A">
        <w:rPr>
          <w:rFonts w:ascii="Arial" w:hAnsi="Arial" w:cs="Arial"/>
          <w:noProof/>
          <w:lang w:val="bg-BG"/>
        </w:rPr>
        <w:t xml:space="preserve">The projects are of </w:t>
      </w:r>
      <w:r w:rsidR="00C42BCF">
        <w:rPr>
          <w:rFonts w:ascii="Arial" w:hAnsi="Arial" w:cs="Arial"/>
          <w:noProof/>
        </w:rPr>
        <w:t xml:space="preserve">great </w:t>
      </w:r>
      <w:r w:rsidR="000E508C" w:rsidRPr="00F8651A">
        <w:rPr>
          <w:rFonts w:ascii="Arial" w:hAnsi="Arial" w:cs="Arial"/>
          <w:noProof/>
          <w:lang w:val="bg-BG"/>
        </w:rPr>
        <w:t xml:space="preserve">assistance to the Migration </w:t>
      </w:r>
      <w:r w:rsidRPr="00F8651A">
        <w:rPr>
          <w:rFonts w:ascii="Arial" w:hAnsi="Arial" w:cs="Arial"/>
          <w:noProof/>
          <w:lang w:val="bg-BG"/>
        </w:rPr>
        <w:t xml:space="preserve">Directorate due to the increased </w:t>
      </w:r>
      <w:r w:rsidR="000E508C" w:rsidRPr="00F8651A">
        <w:rPr>
          <w:rFonts w:ascii="Arial" w:hAnsi="Arial" w:cs="Arial"/>
          <w:noProof/>
          <w:lang w:val="bg-BG"/>
        </w:rPr>
        <w:t xml:space="preserve">migration pressure </w:t>
      </w:r>
      <w:r w:rsidRPr="00F8651A">
        <w:rPr>
          <w:rFonts w:ascii="Arial" w:hAnsi="Arial" w:cs="Arial"/>
          <w:noProof/>
          <w:lang w:val="bg-BG"/>
        </w:rPr>
        <w:t xml:space="preserve">and the need </w:t>
      </w:r>
      <w:r w:rsidRPr="00F8651A">
        <w:rPr>
          <w:rFonts w:ascii="Arial" w:hAnsi="Arial" w:cs="Arial"/>
          <w:noProof/>
          <w:lang w:val="bg-BG"/>
        </w:rPr>
        <w:lastRenderedPageBreak/>
        <w:t xml:space="preserve">for </w:t>
      </w:r>
      <w:r w:rsidR="000E508C" w:rsidRPr="00F8651A">
        <w:rPr>
          <w:rFonts w:ascii="Arial" w:hAnsi="Arial" w:cs="Arial"/>
          <w:noProof/>
          <w:lang w:val="bg-BG"/>
        </w:rPr>
        <w:t>financial assistance for operational costs</w:t>
      </w:r>
      <w:r w:rsidRPr="00F8651A">
        <w:rPr>
          <w:rFonts w:ascii="Arial" w:hAnsi="Arial" w:cs="Arial"/>
          <w:noProof/>
          <w:lang w:val="bg-BG"/>
        </w:rPr>
        <w:t>.</w:t>
      </w:r>
      <w:r w:rsidRPr="00F8651A">
        <w:rPr>
          <w:rStyle w:val="FootnoteReference"/>
          <w:rFonts w:ascii="Arial" w:hAnsi="Arial" w:cs="Arial"/>
          <w:noProof/>
          <w:lang w:val="bg-BG"/>
        </w:rPr>
        <w:footnoteReference w:id="18"/>
      </w:r>
      <w:r w:rsidR="00B32C96" w:rsidRPr="00F8651A">
        <w:rPr>
          <w:rFonts w:ascii="Arial" w:hAnsi="Arial" w:cs="Arial"/>
          <w:noProof/>
          <w:lang w:val="bg-BG"/>
        </w:rPr>
        <w:t xml:space="preserve">  Beneficiaries report significant benefits from project activities, for example the possibility to use rare language translation in preparation for the implementation of return enforcement measures. </w:t>
      </w:r>
      <w:r w:rsidRPr="00F8651A">
        <w:rPr>
          <w:rFonts w:ascii="Arial" w:hAnsi="Arial" w:cs="Arial"/>
          <w:noProof/>
          <w:lang w:val="bg-BG"/>
        </w:rPr>
        <w:t xml:space="preserve">Similar to </w:t>
      </w:r>
      <w:r w:rsidR="00B32C96" w:rsidRPr="00F8651A">
        <w:rPr>
          <w:rFonts w:ascii="Arial" w:hAnsi="Arial" w:cs="Arial"/>
          <w:noProof/>
          <w:lang w:val="bg-BG"/>
        </w:rPr>
        <w:t xml:space="preserve">SAR, it is expected that the funds available will not be sufficient to implement the activities throughout the period. According to the beneficiary, the funds for the </w:t>
      </w:r>
      <w:r w:rsidR="00C42BCF">
        <w:rPr>
          <w:rFonts w:ascii="Arial" w:hAnsi="Arial" w:cs="Arial"/>
          <w:noProof/>
        </w:rPr>
        <w:t>compulsory</w:t>
      </w:r>
      <w:r w:rsidR="00B32C96" w:rsidRPr="00F8651A">
        <w:rPr>
          <w:rFonts w:ascii="Arial" w:hAnsi="Arial" w:cs="Arial"/>
          <w:noProof/>
          <w:lang w:val="bg-BG"/>
        </w:rPr>
        <w:t xml:space="preserve"> measures project will be exhausted halfway through the project (in 2.5 years instead of the planned 5 years) </w:t>
      </w:r>
      <w:r w:rsidR="005E7D44" w:rsidRPr="00485638">
        <w:rPr>
          <w:rFonts w:ascii="Arial" w:hAnsi="Arial" w:cs="Arial"/>
          <w:noProof/>
          <w:lang w:val="bg-BG"/>
        </w:rPr>
        <w:t xml:space="preserve">, and the funds for the operational costs of the </w:t>
      </w:r>
      <w:r w:rsidR="00C42BCF" w:rsidRPr="00C42BCF">
        <w:rPr>
          <w:rFonts w:ascii="Arial" w:hAnsi="Arial" w:cs="Arial"/>
          <w:lang w:val="bg-BG"/>
        </w:rPr>
        <w:t>ST</w:t>
      </w:r>
      <w:r w:rsidR="00C42BCF" w:rsidRPr="00C42BCF">
        <w:rPr>
          <w:rFonts w:ascii="Arial" w:hAnsi="Arial" w:cs="Arial"/>
        </w:rPr>
        <w:t>AH</w:t>
      </w:r>
      <w:r w:rsidR="00C42BCF" w:rsidRPr="00C42BCF">
        <w:rPr>
          <w:rFonts w:ascii="Arial" w:hAnsi="Arial" w:cs="Arial"/>
          <w:lang w:val="bg-BG"/>
        </w:rPr>
        <w:t>F</w:t>
      </w:r>
      <w:r w:rsidR="005E7D44" w:rsidRPr="00485638">
        <w:rPr>
          <w:rFonts w:ascii="Arial" w:hAnsi="Arial" w:cs="Arial"/>
          <w:noProof/>
          <w:lang w:val="bg-BG"/>
        </w:rPr>
        <w:t xml:space="preserve"> (electricity, water supply, food for the residents) and for additional security will be exhausted already at the end of 2024.</w:t>
      </w:r>
    </w:p>
    <w:p w14:paraId="79E8C53B"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C42BCF">
        <w:rPr>
          <w:rFonts w:ascii="Arial" w:hAnsi="Arial" w:cs="Arial"/>
          <w:lang w:val="bg-BG"/>
        </w:rPr>
        <w:t>framework</w:t>
      </w:r>
      <w:proofErr w:type="spellEnd"/>
      <w:r w:rsidRPr="00C42BCF">
        <w:rPr>
          <w:rFonts w:ascii="Arial" w:hAnsi="Arial" w:cs="Arial"/>
          <w:lang w:val="bg-BG"/>
        </w:rPr>
        <w:t xml:space="preserve"> </w:t>
      </w:r>
      <w:proofErr w:type="spellStart"/>
      <w:r w:rsidRPr="00C42BCF">
        <w:rPr>
          <w:rFonts w:ascii="Arial" w:hAnsi="Arial" w:cs="Arial"/>
          <w:lang w:val="bg-BG"/>
        </w:rPr>
        <w:t>appropriate</w:t>
      </w:r>
      <w:proofErr w:type="spellEnd"/>
      <w:r w:rsidRPr="00C42BCF">
        <w:rPr>
          <w:rFonts w:ascii="Arial" w:hAnsi="Arial" w:cs="Arial"/>
          <w:lang w:val="bg-BG"/>
        </w:rPr>
        <w:t xml:space="preserve"> </w:t>
      </w:r>
      <w:proofErr w:type="spellStart"/>
      <w:r w:rsidRPr="00C42BCF">
        <w:rPr>
          <w:rFonts w:ascii="Arial" w:hAnsi="Arial" w:cs="Arial"/>
          <w:lang w:val="bg-BG"/>
        </w:rPr>
        <w:t>to</w:t>
      </w:r>
      <w:proofErr w:type="spellEnd"/>
      <w:r w:rsidRPr="00485638">
        <w:rPr>
          <w:rFonts w:ascii="Arial" w:eastAsiaTheme="minorHAnsi" w:hAnsi="Arial" w:cs="Arial"/>
          <w:b w:val="0"/>
          <w:bCs w:val="0"/>
          <w:noProof/>
          <w:color w:val="auto"/>
          <w:sz w:val="22"/>
          <w:lang w:val="bg-BG"/>
        </w:rPr>
        <w:t xml:space="preserve"> </w:t>
      </w:r>
      <w:proofErr w:type="spellStart"/>
      <w:r w:rsidRPr="00F8651A">
        <w:rPr>
          <w:rFonts w:ascii="Arial" w:hAnsi="Arial" w:cs="Arial"/>
          <w:lang w:val="bg-BG"/>
        </w:rPr>
        <w:t>inform</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towards</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w:t>
      </w:r>
    </w:p>
    <w:p w14:paraId="1106559D" w14:textId="77777777" w:rsidR="00D7246B" w:rsidRPr="00F8651A" w:rsidRDefault="00D7246B" w:rsidP="00D7246B">
      <w:pPr>
        <w:rPr>
          <w:rFonts w:ascii="Arial" w:hAnsi="Arial" w:cs="Arial"/>
          <w:sz w:val="20"/>
          <w:szCs w:val="20"/>
          <w:lang w:val="bg-BG"/>
        </w:rPr>
      </w:pPr>
    </w:p>
    <w:p w14:paraId="71E3529B" w14:textId="39991FED" w:rsidR="00202B00" w:rsidRDefault="00787039">
      <w:pPr>
        <w:ind w:left="720"/>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00C42BCF">
        <w:rPr>
          <w:rFonts w:ascii="Arial" w:hAnsi="Arial" w:cs="Arial"/>
        </w:rPr>
        <w:t xml:space="preserve"> AMIF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follows</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2021/1060 (</w:t>
      </w:r>
      <w:proofErr w:type="spellStart"/>
      <w:r w:rsidRPr="00F8651A">
        <w:rPr>
          <w:rFonts w:ascii="Arial" w:hAnsi="Arial" w:cs="Arial"/>
          <w:lang w:val="bg-BG"/>
        </w:rPr>
        <w:t>Chapter</w:t>
      </w:r>
      <w:proofErr w:type="spellEnd"/>
      <w:r w:rsidRPr="00F8651A">
        <w:rPr>
          <w:rFonts w:ascii="Arial" w:hAnsi="Arial" w:cs="Arial"/>
          <w:lang w:val="bg-BG"/>
        </w:rPr>
        <w:t xml:space="preserve"> 1 </w:t>
      </w:r>
      <w:proofErr w:type="spellStart"/>
      <w:r w:rsidRPr="00F8651A">
        <w:rPr>
          <w:rFonts w:ascii="Arial" w:hAnsi="Arial" w:cs="Arial"/>
          <w:lang w:val="bg-BG"/>
        </w:rPr>
        <w:t>and</w:t>
      </w:r>
      <w:proofErr w:type="spellEnd"/>
      <w:r w:rsidRPr="00F8651A">
        <w:rPr>
          <w:rFonts w:ascii="Arial" w:hAnsi="Arial" w:cs="Arial"/>
          <w:lang w:val="bg-BG"/>
        </w:rPr>
        <w:t xml:space="preserve"> 2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Title</w:t>
      </w:r>
      <w:proofErr w:type="spellEnd"/>
      <w:r w:rsidRPr="00F8651A">
        <w:rPr>
          <w:rFonts w:ascii="Arial" w:hAnsi="Arial" w:cs="Arial"/>
          <w:lang w:val="bg-BG"/>
        </w:rPr>
        <w:t xml:space="preserve"> IV)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generally</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provisions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2021/114 7 (</w:t>
      </w:r>
      <w:proofErr w:type="spellStart"/>
      <w:r w:rsidRPr="00F8651A">
        <w:rPr>
          <w:rFonts w:ascii="Arial" w:hAnsi="Arial" w:cs="Arial"/>
          <w:lang w:val="bg-BG"/>
        </w:rPr>
        <w:t>Section</w:t>
      </w:r>
      <w:proofErr w:type="spellEnd"/>
      <w:r w:rsidRPr="00F8651A">
        <w:rPr>
          <w:rFonts w:ascii="Arial" w:hAnsi="Arial" w:cs="Arial"/>
          <w:lang w:val="bg-BG"/>
        </w:rPr>
        <w:t xml:space="preserve"> V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Annexes</w:t>
      </w:r>
      <w:proofErr w:type="spellEnd"/>
      <w:r w:rsidRPr="00F8651A">
        <w:rPr>
          <w:rFonts w:ascii="Arial" w:hAnsi="Arial" w:cs="Arial"/>
          <w:lang w:val="bg-BG"/>
        </w:rPr>
        <w:t xml:space="preserve"> V </w:t>
      </w:r>
      <w:proofErr w:type="spellStart"/>
      <w:r w:rsidRPr="00F8651A">
        <w:rPr>
          <w:rFonts w:ascii="Arial" w:hAnsi="Arial" w:cs="Arial"/>
          <w:lang w:val="bg-BG"/>
        </w:rPr>
        <w:t>and</w:t>
      </w:r>
      <w:proofErr w:type="spellEnd"/>
      <w:r w:rsidRPr="00F8651A">
        <w:rPr>
          <w:rFonts w:ascii="Arial" w:hAnsi="Arial" w:cs="Arial"/>
          <w:lang w:val="bg-BG"/>
        </w:rPr>
        <w:t xml:space="preserve"> VIII).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laid</w:t>
      </w:r>
      <w:proofErr w:type="spellEnd"/>
      <w:r w:rsidRPr="00F8651A">
        <w:rPr>
          <w:rFonts w:ascii="Arial" w:hAnsi="Arial" w:cs="Arial"/>
          <w:lang w:val="bg-BG"/>
        </w:rPr>
        <w:t xml:space="preserve"> </w:t>
      </w:r>
      <w:proofErr w:type="spellStart"/>
      <w:r w:rsidRPr="00F8651A">
        <w:rPr>
          <w:rFonts w:ascii="Arial" w:hAnsi="Arial" w:cs="Arial"/>
          <w:lang w:val="bg-BG"/>
        </w:rPr>
        <w:t>down</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9B27F2">
        <w:rPr>
          <w:rFonts w:ascii="Arial" w:hAnsi="Arial" w:cs="Arial"/>
        </w:rPr>
        <w:t>“Law on the Management of European Funds under Shared Management”</w:t>
      </w:r>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payments</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reporting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expenditure</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Section</w:t>
      </w:r>
      <w:proofErr w:type="spellEnd"/>
      <w:r w:rsidRPr="00F8651A">
        <w:rPr>
          <w:rFonts w:ascii="Arial" w:hAnsi="Arial" w:cs="Arial"/>
          <w:lang w:val="bg-BG"/>
        </w:rPr>
        <w:t xml:space="preserve"> II,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0B400B" w:rsidRPr="00F8651A">
        <w:rPr>
          <w:rFonts w:ascii="Arial" w:hAnsi="Arial" w:cs="Arial"/>
          <w:iCs/>
          <w:lang w:val="bg-BG"/>
        </w:rPr>
        <w:t>Council</w:t>
      </w:r>
      <w:proofErr w:type="spellEnd"/>
      <w:r w:rsidR="000B400B" w:rsidRPr="00F8651A">
        <w:rPr>
          <w:rFonts w:ascii="Arial" w:hAnsi="Arial" w:cs="Arial"/>
          <w:iCs/>
          <w:lang w:val="bg-BG"/>
        </w:rPr>
        <w:t xml:space="preserve"> </w:t>
      </w:r>
      <w:proofErr w:type="spellStart"/>
      <w:r w:rsidR="000B400B" w:rsidRPr="00F8651A">
        <w:rPr>
          <w:rFonts w:ascii="Arial" w:hAnsi="Arial" w:cs="Arial"/>
          <w:iCs/>
          <w:lang w:val="bg-BG"/>
        </w:rPr>
        <w:t>of</w:t>
      </w:r>
      <w:proofErr w:type="spellEnd"/>
      <w:r w:rsidR="000B400B" w:rsidRPr="00F8651A">
        <w:rPr>
          <w:rFonts w:ascii="Arial" w:hAnsi="Arial" w:cs="Arial"/>
          <w:iCs/>
          <w:lang w:val="bg-BG"/>
        </w:rPr>
        <w:t xml:space="preserve"> </w:t>
      </w:r>
      <w:proofErr w:type="spellStart"/>
      <w:r w:rsidR="000B400B" w:rsidRPr="00F8651A">
        <w:rPr>
          <w:rFonts w:ascii="Arial" w:hAnsi="Arial" w:cs="Arial"/>
          <w:iCs/>
          <w:lang w:val="bg-BG"/>
        </w:rPr>
        <w:t>Ministers</w:t>
      </w:r>
      <w:proofErr w:type="spellEnd"/>
      <w:r w:rsidR="000B400B" w:rsidRPr="00F8651A">
        <w:rPr>
          <w:rFonts w:ascii="Arial" w:hAnsi="Arial" w:cs="Arial"/>
          <w:iCs/>
          <w:lang w:val="bg-BG"/>
        </w:rPr>
        <w:t xml:space="preserve">' </w:t>
      </w:r>
      <w:proofErr w:type="spellStart"/>
      <w:r w:rsidR="000B400B" w:rsidRPr="00F8651A">
        <w:rPr>
          <w:rFonts w:ascii="Arial" w:hAnsi="Arial" w:cs="Arial"/>
          <w:iCs/>
          <w:lang w:val="bg-BG"/>
        </w:rPr>
        <w:t>Decision</w:t>
      </w:r>
      <w:proofErr w:type="spellEnd"/>
      <w:r w:rsidR="000B400B" w:rsidRPr="00F8651A">
        <w:rPr>
          <w:rFonts w:ascii="Arial" w:hAnsi="Arial" w:cs="Arial"/>
          <w:iCs/>
          <w:lang w:val="bg-BG"/>
        </w:rPr>
        <w:t xml:space="preserve"> </w:t>
      </w:r>
      <w:proofErr w:type="spellStart"/>
      <w:r w:rsidR="000B400B" w:rsidRPr="00F8651A">
        <w:rPr>
          <w:rFonts w:ascii="Arial" w:hAnsi="Arial" w:cs="Arial"/>
          <w:iCs/>
          <w:lang w:val="bg-BG"/>
        </w:rPr>
        <w:t>No</w:t>
      </w:r>
      <w:proofErr w:type="spellEnd"/>
      <w:r w:rsidR="000B400B" w:rsidRPr="00F8651A">
        <w:rPr>
          <w:rFonts w:ascii="Arial" w:hAnsi="Arial" w:cs="Arial"/>
          <w:iCs/>
          <w:lang w:val="bg-BG"/>
        </w:rPr>
        <w:t>.</w:t>
      </w:r>
      <w:r w:rsidRPr="00F8651A">
        <w:rPr>
          <w:rFonts w:ascii="Arial" w:hAnsi="Arial" w:cs="Arial"/>
          <w:lang w:val="bg-BG"/>
        </w:rPr>
        <w:t xml:space="preserve"> 302,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spelled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Furthermore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2023,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plan</w:t>
      </w:r>
      <w:proofErr w:type="spellEnd"/>
      <w:r w:rsidRPr="00F8651A">
        <w:rPr>
          <w:rFonts w:ascii="Arial" w:hAnsi="Arial" w:cs="Arial"/>
          <w:lang w:val="bg-BG"/>
        </w:rPr>
        <w:t xml:space="preserve"> </w:t>
      </w:r>
      <w:r w:rsidR="000B400B">
        <w:rPr>
          <w:rFonts w:ascii="Arial" w:hAnsi="Arial" w:cs="Arial"/>
        </w:rPr>
        <w:t>for AMIF</w:t>
      </w:r>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0B400B">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aligned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first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a </w:t>
      </w:r>
      <w:proofErr w:type="spellStart"/>
      <w:r w:rsidRPr="00F8651A">
        <w:rPr>
          <w:rFonts w:ascii="Arial" w:hAnsi="Arial" w:cs="Arial"/>
          <w:lang w:val="bg-BG"/>
        </w:rPr>
        <w:t>certain</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facilitates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fully</w:t>
      </w:r>
      <w:proofErr w:type="spellEnd"/>
      <w:r w:rsidRPr="00F8651A">
        <w:rPr>
          <w:rFonts w:ascii="Arial" w:hAnsi="Arial" w:cs="Arial"/>
          <w:lang w:val="bg-BG"/>
        </w:rPr>
        <w:t xml:space="preserve"> </w:t>
      </w:r>
      <w:proofErr w:type="spellStart"/>
      <w:r w:rsidRPr="00F8651A">
        <w:rPr>
          <w:rFonts w:ascii="Arial" w:hAnsi="Arial" w:cs="Arial"/>
          <w:lang w:val="bg-BG"/>
        </w:rPr>
        <w:t>apply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legislation</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rely</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experience</w:t>
      </w:r>
      <w:proofErr w:type="spellEnd"/>
      <w:r w:rsidRPr="00F8651A">
        <w:rPr>
          <w:rFonts w:ascii="Arial" w:hAnsi="Arial" w:cs="Arial"/>
          <w:lang w:val="bg-BG"/>
        </w:rPr>
        <w:t xml:space="preserve"> </w:t>
      </w:r>
      <w:proofErr w:type="spellStart"/>
      <w:r w:rsidRPr="00F8651A">
        <w:rPr>
          <w:rFonts w:ascii="Arial" w:hAnsi="Arial" w:cs="Arial"/>
          <w:lang w:val="bg-BG"/>
        </w:rPr>
        <w:t>gained</w:t>
      </w:r>
      <w:proofErr w:type="spellEnd"/>
      <w:r w:rsidRPr="00F8651A">
        <w:rPr>
          <w:rFonts w:ascii="Arial" w:hAnsi="Arial" w:cs="Arial"/>
          <w:lang w:val="bg-BG"/>
        </w:rPr>
        <w:t xml:space="preserve"> </w:t>
      </w:r>
      <w:proofErr w:type="spellStart"/>
      <w:r w:rsidR="005E7D44"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MAs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respect</w:t>
      </w:r>
      <w:proofErr w:type="spellEnd"/>
      <w:r w:rsidRPr="00F8651A">
        <w:rPr>
          <w:rFonts w:ascii="Arial" w:hAnsi="Arial" w:cs="Arial"/>
          <w:lang w:val="bg-BG"/>
        </w:rPr>
        <w:t>.</w:t>
      </w:r>
      <w:r w:rsidRPr="00F8651A">
        <w:rPr>
          <w:rStyle w:val="FootnoteReference"/>
          <w:rFonts w:ascii="Arial" w:hAnsi="Arial" w:cs="Arial"/>
          <w:lang w:val="bg-BG"/>
        </w:rPr>
        <w:footnoteReference w:id="19"/>
      </w:r>
    </w:p>
    <w:p w14:paraId="147777BD" w14:textId="77777777" w:rsidR="00156AF8" w:rsidRPr="00F8651A" w:rsidRDefault="00156AF8" w:rsidP="00156AF8">
      <w:pPr>
        <w:ind w:left="720"/>
        <w:rPr>
          <w:rFonts w:ascii="Arial" w:hAnsi="Arial" w:cs="Arial"/>
          <w:lang w:val="bg-BG"/>
        </w:rPr>
      </w:pPr>
    </w:p>
    <w:p w14:paraId="405BCCEF" w14:textId="412C9F0D" w:rsidR="00202B00" w:rsidRDefault="00787039">
      <w:pPr>
        <w:ind w:left="720"/>
        <w:rPr>
          <w:rFonts w:ascii="Arial" w:hAnsi="Arial" w:cs="Arial"/>
          <w:lang w:val="bg-BG"/>
        </w:rPr>
      </w:pPr>
      <w:proofErr w:type="spellStart"/>
      <w:r w:rsidRPr="00F8651A">
        <w:rPr>
          <w:rFonts w:ascii="Arial" w:hAnsi="Arial" w:cs="Arial"/>
          <w:lang w:val="bg-BG"/>
        </w:rPr>
        <w:t>Within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8C3568">
        <w:rPr>
          <w:rFonts w:ascii="Arial" w:hAnsi="Arial" w:cs="Arial"/>
          <w:lang w:val="bg-BG"/>
        </w:rPr>
        <w:t>Monitoring</w:t>
      </w:r>
      <w:proofErr w:type="spellEnd"/>
      <w:r w:rsidRPr="008C3568">
        <w:rPr>
          <w:rFonts w:ascii="Arial" w:hAnsi="Arial" w:cs="Arial"/>
          <w:lang w:val="bg-BG"/>
        </w:rPr>
        <w:t xml:space="preserve">, </w:t>
      </w:r>
      <w:proofErr w:type="spellStart"/>
      <w:r w:rsidRPr="008C3568">
        <w:rPr>
          <w:rFonts w:ascii="Arial" w:hAnsi="Arial" w:cs="Arial"/>
          <w:lang w:val="bg-BG"/>
        </w:rPr>
        <w:t>Verification</w:t>
      </w:r>
      <w:proofErr w:type="spellEnd"/>
      <w:r w:rsidRPr="008C3568">
        <w:rPr>
          <w:rFonts w:ascii="Arial" w:hAnsi="Arial" w:cs="Arial"/>
          <w:lang w:val="bg-BG"/>
        </w:rPr>
        <w:t xml:space="preserve"> </w:t>
      </w:r>
      <w:proofErr w:type="spellStart"/>
      <w:r w:rsidRPr="008C3568">
        <w:rPr>
          <w:rFonts w:ascii="Arial" w:hAnsi="Arial" w:cs="Arial"/>
          <w:lang w:val="bg-BG"/>
        </w:rPr>
        <w:t>and</w:t>
      </w:r>
      <w:proofErr w:type="spellEnd"/>
      <w:r w:rsidRPr="008C3568">
        <w:rPr>
          <w:rFonts w:ascii="Arial" w:hAnsi="Arial" w:cs="Arial"/>
          <w:lang w:val="bg-BG"/>
        </w:rPr>
        <w:t xml:space="preserve"> </w:t>
      </w:r>
      <w:proofErr w:type="spellStart"/>
      <w:r w:rsidRPr="008C3568">
        <w:rPr>
          <w:rFonts w:ascii="Arial" w:hAnsi="Arial" w:cs="Arial"/>
          <w:lang w:val="bg-BG"/>
        </w:rPr>
        <w:t>Payment</w:t>
      </w:r>
      <w:proofErr w:type="spellEnd"/>
      <w:r w:rsidRPr="008C3568">
        <w:rPr>
          <w:rFonts w:ascii="Arial" w:hAnsi="Arial" w:cs="Arial"/>
          <w:lang w:val="bg-BG"/>
        </w:rPr>
        <w:t xml:space="preserve"> </w:t>
      </w:r>
      <w:proofErr w:type="spellStart"/>
      <w:r w:rsidRPr="008C3568">
        <w:rPr>
          <w:rFonts w:ascii="Arial" w:hAnsi="Arial" w:cs="Arial"/>
          <w:lang w:val="bg-BG"/>
        </w:rPr>
        <w:t>Unit</w:t>
      </w:r>
      <w:proofErr w:type="spellEnd"/>
      <w:r w:rsidRPr="008C3568">
        <w:rPr>
          <w:rFonts w:ascii="Arial" w:hAnsi="Arial" w:cs="Arial"/>
          <w:lang w:val="bg-BG"/>
        </w:rPr>
        <w:t xml:space="preserve"> (MVP)</w:t>
      </w:r>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entrusted</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responsibility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carries</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technical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on-the-spot</w:t>
      </w:r>
      <w:proofErr w:type="spellEnd"/>
      <w:r w:rsidRPr="00F8651A">
        <w:rPr>
          <w:rFonts w:ascii="Arial" w:hAnsi="Arial" w:cs="Arial"/>
          <w:lang w:val="bg-BG"/>
        </w:rPr>
        <w:t xml:space="preserve"> </w:t>
      </w:r>
      <w:proofErr w:type="spellStart"/>
      <w:r w:rsidRPr="00F8651A">
        <w:rPr>
          <w:rFonts w:ascii="Arial" w:hAnsi="Arial" w:cs="Arial"/>
          <w:lang w:val="bg-BG"/>
        </w:rPr>
        <w:t>checks</w:t>
      </w:r>
      <w:proofErr w:type="spellEnd"/>
      <w:r w:rsidRPr="00F8651A">
        <w:rPr>
          <w:rFonts w:ascii="Arial" w:hAnsi="Arial" w:cs="Arial"/>
          <w:lang w:val="bg-BG"/>
        </w:rPr>
        <w:t>.</w:t>
      </w:r>
      <w:r w:rsidRPr="00F8651A">
        <w:rPr>
          <w:rStyle w:val="FootnoteReference"/>
          <w:rFonts w:ascii="Arial" w:hAnsi="Arial" w:cs="Arial"/>
          <w:lang w:val="bg-BG"/>
        </w:rPr>
        <w:footnoteReference w:id="20"/>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tasked</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recording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storing</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electronic</w:t>
      </w:r>
      <w:proofErr w:type="spellEnd"/>
      <w:r w:rsidRPr="00F8651A">
        <w:rPr>
          <w:rFonts w:ascii="Arial" w:hAnsi="Arial" w:cs="Arial"/>
          <w:lang w:val="bg-BG"/>
        </w:rPr>
        <w:t xml:space="preserve"> </w:t>
      </w:r>
      <w:proofErr w:type="spellStart"/>
      <w:r w:rsidRPr="00F8651A">
        <w:rPr>
          <w:rFonts w:ascii="Arial" w:hAnsi="Arial" w:cs="Arial"/>
          <w:lang w:val="bg-BG"/>
        </w:rPr>
        <w:t>form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each</w:t>
      </w:r>
      <w:proofErr w:type="spellEnd"/>
      <w:r w:rsidRPr="00F8651A">
        <w:rPr>
          <w:rFonts w:ascii="Arial" w:hAnsi="Arial" w:cs="Arial"/>
          <w:lang w:val="bg-BG"/>
        </w:rPr>
        <w:t xml:space="preserve"> </w:t>
      </w:r>
      <w:proofErr w:type="spellStart"/>
      <w:r w:rsidRPr="00F8651A">
        <w:rPr>
          <w:rFonts w:ascii="Arial" w:hAnsi="Arial" w:cs="Arial"/>
          <w:lang w:val="bg-BG"/>
        </w:rPr>
        <w:t>operation</w:t>
      </w:r>
      <w:proofErr w:type="spellEnd"/>
      <w:r w:rsidRPr="00F8651A">
        <w:rPr>
          <w:rFonts w:ascii="Arial" w:hAnsi="Arial" w:cs="Arial"/>
          <w:lang w:val="bg-BG"/>
        </w:rPr>
        <w:t xml:space="preserve"> </w:t>
      </w:r>
      <w:proofErr w:type="spellStart"/>
      <w:r w:rsidRPr="00F8651A">
        <w:rPr>
          <w:rFonts w:ascii="Arial" w:hAnsi="Arial" w:cs="Arial"/>
          <w:lang w:val="bg-BG"/>
        </w:rPr>
        <w:t>required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audit</w:t>
      </w:r>
      <w:proofErr w:type="spellEnd"/>
      <w:r w:rsidRPr="00F8651A">
        <w:rPr>
          <w:rFonts w:ascii="Arial" w:hAnsi="Arial" w:cs="Arial"/>
          <w:lang w:val="bg-BG"/>
        </w:rPr>
        <w:t xml:space="preserve"> </w:t>
      </w:r>
      <w:proofErr w:type="spellStart"/>
      <w:r w:rsidRPr="00F8651A">
        <w:rPr>
          <w:rFonts w:ascii="Arial" w:hAnsi="Arial" w:cs="Arial"/>
          <w:lang w:val="bg-BG"/>
        </w:rPr>
        <w:t>purposes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Annex</w:t>
      </w:r>
      <w:proofErr w:type="spellEnd"/>
      <w:r w:rsidRPr="00F8651A">
        <w:rPr>
          <w:rFonts w:ascii="Arial" w:hAnsi="Arial" w:cs="Arial"/>
          <w:lang w:val="bg-BG"/>
        </w:rPr>
        <w:t xml:space="preserve"> VII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Council</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(EU) </w:t>
      </w:r>
      <w:proofErr w:type="spellStart"/>
      <w:r w:rsidRPr="00F8651A">
        <w:rPr>
          <w:rFonts w:ascii="Arial" w:hAnsi="Arial" w:cs="Arial"/>
          <w:lang w:val="bg-BG"/>
        </w:rPr>
        <w:t>No</w:t>
      </w:r>
      <w:proofErr w:type="spellEnd"/>
      <w:r w:rsidRPr="00F8651A">
        <w:rPr>
          <w:rFonts w:ascii="Arial" w:hAnsi="Arial" w:cs="Arial"/>
          <w:lang w:val="bg-BG"/>
        </w:rPr>
        <w:t xml:space="preserve"> 2021/1060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ensuring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security</w:t>
      </w:r>
      <w:proofErr w:type="spellEnd"/>
      <w:r w:rsidRPr="00F8651A">
        <w:rPr>
          <w:rFonts w:ascii="Arial" w:hAnsi="Arial" w:cs="Arial"/>
          <w:lang w:val="bg-BG"/>
        </w:rPr>
        <w:t xml:space="preserve">, </w:t>
      </w:r>
      <w:proofErr w:type="spellStart"/>
      <w:r w:rsidRPr="00F8651A">
        <w:rPr>
          <w:rFonts w:ascii="Arial" w:hAnsi="Arial" w:cs="Arial"/>
          <w:lang w:val="bg-BG"/>
        </w:rPr>
        <w:t>integrity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confidentiality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user</w:t>
      </w:r>
      <w:proofErr w:type="spellEnd"/>
      <w:r w:rsidRPr="00F8651A">
        <w:rPr>
          <w:rFonts w:ascii="Arial" w:hAnsi="Arial" w:cs="Arial"/>
          <w:lang w:val="bg-BG"/>
        </w:rPr>
        <w:t xml:space="preserve"> </w:t>
      </w:r>
      <w:proofErr w:type="spellStart"/>
      <w:r w:rsidRPr="00F8651A">
        <w:rPr>
          <w:rFonts w:ascii="Arial" w:hAnsi="Arial" w:cs="Arial"/>
          <w:lang w:val="bg-BG"/>
        </w:rPr>
        <w:t>authentication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organise</w:t>
      </w:r>
      <w:proofErr w:type="spellEnd"/>
      <w:r w:rsidR="000B400B">
        <w:rPr>
          <w:rFonts w:ascii="Arial" w:hAnsi="Arial" w:cs="Arial"/>
        </w:rPr>
        <w:t>s</w:t>
      </w:r>
      <w:r w:rsidRPr="00F8651A">
        <w:rPr>
          <w:rFonts w:ascii="Arial" w:hAnsi="Arial" w:cs="Arial"/>
          <w:lang w:val="bg-BG"/>
        </w:rPr>
        <w:t xml:space="preserve"> </w:t>
      </w:r>
      <w:proofErr w:type="spellStart"/>
      <w:r w:rsidRPr="00F8651A">
        <w:rPr>
          <w:rFonts w:ascii="Arial" w:hAnsi="Arial" w:cs="Arial"/>
          <w:lang w:val="bg-BG"/>
        </w:rPr>
        <w:t>meeting</w:t>
      </w:r>
      <w:proofErr w:type="spellEnd"/>
      <w:r w:rsidR="000B400B">
        <w:rPr>
          <w:rFonts w:ascii="Arial" w:hAnsi="Arial" w:cs="Arial"/>
        </w:rPr>
        <w:t>s</w:t>
      </w:r>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least</w:t>
      </w:r>
      <w:proofErr w:type="spellEnd"/>
      <w:r w:rsidRPr="00F8651A">
        <w:rPr>
          <w:rFonts w:ascii="Arial" w:hAnsi="Arial" w:cs="Arial"/>
          <w:lang w:val="bg-BG"/>
        </w:rPr>
        <w:t xml:space="preserve"> </w:t>
      </w:r>
      <w:proofErr w:type="spellStart"/>
      <w:r w:rsidRPr="00F8651A">
        <w:rPr>
          <w:rFonts w:ascii="Arial" w:hAnsi="Arial" w:cs="Arial"/>
          <w:lang w:val="bg-BG"/>
        </w:rPr>
        <w:t>twice</w:t>
      </w:r>
      <w:proofErr w:type="spellEnd"/>
      <w:r w:rsidRPr="00F8651A">
        <w:rPr>
          <w:rFonts w:ascii="Arial" w:hAnsi="Arial" w:cs="Arial"/>
          <w:lang w:val="bg-BG"/>
        </w:rPr>
        <w:t xml:space="preserve"> </w:t>
      </w:r>
      <w:proofErr w:type="spellStart"/>
      <w:r w:rsidRPr="00F8651A">
        <w:rPr>
          <w:rFonts w:ascii="Arial" w:hAnsi="Arial" w:cs="Arial"/>
          <w:lang w:val="bg-BG"/>
        </w:rPr>
        <w:t>during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0B400B">
        <w:rPr>
          <w:rFonts w:ascii="Arial" w:hAnsi="Arial" w:cs="Arial"/>
        </w:rPr>
        <w:t xml:space="preserve">AMIF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review</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quality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follow</w:t>
      </w:r>
      <w:proofErr w:type="spellEnd"/>
      <w:r w:rsidRPr="00F8651A">
        <w:rPr>
          <w:rFonts w:ascii="Arial" w:hAnsi="Arial" w:cs="Arial"/>
          <w:lang w:val="bg-BG"/>
        </w:rPr>
        <w:t xml:space="preserve"> </w:t>
      </w:r>
      <w:proofErr w:type="spellStart"/>
      <w:r w:rsidRPr="00F8651A">
        <w:rPr>
          <w:rFonts w:ascii="Arial" w:hAnsi="Arial" w:cs="Arial"/>
          <w:lang w:val="bg-BG"/>
        </w:rPr>
        <w:t>up</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issues</w:t>
      </w:r>
      <w:proofErr w:type="spellEnd"/>
      <w:r w:rsidRPr="00F8651A">
        <w:rPr>
          <w:rFonts w:ascii="Arial" w:hAnsi="Arial" w:cs="Arial"/>
          <w:lang w:val="bg-BG"/>
        </w:rPr>
        <w:t xml:space="preserve"> </w:t>
      </w:r>
      <w:proofErr w:type="spellStart"/>
      <w:r w:rsidRPr="00F8651A">
        <w:rPr>
          <w:rFonts w:ascii="Arial" w:hAnsi="Arial" w:cs="Arial"/>
          <w:lang w:val="bg-BG"/>
        </w:rPr>
        <w:t>raised</w:t>
      </w:r>
      <w:proofErr w:type="spellEnd"/>
      <w:r w:rsidRPr="00F8651A">
        <w:rPr>
          <w:rFonts w:ascii="Arial" w:hAnsi="Arial" w:cs="Arial"/>
          <w:lang w:val="bg-BG"/>
        </w:rPr>
        <w:t xml:space="preserve"> </w:t>
      </w:r>
      <w:proofErr w:type="spellStart"/>
      <w:r w:rsidRPr="00F8651A">
        <w:rPr>
          <w:rFonts w:ascii="Arial" w:hAnsi="Arial" w:cs="Arial"/>
          <w:lang w:val="bg-BG"/>
        </w:rPr>
        <w:t>during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meeting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inform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taken</w:t>
      </w:r>
      <w:proofErr w:type="spellEnd"/>
      <w:r w:rsidRPr="00F8651A">
        <w:rPr>
          <w:rFonts w:ascii="Arial" w:hAnsi="Arial" w:cs="Arial"/>
          <w:lang w:val="bg-BG"/>
        </w:rPr>
        <w:t xml:space="preserve"> </w:t>
      </w:r>
      <w:proofErr w:type="spellStart"/>
      <w:r w:rsidRPr="00F8651A">
        <w:rPr>
          <w:rFonts w:ascii="Arial" w:hAnsi="Arial" w:cs="Arial"/>
          <w:lang w:val="bg-BG"/>
        </w:rPr>
        <w:t>within</w:t>
      </w:r>
      <w:proofErr w:type="spellEnd"/>
      <w:r w:rsidRPr="00F8651A">
        <w:rPr>
          <w:rFonts w:ascii="Arial" w:hAnsi="Arial" w:cs="Arial"/>
          <w:lang w:val="bg-BG"/>
        </w:rPr>
        <w:t xml:space="preserve"> 3 </w:t>
      </w:r>
      <w:proofErr w:type="spellStart"/>
      <w:r w:rsidRPr="00F8651A">
        <w:rPr>
          <w:rFonts w:ascii="Arial" w:hAnsi="Arial" w:cs="Arial"/>
          <w:lang w:val="bg-BG"/>
        </w:rPr>
        <w:t>months</w:t>
      </w:r>
      <w:proofErr w:type="spellEnd"/>
      <w:r w:rsidRPr="00F8651A">
        <w:rPr>
          <w:rFonts w:ascii="Arial" w:hAnsi="Arial" w:cs="Arial"/>
          <w:lang w:val="bg-BG"/>
        </w:rPr>
        <w:t>.</w:t>
      </w:r>
      <w:r w:rsidRPr="00F8651A">
        <w:rPr>
          <w:rStyle w:val="FootnoteReference"/>
          <w:rFonts w:ascii="Arial" w:hAnsi="Arial" w:cs="Arial"/>
          <w:lang w:val="bg-BG"/>
        </w:rPr>
        <w:footnoteReference w:id="21"/>
      </w:r>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15 </w:t>
      </w:r>
      <w:proofErr w:type="spellStart"/>
      <w:r w:rsidRPr="00F8651A">
        <w:rPr>
          <w:rFonts w:ascii="Arial" w:hAnsi="Arial" w:cs="Arial"/>
          <w:lang w:val="bg-BG"/>
        </w:rPr>
        <w:t>February</w:t>
      </w:r>
      <w:proofErr w:type="spellEnd"/>
      <w:r w:rsidRPr="00F8651A">
        <w:rPr>
          <w:rFonts w:ascii="Arial" w:hAnsi="Arial" w:cs="Arial"/>
          <w:lang w:val="bg-BG"/>
        </w:rPr>
        <w:t xml:space="preserve"> 2023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15 </w:t>
      </w:r>
      <w:proofErr w:type="spellStart"/>
      <w:r w:rsidRPr="00F8651A">
        <w:rPr>
          <w:rFonts w:ascii="Arial" w:hAnsi="Arial" w:cs="Arial"/>
          <w:lang w:val="bg-BG"/>
        </w:rPr>
        <w:t>February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each</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w:t>
      </w:r>
      <w:proofErr w:type="spellStart"/>
      <w:r w:rsidRPr="00F8651A">
        <w:rPr>
          <w:rFonts w:ascii="Arial" w:hAnsi="Arial" w:cs="Arial"/>
          <w:lang w:val="bg-BG"/>
        </w:rPr>
        <w:t>thereafter</w:t>
      </w:r>
      <w:proofErr w:type="spellEnd"/>
      <w:r w:rsidRPr="00F8651A">
        <w:rPr>
          <w:rFonts w:ascii="Arial" w:hAnsi="Arial" w:cs="Arial"/>
          <w:lang w:val="bg-BG"/>
        </w:rPr>
        <w:t xml:space="preserve"> </w:t>
      </w:r>
      <w:proofErr w:type="spellStart"/>
      <w:r w:rsidRPr="00F8651A">
        <w:rPr>
          <w:rFonts w:ascii="Arial" w:hAnsi="Arial" w:cs="Arial"/>
          <w:lang w:val="bg-BG"/>
        </w:rPr>
        <w:t>up</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2031,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submit</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quality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41(7)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(EU) 2021/1060.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reporting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000B400B">
        <w:rPr>
          <w:rFonts w:ascii="Arial" w:hAnsi="Arial" w:cs="Arial"/>
        </w:rPr>
        <w:t>s</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last</w:t>
      </w:r>
      <w:proofErr w:type="spellEnd"/>
      <w:r w:rsidRPr="00F8651A">
        <w:rPr>
          <w:rFonts w:ascii="Arial" w:hAnsi="Arial" w:cs="Arial"/>
          <w:lang w:val="bg-BG"/>
        </w:rPr>
        <w:t xml:space="preserve"> </w:t>
      </w:r>
      <w:proofErr w:type="spellStart"/>
      <w:r w:rsidRPr="00F8651A">
        <w:rPr>
          <w:rFonts w:ascii="Arial" w:hAnsi="Arial" w:cs="Arial"/>
          <w:lang w:val="bg-BG"/>
        </w:rPr>
        <w:t>accounting</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w:t>
      </w:r>
    </w:p>
    <w:p w14:paraId="68646B86" w14:textId="77777777" w:rsidR="00156AF8" w:rsidRPr="00F8651A" w:rsidRDefault="00156AF8" w:rsidP="00156AF8">
      <w:pPr>
        <w:ind w:left="720"/>
        <w:rPr>
          <w:rFonts w:ascii="Arial" w:hAnsi="Arial" w:cs="Arial"/>
          <w:lang w:val="bg-BG"/>
        </w:rPr>
      </w:pPr>
    </w:p>
    <w:p w14:paraId="45EE1D07" w14:textId="05D54EB5" w:rsidR="00202B00" w:rsidRDefault="00787039">
      <w:pPr>
        <w:ind w:left="720"/>
        <w:rPr>
          <w:rFonts w:ascii="Arial" w:hAnsi="Arial" w:cs="Arial"/>
          <w:color w:val="000000"/>
          <w:lang w:val="bg-BG"/>
        </w:rPr>
      </w:pP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quality</w:t>
      </w:r>
      <w:proofErr w:type="spellEnd"/>
      <w:r w:rsidRPr="00F8651A">
        <w:rPr>
          <w:rFonts w:ascii="Arial" w:hAnsi="Arial" w:cs="Arial"/>
          <w:lang w:val="bg-BG"/>
        </w:rPr>
        <w:t xml:space="preserve"> </w:t>
      </w:r>
      <w:proofErr w:type="spellStart"/>
      <w:r w:rsidRPr="00F8651A">
        <w:rPr>
          <w:rFonts w:ascii="Arial" w:hAnsi="Arial" w:cs="Arial"/>
          <w:lang w:val="bg-BG"/>
        </w:rPr>
        <w:t>performance</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entered</w:t>
      </w:r>
      <w:proofErr w:type="spellEnd"/>
      <w:r w:rsidRPr="00F8651A">
        <w:rPr>
          <w:rFonts w:ascii="Arial" w:hAnsi="Arial" w:cs="Arial"/>
          <w:lang w:val="bg-BG"/>
        </w:rPr>
        <w:t xml:space="preserve"> </w:t>
      </w:r>
      <w:proofErr w:type="spellStart"/>
      <w:r w:rsidRPr="00F8651A">
        <w:rPr>
          <w:rFonts w:ascii="Arial" w:hAnsi="Arial" w:cs="Arial"/>
          <w:lang w:val="bg-BG"/>
        </w:rPr>
        <w:t>into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electronic</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exchange</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 SFC 2021.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2022 </w:t>
      </w:r>
      <w:proofErr w:type="spellStart"/>
      <w:r w:rsidRPr="00F8651A">
        <w:rPr>
          <w:rFonts w:ascii="Arial" w:hAnsi="Arial" w:cs="Arial"/>
          <w:lang w:val="bg-BG"/>
        </w:rPr>
        <w:t>and</w:t>
      </w:r>
      <w:proofErr w:type="spellEnd"/>
      <w:r w:rsidRPr="00F8651A">
        <w:rPr>
          <w:rFonts w:ascii="Arial" w:hAnsi="Arial" w:cs="Arial"/>
          <w:lang w:val="bg-BG"/>
        </w:rPr>
        <w:t xml:space="preserve"> 2023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Reports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0B400B">
        <w:rPr>
          <w:rFonts w:ascii="Arial" w:hAnsi="Arial" w:cs="Arial"/>
        </w:rPr>
        <w:t xml:space="preserve">AMIF </w:t>
      </w:r>
      <w:proofErr w:type="spellStart"/>
      <w:r w:rsidRPr="00F8651A">
        <w:rPr>
          <w:rFonts w:ascii="Arial" w:hAnsi="Arial" w:cs="Arial"/>
          <w:lang w:val="bg-BG"/>
        </w:rPr>
        <w:t>program</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submitted</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Five</w:t>
      </w:r>
      <w:proofErr w:type="spellEnd"/>
      <w:r w:rsidRPr="00F8651A">
        <w:rPr>
          <w:rFonts w:ascii="Arial" w:hAnsi="Arial" w:cs="Arial"/>
          <w:lang w:val="bg-BG"/>
        </w:rPr>
        <w:t xml:space="preserve"> </w:t>
      </w:r>
      <w:proofErr w:type="spellStart"/>
      <w:r w:rsidRPr="00F8651A">
        <w:rPr>
          <w:rFonts w:ascii="Arial" w:hAnsi="Arial" w:cs="Arial"/>
          <w:lang w:val="bg-BG"/>
        </w:rPr>
        <w:t>times</w:t>
      </w:r>
      <w:proofErr w:type="spellEnd"/>
      <w:r w:rsidRPr="00F8651A">
        <w:rPr>
          <w:rFonts w:ascii="Arial" w:hAnsi="Arial" w:cs="Arial"/>
          <w:lang w:val="bg-BG"/>
        </w:rPr>
        <w:t xml:space="preserve"> a </w:t>
      </w:r>
      <w:proofErr w:type="spellStart"/>
      <w:r w:rsidRPr="00F8651A">
        <w:rPr>
          <w:rFonts w:ascii="Arial" w:hAnsi="Arial" w:cs="Arial"/>
          <w:lang w:val="bg-BG"/>
        </w:rPr>
        <w:t>year</w:t>
      </w:r>
      <w:proofErr w:type="spellEnd"/>
      <w:r w:rsidRPr="00F8651A">
        <w:rPr>
          <w:rFonts w:ascii="Arial" w:hAnsi="Arial" w:cs="Arial"/>
          <w:lang w:val="bg-BG"/>
        </w:rPr>
        <w:t xml:space="preserve"> (31 </w:t>
      </w:r>
      <w:proofErr w:type="spellStart"/>
      <w:r w:rsidRPr="00F8651A">
        <w:rPr>
          <w:rFonts w:ascii="Arial" w:hAnsi="Arial" w:cs="Arial"/>
          <w:lang w:val="bg-BG"/>
        </w:rPr>
        <w:t>January</w:t>
      </w:r>
      <w:proofErr w:type="spellEnd"/>
      <w:r w:rsidRPr="00F8651A">
        <w:rPr>
          <w:rFonts w:ascii="Arial" w:hAnsi="Arial" w:cs="Arial"/>
          <w:lang w:val="bg-BG"/>
        </w:rPr>
        <w:t xml:space="preserve">, 30 </w:t>
      </w:r>
      <w:proofErr w:type="spellStart"/>
      <w:r w:rsidRPr="00F8651A">
        <w:rPr>
          <w:rFonts w:ascii="Arial" w:hAnsi="Arial" w:cs="Arial"/>
          <w:lang w:val="bg-BG"/>
        </w:rPr>
        <w:t>April</w:t>
      </w:r>
      <w:proofErr w:type="spellEnd"/>
      <w:r w:rsidRPr="00F8651A">
        <w:rPr>
          <w:rFonts w:ascii="Arial" w:hAnsi="Arial" w:cs="Arial"/>
          <w:lang w:val="bg-BG"/>
        </w:rPr>
        <w:t xml:space="preserve">, 31 </w:t>
      </w:r>
      <w:proofErr w:type="spellStart"/>
      <w:r w:rsidRPr="00F8651A">
        <w:rPr>
          <w:rFonts w:ascii="Arial" w:hAnsi="Arial" w:cs="Arial"/>
          <w:lang w:val="bg-BG"/>
        </w:rPr>
        <w:t>July</w:t>
      </w:r>
      <w:proofErr w:type="spellEnd"/>
      <w:r w:rsidRPr="00F8651A">
        <w:rPr>
          <w:rFonts w:ascii="Arial" w:hAnsi="Arial" w:cs="Arial"/>
          <w:lang w:val="bg-BG"/>
        </w:rPr>
        <w:t xml:space="preserve">, 30 </w:t>
      </w:r>
      <w:proofErr w:type="spellStart"/>
      <w:r w:rsidRPr="00F8651A">
        <w:rPr>
          <w:rFonts w:ascii="Arial" w:hAnsi="Arial" w:cs="Arial"/>
          <w:lang w:val="bg-BG"/>
        </w:rPr>
        <w:t>September</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30 </w:t>
      </w:r>
      <w:proofErr w:type="spellStart"/>
      <w:r w:rsidRPr="00F8651A">
        <w:rPr>
          <w:rFonts w:ascii="Arial" w:hAnsi="Arial" w:cs="Arial"/>
          <w:lang w:val="bg-BG"/>
        </w:rPr>
        <w:t>November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submits</w:t>
      </w:r>
      <w:proofErr w:type="spellEnd"/>
      <w:r w:rsidRPr="00F8651A">
        <w:rPr>
          <w:rFonts w:ascii="Arial" w:hAnsi="Arial" w:cs="Arial"/>
          <w:lang w:val="bg-BG"/>
        </w:rPr>
        <w:t xml:space="preserve"> </w:t>
      </w:r>
      <w:proofErr w:type="spellStart"/>
      <w:r w:rsidRPr="00F8651A">
        <w:rPr>
          <w:rFonts w:ascii="Arial" w:hAnsi="Arial" w:cs="Arial"/>
          <w:lang w:val="bg-BG"/>
        </w:rPr>
        <w:t>cumulative</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0B400B">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template</w:t>
      </w:r>
      <w:proofErr w:type="spellEnd"/>
      <w:r w:rsidRPr="00F8651A">
        <w:rPr>
          <w:rFonts w:ascii="Arial" w:hAnsi="Arial" w:cs="Arial"/>
          <w:lang w:val="bg-BG"/>
        </w:rPr>
        <w:t xml:space="preserve"> </w:t>
      </w:r>
      <w:proofErr w:type="spellStart"/>
      <w:r w:rsidRPr="00F8651A">
        <w:rPr>
          <w:rFonts w:ascii="Arial" w:hAnsi="Arial" w:cs="Arial"/>
          <w:lang w:val="bg-BG"/>
        </w:rPr>
        <w:t>contained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Annex</w:t>
      </w:r>
      <w:proofErr w:type="spellEnd"/>
      <w:r w:rsidRPr="00F8651A">
        <w:rPr>
          <w:rFonts w:ascii="Arial" w:hAnsi="Arial" w:cs="Arial"/>
          <w:lang w:val="bg-BG"/>
        </w:rPr>
        <w:t xml:space="preserve"> VII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2021/1060, </w:t>
      </w:r>
      <w:proofErr w:type="spellStart"/>
      <w:r w:rsidRPr="00F8651A">
        <w:rPr>
          <w:rFonts w:ascii="Arial" w:hAnsi="Arial" w:cs="Arial"/>
          <w:lang w:val="bg-BG"/>
        </w:rPr>
        <w:t>except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data</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output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outcome</w:t>
      </w:r>
      <w:proofErr w:type="spellEnd"/>
      <w:r w:rsidRPr="00F8651A">
        <w:rPr>
          <w:rFonts w:ascii="Arial" w:hAnsi="Arial" w:cs="Arial"/>
          <w:lang w:val="bg-BG"/>
        </w:rPr>
        <w:t xml:space="preserve"> </w:t>
      </w:r>
      <w:proofErr w:type="spellStart"/>
      <w:r w:rsidRPr="00F8651A">
        <w:rPr>
          <w:rFonts w:ascii="Arial" w:hAnsi="Arial" w:cs="Arial"/>
          <w:lang w:val="bg-BG"/>
        </w:rPr>
        <w:t>indicators</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sent</w:t>
      </w:r>
      <w:proofErr w:type="spellEnd"/>
      <w:r w:rsidRPr="00F8651A">
        <w:rPr>
          <w:rFonts w:ascii="Arial" w:hAnsi="Arial" w:cs="Arial"/>
          <w:lang w:val="bg-BG"/>
        </w:rPr>
        <w:t xml:space="preserve"> </w:t>
      </w:r>
      <w:proofErr w:type="spellStart"/>
      <w:r w:rsidRPr="00F8651A">
        <w:rPr>
          <w:rFonts w:ascii="Arial" w:hAnsi="Arial" w:cs="Arial"/>
          <w:lang w:val="bg-BG"/>
        </w:rPr>
        <w:t>twice</w:t>
      </w:r>
      <w:proofErr w:type="spellEnd"/>
      <w:r w:rsidRPr="00F8651A">
        <w:rPr>
          <w:rFonts w:ascii="Arial" w:hAnsi="Arial" w:cs="Arial"/>
          <w:lang w:val="bg-BG"/>
        </w:rPr>
        <w:t xml:space="preserve"> </w:t>
      </w:r>
      <w:proofErr w:type="spellStart"/>
      <w:r w:rsidRPr="00F8651A">
        <w:rPr>
          <w:rFonts w:ascii="Arial" w:hAnsi="Arial" w:cs="Arial"/>
          <w:lang w:val="bg-BG"/>
        </w:rPr>
        <w:t>each</w:t>
      </w:r>
      <w:proofErr w:type="spellEnd"/>
      <w:r w:rsidRPr="00F8651A">
        <w:rPr>
          <w:rFonts w:ascii="Arial" w:hAnsi="Arial" w:cs="Arial"/>
          <w:lang w:val="bg-BG"/>
        </w:rPr>
        <w:t xml:space="preserve"> </w:t>
      </w:r>
      <w:proofErr w:type="spellStart"/>
      <w:r w:rsidRPr="00F8651A">
        <w:rPr>
          <w:rFonts w:ascii="Arial" w:hAnsi="Arial" w:cs="Arial"/>
          <w:lang w:val="bg-BG"/>
        </w:rPr>
        <w:t>year</w:t>
      </w:r>
      <w:proofErr w:type="spellEnd"/>
      <w:r w:rsidRPr="00F8651A">
        <w:rPr>
          <w:rFonts w:ascii="Arial" w:hAnsi="Arial" w:cs="Arial"/>
          <w:lang w:val="bg-BG"/>
        </w:rPr>
        <w:t xml:space="preserve"> (31 </w:t>
      </w:r>
      <w:proofErr w:type="spellStart"/>
      <w:r w:rsidRPr="00F8651A">
        <w:rPr>
          <w:rFonts w:ascii="Arial" w:hAnsi="Arial" w:cs="Arial"/>
          <w:lang w:val="bg-BG"/>
        </w:rPr>
        <w:t>January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31 </w:t>
      </w:r>
      <w:proofErr w:type="spellStart"/>
      <w:r w:rsidRPr="00F8651A">
        <w:rPr>
          <w:rFonts w:ascii="Arial" w:hAnsi="Arial" w:cs="Arial"/>
          <w:lang w:val="bg-BG"/>
        </w:rPr>
        <w:t>July</w:t>
      </w:r>
      <w:proofErr w:type="spellEnd"/>
      <w:r w:rsidRPr="00F8651A">
        <w:rPr>
          <w:rFonts w:ascii="Arial" w:hAnsi="Arial" w:cs="Arial"/>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purpose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experts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M</w:t>
      </w:r>
      <w:r w:rsidR="000B400B">
        <w:rPr>
          <w:rFonts w:ascii="Arial" w:hAnsi="Arial" w:cs="Arial"/>
          <w:color w:val="000000"/>
        </w:rPr>
        <w:t>VP</w:t>
      </w:r>
      <w:r w:rsidRPr="00F8651A">
        <w:rPr>
          <w:rFonts w:ascii="Arial" w:hAnsi="Arial" w:cs="Arial"/>
          <w:color w:val="000000"/>
          <w:lang w:val="bg-BG"/>
        </w:rPr>
        <w:t xml:space="preserve"> </w:t>
      </w:r>
      <w:proofErr w:type="spellStart"/>
      <w:r w:rsidRPr="00F8651A">
        <w:rPr>
          <w:rFonts w:ascii="Arial" w:hAnsi="Arial" w:cs="Arial"/>
          <w:color w:val="000000"/>
          <w:lang w:val="bg-BG"/>
        </w:rPr>
        <w:t>Unit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verify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completeness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correctness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data</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lastRenderedPageBreak/>
        <w:t>entered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quality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performance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collected</w:t>
      </w:r>
      <w:proofErr w:type="spellEnd"/>
      <w:r w:rsidRPr="00F8651A">
        <w:rPr>
          <w:rFonts w:ascii="Arial" w:hAnsi="Arial" w:cs="Arial"/>
          <w:color w:val="000000"/>
          <w:lang w:val="bg-BG"/>
        </w:rPr>
        <w:t>/</w:t>
      </w:r>
      <w:proofErr w:type="spellStart"/>
      <w:r w:rsidRPr="00F8651A">
        <w:rPr>
          <w:rFonts w:ascii="Arial" w:hAnsi="Arial" w:cs="Arial"/>
          <w:color w:val="000000"/>
          <w:lang w:val="bg-BG"/>
        </w:rPr>
        <w:t>accumulated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as</w:t>
      </w:r>
      <w:proofErr w:type="spellEnd"/>
      <w:r w:rsidRPr="00F8651A">
        <w:rPr>
          <w:rFonts w:ascii="Arial" w:hAnsi="Arial" w:cs="Arial"/>
          <w:color w:val="000000"/>
          <w:lang w:val="bg-BG"/>
        </w:rPr>
        <w:t xml:space="preserve"> a </w:t>
      </w:r>
      <w:proofErr w:type="spellStart"/>
      <w:r w:rsidRPr="00F8651A">
        <w:rPr>
          <w:rFonts w:ascii="Arial" w:hAnsi="Arial" w:cs="Arial"/>
          <w:color w:val="000000"/>
          <w:lang w:val="bg-BG"/>
        </w:rPr>
        <w:t>result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progress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reported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respective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period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each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project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financed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under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values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reconciled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each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individual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project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information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generated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level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correlated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actual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financial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information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implementation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during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period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concerned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basis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data</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generated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M</w:t>
      </w:r>
      <w:r w:rsidR="00114001">
        <w:rPr>
          <w:rFonts w:ascii="Arial" w:hAnsi="Arial" w:cs="Arial"/>
          <w:color w:val="000000"/>
        </w:rPr>
        <w:t>VP</w:t>
      </w:r>
      <w:r w:rsidRPr="00F8651A">
        <w:rPr>
          <w:rFonts w:ascii="Arial" w:hAnsi="Arial" w:cs="Arial"/>
          <w:color w:val="000000"/>
          <w:lang w:val="bg-BG"/>
        </w:rPr>
        <w:t xml:space="preserve"> </w:t>
      </w:r>
      <w:proofErr w:type="spellStart"/>
      <w:r w:rsidRPr="00F8651A">
        <w:rPr>
          <w:rFonts w:ascii="Arial" w:hAnsi="Arial" w:cs="Arial"/>
          <w:color w:val="000000"/>
          <w:lang w:val="bg-BG"/>
        </w:rPr>
        <w:t>prepares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information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according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template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EC. </w:t>
      </w:r>
    </w:p>
    <w:p w14:paraId="43B341A5" w14:textId="77777777" w:rsidR="00156AF8" w:rsidRPr="00F8651A" w:rsidRDefault="00156AF8" w:rsidP="00CD5BBB">
      <w:pPr>
        <w:rPr>
          <w:rFonts w:ascii="Arial" w:hAnsi="Arial" w:cs="Arial"/>
          <w:color w:val="000000"/>
          <w:lang w:val="bg-BG"/>
        </w:rPr>
      </w:pPr>
    </w:p>
    <w:p w14:paraId="5ADC7B72" w14:textId="3BB7C27D" w:rsidR="00202B00" w:rsidRDefault="00787039">
      <w:pPr>
        <w:ind w:left="720"/>
        <w:rPr>
          <w:rFonts w:ascii="Arial" w:hAnsi="Arial" w:cs="Arial"/>
          <w:color w:val="000000"/>
          <w:lang w:val="bg-BG"/>
        </w:rPr>
      </w:pP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7D4AC6">
        <w:rPr>
          <w:rFonts w:ascii="Arial" w:hAnsi="Arial" w:cs="Arial"/>
          <w:color w:val="000000"/>
        </w:rPr>
        <w:t xml:space="preserve">national </w:t>
      </w:r>
      <w:r w:rsidR="00CD5BBB">
        <w:rPr>
          <w:rFonts w:ascii="Arial" w:hAnsi="Arial" w:cs="Arial"/>
          <w:color w:val="000000"/>
        </w:rPr>
        <w:t>Information System for Management and Monitoring of EU Funds in Bulgaria</w:t>
      </w:r>
      <w:r w:rsidRPr="00F8651A">
        <w:rPr>
          <w:rFonts w:ascii="Arial" w:hAnsi="Arial" w:cs="Arial"/>
          <w:color w:val="000000"/>
          <w:lang w:val="bg-BG"/>
        </w:rPr>
        <w:t xml:space="preserve"> </w:t>
      </w:r>
      <w:proofErr w:type="spellStart"/>
      <w:r w:rsidRPr="00F8651A">
        <w:rPr>
          <w:rFonts w:ascii="Arial" w:hAnsi="Arial" w:cs="Arial"/>
          <w:color w:val="000000"/>
          <w:lang w:val="bg-BG"/>
        </w:rPr>
        <w:t>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maintained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Central </w:t>
      </w:r>
      <w:proofErr w:type="spellStart"/>
      <w:r w:rsidRPr="00F8651A">
        <w:rPr>
          <w:rFonts w:ascii="Arial" w:hAnsi="Arial" w:cs="Arial"/>
          <w:color w:val="000000"/>
          <w:lang w:val="bg-BG"/>
        </w:rPr>
        <w:t>Coordination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Unit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ensures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electronic</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exchange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information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documents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between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00513176" w:rsidRPr="00513176">
        <w:rPr>
          <w:rFonts w:ascii="Arial" w:hAnsi="Arial" w:cs="Arial"/>
          <w:color w:val="000000"/>
          <w:lang w:val="bg-BG"/>
        </w:rPr>
        <w:t xml:space="preserve"> European </w:t>
      </w:r>
      <w:proofErr w:type="spellStart"/>
      <w:r w:rsidR="00513176" w:rsidRPr="00513176">
        <w:rPr>
          <w:rFonts w:ascii="Arial" w:hAnsi="Arial" w:cs="Arial"/>
          <w:color w:val="000000"/>
          <w:lang w:val="bg-BG"/>
        </w:rPr>
        <w:t>Funds</w:t>
      </w:r>
      <w:proofErr w:type="spellEnd"/>
      <w:r w:rsidR="00513176" w:rsidRPr="00513176">
        <w:rPr>
          <w:rFonts w:ascii="Arial" w:hAnsi="Arial" w:cs="Arial"/>
          <w:color w:val="000000"/>
          <w:lang w:val="bg-BG"/>
        </w:rPr>
        <w:t xml:space="preserve"> </w:t>
      </w:r>
      <w:proofErr w:type="spellStart"/>
      <w:r w:rsidR="00513176" w:rsidRPr="00513176">
        <w:rPr>
          <w:rFonts w:ascii="Arial" w:hAnsi="Arial" w:cs="Arial"/>
          <w:color w:val="000000"/>
          <w:lang w:val="bg-BG"/>
        </w:rPr>
        <w:t>for</w:t>
      </w:r>
      <w:proofErr w:type="spellEnd"/>
      <w:r w:rsidR="00513176" w:rsidRPr="00513176">
        <w:rPr>
          <w:rFonts w:ascii="Arial" w:hAnsi="Arial" w:cs="Arial"/>
          <w:color w:val="000000"/>
          <w:lang w:val="bg-BG"/>
        </w:rPr>
        <w:t xml:space="preserve"> </w:t>
      </w:r>
      <w:proofErr w:type="spellStart"/>
      <w:r w:rsidR="00513176" w:rsidRPr="00513176">
        <w:rPr>
          <w:rFonts w:ascii="Arial" w:hAnsi="Arial" w:cs="Arial"/>
          <w:color w:val="000000"/>
          <w:lang w:val="bg-BG"/>
        </w:rPr>
        <w:t>Shared</w:t>
      </w:r>
      <w:proofErr w:type="spellEnd"/>
      <w:r w:rsidR="00513176" w:rsidRPr="00513176">
        <w:rPr>
          <w:rFonts w:ascii="Arial" w:hAnsi="Arial" w:cs="Arial"/>
          <w:color w:val="000000"/>
          <w:lang w:val="bg-BG"/>
        </w:rPr>
        <w:t xml:space="preserve"> </w:t>
      </w:r>
      <w:proofErr w:type="spellStart"/>
      <w:r w:rsidR="00513176" w:rsidRPr="00513176">
        <w:rPr>
          <w:rFonts w:ascii="Arial" w:hAnsi="Arial" w:cs="Arial"/>
          <w:color w:val="000000"/>
          <w:lang w:val="bg-BG"/>
        </w:rPr>
        <w:t>Management</w:t>
      </w:r>
      <w:proofErr w:type="spellEnd"/>
      <w:r w:rsidR="00513176" w:rsidRPr="00513176">
        <w:rPr>
          <w:rFonts w:ascii="Arial" w:hAnsi="Arial" w:cs="Arial"/>
          <w:color w:val="000000"/>
          <w:lang w:val="bg-BG"/>
        </w:rPr>
        <w:t xml:space="preserve"> (EFSM)</w:t>
      </w:r>
      <w:r w:rsidRPr="00F8651A">
        <w:rPr>
          <w:rFonts w:ascii="Arial" w:hAnsi="Arial" w:cs="Arial"/>
          <w:color w:val="000000"/>
          <w:lang w:val="bg-BG"/>
        </w:rPr>
        <w:t xml:space="preserve"> </w:t>
      </w:r>
      <w:proofErr w:type="spellStart"/>
      <w:r w:rsidRPr="00F8651A">
        <w:rPr>
          <w:rFonts w:ascii="Arial" w:hAnsi="Arial" w:cs="Arial"/>
          <w:color w:val="000000"/>
          <w:lang w:val="bg-BG"/>
        </w:rPr>
        <w:t>management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control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bodies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applicants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financial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support</w:t>
      </w:r>
      <w:proofErr w:type="spellEnd"/>
      <w:r w:rsidRPr="00F8651A">
        <w:rPr>
          <w:rFonts w:ascii="Arial" w:hAnsi="Arial" w:cs="Arial"/>
          <w:color w:val="000000"/>
          <w:lang w:val="bg-BG"/>
        </w:rPr>
        <w:t>.</w:t>
      </w:r>
      <w:r w:rsidRPr="00F8651A">
        <w:rPr>
          <w:rStyle w:val="FootnoteReference"/>
          <w:rFonts w:ascii="Arial" w:hAnsi="Arial" w:cs="Arial"/>
          <w:color w:val="000000"/>
          <w:shd w:val="clear" w:color="auto" w:fill="FFFFFF"/>
          <w:lang w:val="bg-BG"/>
        </w:rPr>
        <w:footnoteReference w:id="22"/>
      </w:r>
      <w:r w:rsidRPr="00F8651A">
        <w:rPr>
          <w:rFonts w:ascii="Arial" w:hAnsi="Arial" w:cs="Arial"/>
          <w:lang w:val="bg-BG"/>
        </w:rPr>
        <w:t xml:space="preserve"> </w:t>
      </w:r>
      <w:proofErr w:type="spellStart"/>
      <w:r w:rsidRPr="00F8651A">
        <w:rPr>
          <w:rFonts w:ascii="Arial" w:hAnsi="Arial" w:cs="Arial"/>
          <w:lang w:val="bg-BG"/>
        </w:rPr>
        <w:t>Pursuant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21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05136E">
        <w:rPr>
          <w:rFonts w:ascii="Arial" w:hAnsi="Arial" w:cs="Arial"/>
        </w:rPr>
        <w:t>“Law on the Management of European Funds under Shared Management”</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Central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authorities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EUSF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applicants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enter</w:t>
      </w:r>
      <w:proofErr w:type="spellEnd"/>
      <w:r w:rsidRPr="00F8651A">
        <w:rPr>
          <w:rFonts w:ascii="Arial" w:hAnsi="Arial" w:cs="Arial"/>
          <w:lang w:val="bg-BG"/>
        </w:rPr>
        <w:t xml:space="preserve">, </w:t>
      </w:r>
      <w:proofErr w:type="spellStart"/>
      <w:r w:rsidRPr="00F8651A">
        <w:rPr>
          <w:rFonts w:ascii="Arial" w:hAnsi="Arial" w:cs="Arial"/>
          <w:lang w:val="bg-BG"/>
        </w:rPr>
        <w:t>collect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systemise</w:t>
      </w:r>
      <w:proofErr w:type="spellEnd"/>
      <w:r w:rsidRPr="00F8651A">
        <w:rPr>
          <w:rFonts w:ascii="Arial" w:hAnsi="Arial" w:cs="Arial"/>
          <w:lang w:val="bg-BG"/>
        </w:rPr>
        <w:t xml:space="preserve"> </w:t>
      </w:r>
      <w:proofErr w:type="spellStart"/>
      <w:r w:rsidRPr="00F8651A">
        <w:rPr>
          <w:rFonts w:ascii="Arial" w:hAnsi="Arial" w:cs="Arial"/>
          <w:lang w:val="bg-BG"/>
        </w:rPr>
        <w:t>correct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reliable</w:t>
      </w:r>
      <w:proofErr w:type="spellEnd"/>
      <w:r w:rsidRPr="00F8651A">
        <w:rPr>
          <w:rFonts w:ascii="Arial" w:hAnsi="Arial" w:cs="Arial"/>
          <w:lang w:val="bg-BG"/>
        </w:rPr>
        <w:t xml:space="preserve"> </w:t>
      </w:r>
      <w:proofErr w:type="spellStart"/>
      <w:r w:rsidRPr="00F8651A">
        <w:rPr>
          <w:rFonts w:ascii="Arial" w:hAnsi="Arial" w:cs="Arial"/>
          <w:lang w:val="bg-BG"/>
        </w:rPr>
        <w:t>information</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referred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3(2)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competence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CB0179">
        <w:rPr>
          <w:rFonts w:ascii="Arial" w:hAnsi="Arial" w:cs="Arial"/>
          <w:color w:val="000000"/>
        </w:rPr>
        <w:t xml:space="preserve">Information System for Management and Monitoring of EU Funds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compliance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principles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reduction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burden</w:t>
      </w:r>
      <w:proofErr w:type="spellEnd"/>
      <w:r w:rsidRPr="00F8651A">
        <w:rPr>
          <w:rFonts w:ascii="Arial" w:hAnsi="Arial" w:cs="Arial"/>
          <w:lang w:val="bg-BG"/>
        </w:rPr>
        <w:t xml:space="preserve">, </w:t>
      </w:r>
      <w:proofErr w:type="spellStart"/>
      <w:r w:rsidRPr="00F8651A">
        <w:rPr>
          <w:rFonts w:ascii="Arial" w:hAnsi="Arial" w:cs="Arial"/>
          <w:lang w:val="bg-BG"/>
        </w:rPr>
        <w:t>effectiveness</w:t>
      </w:r>
      <w:proofErr w:type="spellEnd"/>
      <w:r w:rsidRPr="00F8651A">
        <w:rPr>
          <w:rFonts w:ascii="Arial" w:hAnsi="Arial" w:cs="Arial"/>
          <w:lang w:val="bg-BG"/>
        </w:rPr>
        <w:t xml:space="preserve">, </w:t>
      </w:r>
      <w:proofErr w:type="spellStart"/>
      <w:r w:rsidRPr="00F8651A">
        <w:rPr>
          <w:rFonts w:ascii="Arial" w:hAnsi="Arial" w:cs="Arial"/>
          <w:lang w:val="bg-BG"/>
        </w:rPr>
        <w:t>efficiency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economy</w:t>
      </w:r>
      <w:proofErr w:type="spellEnd"/>
      <w:r w:rsidRPr="00F8651A">
        <w:rPr>
          <w:rFonts w:ascii="Arial" w:hAnsi="Arial" w:cs="Arial"/>
          <w:lang w:val="bg-BG"/>
        </w:rPr>
        <w:t>.</w:t>
      </w:r>
      <w:r w:rsidRPr="00F8651A">
        <w:rPr>
          <w:rStyle w:val="FootnoteReference"/>
          <w:rFonts w:ascii="Arial" w:hAnsi="Arial" w:cs="Arial"/>
          <w:lang w:val="bg-BG"/>
        </w:rPr>
        <w:footnoteReference w:id="23"/>
      </w:r>
      <w:r w:rsidRPr="00F8651A">
        <w:rPr>
          <w:rFonts w:ascii="Arial" w:hAnsi="Arial" w:cs="Arial"/>
          <w:color w:val="000000"/>
          <w:lang w:val="bg-BG"/>
        </w:rPr>
        <w:t xml:space="preserve"> </w:t>
      </w:r>
      <w:proofErr w:type="spellStart"/>
      <w:r w:rsidRPr="00F8651A">
        <w:rPr>
          <w:rFonts w:ascii="Arial" w:hAnsi="Arial" w:cs="Arial"/>
          <w:color w:val="000000"/>
          <w:lang w:val="bg-BG"/>
        </w:rPr>
        <w:t>During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interview</w:t>
      </w:r>
      <w:proofErr w:type="spellEnd"/>
      <w:r w:rsidR="00CB0179">
        <w:rPr>
          <w:rFonts w:ascii="Arial" w:hAnsi="Arial" w:cs="Arial"/>
          <w:color w:val="000000"/>
        </w:rPr>
        <w:t>s</w:t>
      </w:r>
      <w:r w:rsidRPr="00F8651A">
        <w:rPr>
          <w:rFonts w:ascii="Arial" w:hAnsi="Arial" w:cs="Arial"/>
          <w:color w:val="000000"/>
          <w:lang w:val="bg-BG"/>
        </w:rPr>
        <w:t xml:space="preserve">, </w:t>
      </w:r>
      <w:r w:rsidR="00CB0179">
        <w:rPr>
          <w:rFonts w:ascii="Arial" w:hAnsi="Arial" w:cs="Arial"/>
          <w:color w:val="000000"/>
        </w:rPr>
        <w:t>it was</w:t>
      </w:r>
      <w:r w:rsidRPr="00F8651A">
        <w:rPr>
          <w:rFonts w:ascii="Arial" w:hAnsi="Arial" w:cs="Arial"/>
          <w:color w:val="000000"/>
          <w:lang w:val="bg-BG"/>
        </w:rPr>
        <w:t xml:space="preserve"> </w:t>
      </w:r>
      <w:proofErr w:type="spellStart"/>
      <w:r w:rsidRPr="00F8651A">
        <w:rPr>
          <w:rFonts w:ascii="Arial" w:hAnsi="Arial" w:cs="Arial"/>
          <w:color w:val="000000"/>
          <w:lang w:val="bg-BG"/>
        </w:rPr>
        <w:t>mentioned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CB0179">
        <w:rPr>
          <w:rFonts w:ascii="Arial" w:hAnsi="Arial" w:cs="Arial"/>
          <w:color w:val="000000"/>
        </w:rPr>
        <w:t>national information</w:t>
      </w:r>
      <w:r w:rsidRPr="00F8651A">
        <w:rPr>
          <w:rFonts w:ascii="Arial" w:hAnsi="Arial" w:cs="Arial"/>
          <w:color w:val="000000"/>
          <w:lang w:val="bg-BG"/>
        </w:rPr>
        <w:t xml:space="preserve"> </w:t>
      </w:r>
      <w:proofErr w:type="spellStart"/>
      <w:r w:rsidRPr="00F8651A">
        <w:rPr>
          <w:rFonts w:ascii="Arial" w:hAnsi="Arial" w:cs="Arial"/>
          <w:color w:val="000000"/>
          <w:lang w:val="bg-BG"/>
        </w:rPr>
        <w:t>system</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very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intuitive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easy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use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very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well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supported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innovations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constantly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made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facilitate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work</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MA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successfully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communicated</w:t>
      </w:r>
      <w:proofErr w:type="spellEnd"/>
      <w:r w:rsidRPr="00F8651A">
        <w:rPr>
          <w:rFonts w:ascii="Arial" w:hAnsi="Arial" w:cs="Arial"/>
          <w:color w:val="000000"/>
          <w:lang w:val="bg-BG"/>
        </w:rPr>
        <w:t>.</w:t>
      </w:r>
      <w:r w:rsidRPr="00F8651A">
        <w:rPr>
          <w:rStyle w:val="FootnoteReference"/>
          <w:rFonts w:ascii="Arial" w:hAnsi="Arial" w:cs="Arial"/>
          <w:color w:val="000000"/>
          <w:lang w:val="bg-BG"/>
        </w:rPr>
        <w:footnoteReference w:id="24"/>
      </w:r>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also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consider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CB0179">
        <w:rPr>
          <w:rFonts w:ascii="Arial" w:hAnsi="Arial" w:cs="Arial"/>
          <w:color w:val="000000"/>
        </w:rPr>
        <w:t>information system</w:t>
      </w:r>
      <w:r w:rsidRPr="00F8651A">
        <w:rPr>
          <w:rFonts w:ascii="Arial" w:hAnsi="Arial" w:cs="Arial"/>
          <w:color w:val="000000"/>
          <w:lang w:val="bg-BG"/>
        </w:rPr>
        <w:t xml:space="preserve"> </w:t>
      </w:r>
      <w:proofErr w:type="spellStart"/>
      <w:r w:rsidRPr="00F8651A">
        <w:rPr>
          <w:rFonts w:ascii="Arial" w:hAnsi="Arial" w:cs="Arial"/>
          <w:color w:val="000000"/>
          <w:lang w:val="bg-BG"/>
        </w:rPr>
        <w:t>facilitates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reporting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their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projects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although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due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internal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rules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document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flow</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their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institution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data</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entered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has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duplicated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written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form</w:t>
      </w:r>
      <w:proofErr w:type="spellEnd"/>
      <w:r w:rsidRPr="00F8651A">
        <w:rPr>
          <w:rFonts w:ascii="Arial" w:hAnsi="Arial" w:cs="Arial"/>
          <w:color w:val="000000"/>
          <w:lang w:val="bg-BG"/>
        </w:rPr>
        <w:t>.</w:t>
      </w:r>
      <w:r w:rsidRPr="00F8651A">
        <w:rPr>
          <w:rStyle w:val="FootnoteReference"/>
          <w:rFonts w:ascii="Arial" w:hAnsi="Arial" w:cs="Arial"/>
          <w:color w:val="000000"/>
          <w:lang w:val="bg-BG"/>
        </w:rPr>
        <w:footnoteReference w:id="25"/>
      </w:r>
    </w:p>
    <w:p w14:paraId="46A2CB9C" w14:textId="77777777" w:rsidR="00156AF8" w:rsidRPr="00F8651A" w:rsidRDefault="00156AF8" w:rsidP="00156AF8">
      <w:pPr>
        <w:ind w:left="720"/>
        <w:rPr>
          <w:rFonts w:ascii="Arial" w:hAnsi="Arial" w:cs="Arial"/>
          <w:color w:val="000000"/>
          <w:lang w:val="bg-BG"/>
        </w:rPr>
      </w:pPr>
    </w:p>
    <w:p w14:paraId="7C271EAA" w14:textId="0FD23592" w:rsidR="00202B00" w:rsidRDefault="00787039">
      <w:pPr>
        <w:ind w:left="720"/>
        <w:rPr>
          <w:rFonts w:ascii="Arial" w:hAnsi="Arial" w:cs="Arial"/>
          <w:color w:val="000000"/>
          <w:lang w:val="bg-BG"/>
        </w:rPr>
      </w:pPr>
      <w:proofErr w:type="spellStart"/>
      <w:r w:rsidRPr="00F8651A">
        <w:rPr>
          <w:rFonts w:ascii="Arial" w:hAnsi="Arial" w:cs="Arial"/>
          <w:color w:val="000000"/>
          <w:lang w:val="bg-BG"/>
        </w:rPr>
        <w:t>Both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Managing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Authority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consider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overall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reflect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achievements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line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intervention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logic</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CB0179">
        <w:rPr>
          <w:rFonts w:ascii="Arial" w:hAnsi="Arial" w:cs="Arial"/>
          <w:color w:val="000000"/>
        </w:rPr>
        <w:t xml:space="preserve">AMIF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w:t>
      </w:r>
      <w:r w:rsidRPr="00F8651A">
        <w:rPr>
          <w:rStyle w:val="FootnoteReference"/>
          <w:rFonts w:ascii="Arial" w:hAnsi="Arial" w:cs="Arial"/>
          <w:color w:val="000000"/>
          <w:lang w:val="bg-BG"/>
        </w:rPr>
        <w:footnoteReference w:id="26"/>
      </w:r>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early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stage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implementation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does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not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allow</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assess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how</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easy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report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what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extent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will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support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evaluation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impact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Fund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Currently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not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face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difficulties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setting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targets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for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their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interventions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have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experience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respect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from</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previous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periods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have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also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received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sufficient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guidance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from</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MA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content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reporting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 xml:space="preserve">. </w:t>
      </w:r>
    </w:p>
    <w:p w14:paraId="3E6DA479" w14:textId="77777777" w:rsidR="00156AF8" w:rsidRPr="00F8651A" w:rsidRDefault="00156AF8" w:rsidP="00D7246B">
      <w:pPr>
        <w:rPr>
          <w:rFonts w:ascii="Arial" w:hAnsi="Arial" w:cs="Arial"/>
          <w:sz w:val="20"/>
          <w:szCs w:val="20"/>
          <w:lang w:val="bg-BG"/>
        </w:rPr>
      </w:pPr>
    </w:p>
    <w:p w14:paraId="6C432F02" w14:textId="77777777" w:rsidR="00202B00" w:rsidRDefault="00787039">
      <w:pPr>
        <w:pStyle w:val="Heading3"/>
        <w:rPr>
          <w:rFonts w:ascii="Arial" w:hAnsi="Arial" w:cs="Arial"/>
          <w:lang w:val="bg-BG"/>
        </w:rPr>
      </w:pPr>
      <w:proofErr w:type="spellStart"/>
      <w:r w:rsidRPr="00F8651A">
        <w:rPr>
          <w:rFonts w:ascii="Arial" w:hAnsi="Arial" w:cs="Arial"/>
          <w:lang w:val="bg-BG"/>
        </w:rPr>
        <w:t>How</w:t>
      </w:r>
      <w:proofErr w:type="spellEnd"/>
      <w:r w:rsidRPr="00F8651A">
        <w:rPr>
          <w:rFonts w:ascii="Arial" w:hAnsi="Arial" w:cs="Arial"/>
          <w:lang w:val="bg-BG"/>
        </w:rPr>
        <w:t xml:space="preserve"> </w:t>
      </w:r>
      <w:proofErr w:type="spellStart"/>
      <w:r w:rsidRPr="00F8651A">
        <w:rPr>
          <w:rFonts w:ascii="Arial" w:hAnsi="Arial" w:cs="Arial"/>
          <w:lang w:val="bg-BG"/>
        </w:rPr>
        <w:t>was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involvement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relevant</w:t>
      </w:r>
      <w:proofErr w:type="spellEnd"/>
      <w:r w:rsidRPr="00F8651A">
        <w:rPr>
          <w:rFonts w:ascii="Arial" w:hAnsi="Arial" w:cs="Arial"/>
          <w:lang w:val="bg-BG"/>
        </w:rPr>
        <w:t xml:space="preserve"> </w:t>
      </w:r>
      <w:proofErr w:type="spellStart"/>
      <w:r w:rsidRPr="00F8651A">
        <w:rPr>
          <w:rFonts w:ascii="Arial" w:hAnsi="Arial" w:cs="Arial"/>
          <w:lang w:val="bg-BG"/>
        </w:rPr>
        <w:t>partners</w:t>
      </w:r>
      <w:proofErr w:type="spellEnd"/>
      <w:r w:rsidRPr="00F8651A">
        <w:rPr>
          <w:rFonts w:ascii="Arial" w:hAnsi="Arial" w:cs="Arial"/>
          <w:lang w:val="bg-BG"/>
        </w:rPr>
        <w:t xml:space="preserve"> </w:t>
      </w:r>
      <w:proofErr w:type="spellStart"/>
      <w:r w:rsidRPr="00F8651A">
        <w:rPr>
          <w:rFonts w:ascii="Arial" w:hAnsi="Arial" w:cs="Arial"/>
          <w:lang w:val="bg-BG"/>
        </w:rPr>
        <w:t>ensured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all</w:t>
      </w:r>
      <w:proofErr w:type="spellEnd"/>
      <w:r w:rsidRPr="00F8651A">
        <w:rPr>
          <w:rFonts w:ascii="Arial" w:hAnsi="Arial" w:cs="Arial"/>
          <w:lang w:val="bg-BG"/>
        </w:rPr>
        <w:t xml:space="preserve"> </w:t>
      </w:r>
      <w:proofErr w:type="spellStart"/>
      <w:r w:rsidRPr="00F8651A">
        <w:rPr>
          <w:rFonts w:ascii="Arial" w:hAnsi="Arial" w:cs="Arial"/>
          <w:lang w:val="bg-BG"/>
        </w:rPr>
        <w:t>stages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w:t>
      </w:r>
    </w:p>
    <w:p w14:paraId="686F5044" w14:textId="30C099B0" w:rsidR="00202B00" w:rsidRDefault="00787039">
      <w:pPr>
        <w:ind w:left="720"/>
        <w:rPr>
          <w:rStyle w:val="normaltextrun"/>
          <w:rFonts w:ascii="Arial" w:hAnsi="Arial" w:cs="Arial"/>
          <w:lang w:val="bg-BG" w:eastAsia="bg-BG"/>
        </w:rPr>
      </w:pPr>
      <w:proofErr w:type="spellStart"/>
      <w:r w:rsidRPr="00F8651A">
        <w:rPr>
          <w:rStyle w:val="normaltextrun"/>
          <w:rFonts w:ascii="Arial" w:hAnsi="Arial" w:cs="Arial"/>
          <w:lang w:val="bg-BG" w:eastAsia="bg-BG"/>
        </w:rPr>
        <w:t>As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described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in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sections</w:t>
      </w:r>
      <w:proofErr w:type="spellEnd"/>
      <w:r w:rsidRPr="00F8651A">
        <w:rPr>
          <w:rStyle w:val="normaltextrun"/>
          <w:rFonts w:ascii="Arial" w:hAnsi="Arial" w:cs="Arial"/>
          <w:lang w:val="bg-BG" w:eastAsia="bg-BG"/>
        </w:rPr>
        <w:t xml:space="preserve"> </w:t>
      </w:r>
      <w:r w:rsidRPr="00F8651A">
        <w:rPr>
          <w:rStyle w:val="normaltextrun"/>
          <w:rFonts w:ascii="Arial" w:hAnsi="Arial" w:cs="Arial"/>
          <w:lang w:val="bg-BG" w:eastAsia="bg-BG"/>
        </w:rPr>
        <w:fldChar w:fldCharType="begin"/>
      </w:r>
      <w:r w:rsidRPr="00F8651A">
        <w:rPr>
          <w:rStyle w:val="normaltextrun"/>
          <w:rFonts w:ascii="Arial" w:hAnsi="Arial" w:cs="Arial"/>
          <w:lang w:val="bg-BG" w:eastAsia="bg-BG"/>
        </w:rPr>
        <w:instrText xml:space="preserve"> REF _Ref160178083 \r \h  \* MERGEFORMAT </w:instrText>
      </w:r>
      <w:r w:rsidRPr="00F8651A">
        <w:rPr>
          <w:rStyle w:val="normaltextrun"/>
          <w:rFonts w:ascii="Arial" w:hAnsi="Arial" w:cs="Arial"/>
          <w:lang w:val="bg-BG" w:eastAsia="bg-BG"/>
        </w:rPr>
      </w:r>
      <w:r w:rsidRPr="00F8651A">
        <w:rPr>
          <w:rStyle w:val="normaltextrun"/>
          <w:rFonts w:ascii="Arial" w:hAnsi="Arial" w:cs="Arial"/>
          <w:lang w:val="bg-BG" w:eastAsia="bg-BG"/>
        </w:rPr>
        <w:fldChar w:fldCharType="separate"/>
      </w:r>
      <w:r w:rsidRPr="00F8651A">
        <w:rPr>
          <w:rStyle w:val="normaltextrun"/>
          <w:rFonts w:ascii="Arial" w:hAnsi="Arial" w:cs="Arial"/>
          <w:lang w:val="bg-BG" w:eastAsia="bg-BG"/>
        </w:rPr>
        <w:t>2.1</w:t>
      </w:r>
      <w:r w:rsidRPr="00F8651A">
        <w:rPr>
          <w:rStyle w:val="normaltextrun"/>
          <w:rFonts w:ascii="Arial" w:hAnsi="Arial" w:cs="Arial"/>
          <w:lang w:val="bg-BG" w:eastAsia="bg-BG"/>
        </w:rPr>
        <w:fldChar w:fldCharType="end"/>
      </w:r>
      <w:r w:rsidRPr="00F8651A">
        <w:rPr>
          <w:rStyle w:val="normaltextrun"/>
          <w:rFonts w:ascii="Arial" w:hAnsi="Arial" w:cs="Arial"/>
          <w:lang w:val="bg-BG" w:eastAsia="bg-BG"/>
        </w:rPr>
        <w:t xml:space="preserve"> и </w:t>
      </w:r>
      <w:r w:rsidRPr="00F8651A">
        <w:rPr>
          <w:rStyle w:val="normaltextrun"/>
          <w:rFonts w:ascii="Arial" w:hAnsi="Arial" w:cs="Arial"/>
          <w:lang w:val="bg-BG" w:eastAsia="bg-BG"/>
        </w:rPr>
        <w:fldChar w:fldCharType="begin"/>
      </w:r>
      <w:r w:rsidRPr="00F8651A">
        <w:rPr>
          <w:rStyle w:val="normaltextrun"/>
          <w:rFonts w:ascii="Arial" w:hAnsi="Arial" w:cs="Arial"/>
          <w:lang w:val="bg-BG" w:eastAsia="bg-BG"/>
        </w:rPr>
        <w:instrText xml:space="preserve"> REF _Ref160178089 \r \h  \* MERGEFORMAT </w:instrText>
      </w:r>
      <w:r w:rsidRPr="00F8651A">
        <w:rPr>
          <w:rStyle w:val="normaltextrun"/>
          <w:rFonts w:ascii="Arial" w:hAnsi="Arial" w:cs="Arial"/>
          <w:lang w:val="bg-BG" w:eastAsia="bg-BG"/>
        </w:rPr>
      </w:r>
      <w:r w:rsidRPr="00F8651A">
        <w:rPr>
          <w:rStyle w:val="normaltextrun"/>
          <w:rFonts w:ascii="Arial" w:hAnsi="Arial" w:cs="Arial"/>
          <w:lang w:val="bg-BG" w:eastAsia="bg-BG"/>
        </w:rPr>
        <w:fldChar w:fldCharType="separate"/>
      </w:r>
      <w:r w:rsidRPr="00F8651A">
        <w:rPr>
          <w:rStyle w:val="normaltextrun"/>
          <w:rFonts w:ascii="Arial" w:hAnsi="Arial" w:cs="Arial"/>
          <w:lang w:val="bg-BG" w:eastAsia="bg-BG"/>
        </w:rPr>
        <w:t>3.1.1</w:t>
      </w:r>
      <w:r w:rsidRPr="00F8651A">
        <w:rPr>
          <w:rStyle w:val="normaltextrun"/>
          <w:rFonts w:ascii="Arial" w:hAnsi="Arial" w:cs="Arial"/>
          <w:lang w:val="bg-BG" w:eastAsia="bg-BG"/>
        </w:rPr>
        <w:fldChar w:fldCharType="end"/>
      </w:r>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at</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programming</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stage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involvement</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partner</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countries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was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ensured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by</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formation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a </w:t>
      </w:r>
      <w:r w:rsidR="00CB0179">
        <w:rPr>
          <w:rStyle w:val="normaltextrun"/>
          <w:rFonts w:ascii="Arial" w:hAnsi="Arial" w:cs="Arial"/>
          <w:lang w:eastAsia="bg-BG"/>
        </w:rPr>
        <w:t>TWG</w:t>
      </w:r>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for</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development</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r w:rsidR="00CB0179">
        <w:rPr>
          <w:rStyle w:val="normaltextrun"/>
          <w:rFonts w:ascii="Arial" w:hAnsi="Arial" w:cs="Arial"/>
          <w:lang w:eastAsia="bg-BG"/>
        </w:rPr>
        <w:t>AMIF</w:t>
      </w:r>
      <w:r w:rsidR="001477EA" w:rsidRPr="00F8651A">
        <w:rPr>
          <w:rStyle w:val="normaltextrun"/>
          <w:rFonts w:ascii="Arial" w:hAnsi="Arial" w:cs="Arial"/>
          <w:lang w:val="bg-BG" w:eastAsia="bg-BG"/>
        </w:rPr>
        <w:t xml:space="preserve"> </w:t>
      </w:r>
      <w:r w:rsidRPr="00F8651A">
        <w:rPr>
          <w:rStyle w:val="normaltextrun"/>
          <w:rFonts w:ascii="Arial" w:hAnsi="Arial" w:cs="Arial"/>
          <w:lang w:val="bg-BG" w:eastAsia="bg-BG"/>
        </w:rPr>
        <w:t xml:space="preserve">2021-2027. </w:t>
      </w:r>
    </w:p>
    <w:p w14:paraId="156AD3B7" w14:textId="77777777" w:rsidR="00156AF8" w:rsidRPr="00F8651A" w:rsidRDefault="00156AF8" w:rsidP="00156AF8">
      <w:pPr>
        <w:ind w:left="720"/>
        <w:rPr>
          <w:rStyle w:val="normaltextrun"/>
          <w:rFonts w:ascii="Arial" w:hAnsi="Arial" w:cs="Arial"/>
          <w:lang w:val="bg-BG" w:eastAsia="bg-BG"/>
        </w:rPr>
      </w:pPr>
    </w:p>
    <w:p w14:paraId="11673A51" w14:textId="77777777" w:rsidR="00202B00" w:rsidRDefault="00787039">
      <w:pPr>
        <w:ind w:left="720"/>
        <w:rPr>
          <w:rFonts w:ascii="Arial" w:hAnsi="Arial" w:cs="Arial"/>
          <w:lang w:val="bg-BG"/>
        </w:rPr>
      </w:pP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approval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programme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also</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establishes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Monitoring</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Committee</w:t>
      </w:r>
      <w:proofErr w:type="spellEnd"/>
      <w:r w:rsidRPr="00F8651A">
        <w:rPr>
          <w:rStyle w:val="normaltextrun"/>
          <w:rFonts w:ascii="Arial" w:hAnsi="Arial" w:cs="Arial"/>
          <w:lang w:val="bg-BG" w:eastAsia="bg-BG"/>
        </w:rPr>
        <w:t>.</w:t>
      </w:r>
      <w:r w:rsidRPr="00F8651A">
        <w:rPr>
          <w:rStyle w:val="FootnoteReference"/>
          <w:rFonts w:ascii="Arial" w:hAnsi="Arial" w:cs="Arial"/>
          <w:lang w:val="bg-BG" w:eastAsia="bg-BG"/>
        </w:rPr>
        <w:footnoteReference w:id="27"/>
      </w:r>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Compared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to</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previous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programming</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period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and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thanks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to</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application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national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provisions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applicable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to</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all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programmes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co-financed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by</w:t>
      </w:r>
      <w:proofErr w:type="spellEnd"/>
      <w:r w:rsidRPr="00F8651A">
        <w:rPr>
          <w:rStyle w:val="normaltextrun"/>
          <w:rFonts w:ascii="Arial" w:hAnsi="Arial" w:cs="Arial"/>
          <w:lang w:val="bg-BG" w:eastAsia="bg-BG"/>
        </w:rPr>
        <w:t xml:space="preserve"> EU </w:t>
      </w:r>
      <w:proofErr w:type="spellStart"/>
      <w:r w:rsidRPr="00F8651A">
        <w:rPr>
          <w:rStyle w:val="normaltextrun"/>
          <w:rFonts w:ascii="Arial" w:hAnsi="Arial" w:cs="Arial"/>
          <w:lang w:val="bg-BG" w:eastAsia="bg-BG"/>
        </w:rPr>
        <w:t>funds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under</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shared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management</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in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Republic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Bulgaria</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membership</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Monitoring</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Committee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has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been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extended</w:t>
      </w:r>
      <w:proofErr w:type="spellEnd"/>
      <w:r w:rsidRPr="00F8651A">
        <w:rPr>
          <w:rStyle w:val="normaltextrun"/>
          <w:rFonts w:ascii="Arial" w:hAnsi="Arial" w:cs="Arial"/>
          <w:lang w:val="bg-BG" w:eastAsia="bg-BG"/>
        </w:rPr>
        <w:t>.</w:t>
      </w:r>
      <w:r w:rsidRPr="00F8651A">
        <w:rPr>
          <w:rStyle w:val="FootnoteReference"/>
          <w:rFonts w:ascii="Arial" w:hAnsi="Arial" w:cs="Arial"/>
          <w:lang w:val="bg-BG" w:eastAsia="bg-BG"/>
        </w:rPr>
        <w:footnoteReference w:id="28"/>
      </w:r>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lastRenderedPageBreak/>
        <w:t>Alongside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stakeholders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in</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00D83F7A" w:rsidRPr="00F8651A">
        <w:rPr>
          <w:rStyle w:val="normaltextrun"/>
          <w:rFonts w:ascii="Arial" w:hAnsi="Arial" w:cs="Arial"/>
          <w:lang w:val="bg-BG" w:eastAsia="bg-BG"/>
        </w:rPr>
        <w:t>asylum</w:t>
      </w:r>
      <w:proofErr w:type="spellEnd"/>
      <w:r w:rsidR="00D83F7A" w:rsidRPr="00F8651A">
        <w:rPr>
          <w:rStyle w:val="normaltextrun"/>
          <w:rFonts w:ascii="Arial" w:hAnsi="Arial" w:cs="Arial"/>
          <w:lang w:val="bg-BG" w:eastAsia="bg-BG"/>
        </w:rPr>
        <w:t xml:space="preserve"> </w:t>
      </w:r>
      <w:proofErr w:type="spellStart"/>
      <w:r w:rsidR="00D83F7A" w:rsidRPr="00F8651A">
        <w:rPr>
          <w:rStyle w:val="normaltextrun"/>
          <w:rFonts w:ascii="Arial" w:hAnsi="Arial" w:cs="Arial"/>
          <w:lang w:val="bg-BG" w:eastAsia="bg-BG"/>
        </w:rPr>
        <w:t>and</w:t>
      </w:r>
      <w:proofErr w:type="spellEnd"/>
      <w:r w:rsidR="00D83F7A" w:rsidRPr="00F8651A">
        <w:rPr>
          <w:rStyle w:val="normaltextrun"/>
          <w:rFonts w:ascii="Arial" w:hAnsi="Arial" w:cs="Arial"/>
          <w:lang w:val="bg-BG" w:eastAsia="bg-BG"/>
        </w:rPr>
        <w:t xml:space="preserve"> </w:t>
      </w:r>
      <w:proofErr w:type="spellStart"/>
      <w:r w:rsidR="00D83F7A" w:rsidRPr="00F8651A">
        <w:rPr>
          <w:rStyle w:val="normaltextrun"/>
          <w:rFonts w:ascii="Arial" w:hAnsi="Arial" w:cs="Arial"/>
          <w:lang w:val="bg-BG" w:eastAsia="bg-BG"/>
        </w:rPr>
        <w:t>migration</w:t>
      </w:r>
      <w:proofErr w:type="spellEnd"/>
      <w:r w:rsidR="00D83F7A"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sector</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Monitoring</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Committee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includes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representatives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the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social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and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economic</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partners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trade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unions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and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employers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organisations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representatives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regional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and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local</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authorities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organisations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of</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disadvantaged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people</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academics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and</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NGOs</w:t>
      </w:r>
      <w:proofErr w:type="spellEnd"/>
      <w:r w:rsidRPr="00F8651A">
        <w:rPr>
          <w:rStyle w:val="normaltextrun"/>
          <w:rFonts w:ascii="Arial" w:hAnsi="Arial" w:cs="Arial"/>
          <w:lang w:val="bg-BG" w:eastAsia="bg-BG"/>
        </w:rPr>
        <w:t xml:space="preserve">. </w:t>
      </w:r>
      <w:proofErr w:type="spellStart"/>
      <w:r w:rsidRPr="00F8651A">
        <w:rPr>
          <w:rStyle w:val="normaltextrun"/>
          <w:rFonts w:ascii="Arial" w:hAnsi="Arial" w:cs="Arial"/>
          <w:lang w:val="bg-BG" w:eastAsia="bg-BG"/>
        </w:rPr>
        <w:t>Decree</w:t>
      </w:r>
      <w:proofErr w:type="spellEnd"/>
      <w:r w:rsidRPr="00F8651A">
        <w:rPr>
          <w:rStyle w:val="normaltextrun"/>
          <w:rFonts w:ascii="Arial" w:hAnsi="Arial" w:cs="Arial"/>
          <w:lang w:val="bg-BG" w:eastAsia="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302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Council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Ministers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lays</w:t>
      </w:r>
      <w:proofErr w:type="spellEnd"/>
      <w:r w:rsidRPr="00F8651A">
        <w:rPr>
          <w:rFonts w:ascii="Arial" w:hAnsi="Arial" w:cs="Arial"/>
          <w:lang w:val="bg-BG"/>
        </w:rPr>
        <w:t xml:space="preserve"> </w:t>
      </w:r>
      <w:proofErr w:type="spellStart"/>
      <w:r w:rsidRPr="00F8651A">
        <w:rPr>
          <w:rFonts w:ascii="Arial" w:hAnsi="Arial" w:cs="Arial"/>
          <w:lang w:val="bg-BG"/>
        </w:rPr>
        <w:t>down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identifying</w:t>
      </w:r>
      <w:proofErr w:type="spellEnd"/>
      <w:r w:rsidRPr="00F8651A">
        <w:rPr>
          <w:rFonts w:ascii="Arial" w:hAnsi="Arial" w:cs="Arial"/>
          <w:lang w:val="bg-BG"/>
        </w:rPr>
        <w:t xml:space="preserve"> </w:t>
      </w:r>
      <w:proofErr w:type="spellStart"/>
      <w:r w:rsidRPr="00F8651A">
        <w:rPr>
          <w:rFonts w:ascii="Arial" w:hAnsi="Arial" w:cs="Arial"/>
          <w:lang w:val="bg-BG"/>
        </w:rPr>
        <w:t>representatives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academic</w:t>
      </w:r>
      <w:proofErr w:type="spellEnd"/>
      <w:r w:rsidRPr="00F8651A">
        <w:rPr>
          <w:rFonts w:ascii="Arial" w:hAnsi="Arial" w:cs="Arial"/>
          <w:lang w:val="bg-BG"/>
        </w:rPr>
        <w:t xml:space="preserve"> </w:t>
      </w:r>
      <w:proofErr w:type="spellStart"/>
      <w:r w:rsidRPr="00F8651A">
        <w:rPr>
          <w:rFonts w:ascii="Arial" w:hAnsi="Arial" w:cs="Arial"/>
          <w:lang w:val="bg-BG"/>
        </w:rPr>
        <w:t>community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participate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selecting</w:t>
      </w:r>
      <w:proofErr w:type="spellEnd"/>
      <w:r w:rsidRPr="00F8651A">
        <w:rPr>
          <w:rFonts w:ascii="Arial" w:hAnsi="Arial" w:cs="Arial"/>
          <w:lang w:val="bg-BG"/>
        </w:rPr>
        <w:t xml:space="preserve"> </w:t>
      </w:r>
      <w:proofErr w:type="spellStart"/>
      <w:r w:rsidRPr="00F8651A">
        <w:rPr>
          <w:rFonts w:ascii="Arial" w:hAnsi="Arial" w:cs="Arial"/>
          <w:lang w:val="bg-BG"/>
        </w:rPr>
        <w:t>non-profit</w:t>
      </w:r>
      <w:proofErr w:type="spellEnd"/>
      <w:r w:rsidRPr="00F8651A">
        <w:rPr>
          <w:rFonts w:ascii="Arial" w:hAnsi="Arial" w:cs="Arial"/>
          <w:lang w:val="bg-BG"/>
        </w:rPr>
        <w:t xml:space="preserve"> </w:t>
      </w:r>
      <w:proofErr w:type="spellStart"/>
      <w:r w:rsidRPr="00F8651A">
        <w:rPr>
          <w:rFonts w:ascii="Arial" w:hAnsi="Arial" w:cs="Arial"/>
          <w:lang w:val="bg-BG"/>
        </w:rPr>
        <w:t>public</w:t>
      </w:r>
      <w:proofErr w:type="spellEnd"/>
      <w:r w:rsidRPr="00F8651A">
        <w:rPr>
          <w:rFonts w:ascii="Arial" w:hAnsi="Arial" w:cs="Arial"/>
          <w:lang w:val="bg-BG"/>
        </w:rPr>
        <w:t xml:space="preserve"> </w:t>
      </w:r>
      <w:proofErr w:type="spellStart"/>
      <w:r w:rsidRPr="00F8651A">
        <w:rPr>
          <w:rFonts w:ascii="Arial" w:hAnsi="Arial" w:cs="Arial"/>
          <w:lang w:val="bg-BG"/>
        </w:rPr>
        <w:t>benefit</w:t>
      </w:r>
      <w:proofErr w:type="spellEnd"/>
      <w:r w:rsidRPr="00F8651A">
        <w:rPr>
          <w:rFonts w:ascii="Arial" w:hAnsi="Arial" w:cs="Arial"/>
          <w:lang w:val="bg-BG"/>
        </w:rPr>
        <w:t xml:space="preserve"> </w:t>
      </w:r>
      <w:proofErr w:type="spellStart"/>
      <w:r w:rsidRPr="00F8651A">
        <w:rPr>
          <w:rFonts w:ascii="Arial" w:hAnsi="Arial" w:cs="Arial"/>
          <w:lang w:val="bg-BG"/>
        </w:rPr>
        <w:t>entities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objective</w:t>
      </w:r>
      <w:proofErr w:type="spellEnd"/>
      <w:r w:rsidRPr="00F8651A">
        <w:rPr>
          <w:rFonts w:ascii="Arial" w:hAnsi="Arial" w:cs="Arial"/>
          <w:lang w:val="bg-BG"/>
        </w:rPr>
        <w:t xml:space="preserve"> </w:t>
      </w:r>
      <w:proofErr w:type="spellStart"/>
      <w:r w:rsidRPr="00F8651A">
        <w:rPr>
          <w:rFonts w:ascii="Arial" w:hAnsi="Arial" w:cs="Arial"/>
          <w:lang w:val="bg-BG"/>
        </w:rPr>
        <w:t>being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ensure</w:t>
      </w:r>
      <w:proofErr w:type="spellEnd"/>
      <w:r w:rsidRPr="00F8651A">
        <w:rPr>
          <w:rFonts w:ascii="Arial" w:hAnsi="Arial" w:cs="Arial"/>
          <w:lang w:val="bg-BG"/>
        </w:rPr>
        <w:t xml:space="preserve"> </w:t>
      </w:r>
      <w:proofErr w:type="spellStart"/>
      <w:r w:rsidRPr="00F8651A">
        <w:rPr>
          <w:rFonts w:ascii="Arial" w:hAnsi="Arial" w:cs="Arial"/>
          <w:lang w:val="bg-BG"/>
        </w:rPr>
        <w:t>equal</w:t>
      </w:r>
      <w:proofErr w:type="spellEnd"/>
      <w:r w:rsidRPr="00F8651A">
        <w:rPr>
          <w:rFonts w:ascii="Arial" w:hAnsi="Arial" w:cs="Arial"/>
          <w:lang w:val="bg-BG"/>
        </w:rPr>
        <w:t xml:space="preserve"> </w:t>
      </w:r>
      <w:proofErr w:type="spellStart"/>
      <w:r w:rsidRPr="00F8651A">
        <w:rPr>
          <w:rFonts w:ascii="Arial" w:hAnsi="Arial" w:cs="Arial"/>
          <w:lang w:val="bg-BG"/>
        </w:rPr>
        <w:t>access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opportunity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participate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select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most</w:t>
      </w:r>
      <w:proofErr w:type="spellEnd"/>
      <w:r w:rsidRPr="00F8651A">
        <w:rPr>
          <w:rFonts w:ascii="Arial" w:hAnsi="Arial" w:cs="Arial"/>
          <w:lang w:val="bg-BG"/>
        </w:rPr>
        <w:t xml:space="preserve"> </w:t>
      </w:r>
      <w:proofErr w:type="spellStart"/>
      <w:r w:rsidRPr="00F8651A">
        <w:rPr>
          <w:rFonts w:ascii="Arial" w:hAnsi="Arial" w:cs="Arial"/>
          <w:lang w:val="bg-BG"/>
        </w:rPr>
        <w:t>appropriate</w:t>
      </w:r>
      <w:proofErr w:type="spellEnd"/>
      <w:r w:rsidRPr="00F8651A">
        <w:rPr>
          <w:rFonts w:ascii="Arial" w:hAnsi="Arial" w:cs="Arial"/>
          <w:lang w:val="bg-BG"/>
        </w:rPr>
        <w:t xml:space="preserve"> </w:t>
      </w:r>
      <w:proofErr w:type="spellStart"/>
      <w:r w:rsidRPr="00F8651A">
        <w:rPr>
          <w:rFonts w:ascii="Arial" w:hAnsi="Arial" w:cs="Arial"/>
          <w:lang w:val="bg-BG"/>
        </w:rPr>
        <w:t>representative</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12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Decree</w:t>
      </w:r>
      <w:proofErr w:type="spellEnd"/>
      <w:r w:rsidRPr="00F8651A">
        <w:rPr>
          <w:rFonts w:ascii="Arial" w:hAnsi="Arial" w:cs="Arial"/>
          <w:lang w:val="bg-BG"/>
        </w:rPr>
        <w:t xml:space="preserve"> </w:t>
      </w:r>
      <w:proofErr w:type="spellStart"/>
      <w:r w:rsidRPr="00F8651A">
        <w:rPr>
          <w:rFonts w:ascii="Arial" w:hAnsi="Arial" w:cs="Arial"/>
          <w:lang w:val="bg-BG"/>
        </w:rPr>
        <w:t>describes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detail</w:t>
      </w:r>
      <w:proofErr w:type="spellEnd"/>
      <w:r w:rsidRPr="00F8651A">
        <w:rPr>
          <w:rFonts w:ascii="Arial" w:hAnsi="Arial" w:cs="Arial"/>
          <w:lang w:val="bg-BG"/>
        </w:rPr>
        <w:t xml:space="preserve"> </w:t>
      </w:r>
      <w:proofErr w:type="spellStart"/>
      <w:r w:rsidRPr="00F8651A">
        <w:rPr>
          <w:rFonts w:ascii="Arial" w:hAnsi="Arial" w:cs="Arial"/>
          <w:lang w:val="bg-BG"/>
        </w:rPr>
        <w:t>all</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duties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include</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important</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methodology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criteria</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selecting</w:t>
      </w:r>
      <w:proofErr w:type="spellEnd"/>
      <w:r w:rsidRPr="00F8651A">
        <w:rPr>
          <w:rFonts w:ascii="Arial" w:hAnsi="Arial" w:cs="Arial"/>
          <w:lang w:val="bg-BG"/>
        </w:rPr>
        <w:t xml:space="preserve"> </w:t>
      </w:r>
      <w:proofErr w:type="spellStart"/>
      <w:r w:rsidRPr="00F8651A">
        <w:rPr>
          <w:rFonts w:ascii="Arial" w:hAnsi="Arial" w:cs="Arial"/>
          <w:lang w:val="bg-BG"/>
        </w:rPr>
        <w:t>operations</w:t>
      </w:r>
      <w:proofErr w:type="spellEnd"/>
      <w:r w:rsidRPr="00F8651A">
        <w:rPr>
          <w:rFonts w:ascii="Arial" w:hAnsi="Arial" w:cs="Arial"/>
          <w:lang w:val="bg-BG"/>
        </w:rPr>
        <w:t xml:space="preserve">; </w:t>
      </w:r>
      <w:proofErr w:type="spellStart"/>
      <w:r w:rsidRPr="00F8651A">
        <w:rPr>
          <w:rFonts w:ascii="Arial" w:hAnsi="Arial" w:cs="Arial"/>
          <w:lang w:val="bg-BG"/>
        </w:rPr>
        <w:t>agreeing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indicative</w:t>
      </w:r>
      <w:proofErr w:type="spellEnd"/>
      <w:r w:rsidRPr="00F8651A">
        <w:rPr>
          <w:rFonts w:ascii="Arial" w:hAnsi="Arial" w:cs="Arial"/>
          <w:lang w:val="bg-BG"/>
        </w:rPr>
        <w:t xml:space="preserve">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work</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approving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plan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examining</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examining</w:t>
      </w:r>
      <w:proofErr w:type="spellEnd"/>
      <w:r w:rsidRPr="00F8651A">
        <w:rPr>
          <w:rFonts w:ascii="Arial" w:hAnsi="Arial" w:cs="Arial"/>
          <w:lang w:val="bg-BG"/>
        </w:rPr>
        <w:t xml:space="preserve"> </w:t>
      </w:r>
      <w:proofErr w:type="spellStart"/>
      <w:r w:rsidRPr="00F8651A">
        <w:rPr>
          <w:rFonts w:ascii="Arial" w:hAnsi="Arial" w:cs="Arial"/>
          <w:lang w:val="bg-BG"/>
        </w:rPr>
        <w:t>information</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conclusions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recommendations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annual</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reports</w:t>
      </w:r>
      <w:proofErr w:type="spellEnd"/>
      <w:r w:rsidRPr="00F8651A">
        <w:rPr>
          <w:rFonts w:ascii="Arial" w:hAnsi="Arial" w:cs="Arial"/>
          <w:lang w:val="bg-BG"/>
        </w:rPr>
        <w:t xml:space="preserve">). </w:t>
      </w:r>
    </w:p>
    <w:p w14:paraId="4654A4AC" w14:textId="77777777" w:rsidR="00D83F7A" w:rsidRPr="00F8651A" w:rsidRDefault="00D83F7A" w:rsidP="00156AF8">
      <w:pPr>
        <w:ind w:left="720"/>
        <w:rPr>
          <w:rFonts w:ascii="Arial" w:hAnsi="Arial" w:cs="Arial"/>
          <w:lang w:val="bg-BG"/>
        </w:rPr>
      </w:pPr>
    </w:p>
    <w:p w14:paraId="14E32E4A" w14:textId="370D011B" w:rsidR="00202B00" w:rsidRDefault="00787039">
      <w:pPr>
        <w:ind w:left="720"/>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up</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2023,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held</w:t>
      </w:r>
      <w:proofErr w:type="spellEnd"/>
      <w:r w:rsidRPr="00F8651A">
        <w:rPr>
          <w:rFonts w:ascii="Arial" w:hAnsi="Arial" w:cs="Arial"/>
          <w:lang w:val="bg-BG"/>
        </w:rPr>
        <w:t xml:space="preserve"> </w:t>
      </w:r>
      <w:proofErr w:type="spellStart"/>
      <w:r w:rsidRPr="00F8651A">
        <w:rPr>
          <w:rFonts w:ascii="Arial" w:hAnsi="Arial" w:cs="Arial"/>
          <w:lang w:val="bg-BG"/>
        </w:rPr>
        <w:t>two</w:t>
      </w:r>
      <w:proofErr w:type="spellEnd"/>
      <w:r w:rsidRPr="00F8651A">
        <w:rPr>
          <w:rFonts w:ascii="Arial" w:hAnsi="Arial" w:cs="Arial"/>
          <w:lang w:val="bg-BG"/>
        </w:rPr>
        <w:t xml:space="preserve"> </w:t>
      </w:r>
      <w:proofErr w:type="spellStart"/>
      <w:r w:rsidR="003203DB">
        <w:rPr>
          <w:rFonts w:ascii="Arial" w:hAnsi="Arial" w:cs="Arial"/>
          <w:lang w:val="bg-BG"/>
        </w:rPr>
        <w:t>meetings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taken</w:t>
      </w:r>
      <w:proofErr w:type="spellEnd"/>
      <w:r w:rsidRPr="00F8651A">
        <w:rPr>
          <w:rFonts w:ascii="Arial" w:hAnsi="Arial" w:cs="Arial"/>
          <w:lang w:val="bg-BG"/>
        </w:rPr>
        <w:t xml:space="preserve"> </w:t>
      </w:r>
      <w:proofErr w:type="spellStart"/>
      <w:r w:rsidRPr="00F8651A">
        <w:rPr>
          <w:rFonts w:ascii="Arial" w:hAnsi="Arial" w:cs="Arial"/>
          <w:lang w:val="bg-BG"/>
        </w:rPr>
        <w:t>decisions</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five</w:t>
      </w:r>
      <w:proofErr w:type="spellEnd"/>
      <w:r w:rsidRPr="00F8651A">
        <w:rPr>
          <w:rFonts w:ascii="Arial" w:hAnsi="Arial" w:cs="Arial"/>
          <w:lang w:val="bg-BG"/>
        </w:rPr>
        <w:t xml:space="preserve"> </w:t>
      </w:r>
      <w:proofErr w:type="spellStart"/>
      <w:r w:rsidRPr="00F8651A">
        <w:rPr>
          <w:rFonts w:ascii="Arial" w:hAnsi="Arial" w:cs="Arial"/>
          <w:lang w:val="bg-BG"/>
        </w:rPr>
        <w:t>written</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thereby</w:t>
      </w:r>
      <w:proofErr w:type="spellEnd"/>
      <w:r w:rsidRPr="00F8651A">
        <w:rPr>
          <w:rFonts w:ascii="Arial" w:hAnsi="Arial" w:cs="Arial"/>
          <w:lang w:val="bg-BG"/>
        </w:rPr>
        <w:t xml:space="preserve"> </w:t>
      </w:r>
      <w:proofErr w:type="spellStart"/>
      <w:r w:rsidRPr="00F8651A">
        <w:rPr>
          <w:rFonts w:ascii="Arial" w:hAnsi="Arial" w:cs="Arial"/>
          <w:lang w:val="bg-BG"/>
        </w:rPr>
        <w:t>contributing</w:t>
      </w:r>
      <w:proofErr w:type="spellEnd"/>
      <w:r w:rsidRPr="00F8651A">
        <w:rPr>
          <w:rFonts w:ascii="Arial" w:hAnsi="Arial" w:cs="Arial"/>
          <w:lang w:val="bg-BG"/>
        </w:rPr>
        <w:t xml:space="preserve"> </w:t>
      </w:r>
      <w:proofErr w:type="spellStart"/>
      <w:r w:rsidRPr="00F8651A">
        <w:rPr>
          <w:rFonts w:ascii="Arial" w:hAnsi="Arial" w:cs="Arial"/>
          <w:lang w:val="bg-BG"/>
        </w:rPr>
        <w:t>significantly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preparing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start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timely</w:t>
      </w:r>
      <w:proofErr w:type="spellEnd"/>
      <w:r w:rsidRPr="00F8651A">
        <w:rPr>
          <w:rFonts w:ascii="Arial" w:hAnsi="Arial" w:cs="Arial"/>
          <w:lang w:val="bg-BG"/>
        </w:rPr>
        <w:t xml:space="preserve"> </w:t>
      </w:r>
      <w:proofErr w:type="spellStart"/>
      <w:r w:rsidRPr="00F8651A">
        <w:rPr>
          <w:rFonts w:ascii="Arial" w:hAnsi="Arial" w:cs="Arial"/>
          <w:lang w:val="bg-BG"/>
        </w:rPr>
        <w:t>agreement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approval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necessary</w:t>
      </w:r>
      <w:proofErr w:type="spellEnd"/>
      <w:r w:rsidRPr="00F8651A">
        <w:rPr>
          <w:rFonts w:ascii="Arial" w:hAnsi="Arial" w:cs="Arial"/>
          <w:lang w:val="bg-BG"/>
        </w:rPr>
        <w:t xml:space="preserve"> </w:t>
      </w:r>
      <w:proofErr w:type="spellStart"/>
      <w:r w:rsidRPr="00F8651A">
        <w:rPr>
          <w:rFonts w:ascii="Arial" w:hAnsi="Arial" w:cs="Arial"/>
          <w:lang w:val="bg-BG"/>
        </w:rPr>
        <w:t>documents</w:t>
      </w:r>
      <w:proofErr w:type="spellEnd"/>
      <w:r w:rsidRPr="00F8651A">
        <w:rPr>
          <w:rFonts w:ascii="Arial" w:hAnsi="Arial" w:cs="Arial"/>
          <w:lang w:val="bg-BG"/>
        </w:rPr>
        <w:t xml:space="preserve">.    </w:t>
      </w:r>
    </w:p>
    <w:p w14:paraId="6C7C8044" w14:textId="77777777" w:rsidR="00D83F7A" w:rsidRPr="00F8651A" w:rsidRDefault="00D83F7A" w:rsidP="00156AF8">
      <w:pPr>
        <w:ind w:left="720"/>
        <w:rPr>
          <w:rStyle w:val="normaltextrun"/>
          <w:rFonts w:ascii="Arial" w:hAnsi="Arial" w:cs="Arial"/>
          <w:lang w:val="bg-BG" w:eastAsia="bg-BG"/>
        </w:rPr>
      </w:pPr>
    </w:p>
    <w:p w14:paraId="6A739BA1" w14:textId="77777777" w:rsidR="00202B00" w:rsidRDefault="00787039">
      <w:pPr>
        <w:pStyle w:val="BodyText"/>
        <w:ind w:left="0" w:firstLine="720"/>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participation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members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work</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p>
    <w:p w14:paraId="70266C04" w14:textId="2A06C519" w:rsidR="00202B00" w:rsidRDefault="00787039">
      <w:pPr>
        <w:pStyle w:val="BodyText"/>
        <w:ind w:left="720"/>
        <w:rPr>
          <w:rFonts w:ascii="Arial" w:hAnsi="Arial" w:cs="Arial"/>
          <w:lang w:val="bg-BG"/>
        </w:rPr>
      </w:pP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very</w:t>
      </w:r>
      <w:proofErr w:type="spellEnd"/>
      <w:r w:rsidRPr="00F8651A">
        <w:rPr>
          <w:rFonts w:ascii="Arial" w:hAnsi="Arial" w:cs="Arial"/>
          <w:lang w:val="bg-BG"/>
        </w:rPr>
        <w:t xml:space="preserve"> </w:t>
      </w:r>
      <w:proofErr w:type="spellStart"/>
      <w:r w:rsidRPr="00F8651A">
        <w:rPr>
          <w:rFonts w:ascii="Arial" w:hAnsi="Arial" w:cs="Arial"/>
          <w:lang w:val="bg-BG"/>
        </w:rPr>
        <w:t>first</w:t>
      </w:r>
      <w:proofErr w:type="spellEnd"/>
      <w:r w:rsidRPr="00F8651A">
        <w:rPr>
          <w:rFonts w:ascii="Arial" w:hAnsi="Arial" w:cs="Arial"/>
          <w:lang w:val="bg-BG"/>
        </w:rPr>
        <w:t xml:space="preserve"> </w:t>
      </w:r>
      <w:proofErr w:type="spellStart"/>
      <w:r w:rsidRPr="00F8651A">
        <w:rPr>
          <w:rFonts w:ascii="Arial" w:hAnsi="Arial" w:cs="Arial"/>
          <w:lang w:val="bg-BG"/>
        </w:rPr>
        <w:t>meeting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clearly</w:t>
      </w:r>
      <w:proofErr w:type="spellEnd"/>
      <w:r w:rsidRPr="00F8651A">
        <w:rPr>
          <w:rFonts w:ascii="Arial" w:hAnsi="Arial" w:cs="Arial"/>
          <w:lang w:val="bg-BG"/>
        </w:rPr>
        <w:t xml:space="preserve"> </w:t>
      </w:r>
      <w:proofErr w:type="spellStart"/>
      <w:r w:rsidRPr="00F8651A">
        <w:rPr>
          <w:rFonts w:ascii="Arial" w:hAnsi="Arial" w:cs="Arial"/>
          <w:lang w:val="bg-BG"/>
        </w:rPr>
        <w:t>spell</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composition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responsibilities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Chair</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members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Secretariat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requirements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meetings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decision-making</w:t>
      </w:r>
      <w:proofErr w:type="spellEnd"/>
      <w:r w:rsidRPr="00F8651A">
        <w:rPr>
          <w:rFonts w:ascii="Arial" w:hAnsi="Arial" w:cs="Arial"/>
          <w:lang w:val="bg-BG"/>
        </w:rPr>
        <w:t xml:space="preserve">. A </w:t>
      </w:r>
      <w:proofErr w:type="spellStart"/>
      <w:r w:rsidRPr="00F8651A">
        <w:rPr>
          <w:rFonts w:ascii="Arial" w:hAnsi="Arial" w:cs="Arial"/>
          <w:lang w:val="bg-BG"/>
        </w:rPr>
        <w:t>Code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Conduct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roofErr w:type="spellStart"/>
      <w:r w:rsidRPr="00F8651A">
        <w:rPr>
          <w:rFonts w:ascii="Arial" w:hAnsi="Arial" w:cs="Arial"/>
          <w:lang w:val="bg-BG"/>
        </w:rPr>
        <w:t>Interviews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who</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part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show</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currently</w:t>
      </w:r>
      <w:proofErr w:type="spellEnd"/>
      <w:r w:rsidRPr="00F8651A">
        <w:rPr>
          <w:rFonts w:ascii="Arial" w:hAnsi="Arial" w:cs="Arial"/>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w:t>
      </w:r>
      <w:proofErr w:type="spellStart"/>
      <w:r w:rsidRPr="00F8651A">
        <w:rPr>
          <w:rFonts w:ascii="Arial" w:hAnsi="Arial" w:cs="Arial"/>
          <w:lang w:val="bg-BG"/>
        </w:rPr>
        <w:t>major</w:t>
      </w:r>
      <w:proofErr w:type="spellEnd"/>
      <w:r w:rsidRPr="00F8651A">
        <w:rPr>
          <w:rFonts w:ascii="Arial" w:hAnsi="Arial" w:cs="Arial"/>
          <w:lang w:val="bg-BG"/>
        </w:rPr>
        <w:t xml:space="preserve"> </w:t>
      </w:r>
      <w:proofErr w:type="spellStart"/>
      <w:r w:rsidRPr="00F8651A">
        <w:rPr>
          <w:rFonts w:ascii="Arial" w:hAnsi="Arial" w:cs="Arial"/>
          <w:lang w:val="bg-BG"/>
        </w:rPr>
        <w:t>gaps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3268F3">
        <w:rPr>
          <w:rFonts w:ascii="Arial" w:hAnsi="Arial" w:cs="Arial"/>
        </w:rPr>
        <w:t>AMIF</w:t>
      </w:r>
      <w:r w:rsidR="00D83F7A"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00D83F7A" w:rsidRPr="00F8651A">
        <w:rPr>
          <w:rFonts w:ascii="Arial" w:hAnsi="Arial" w:cs="Arial"/>
          <w:lang w:val="bg-BG"/>
        </w:rPr>
        <w:t xml:space="preserve">. </w:t>
      </w:r>
      <w:proofErr w:type="spellStart"/>
      <w:r w:rsidR="00D83F7A" w:rsidRPr="00F8651A">
        <w:rPr>
          <w:rFonts w:ascii="Arial" w:hAnsi="Arial" w:cs="Arial"/>
          <w:lang w:val="bg-BG"/>
        </w:rPr>
        <w:t>In</w:t>
      </w:r>
      <w:proofErr w:type="spellEnd"/>
      <w:r w:rsidR="00D83F7A" w:rsidRPr="00F8651A">
        <w:rPr>
          <w:rFonts w:ascii="Arial" w:hAnsi="Arial" w:cs="Arial"/>
          <w:lang w:val="bg-BG"/>
        </w:rPr>
        <w:t xml:space="preserve"> </w:t>
      </w:r>
      <w:proofErr w:type="spellStart"/>
      <w:r w:rsidR="00D83F7A" w:rsidRPr="00F8651A">
        <w:rPr>
          <w:rFonts w:ascii="Arial" w:hAnsi="Arial" w:cs="Arial"/>
          <w:lang w:val="bg-BG"/>
        </w:rPr>
        <w:t>view</w:t>
      </w:r>
      <w:proofErr w:type="spellEnd"/>
      <w:r w:rsidR="00D83F7A" w:rsidRPr="00F8651A">
        <w:rPr>
          <w:rFonts w:ascii="Arial" w:hAnsi="Arial" w:cs="Arial"/>
          <w:lang w:val="bg-BG"/>
        </w:rPr>
        <w:t xml:space="preserve"> </w:t>
      </w:r>
      <w:proofErr w:type="spellStart"/>
      <w:r w:rsidR="00D83F7A" w:rsidRPr="00F8651A">
        <w:rPr>
          <w:rFonts w:ascii="Arial" w:hAnsi="Arial" w:cs="Arial"/>
          <w:lang w:val="bg-BG"/>
        </w:rPr>
        <w:t>of</w:t>
      </w:r>
      <w:proofErr w:type="spellEnd"/>
      <w:r w:rsidR="00D83F7A"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above-mentioned</w:t>
      </w:r>
      <w:proofErr w:type="spellEnd"/>
      <w:r w:rsidRPr="00F8651A">
        <w:rPr>
          <w:rFonts w:ascii="Arial" w:hAnsi="Arial" w:cs="Arial"/>
          <w:lang w:val="bg-BG"/>
        </w:rPr>
        <w:t xml:space="preserve"> </w:t>
      </w:r>
      <w:proofErr w:type="spellStart"/>
      <w:r w:rsidRPr="00F8651A">
        <w:rPr>
          <w:rFonts w:ascii="Arial" w:hAnsi="Arial" w:cs="Arial"/>
          <w:lang w:val="bg-BG"/>
        </w:rPr>
        <w:t>mechanisms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mid-term</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did</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identify</w:t>
      </w:r>
      <w:proofErr w:type="spellEnd"/>
      <w:r w:rsidRPr="00F8651A">
        <w:rPr>
          <w:rFonts w:ascii="Arial" w:hAnsi="Arial" w:cs="Arial"/>
          <w:lang w:val="bg-BG"/>
        </w:rPr>
        <w:t xml:space="preserve"> </w:t>
      </w:r>
      <w:proofErr w:type="spellStart"/>
      <w:r w:rsidRPr="00F8651A">
        <w:rPr>
          <w:rFonts w:ascii="Arial" w:hAnsi="Arial" w:cs="Arial"/>
          <w:lang w:val="bg-BG"/>
        </w:rPr>
        <w:t>any</w:t>
      </w:r>
      <w:proofErr w:type="spellEnd"/>
      <w:r w:rsidRPr="00F8651A">
        <w:rPr>
          <w:rFonts w:ascii="Arial" w:hAnsi="Arial" w:cs="Arial"/>
          <w:lang w:val="bg-BG"/>
        </w:rPr>
        <w:t xml:space="preserve"> </w:t>
      </w:r>
      <w:proofErr w:type="spellStart"/>
      <w:r w:rsidRPr="00F8651A">
        <w:rPr>
          <w:rFonts w:ascii="Arial" w:hAnsi="Arial" w:cs="Arial"/>
          <w:lang w:val="bg-BG"/>
        </w:rPr>
        <w:t>shortcomings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respect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partnership</w:t>
      </w:r>
      <w:proofErr w:type="spellEnd"/>
      <w:r w:rsidRPr="00F8651A">
        <w:rPr>
          <w:rFonts w:ascii="Arial" w:hAnsi="Arial" w:cs="Arial"/>
          <w:lang w:val="bg-BG"/>
        </w:rPr>
        <w:t xml:space="preserve"> </w:t>
      </w:r>
      <w:proofErr w:type="spellStart"/>
      <w:r w:rsidRPr="00F8651A">
        <w:rPr>
          <w:rFonts w:ascii="Arial" w:hAnsi="Arial" w:cs="Arial"/>
          <w:lang w:val="bg-BG"/>
        </w:rPr>
        <w:t>principle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3268F3">
        <w:rPr>
          <w:rFonts w:ascii="Arial" w:hAnsi="Arial" w:cs="Arial"/>
        </w:rPr>
        <w:t xml:space="preserve">AMIF </w:t>
      </w:r>
      <w:proofErr w:type="spellStart"/>
      <w:r w:rsidRPr="00F8651A">
        <w:rPr>
          <w:rFonts w:ascii="Arial" w:hAnsi="Arial" w:cs="Arial"/>
          <w:lang w:val="bg-BG"/>
        </w:rPr>
        <w:t>programme</w:t>
      </w:r>
      <w:proofErr w:type="spellEnd"/>
      <w:r w:rsidR="00D83F7A"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partners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actively</w:t>
      </w:r>
      <w:proofErr w:type="spellEnd"/>
      <w:r w:rsidRPr="00F8651A">
        <w:rPr>
          <w:rFonts w:ascii="Arial" w:hAnsi="Arial" w:cs="Arial"/>
          <w:lang w:val="bg-BG"/>
        </w:rPr>
        <w:t xml:space="preserve"> </w:t>
      </w:r>
      <w:proofErr w:type="spellStart"/>
      <w:r w:rsidRPr="00F8651A">
        <w:rPr>
          <w:rFonts w:ascii="Arial" w:hAnsi="Arial" w:cs="Arial"/>
          <w:lang w:val="bg-BG"/>
        </w:rPr>
        <w:t>involved</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role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clearly</w:t>
      </w:r>
      <w:proofErr w:type="spellEnd"/>
      <w:r w:rsidRPr="00F8651A">
        <w:rPr>
          <w:rFonts w:ascii="Arial" w:hAnsi="Arial" w:cs="Arial"/>
          <w:lang w:val="bg-BG"/>
        </w:rPr>
        <w:t xml:space="preserve"> </w:t>
      </w:r>
      <w:proofErr w:type="spellStart"/>
      <w:r w:rsidRPr="00F8651A">
        <w:rPr>
          <w:rFonts w:ascii="Arial" w:hAnsi="Arial" w:cs="Arial"/>
          <w:lang w:val="bg-BG"/>
        </w:rPr>
        <w:t>defined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legislation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w:t>
      </w:r>
      <w:r w:rsidRPr="00F8651A">
        <w:rPr>
          <w:rFonts w:ascii="Arial" w:hAnsi="Arial" w:cs="Arial"/>
          <w:lang w:val="bg-BG"/>
        </w:rPr>
        <w:tab/>
      </w:r>
    </w:p>
    <w:p w14:paraId="0D0AD150"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does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respect</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promote</w:t>
      </w:r>
      <w:proofErr w:type="spellEnd"/>
      <w:r w:rsidRPr="00F8651A">
        <w:rPr>
          <w:rFonts w:ascii="Arial" w:hAnsi="Arial" w:cs="Arial"/>
          <w:lang w:val="bg-BG"/>
        </w:rPr>
        <w:t xml:space="preserve"> </w:t>
      </w:r>
      <w:proofErr w:type="spellStart"/>
      <w:r w:rsidRPr="00F8651A">
        <w:rPr>
          <w:rFonts w:ascii="Arial" w:hAnsi="Arial" w:cs="Arial"/>
          <w:lang w:val="bg-BG"/>
        </w:rPr>
        <w:t>horizontal</w:t>
      </w:r>
      <w:proofErr w:type="spellEnd"/>
      <w:r w:rsidRPr="00F8651A">
        <w:rPr>
          <w:rFonts w:ascii="Arial" w:hAnsi="Arial" w:cs="Arial"/>
          <w:lang w:val="bg-BG"/>
        </w:rPr>
        <w:t xml:space="preserve"> </w:t>
      </w:r>
      <w:proofErr w:type="spellStart"/>
      <w:r w:rsidRPr="00F8651A">
        <w:rPr>
          <w:rFonts w:ascii="Arial" w:hAnsi="Arial" w:cs="Arial"/>
          <w:lang w:val="bg-BG"/>
        </w:rPr>
        <w:t>principles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002E0D09" w:rsidRPr="00F8651A">
        <w:rPr>
          <w:rFonts w:ascii="Arial" w:hAnsi="Arial" w:cs="Arial"/>
          <w:lang w:val="bg-BG"/>
        </w:rPr>
        <w:t>?</w:t>
      </w:r>
    </w:p>
    <w:p w14:paraId="730CA747" w14:textId="53FCD524" w:rsidR="00202B00" w:rsidRDefault="00787039">
      <w:pPr>
        <w:pStyle w:val="Personnequisigne"/>
        <w:ind w:left="851"/>
        <w:rPr>
          <w:rFonts w:ascii="Arial" w:hAnsi="Arial" w:cs="Arial"/>
          <w:i w:val="0"/>
          <w:noProof/>
          <w:szCs w:val="24"/>
        </w:rPr>
      </w:pPr>
      <w:r w:rsidRPr="00F8651A">
        <w:rPr>
          <w:rFonts w:ascii="Arial" w:hAnsi="Arial" w:cs="Arial"/>
          <w:i w:val="0"/>
          <w:noProof/>
          <w:szCs w:val="24"/>
        </w:rPr>
        <w:t xml:space="preserve">The Managing Authority shall implement measures to ensure compliance with the horizontal principles set out in the </w:t>
      </w:r>
      <w:r w:rsidR="00EE70C7">
        <w:rPr>
          <w:rFonts w:ascii="Arial" w:hAnsi="Arial" w:cs="Arial"/>
          <w:i w:val="0"/>
          <w:noProof/>
          <w:szCs w:val="24"/>
        </w:rPr>
        <w:t>REGULATION (EC) 2021/1060</w:t>
      </w:r>
      <w:r w:rsidRPr="00F8651A">
        <w:rPr>
          <w:rFonts w:ascii="Arial" w:hAnsi="Arial" w:cs="Arial"/>
          <w:i w:val="0"/>
          <w:noProof/>
          <w:szCs w:val="24"/>
        </w:rPr>
        <w:t xml:space="preserve"> as well as national legislation, including compliance with the EU Charter of Fundamental Rights in the implementation of the programme - Article 9(1). The application of the principles of equal opportunities, transparency and equal treatment shall be monitored by the Managing Authority at all stages of preparation, evaluation and implementation of operations selected for support.</w:t>
      </w:r>
    </w:p>
    <w:p w14:paraId="36DAFE96" w14:textId="77777777" w:rsidR="00EE0F3D" w:rsidRPr="00F8651A" w:rsidRDefault="00EE0F3D" w:rsidP="00D83F7A">
      <w:pPr>
        <w:pStyle w:val="Personnequisigne"/>
        <w:ind w:left="851"/>
        <w:rPr>
          <w:rFonts w:ascii="Arial" w:hAnsi="Arial" w:cs="Arial"/>
          <w:i w:val="0"/>
          <w:noProof/>
          <w:szCs w:val="24"/>
        </w:rPr>
      </w:pPr>
    </w:p>
    <w:p w14:paraId="477A37FE" w14:textId="27B1B997" w:rsidR="00202B00" w:rsidRDefault="00787039">
      <w:pPr>
        <w:pStyle w:val="Personnequisigne"/>
        <w:ind w:left="851"/>
        <w:rPr>
          <w:rFonts w:ascii="Arial" w:hAnsi="Arial" w:cs="Arial"/>
          <w:i w:val="0"/>
          <w:noProof/>
          <w:szCs w:val="24"/>
        </w:rPr>
      </w:pPr>
      <w:r w:rsidRPr="00F8651A">
        <w:rPr>
          <w:rFonts w:ascii="Arial" w:hAnsi="Arial" w:cs="Arial"/>
          <w:i w:val="0"/>
          <w:noProof/>
          <w:szCs w:val="24"/>
        </w:rPr>
        <w:t xml:space="preserve">The preparation and implementation of the procedures for the awarding of grants </w:t>
      </w:r>
      <w:r w:rsidR="00EE0F3D" w:rsidRPr="00F8651A">
        <w:rPr>
          <w:rFonts w:ascii="Arial" w:hAnsi="Arial" w:cs="Arial"/>
          <w:i w:val="0"/>
          <w:noProof/>
          <w:szCs w:val="24"/>
        </w:rPr>
        <w:t xml:space="preserve">under the </w:t>
      </w:r>
      <w:r w:rsidR="003268F3">
        <w:rPr>
          <w:rFonts w:ascii="Arial" w:hAnsi="Arial" w:cs="Arial"/>
          <w:i w:val="0"/>
          <w:noProof/>
          <w:szCs w:val="24"/>
          <w:lang w:val="en-GB"/>
        </w:rPr>
        <w:t>AMIF</w:t>
      </w:r>
      <w:r w:rsidR="00EE0F3D" w:rsidRPr="00F8651A">
        <w:rPr>
          <w:rFonts w:ascii="Arial" w:hAnsi="Arial" w:cs="Arial"/>
          <w:i w:val="0"/>
          <w:noProof/>
          <w:szCs w:val="24"/>
        </w:rPr>
        <w:t xml:space="preserve"> </w:t>
      </w:r>
      <w:r w:rsidRPr="00F8651A">
        <w:rPr>
          <w:rFonts w:ascii="Arial" w:hAnsi="Arial" w:cs="Arial"/>
          <w:i w:val="0"/>
          <w:noProof/>
          <w:szCs w:val="24"/>
        </w:rPr>
        <w:t>shall be carried out by the Managing Authority in accordance with the criteria and methodology for the selection of operations which are in compliance with the Charter of Fundamental Rights of the European Union. The Application Guidelines set out requirements for grant applicants to declare that the activities envisaged are in line with and contribute to the implementation of the horizontal policies as well as the implementation of the EU Charter of Fundamental Rights and the UN Convention on the Rights of Persons with Disabilities. At the appraisal stage of the project proposal, this compliance shall be verified by the Evaluation Committee and followed up by the Managing Authority staff at the implementation stage of the project proposal.</w:t>
      </w:r>
    </w:p>
    <w:p w14:paraId="4A795C83" w14:textId="77777777" w:rsidR="00EE0F3D" w:rsidRPr="00F8651A" w:rsidRDefault="00EE0F3D" w:rsidP="00D83F7A">
      <w:pPr>
        <w:pStyle w:val="Personnequisigne"/>
        <w:ind w:left="851"/>
        <w:rPr>
          <w:rFonts w:ascii="Arial" w:hAnsi="Arial" w:cs="Arial"/>
          <w:i w:val="0"/>
          <w:noProof/>
          <w:szCs w:val="24"/>
        </w:rPr>
      </w:pPr>
    </w:p>
    <w:p w14:paraId="36C2E603" w14:textId="77777777" w:rsidR="00202B00" w:rsidRDefault="00787039">
      <w:pPr>
        <w:pStyle w:val="Personnequisigne"/>
        <w:ind w:left="851"/>
        <w:rPr>
          <w:rFonts w:ascii="Arial" w:hAnsi="Arial" w:cs="Arial"/>
          <w:i w:val="0"/>
          <w:noProof/>
          <w:szCs w:val="24"/>
        </w:rPr>
      </w:pPr>
      <w:r w:rsidRPr="00F8651A">
        <w:rPr>
          <w:rFonts w:ascii="Arial" w:hAnsi="Arial" w:cs="Arial"/>
          <w:i w:val="0"/>
          <w:noProof/>
          <w:szCs w:val="24"/>
        </w:rPr>
        <w:lastRenderedPageBreak/>
        <w:t xml:space="preserve">By signing the Application Form, beneficiaries and partners commit to respect the horizontal principles of Article 9 of Regulation (EU) 2021/1060. Any form of discrimination shall be avoided in the implementation of the project activities. All project activities shall be neutral with regard to the beneficiary's membership of any group, on any grounds whatsoever, and shall not impose any restrictions based on sex, race, nationality, ethnicity, citizenship, origin, religion or belief, education, opinion, political affiliation, personal or social status, disability, age, sexual orientation, marital status, property status or any other grounds established by law or international treaty to which Bulgaria is a party. </w:t>
      </w:r>
    </w:p>
    <w:p w14:paraId="1A1DEA40" w14:textId="77777777" w:rsidR="00EE0F3D" w:rsidRPr="00F8651A" w:rsidRDefault="00EE0F3D" w:rsidP="00D83F7A">
      <w:pPr>
        <w:pStyle w:val="Personnequisigne"/>
        <w:ind w:left="851"/>
        <w:rPr>
          <w:rFonts w:ascii="Arial" w:hAnsi="Arial" w:cs="Arial"/>
          <w:i w:val="0"/>
          <w:noProof/>
          <w:szCs w:val="24"/>
        </w:rPr>
      </w:pPr>
    </w:p>
    <w:p w14:paraId="6DFED9A7" w14:textId="7C1E405A" w:rsidR="00202B00" w:rsidRDefault="00787039">
      <w:pPr>
        <w:pStyle w:val="Personnequisigne"/>
        <w:ind w:left="851"/>
        <w:rPr>
          <w:rFonts w:ascii="Arial" w:hAnsi="Arial" w:cs="Arial"/>
          <w:i w:val="0"/>
          <w:noProof/>
          <w:szCs w:val="24"/>
        </w:rPr>
      </w:pPr>
      <w:r w:rsidRPr="00F8651A">
        <w:rPr>
          <w:rFonts w:ascii="Arial" w:hAnsi="Arial" w:cs="Arial"/>
          <w:i w:val="0"/>
          <w:noProof/>
          <w:szCs w:val="24"/>
        </w:rPr>
        <w:t xml:space="preserve">The mid-term evaluation of the </w:t>
      </w:r>
      <w:r w:rsidR="003268F3">
        <w:rPr>
          <w:rFonts w:ascii="Arial" w:hAnsi="Arial" w:cs="Arial"/>
          <w:i w:val="0"/>
          <w:noProof/>
          <w:szCs w:val="24"/>
          <w:lang w:val="en-GB"/>
        </w:rPr>
        <w:t>AMIF</w:t>
      </w:r>
      <w:r w:rsidRPr="00F8651A">
        <w:rPr>
          <w:rFonts w:ascii="Arial" w:hAnsi="Arial" w:cs="Arial"/>
          <w:i w:val="0"/>
          <w:noProof/>
          <w:szCs w:val="24"/>
        </w:rPr>
        <w:t xml:space="preserve"> did not identify any gaps or problems related to the implementation of the horizontal principles. </w:t>
      </w:r>
    </w:p>
    <w:p w14:paraId="64F0D054" w14:textId="77777777" w:rsidR="00202B00" w:rsidRDefault="00787039">
      <w:pPr>
        <w:pStyle w:val="Heading3"/>
        <w:rPr>
          <w:rFonts w:ascii="Arial" w:hAnsi="Arial" w:cs="Arial"/>
          <w:lang w:val="bg-BG"/>
        </w:rPr>
      </w:pPr>
      <w:proofErr w:type="spellStart"/>
      <w:r w:rsidRPr="00F8651A">
        <w:rPr>
          <w:rFonts w:ascii="Arial" w:hAnsi="Arial" w:cs="Arial"/>
          <w:lang w:val="bg-BG"/>
        </w:rPr>
        <w:t>How</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communicating</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disseminating</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capabilities</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accomplishments</w:t>
      </w:r>
      <w:proofErr w:type="spellEnd"/>
      <w:r w:rsidRPr="00F8651A">
        <w:rPr>
          <w:rFonts w:ascii="Arial" w:hAnsi="Arial" w:cs="Arial"/>
          <w:lang w:val="bg-BG"/>
        </w:rPr>
        <w:t>?</w:t>
      </w:r>
    </w:p>
    <w:p w14:paraId="05751FAE" w14:textId="77777777" w:rsidR="00202B00" w:rsidRDefault="00787039">
      <w:pPr>
        <w:pStyle w:val="BodyText"/>
        <w:rPr>
          <w:rFonts w:ascii="Arial" w:hAnsi="Arial" w:cs="Arial"/>
          <w:lang w:val="bg-BG"/>
        </w:rPr>
      </w:pPr>
      <w:proofErr w:type="spellStart"/>
      <w:r w:rsidRPr="00F8651A">
        <w:rPr>
          <w:rStyle w:val="normaltextrun"/>
          <w:rFonts w:ascii="Arial" w:hAnsi="Arial" w:cs="Arial"/>
          <w:lang w:val="bg-BG"/>
        </w:rPr>
        <w:t>The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Managing</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Authority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has</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developed</w:t>
      </w:r>
      <w:proofErr w:type="spellEnd"/>
      <w:r w:rsidRPr="00F8651A">
        <w:rPr>
          <w:rStyle w:val="normaltextrun"/>
          <w:rFonts w:ascii="Arial" w:hAnsi="Arial" w:cs="Arial"/>
          <w:lang w:val="bg-BG"/>
        </w:rPr>
        <w:t xml:space="preserve"> a </w:t>
      </w:r>
      <w:proofErr w:type="spellStart"/>
      <w:r w:rsidRPr="00F8651A">
        <w:rPr>
          <w:rStyle w:val="normaltextrun"/>
          <w:rFonts w:ascii="Arial" w:hAnsi="Arial" w:cs="Arial"/>
          <w:lang w:val="bg-BG"/>
        </w:rPr>
        <w:t>communication</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strategy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with</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properly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defined</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target</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groups</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The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strategy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was</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approved</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by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the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Monitoring</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Committee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by</w:t>
      </w:r>
      <w:proofErr w:type="spellEnd"/>
      <w:r w:rsidRPr="00F8651A">
        <w:rPr>
          <w:rStyle w:val="normaltextrun"/>
          <w:rFonts w:ascii="Arial" w:hAnsi="Arial" w:cs="Arial"/>
          <w:lang w:val="bg-BG"/>
        </w:rPr>
        <w:t xml:space="preserve"> a </w:t>
      </w:r>
      <w:proofErr w:type="spellStart"/>
      <w:r w:rsidRPr="00F8651A">
        <w:rPr>
          <w:rStyle w:val="normaltextrun"/>
          <w:rFonts w:ascii="Arial" w:hAnsi="Arial" w:cs="Arial"/>
          <w:lang w:val="bg-BG"/>
        </w:rPr>
        <w:t>non-consensual</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decision</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adopted</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by</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written</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procedure</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in</w:t>
      </w:r>
      <w:proofErr w:type="spellEnd"/>
      <w:r w:rsidRPr="00F8651A">
        <w:rPr>
          <w:rStyle w:val="normaltextrun"/>
          <w:rFonts w:ascii="Arial" w:hAnsi="Arial" w:cs="Arial"/>
          <w:lang w:val="bg-BG"/>
        </w:rPr>
        <w:t xml:space="preserve"> </w:t>
      </w:r>
      <w:proofErr w:type="spellStart"/>
      <w:r w:rsidRPr="00F8651A">
        <w:rPr>
          <w:rStyle w:val="normaltextrun"/>
          <w:rFonts w:ascii="Arial" w:hAnsi="Arial" w:cs="Arial"/>
          <w:lang w:val="bg-BG"/>
        </w:rPr>
        <w:t>November</w:t>
      </w:r>
      <w:proofErr w:type="spellEnd"/>
      <w:r w:rsidRPr="00F8651A">
        <w:rPr>
          <w:rStyle w:val="normaltextrun"/>
          <w:rFonts w:ascii="Arial" w:hAnsi="Arial" w:cs="Arial"/>
          <w:lang w:val="bg-BG"/>
        </w:rPr>
        <w:t xml:space="preserve"> 2023.</w:t>
      </w:r>
      <w:r w:rsidRPr="00F8651A">
        <w:rPr>
          <w:rStyle w:val="FootnoteReference"/>
          <w:rFonts w:ascii="Arial" w:hAnsi="Arial" w:cs="Arial"/>
          <w:lang w:val="bg-BG"/>
        </w:rPr>
        <w:footnoteReference w:id="29"/>
      </w:r>
      <w:r w:rsidR="00995495" w:rsidRPr="00F8651A">
        <w:rPr>
          <w:rFonts w:ascii="Arial" w:hAnsi="Arial" w:cs="Arial"/>
          <w:lang w:val="bg-BG"/>
        </w:rPr>
        <w:t xml:space="preserve"> </w:t>
      </w:r>
      <w:proofErr w:type="spellStart"/>
      <w:r w:rsidR="00995495" w:rsidRPr="00F8651A">
        <w:rPr>
          <w:rFonts w:ascii="Arial" w:hAnsi="Arial" w:cs="Arial"/>
          <w:lang w:val="bg-BG"/>
        </w:rPr>
        <w:t>The</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Managing</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Authority</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provides</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wide</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publicity</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to</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the</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partners</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by</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making</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relevant</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information</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available</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on</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the</w:t>
      </w:r>
      <w:proofErr w:type="spellEnd"/>
      <w:r w:rsidR="00995495" w:rsidRPr="00F8651A">
        <w:rPr>
          <w:rFonts w:ascii="Arial" w:hAnsi="Arial" w:cs="Arial"/>
          <w:lang w:val="bg-BG"/>
        </w:rPr>
        <w:t xml:space="preserve"> Home Office </w:t>
      </w:r>
      <w:proofErr w:type="spellStart"/>
      <w:r w:rsidR="00995495" w:rsidRPr="00F8651A">
        <w:rPr>
          <w:rFonts w:ascii="Arial" w:hAnsi="Arial" w:cs="Arial"/>
          <w:lang w:val="bg-BG"/>
        </w:rPr>
        <w:t>website</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and</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by</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holding</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regular</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information</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events</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open</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to</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all</w:t>
      </w:r>
      <w:proofErr w:type="spellEnd"/>
      <w:r w:rsidR="00995495" w:rsidRPr="00F8651A">
        <w:rPr>
          <w:rFonts w:ascii="Arial" w:hAnsi="Arial" w:cs="Arial"/>
          <w:lang w:val="bg-BG"/>
        </w:rPr>
        <w:t xml:space="preserve"> </w:t>
      </w:r>
      <w:proofErr w:type="spellStart"/>
      <w:r w:rsidR="00995495" w:rsidRPr="00F8651A">
        <w:rPr>
          <w:rFonts w:ascii="Arial" w:hAnsi="Arial" w:cs="Arial"/>
          <w:lang w:val="bg-BG"/>
        </w:rPr>
        <w:t>stakeholders</w:t>
      </w:r>
      <w:proofErr w:type="spellEnd"/>
      <w:r w:rsidR="00995495" w:rsidRPr="00F8651A">
        <w:rPr>
          <w:rFonts w:ascii="Arial" w:hAnsi="Arial" w:cs="Arial"/>
          <w:lang w:val="bg-BG"/>
        </w:rPr>
        <w:t>.</w:t>
      </w:r>
    </w:p>
    <w:p w14:paraId="653866DB" w14:textId="77777777" w:rsidR="00995495" w:rsidRPr="00F8651A" w:rsidRDefault="00995495" w:rsidP="00D83F7A">
      <w:pPr>
        <w:pStyle w:val="BodyText"/>
        <w:rPr>
          <w:rFonts w:ascii="Arial" w:hAnsi="Arial" w:cs="Arial"/>
          <w:lang w:val="bg-BG"/>
        </w:rPr>
      </w:pPr>
    </w:p>
    <w:p w14:paraId="19D2E99F" w14:textId="77777777" w:rsidR="00202B00" w:rsidRDefault="00787039">
      <w:pPr>
        <w:pStyle w:val="BodyText"/>
        <w:rPr>
          <w:rFonts w:ascii="Arial" w:hAnsi="Arial" w:cs="Arial"/>
          <w:i/>
          <w:iCs/>
          <w:noProof/>
          <w:lang w:val="bg-BG"/>
        </w:rPr>
      </w:pPr>
      <w:r w:rsidRPr="00F8651A">
        <w:rPr>
          <w:rFonts w:ascii="Arial" w:hAnsi="Arial" w:cs="Arial"/>
          <w:iCs/>
          <w:noProof/>
          <w:lang w:val="bg-BG"/>
        </w:rPr>
        <w:t>At the beginning of the new programming period</w:t>
      </w:r>
      <w:r w:rsidR="00231B3F" w:rsidRPr="00F8651A">
        <w:rPr>
          <w:rFonts w:ascii="Arial" w:hAnsi="Arial" w:cs="Arial"/>
          <w:iCs/>
          <w:noProof/>
          <w:lang w:val="bg-BG"/>
        </w:rPr>
        <w:t xml:space="preserve">, </w:t>
      </w:r>
      <w:r w:rsidRPr="00F8651A">
        <w:rPr>
          <w:rFonts w:ascii="Arial" w:hAnsi="Arial" w:cs="Arial"/>
          <w:iCs/>
          <w:noProof/>
          <w:lang w:val="bg-BG"/>
        </w:rPr>
        <w:t xml:space="preserve">communication activities </w:t>
      </w:r>
      <w:r w:rsidR="00231B3F" w:rsidRPr="00F8651A">
        <w:rPr>
          <w:rFonts w:ascii="Arial" w:hAnsi="Arial" w:cs="Arial"/>
          <w:iCs/>
          <w:noProof/>
          <w:lang w:val="bg-BG"/>
        </w:rPr>
        <w:t xml:space="preserve">include the </w:t>
      </w:r>
      <w:r w:rsidRPr="00F8651A">
        <w:rPr>
          <w:rFonts w:ascii="Arial" w:hAnsi="Arial" w:cs="Arial"/>
          <w:iCs/>
          <w:noProof/>
          <w:lang w:val="bg-BG"/>
        </w:rPr>
        <w:t xml:space="preserve">launch of calls for proposals, information days </w:t>
      </w:r>
      <w:r w:rsidR="00231B3F" w:rsidRPr="00F8651A">
        <w:rPr>
          <w:rFonts w:ascii="Arial" w:hAnsi="Arial" w:cs="Arial"/>
          <w:iCs/>
          <w:noProof/>
          <w:lang w:val="bg-BG"/>
        </w:rPr>
        <w:t xml:space="preserve">for beneficiaries </w:t>
      </w:r>
      <w:r w:rsidRPr="00F8651A">
        <w:rPr>
          <w:rFonts w:ascii="Arial" w:hAnsi="Arial" w:cs="Arial"/>
          <w:iCs/>
          <w:noProof/>
          <w:lang w:val="bg-BG"/>
        </w:rPr>
        <w:t xml:space="preserve">and training for beneficiaries. The main </w:t>
      </w:r>
      <w:r w:rsidR="00231B3F" w:rsidRPr="00F8651A">
        <w:rPr>
          <w:rFonts w:ascii="Arial" w:hAnsi="Arial" w:cs="Arial"/>
          <w:iCs/>
          <w:noProof/>
          <w:lang w:val="bg-BG"/>
        </w:rPr>
        <w:t xml:space="preserve">communication </w:t>
      </w:r>
      <w:r w:rsidRPr="00F8651A">
        <w:rPr>
          <w:rFonts w:ascii="Arial" w:hAnsi="Arial" w:cs="Arial"/>
          <w:iCs/>
          <w:noProof/>
          <w:lang w:val="bg-BG"/>
        </w:rPr>
        <w:t>objectives are to ensure the visibility, transparency and publicity of the activities, to reach the widest possible audience, and to raise awareness of current and potential stakeholders</w:t>
      </w:r>
      <w:r w:rsidR="00231B3F" w:rsidRPr="00F8651A">
        <w:rPr>
          <w:rFonts w:ascii="Arial" w:hAnsi="Arial" w:cs="Arial"/>
          <w:i/>
          <w:iCs/>
          <w:noProof/>
          <w:lang w:val="bg-BG"/>
        </w:rPr>
        <w:t xml:space="preserve">. </w:t>
      </w:r>
    </w:p>
    <w:p w14:paraId="43FA603D" w14:textId="77777777" w:rsidR="00D83F7A" w:rsidRPr="00F8651A" w:rsidRDefault="00D83F7A" w:rsidP="00D83F7A">
      <w:pPr>
        <w:pStyle w:val="BodyText"/>
        <w:rPr>
          <w:rFonts w:ascii="Arial" w:hAnsi="Arial" w:cs="Arial"/>
          <w:i/>
          <w:iCs/>
          <w:noProof/>
          <w:lang w:val="bg-BG"/>
        </w:rPr>
      </w:pPr>
    </w:p>
    <w:p w14:paraId="4B594A35" w14:textId="2F97B209" w:rsidR="00202B00" w:rsidRDefault="00787039">
      <w:pPr>
        <w:pStyle w:val="BodyText"/>
        <w:rPr>
          <w:rFonts w:ascii="Arial" w:hAnsi="Arial" w:cs="Arial"/>
          <w:noProof/>
          <w:lang w:val="bg-BG"/>
        </w:rPr>
      </w:pPr>
      <w:r w:rsidRPr="00F8651A">
        <w:rPr>
          <w:rFonts w:ascii="Arial" w:hAnsi="Arial" w:cs="Arial"/>
          <w:iCs/>
          <w:noProof/>
          <w:lang w:val="bg-BG"/>
        </w:rPr>
        <w:t xml:space="preserve">Dissemination activities reach the target audience and are carried out through an appropriate mix of communication channels, mainly publishing the information online as well as organising information days.  </w:t>
      </w:r>
      <w:r w:rsidR="00231B3F" w:rsidRPr="00F8651A">
        <w:rPr>
          <w:rFonts w:ascii="Arial" w:hAnsi="Arial" w:cs="Arial"/>
          <w:noProof/>
          <w:lang w:val="bg-BG"/>
        </w:rPr>
        <w:t xml:space="preserve">Up-to-date information is published regularly on the website of the Managing Authority: </w:t>
      </w:r>
      <w:hyperlink r:id="rId39" w:history="1">
        <w:r w:rsidR="00231B3F" w:rsidRPr="00F8651A">
          <w:rPr>
            <w:rFonts w:ascii="Arial" w:hAnsi="Arial" w:cs="Arial"/>
            <w:noProof/>
            <w:lang w:val="bg-BG"/>
          </w:rPr>
          <w:t>https://www.mvr.bg/dmp</w:t>
        </w:r>
      </w:hyperlink>
      <w:r w:rsidRPr="00F8651A">
        <w:rPr>
          <w:rFonts w:ascii="Arial" w:hAnsi="Arial" w:cs="Arial"/>
          <w:noProof/>
          <w:lang w:val="bg-BG"/>
        </w:rPr>
        <w:t xml:space="preserve"> , where regulatory </w:t>
      </w:r>
      <w:r w:rsidR="003203DB">
        <w:rPr>
          <w:rFonts w:ascii="Arial" w:hAnsi="Arial" w:cs="Arial"/>
          <w:noProof/>
          <w:lang w:val="bg-BG"/>
        </w:rPr>
        <w:t>documents</w:t>
      </w:r>
      <w:r w:rsidRPr="00F8651A">
        <w:rPr>
          <w:rFonts w:ascii="Arial" w:hAnsi="Arial" w:cs="Arial"/>
          <w:noProof/>
          <w:lang w:val="bg-BG"/>
        </w:rPr>
        <w:t xml:space="preserve">, guidelines for beneficiaries, information on information days and other useful information are systematically published. The single information portal of the European Structural and Investment Funds: </w:t>
      </w:r>
      <w:hyperlink r:id="rId40" w:history="1">
        <w:r w:rsidRPr="00F8651A">
          <w:rPr>
            <w:rFonts w:ascii="Arial" w:hAnsi="Arial" w:cs="Arial"/>
            <w:noProof/>
            <w:lang w:val="bg-BG"/>
          </w:rPr>
          <w:t>www.eufunds.bg</w:t>
        </w:r>
      </w:hyperlink>
      <w:r w:rsidRPr="00F8651A">
        <w:rPr>
          <w:rFonts w:ascii="Arial" w:hAnsi="Arial" w:cs="Arial"/>
          <w:noProof/>
          <w:lang w:val="bg-BG"/>
        </w:rPr>
        <w:t xml:space="preserve"> also promotes the funding and transparency of the AMIF processes. The programme's Facebook page is also actively used</w:t>
      </w:r>
      <w:r w:rsidR="00B27237" w:rsidRPr="00F8651A">
        <w:rPr>
          <w:rFonts w:ascii="Arial" w:hAnsi="Arial" w:cs="Arial"/>
          <w:noProof/>
          <w:lang w:val="bg-BG"/>
        </w:rPr>
        <w:t>.</w:t>
      </w:r>
      <w:r w:rsidR="00B27237" w:rsidRPr="00F8651A">
        <w:rPr>
          <w:rStyle w:val="FootnoteReference"/>
          <w:rFonts w:ascii="Arial" w:hAnsi="Arial" w:cs="Arial"/>
          <w:noProof/>
          <w:lang w:val="bg-BG"/>
        </w:rPr>
        <w:footnoteReference w:id="30"/>
      </w:r>
      <w:r w:rsidRPr="00F8651A">
        <w:rPr>
          <w:rFonts w:ascii="Arial" w:hAnsi="Arial" w:cs="Arial"/>
          <w:noProof/>
          <w:lang w:val="bg-BG"/>
        </w:rPr>
        <w:t xml:space="preserve"> Particular attention is paid to the visualisations, short videos and photos that complement the textual content.</w:t>
      </w:r>
    </w:p>
    <w:p w14:paraId="66DB8A92" w14:textId="77777777" w:rsidR="00D83F7A" w:rsidRPr="00F8651A" w:rsidRDefault="00D83F7A" w:rsidP="00D83F7A">
      <w:pPr>
        <w:pStyle w:val="BodyText"/>
        <w:rPr>
          <w:rFonts w:ascii="Arial" w:hAnsi="Arial" w:cs="Arial"/>
          <w:iCs/>
          <w:noProof/>
          <w:lang w:val="bg-BG"/>
        </w:rPr>
      </w:pPr>
    </w:p>
    <w:p w14:paraId="5509C608" w14:textId="77777777" w:rsidR="00202B00" w:rsidRDefault="00787039">
      <w:pPr>
        <w:pStyle w:val="BodyText"/>
        <w:rPr>
          <w:rFonts w:ascii="Arial" w:hAnsi="Arial" w:cs="Arial"/>
          <w:iCs/>
          <w:noProof/>
          <w:lang w:val="bg-BG"/>
        </w:rPr>
      </w:pPr>
      <w:r w:rsidRPr="00F8651A">
        <w:rPr>
          <w:rFonts w:ascii="Arial" w:hAnsi="Arial" w:cs="Arial"/>
          <w:iCs/>
          <w:noProof/>
          <w:lang w:val="bg-BG"/>
        </w:rPr>
        <w:t>The following communication activities have been implemented since the beginning of the programming period:</w:t>
      </w:r>
    </w:p>
    <w:p w14:paraId="72FF11E5" w14:textId="3F013FDE" w:rsidR="00202B00" w:rsidRPr="00485638" w:rsidRDefault="003144C6" w:rsidP="00485638">
      <w:pPr>
        <w:pStyle w:val="Personnequisigne"/>
        <w:numPr>
          <w:ilvl w:val="0"/>
          <w:numId w:val="35"/>
        </w:numPr>
        <w:ind w:left="1571"/>
        <w:jc w:val="both"/>
        <w:rPr>
          <w:rFonts w:ascii="Arial" w:hAnsi="Arial" w:cs="Arial"/>
          <w:noProof/>
        </w:rPr>
      </w:pPr>
      <w:r w:rsidRPr="00485638">
        <w:rPr>
          <w:rFonts w:ascii="Arial" w:hAnsi="Arial" w:cs="Arial"/>
          <w:i w:val="0"/>
          <w:noProof/>
        </w:rPr>
        <w:t>6 in-person and online events have been organized (15 planned by 2029)</w:t>
      </w:r>
      <w:r w:rsidR="00884D10" w:rsidRPr="00485638">
        <w:rPr>
          <w:rFonts w:ascii="Arial" w:hAnsi="Arial" w:cs="Arial"/>
          <w:i w:val="0"/>
          <w:noProof/>
        </w:rPr>
        <w:t xml:space="preserve">, including 2 </w:t>
      </w:r>
      <w:r w:rsidR="00221D35">
        <w:rPr>
          <w:rFonts w:ascii="Arial" w:hAnsi="Arial" w:cs="Arial"/>
          <w:i w:val="0"/>
          <w:noProof/>
          <w:lang w:val="en-GB"/>
        </w:rPr>
        <w:t xml:space="preserve">AMIF </w:t>
      </w:r>
      <w:r w:rsidR="00884D10" w:rsidRPr="00485638">
        <w:rPr>
          <w:rFonts w:ascii="Arial" w:hAnsi="Arial" w:cs="Arial"/>
          <w:i w:val="0"/>
          <w:noProof/>
        </w:rPr>
        <w:t>2021-2027 information days on 18/05/2023 and 27/10/2023.</w:t>
      </w:r>
    </w:p>
    <w:p w14:paraId="3E5E7B19" w14:textId="6AE5B04D" w:rsidR="00202B00" w:rsidRDefault="00787039">
      <w:pPr>
        <w:pStyle w:val="Personnequisigne"/>
        <w:numPr>
          <w:ilvl w:val="0"/>
          <w:numId w:val="35"/>
        </w:numPr>
        <w:ind w:left="1571"/>
        <w:jc w:val="both"/>
        <w:rPr>
          <w:rFonts w:ascii="Arial" w:hAnsi="Arial" w:cs="Arial"/>
          <w:i w:val="0"/>
          <w:noProof/>
        </w:rPr>
      </w:pPr>
      <w:r w:rsidRPr="00485638">
        <w:rPr>
          <w:rFonts w:ascii="Arial" w:hAnsi="Arial" w:cs="Arial"/>
          <w:i w:val="0"/>
          <w:noProof/>
        </w:rPr>
        <w:t xml:space="preserve">2 trainings for beneficiaries under the Public Procurement Act with a total of 300 participants. The trainings covered aspects of </w:t>
      </w:r>
      <w:r w:rsidR="003268F3">
        <w:rPr>
          <w:rFonts w:ascii="Arial" w:hAnsi="Arial" w:cs="Arial"/>
          <w:i w:val="0"/>
          <w:noProof/>
          <w:lang w:val="en-GB"/>
        </w:rPr>
        <w:t>AMIF</w:t>
      </w:r>
      <w:r w:rsidRPr="00485638">
        <w:rPr>
          <w:rFonts w:ascii="Arial" w:hAnsi="Arial" w:cs="Arial"/>
          <w:i w:val="0"/>
          <w:noProof/>
        </w:rPr>
        <w:t xml:space="preserve">, </w:t>
      </w:r>
      <w:r w:rsidR="00221D35">
        <w:rPr>
          <w:rFonts w:ascii="Arial" w:hAnsi="Arial" w:cs="Arial"/>
          <w:i w:val="0"/>
          <w:noProof/>
          <w:lang w:val="en-GB"/>
        </w:rPr>
        <w:t>BMVI and ISF</w:t>
      </w:r>
      <w:r>
        <w:rPr>
          <w:rFonts w:ascii="Arial" w:hAnsi="Arial" w:cs="Arial"/>
          <w:i w:val="0"/>
          <w:noProof/>
        </w:rPr>
        <w:t>.</w:t>
      </w:r>
    </w:p>
    <w:p w14:paraId="49A54021" w14:textId="77777777" w:rsidR="00202B00" w:rsidRDefault="00787039">
      <w:pPr>
        <w:pStyle w:val="Personnequisigne"/>
        <w:numPr>
          <w:ilvl w:val="0"/>
          <w:numId w:val="35"/>
        </w:numPr>
        <w:ind w:left="1571"/>
        <w:jc w:val="both"/>
        <w:rPr>
          <w:rFonts w:ascii="Arial" w:hAnsi="Arial" w:cs="Arial"/>
          <w:i w:val="0"/>
          <w:noProof/>
        </w:rPr>
      </w:pPr>
      <w:r w:rsidRPr="00F8651A">
        <w:rPr>
          <w:rFonts w:ascii="Arial" w:hAnsi="Arial" w:cs="Arial"/>
          <w:i w:val="0"/>
          <w:noProof/>
        </w:rPr>
        <w:t>168 people participated in person and online (300 pledged by 2029)</w:t>
      </w:r>
    </w:p>
    <w:p w14:paraId="639A07DB" w14:textId="77777777" w:rsidR="00202B00" w:rsidRDefault="00787039">
      <w:pPr>
        <w:pStyle w:val="Personnequisigne"/>
        <w:numPr>
          <w:ilvl w:val="0"/>
          <w:numId w:val="35"/>
        </w:numPr>
        <w:ind w:left="1571"/>
        <w:jc w:val="both"/>
        <w:rPr>
          <w:rFonts w:ascii="Arial" w:hAnsi="Arial" w:cs="Arial"/>
          <w:i w:val="0"/>
          <w:noProof/>
        </w:rPr>
      </w:pPr>
      <w:r w:rsidRPr="00F8651A">
        <w:rPr>
          <w:rFonts w:ascii="Arial" w:hAnsi="Arial" w:cs="Arial"/>
          <w:i w:val="0"/>
          <w:noProof/>
        </w:rPr>
        <w:t>36 publications on website and social media (490 planned by 2029)</w:t>
      </w:r>
    </w:p>
    <w:p w14:paraId="272C3C8B" w14:textId="21AEBBFF" w:rsidR="00202B00" w:rsidRDefault="00702BB2">
      <w:pPr>
        <w:pStyle w:val="Personnequisigne"/>
        <w:numPr>
          <w:ilvl w:val="0"/>
          <w:numId w:val="35"/>
        </w:numPr>
        <w:ind w:left="1571"/>
        <w:jc w:val="both"/>
        <w:rPr>
          <w:rFonts w:ascii="Arial" w:hAnsi="Arial" w:cs="Arial"/>
          <w:i w:val="0"/>
          <w:noProof/>
        </w:rPr>
      </w:pPr>
      <w:r>
        <w:rPr>
          <w:rFonts w:ascii="Arial" w:hAnsi="Arial" w:cs="Arial"/>
          <w:i w:val="0"/>
          <w:noProof/>
        </w:rPr>
        <w:t>145</w:t>
      </w:r>
      <w:r w:rsidRPr="00F8651A">
        <w:rPr>
          <w:rFonts w:ascii="Arial" w:hAnsi="Arial" w:cs="Arial"/>
          <w:i w:val="0"/>
          <w:noProof/>
        </w:rPr>
        <w:t xml:space="preserve"> followers on the fund's Facebook page (200 pledged by 2029)</w:t>
      </w:r>
      <w:r w:rsidR="004256C5" w:rsidRPr="00F8651A">
        <w:rPr>
          <w:rStyle w:val="FootnoteReference"/>
          <w:rFonts w:ascii="Arial" w:hAnsi="Arial" w:cs="Arial"/>
          <w:i w:val="0"/>
          <w:noProof/>
        </w:rPr>
        <w:footnoteReference w:id="31"/>
      </w:r>
    </w:p>
    <w:p w14:paraId="225C7BFF" w14:textId="77777777" w:rsidR="00202B00" w:rsidRPr="00BA5CFA" w:rsidRDefault="00787039">
      <w:pPr>
        <w:pStyle w:val="Personnequisigne"/>
        <w:numPr>
          <w:ilvl w:val="0"/>
          <w:numId w:val="35"/>
        </w:numPr>
        <w:ind w:left="1571"/>
        <w:jc w:val="both"/>
        <w:rPr>
          <w:rFonts w:ascii="Arial" w:hAnsi="Arial" w:cs="Arial"/>
          <w:i w:val="0"/>
          <w:noProof/>
        </w:rPr>
      </w:pPr>
      <w:r w:rsidRPr="00BA5CFA">
        <w:rPr>
          <w:rFonts w:ascii="Arial" w:hAnsi="Arial" w:cs="Arial"/>
          <w:i w:val="0"/>
          <w:noProof/>
        </w:rPr>
        <w:t xml:space="preserve">4,700 number of individual users who saw the posts on the Fund's Facebook page </w:t>
      </w:r>
      <w:r w:rsidRPr="00BA5CFA">
        <w:rPr>
          <w:rStyle w:val="FootnoteReference"/>
          <w:rFonts w:ascii="Arial" w:hAnsi="Arial" w:cs="Arial"/>
          <w:i w:val="0"/>
          <w:noProof/>
        </w:rPr>
        <w:footnoteReference w:id="32"/>
      </w:r>
    </w:p>
    <w:p w14:paraId="57CF4616" w14:textId="77777777" w:rsidR="00D83F7A" w:rsidRPr="00296FD5" w:rsidRDefault="00D83F7A" w:rsidP="00D83F7A">
      <w:pPr>
        <w:rPr>
          <w:rFonts w:ascii="Arial" w:hAnsi="Arial" w:cs="Arial"/>
        </w:rPr>
      </w:pPr>
    </w:p>
    <w:p w14:paraId="1494BE3B" w14:textId="77777777" w:rsidR="00202B00" w:rsidRDefault="00787039">
      <w:pPr>
        <w:ind w:left="851"/>
        <w:rPr>
          <w:rFonts w:ascii="Arial" w:hAnsi="Arial" w:cs="Arial"/>
          <w:iCs/>
          <w:noProof/>
          <w:lang w:val="bg-BG"/>
        </w:rPr>
      </w:pPr>
      <w:r w:rsidRPr="00F8651A">
        <w:rPr>
          <w:rFonts w:ascii="Arial" w:hAnsi="Arial" w:cs="Arial"/>
          <w:iCs/>
          <w:noProof/>
          <w:lang w:val="bg-BG"/>
        </w:rPr>
        <w:t>For each of the projects approved under the programme, measures and a budget for communication activities have been set.</w:t>
      </w:r>
      <w:r w:rsidR="00417155" w:rsidRPr="00F8651A">
        <w:rPr>
          <w:rFonts w:ascii="Arial" w:hAnsi="Arial" w:cs="Arial"/>
          <w:iCs/>
          <w:noProof/>
          <w:lang w:val="bg-BG"/>
        </w:rPr>
        <w:t xml:space="preserve"> The activities shall include the promotion of the projects on the websites and social media of the beneficiaries, as well as the production and placement of sustainable signs, clearly visible to the public, on which the Union emblem shall be displayed in accordance with the technical specifications set out in Annex IX of Regulation (EU) 2021/1060. In order to ensure information and publicity, a press release will be produced and distributed in a national daily newspaper at the end of the implementation of the two projects.</w:t>
      </w:r>
    </w:p>
    <w:p w14:paraId="2C96A395" w14:textId="77777777" w:rsidR="00417155" w:rsidRPr="00F8651A" w:rsidRDefault="00417155" w:rsidP="00417155">
      <w:pPr>
        <w:ind w:left="851"/>
        <w:rPr>
          <w:rFonts w:ascii="Arial" w:hAnsi="Arial" w:cs="Arial"/>
          <w:iCs/>
          <w:noProof/>
          <w:lang w:val="bg-BG"/>
        </w:rPr>
      </w:pPr>
    </w:p>
    <w:p w14:paraId="2952A7C4" w14:textId="66675CDE" w:rsidR="00202B00" w:rsidRDefault="00787039">
      <w:pPr>
        <w:ind w:left="851"/>
        <w:rPr>
          <w:rFonts w:ascii="Arial" w:hAnsi="Arial" w:cs="Arial"/>
          <w:iCs/>
          <w:noProof/>
          <w:lang w:val="bg-BG"/>
        </w:rPr>
      </w:pPr>
      <w:r w:rsidRPr="00F8651A">
        <w:rPr>
          <w:rFonts w:ascii="Arial" w:hAnsi="Arial" w:cs="Arial"/>
          <w:iCs/>
          <w:noProof/>
          <w:lang w:val="bg-BG"/>
        </w:rPr>
        <w:t xml:space="preserve">In conclusion, the communication and visualisation activities under the </w:t>
      </w:r>
      <w:r w:rsidR="00221D35">
        <w:rPr>
          <w:rFonts w:ascii="Arial" w:hAnsi="Arial" w:cs="Arial"/>
          <w:iCs/>
          <w:noProof/>
        </w:rPr>
        <w:t>AMIF</w:t>
      </w:r>
      <w:r w:rsidRPr="00F8651A">
        <w:rPr>
          <w:rFonts w:ascii="Arial" w:hAnsi="Arial" w:cs="Arial"/>
          <w:iCs/>
          <w:noProof/>
          <w:lang w:val="bg-BG"/>
        </w:rPr>
        <w:t xml:space="preserve"> 2021-2027 follow the objectives outlined in the communication strategy and are in line with the implementation of the programme of the Republic of Bulgaria.  </w:t>
      </w:r>
    </w:p>
    <w:p w14:paraId="716B8ED0" w14:textId="77777777" w:rsidR="00417155" w:rsidRPr="00F8651A" w:rsidRDefault="00417155" w:rsidP="00417155">
      <w:pPr>
        <w:ind w:left="851"/>
        <w:rPr>
          <w:rFonts w:ascii="Arial" w:hAnsi="Arial" w:cs="Arial"/>
          <w:iCs/>
          <w:noProof/>
          <w:lang w:val="bg-BG"/>
        </w:rPr>
      </w:pPr>
    </w:p>
    <w:p w14:paraId="62FAC4DF" w14:textId="77777777" w:rsidR="00202B00" w:rsidRDefault="00787039">
      <w:pPr>
        <w:pStyle w:val="Heading2"/>
        <w:rPr>
          <w:rFonts w:ascii="Arial" w:hAnsi="Arial" w:cs="Arial"/>
          <w:lang w:val="bg-BG"/>
        </w:rPr>
      </w:pPr>
      <w:bookmarkStart w:id="33" w:name="_Toc162360025"/>
      <w:proofErr w:type="spellStart"/>
      <w:r w:rsidRPr="00F8651A">
        <w:rPr>
          <w:rFonts w:ascii="Arial" w:hAnsi="Arial" w:cs="Arial"/>
          <w:lang w:val="bg-BG"/>
        </w:rPr>
        <w:t>Efficiency</w:t>
      </w:r>
      <w:bookmarkEnd w:id="33"/>
      <w:proofErr w:type="spellEnd"/>
    </w:p>
    <w:p w14:paraId="62600AA9" w14:textId="2650AEF5" w:rsidR="00167E04" w:rsidRPr="00F8651A" w:rsidRDefault="00E01937" w:rsidP="004B22AB">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21B72815" wp14:editId="26C673AE">
                <wp:extent cx="5866130" cy="732155"/>
                <wp:effectExtent l="0" t="0" r="1270" b="0"/>
                <wp:docPr id="8658001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732155"/>
                        </a:xfrm>
                        <a:prstGeom prst="rect">
                          <a:avLst/>
                        </a:prstGeom>
                        <a:solidFill>
                          <a:srgbClr val="FFFFFF"/>
                        </a:solidFill>
                        <a:ln w="9525">
                          <a:solidFill>
                            <a:srgbClr val="000000"/>
                          </a:solidFill>
                          <a:miter lim="800000"/>
                          <a:headEnd/>
                          <a:tailEnd/>
                        </a:ln>
                      </wps:spPr>
                      <wps:txbx>
                        <w:txbxContent>
                          <w:p w14:paraId="644AF376" w14:textId="58219620" w:rsidR="00202B00" w:rsidRPr="00BA5CFA" w:rsidRDefault="00787039">
                            <w:pPr>
                              <w:rPr>
                                <w:rFonts w:ascii="Arial" w:hAnsi="Arial" w:cs="Arial"/>
                                <w:lang w:val="bg-BG"/>
                              </w:rPr>
                            </w:pPr>
                            <w:proofErr w:type="spellStart"/>
                            <w:r w:rsidRPr="00BA5CFA">
                              <w:rPr>
                                <w:rFonts w:ascii="Arial" w:hAnsi="Arial" w:cs="Arial"/>
                                <w:lang w:val="bg-BG"/>
                              </w:rPr>
                              <w:t>Eff</w:t>
                            </w:r>
                            <w:r w:rsidR="00BA5CFA" w:rsidRPr="00BA5CFA">
                              <w:rPr>
                                <w:rFonts w:ascii="Arial" w:hAnsi="Arial" w:cs="Arial"/>
                                <w:lang w:val="bg-BG"/>
                              </w:rPr>
                              <w:t>iciency</w:t>
                            </w:r>
                            <w:proofErr w:type="spellEnd"/>
                            <w:r w:rsidRPr="00BA5CFA">
                              <w:rPr>
                                <w:rFonts w:ascii="Arial" w:hAnsi="Arial" w:cs="Arial"/>
                                <w:lang w:val="bg-BG"/>
                              </w:rPr>
                              <w:t xml:space="preserve"> </w:t>
                            </w:r>
                            <w:proofErr w:type="spellStart"/>
                            <w:r w:rsidRPr="00BA5CFA">
                              <w:rPr>
                                <w:rFonts w:ascii="Arial" w:hAnsi="Arial" w:cs="Arial"/>
                                <w:lang w:val="bg-BG"/>
                              </w:rPr>
                              <w:t>looks</w:t>
                            </w:r>
                            <w:proofErr w:type="spellEnd"/>
                            <w:r w:rsidRPr="00BA5CFA">
                              <w:rPr>
                                <w:rFonts w:ascii="Arial" w:hAnsi="Arial" w:cs="Arial"/>
                                <w:lang w:val="bg-BG"/>
                              </w:rPr>
                              <w:t xml:space="preserve"> </w:t>
                            </w:r>
                            <w:proofErr w:type="spellStart"/>
                            <w:r w:rsidRPr="00BA5CFA">
                              <w:rPr>
                                <w:rFonts w:ascii="Arial" w:hAnsi="Arial" w:cs="Arial"/>
                                <w:lang w:val="bg-BG"/>
                              </w:rPr>
                              <w:t>at</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relationship</w:t>
                            </w:r>
                            <w:proofErr w:type="spellEnd"/>
                            <w:r w:rsidRPr="00BA5CFA">
                              <w:rPr>
                                <w:rFonts w:ascii="Arial" w:hAnsi="Arial" w:cs="Arial"/>
                                <w:lang w:val="bg-BG"/>
                              </w:rPr>
                              <w:t xml:space="preserve"> </w:t>
                            </w:r>
                            <w:proofErr w:type="spellStart"/>
                            <w:r w:rsidRPr="00BA5CFA">
                              <w:rPr>
                                <w:rFonts w:ascii="Arial" w:hAnsi="Arial" w:cs="Arial"/>
                                <w:lang w:val="bg-BG"/>
                              </w:rPr>
                              <w:t>between</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resources</w:t>
                            </w:r>
                            <w:proofErr w:type="spellEnd"/>
                            <w:r w:rsidRPr="00BA5CFA">
                              <w:rPr>
                                <w:rFonts w:ascii="Arial" w:hAnsi="Arial" w:cs="Arial"/>
                                <w:lang w:val="bg-BG"/>
                              </w:rPr>
                              <w:t xml:space="preserve"> </w:t>
                            </w:r>
                            <w:proofErr w:type="spellStart"/>
                            <w:r w:rsidRPr="00BA5CFA">
                              <w:rPr>
                                <w:rFonts w:ascii="Arial" w:hAnsi="Arial" w:cs="Arial"/>
                                <w:lang w:val="bg-BG"/>
                              </w:rPr>
                              <w:t>used</w:t>
                            </w:r>
                            <w:proofErr w:type="spellEnd"/>
                            <w:r w:rsidRPr="00BA5CFA">
                              <w:rPr>
                                <w:rFonts w:ascii="Arial" w:hAnsi="Arial" w:cs="Arial"/>
                                <w:lang w:val="bg-BG"/>
                              </w:rPr>
                              <w:t xml:space="preserve"> </w:t>
                            </w:r>
                            <w:proofErr w:type="spellStart"/>
                            <w:r w:rsidRPr="00BA5CFA">
                              <w:rPr>
                                <w:rFonts w:ascii="Arial" w:hAnsi="Arial" w:cs="Arial"/>
                                <w:lang w:val="bg-BG"/>
                              </w:rPr>
                              <w:t>for</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intervention</w:t>
                            </w:r>
                            <w:proofErr w:type="spellEnd"/>
                            <w:r w:rsidRPr="00BA5CFA">
                              <w:rPr>
                                <w:rFonts w:ascii="Arial" w:hAnsi="Arial" w:cs="Arial"/>
                                <w:lang w:val="bg-BG"/>
                              </w:rPr>
                              <w:t xml:space="preserve"> </w:t>
                            </w:r>
                            <w:proofErr w:type="spellStart"/>
                            <w:r w:rsidRPr="00BA5CFA">
                              <w:rPr>
                                <w:rFonts w:ascii="Arial" w:hAnsi="Arial" w:cs="Arial"/>
                                <w:lang w:val="bg-BG"/>
                              </w:rPr>
                              <w:t>and</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changes</w:t>
                            </w:r>
                            <w:proofErr w:type="spellEnd"/>
                            <w:r w:rsidRPr="00BA5CFA">
                              <w:rPr>
                                <w:rFonts w:ascii="Arial" w:hAnsi="Arial" w:cs="Arial"/>
                                <w:lang w:val="bg-BG"/>
                              </w:rPr>
                              <w:t xml:space="preserve"> </w:t>
                            </w:r>
                            <w:proofErr w:type="spellStart"/>
                            <w:r w:rsidRPr="00BA5CFA">
                              <w:rPr>
                                <w:rFonts w:ascii="Arial" w:hAnsi="Arial" w:cs="Arial"/>
                                <w:lang w:val="bg-BG"/>
                              </w:rPr>
                              <w:t>generated</w:t>
                            </w:r>
                            <w:proofErr w:type="spellEnd"/>
                            <w:r w:rsidRPr="00BA5CFA">
                              <w:rPr>
                                <w:rFonts w:ascii="Arial" w:hAnsi="Arial" w:cs="Arial"/>
                                <w:lang w:val="bg-BG"/>
                              </w:rPr>
                              <w:t xml:space="preserve"> </w:t>
                            </w:r>
                            <w:proofErr w:type="spellStart"/>
                            <w:r w:rsidRPr="00BA5CFA">
                              <w:rPr>
                                <w:rFonts w:ascii="Arial" w:hAnsi="Arial" w:cs="Arial"/>
                                <w:lang w:val="bg-BG"/>
                              </w:rPr>
                              <w:t>by</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interventions</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interim</w:t>
                            </w:r>
                            <w:proofErr w:type="spellEnd"/>
                            <w:r w:rsidRPr="00BA5CFA">
                              <w:rPr>
                                <w:rFonts w:ascii="Arial" w:hAnsi="Arial" w:cs="Arial"/>
                                <w:lang w:val="bg-BG"/>
                              </w:rPr>
                              <w:t xml:space="preserve"> </w:t>
                            </w:r>
                            <w:proofErr w:type="spellStart"/>
                            <w:r w:rsidRPr="00BA5CFA">
                              <w:rPr>
                                <w:rFonts w:ascii="Arial" w:hAnsi="Arial" w:cs="Arial"/>
                                <w:lang w:val="bg-BG"/>
                              </w:rPr>
                              <w:t>evaluation</w:t>
                            </w:r>
                            <w:proofErr w:type="spellEnd"/>
                            <w:r w:rsidRPr="00BA5CFA">
                              <w:rPr>
                                <w:rFonts w:ascii="Arial" w:hAnsi="Arial" w:cs="Arial"/>
                                <w:lang w:val="bg-BG"/>
                              </w:rPr>
                              <w:t xml:space="preserve"> </w:t>
                            </w:r>
                            <w:proofErr w:type="spellStart"/>
                            <w:r w:rsidRPr="00BA5CFA">
                              <w:rPr>
                                <w:rFonts w:ascii="Arial" w:hAnsi="Arial" w:cs="Arial"/>
                                <w:lang w:val="bg-BG"/>
                              </w:rPr>
                              <w:t>will</w:t>
                            </w:r>
                            <w:proofErr w:type="spellEnd"/>
                            <w:r w:rsidRPr="00BA5CFA">
                              <w:rPr>
                                <w:rFonts w:ascii="Arial" w:hAnsi="Arial" w:cs="Arial"/>
                                <w:lang w:val="bg-BG"/>
                              </w:rPr>
                              <w:t xml:space="preserve"> </w:t>
                            </w:r>
                            <w:proofErr w:type="spellStart"/>
                            <w:r w:rsidRPr="00BA5CFA">
                              <w:rPr>
                                <w:rFonts w:ascii="Arial" w:hAnsi="Arial" w:cs="Arial"/>
                                <w:lang w:val="bg-BG"/>
                              </w:rPr>
                              <w:t>look</w:t>
                            </w:r>
                            <w:proofErr w:type="spellEnd"/>
                            <w:r w:rsidRPr="00BA5CFA">
                              <w:rPr>
                                <w:rFonts w:ascii="Arial" w:hAnsi="Arial" w:cs="Arial"/>
                                <w:lang w:val="bg-BG"/>
                              </w:rPr>
                              <w:t xml:space="preserve"> </w:t>
                            </w:r>
                            <w:proofErr w:type="spellStart"/>
                            <w:r w:rsidRPr="00BA5CFA">
                              <w:rPr>
                                <w:rFonts w:ascii="Arial" w:hAnsi="Arial" w:cs="Arial"/>
                                <w:lang w:val="bg-BG"/>
                              </w:rPr>
                              <w:t>at</w:t>
                            </w:r>
                            <w:proofErr w:type="spellEnd"/>
                            <w:r w:rsidRPr="00BA5CFA">
                              <w:rPr>
                                <w:rFonts w:ascii="Arial" w:hAnsi="Arial" w:cs="Arial"/>
                                <w:lang w:val="bg-BG"/>
                              </w:rPr>
                              <w:t xml:space="preserve"> </w:t>
                            </w:r>
                            <w:proofErr w:type="spellStart"/>
                            <w:r w:rsidRPr="00BA5CFA">
                              <w:rPr>
                                <w:rFonts w:ascii="Arial" w:hAnsi="Arial" w:cs="Arial"/>
                                <w:lang w:val="bg-BG"/>
                              </w:rPr>
                              <w:t>how</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chosen</w:t>
                            </w:r>
                            <w:proofErr w:type="spellEnd"/>
                            <w:r w:rsidRPr="00BA5CFA">
                              <w:rPr>
                                <w:rFonts w:ascii="Arial" w:hAnsi="Arial" w:cs="Arial"/>
                                <w:lang w:val="bg-BG"/>
                              </w:rPr>
                              <w:t xml:space="preserve"> </w:t>
                            </w:r>
                            <w:proofErr w:type="spellStart"/>
                            <w:r w:rsidRPr="00BA5CFA">
                              <w:rPr>
                                <w:rFonts w:ascii="Arial" w:hAnsi="Arial" w:cs="Arial"/>
                                <w:lang w:val="bg-BG"/>
                              </w:rPr>
                              <w:t>approach</w:t>
                            </w:r>
                            <w:proofErr w:type="spellEnd"/>
                            <w:r w:rsidRPr="00BA5CFA">
                              <w:rPr>
                                <w:rFonts w:ascii="Arial" w:hAnsi="Arial" w:cs="Arial"/>
                                <w:lang w:val="bg-BG"/>
                              </w:rPr>
                              <w:t xml:space="preserve"> </w:t>
                            </w:r>
                            <w:proofErr w:type="spellStart"/>
                            <w:r w:rsidRPr="00BA5CFA">
                              <w:rPr>
                                <w:rFonts w:ascii="Arial" w:hAnsi="Arial" w:cs="Arial"/>
                                <w:lang w:val="bg-BG"/>
                              </w:rPr>
                              <w:t>to</w:t>
                            </w:r>
                            <w:proofErr w:type="spellEnd"/>
                            <w:r w:rsidRPr="00BA5CFA">
                              <w:rPr>
                                <w:rFonts w:ascii="Arial" w:hAnsi="Arial" w:cs="Arial"/>
                                <w:lang w:val="bg-BG"/>
                              </w:rPr>
                              <w:t xml:space="preserve"> </w:t>
                            </w:r>
                            <w:proofErr w:type="spellStart"/>
                            <w:r w:rsidRPr="00BA5CFA">
                              <w:rPr>
                                <w:rFonts w:ascii="Arial" w:hAnsi="Arial" w:cs="Arial"/>
                                <w:lang w:val="bg-BG"/>
                              </w:rPr>
                              <w:t>implementing</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interventions</w:t>
                            </w:r>
                            <w:proofErr w:type="spellEnd"/>
                            <w:r w:rsidRPr="00BA5CFA">
                              <w:rPr>
                                <w:rFonts w:ascii="Arial" w:hAnsi="Arial" w:cs="Arial"/>
                                <w:lang w:val="bg-BG"/>
                              </w:rPr>
                              <w:t xml:space="preserve"> </w:t>
                            </w:r>
                            <w:proofErr w:type="spellStart"/>
                            <w:r w:rsidRPr="00BA5CFA">
                              <w:rPr>
                                <w:rFonts w:ascii="Arial" w:hAnsi="Arial" w:cs="Arial"/>
                                <w:lang w:val="bg-BG"/>
                              </w:rPr>
                              <w:t>has</w:t>
                            </w:r>
                            <w:proofErr w:type="spellEnd"/>
                            <w:r w:rsidRPr="00BA5CFA">
                              <w:rPr>
                                <w:rFonts w:ascii="Arial" w:hAnsi="Arial" w:cs="Arial"/>
                                <w:lang w:val="bg-BG"/>
                              </w:rPr>
                              <w:t xml:space="preserve"> </w:t>
                            </w:r>
                            <w:proofErr w:type="spellStart"/>
                            <w:r w:rsidRPr="00BA5CFA">
                              <w:rPr>
                                <w:rFonts w:ascii="Arial" w:hAnsi="Arial" w:cs="Arial"/>
                                <w:lang w:val="bg-BG"/>
                              </w:rPr>
                              <w:t>influenced</w:t>
                            </w:r>
                            <w:proofErr w:type="spellEnd"/>
                            <w:r w:rsidRPr="00BA5CFA">
                              <w:rPr>
                                <w:rFonts w:ascii="Arial" w:hAnsi="Arial" w:cs="Arial"/>
                                <w:lang w:val="bg-BG"/>
                              </w:rPr>
                              <w:t xml:space="preserve"> </w:t>
                            </w:r>
                            <w:proofErr w:type="spellStart"/>
                            <w:r w:rsidRPr="00BA5CFA">
                              <w:rPr>
                                <w:rFonts w:ascii="Arial" w:hAnsi="Arial" w:cs="Arial"/>
                                <w:lang w:val="bg-BG"/>
                              </w:rPr>
                              <w:t>the</w:t>
                            </w:r>
                            <w:proofErr w:type="spellEnd"/>
                            <w:r w:rsidRPr="00BA5CFA">
                              <w:rPr>
                                <w:rFonts w:ascii="Arial" w:hAnsi="Arial" w:cs="Arial"/>
                                <w:lang w:val="bg-BG"/>
                              </w:rPr>
                              <w:t xml:space="preserve"> </w:t>
                            </w:r>
                            <w:proofErr w:type="spellStart"/>
                            <w:r w:rsidRPr="00BA5CFA">
                              <w:rPr>
                                <w:rFonts w:ascii="Arial" w:hAnsi="Arial" w:cs="Arial"/>
                                <w:lang w:val="bg-BG"/>
                              </w:rPr>
                              <w:t>effects</w:t>
                            </w:r>
                            <w:proofErr w:type="spellEnd"/>
                            <w:r w:rsidRPr="00BA5CFA">
                              <w:rPr>
                                <w:rFonts w:ascii="Arial" w:hAnsi="Arial" w:cs="Arial"/>
                                <w:lang w:val="bg-BG"/>
                              </w:rPr>
                              <w:t>.</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21B72815" id="Text Box 4" o:spid="_x0000_s1058" type="#_x0000_t202" style="width:461.9pt;height: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">
                <v:textbox>
                  <w:txbxContent>
                    <w:p w14:paraId="644AF376" w14:textId="58219620" w:rsidR="00202B00" w:rsidRPr="00BA5CFA" w:rsidRDefault="00787039">
                      <w:pPr>
                        <w:rPr>
                          <w:rFonts w:ascii="Arial" w:hAnsi="Arial" w:cs="Arial"/>
                          <w:lang w:val="bg-BG"/>
                        </w:rPr>
                      </w:pPr>
                      <w:r w:rsidRPr="00BA5CFA">
                        <w:rPr>
                          <w:rFonts w:ascii="Arial" w:hAnsi="Arial" w:cs="Arial"/>
                          <w:lang w:val="bg-BG"/>
                        </w:rPr>
                        <w:t>Eff</w:t>
                      </w:r>
                      <w:r w:rsidR="00BA5CFA" w:rsidRPr="00BA5CFA">
                        <w:rPr>
                          <w:rFonts w:ascii="Arial" w:hAnsi="Arial" w:cs="Arial"/>
                          <w:lang w:val="bg-BG"/>
                        </w:rPr>
                        <w:t>iciency</w:t>
                      </w:r>
                      <w:r w:rsidRPr="00BA5CFA">
                        <w:rPr>
                          <w:rFonts w:ascii="Arial" w:hAnsi="Arial" w:cs="Arial"/>
                          <w:lang w:val="bg-BG"/>
                        </w:rPr>
                        <w:t xml:space="preserve"> looks at the relationship between the resources used for the intervention and the changes generated by the interventions. The interim evaluation will look at how the chosen approach to implementing the interventions has influenced the effects.</w:t>
                      </w:r>
                    </w:p>
                  </w:txbxContent>
                </v:textbox>
                <w10:anchorlock/>
              </v:shape>
            </w:pict>
          </mc:Fallback>
        </mc:AlternateContent>
      </w:r>
    </w:p>
    <w:p w14:paraId="2A6AEF2D"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does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cost-effective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w:t>
      </w:r>
    </w:p>
    <w:p w14:paraId="63666E1B" w14:textId="1B893EBE"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rate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absorption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currently</w:t>
      </w:r>
      <w:proofErr w:type="spellEnd"/>
      <w:r w:rsidRPr="00F8651A">
        <w:rPr>
          <w:rFonts w:ascii="Arial" w:hAnsi="Arial" w:cs="Arial"/>
          <w:lang w:val="bg-BG"/>
        </w:rPr>
        <w:t xml:space="preserve">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Style w:val="FootnoteReference"/>
          <w:rFonts w:ascii="Arial" w:hAnsi="Arial" w:cs="Arial"/>
          <w:lang w:val="bg-BG"/>
        </w:rPr>
        <w:footnoteReference w:id="33"/>
      </w:r>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sufficient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represents</w:t>
      </w:r>
      <w:proofErr w:type="spellEnd"/>
      <w:r w:rsidRPr="00F8651A">
        <w:rPr>
          <w:rFonts w:ascii="Arial" w:hAnsi="Arial" w:cs="Arial"/>
          <w:lang w:val="bg-BG"/>
        </w:rPr>
        <w:t xml:space="preserve"> a </w:t>
      </w:r>
      <w:proofErr w:type="spellStart"/>
      <w:r w:rsidRPr="00F8651A">
        <w:rPr>
          <w:rFonts w:ascii="Arial" w:hAnsi="Arial" w:cs="Arial"/>
          <w:lang w:val="bg-BG"/>
        </w:rPr>
        <w:t>serious</w:t>
      </w:r>
      <w:proofErr w:type="spellEnd"/>
      <w:r w:rsidRPr="00F8651A">
        <w:rPr>
          <w:rFonts w:ascii="Arial" w:hAnsi="Arial" w:cs="Arial"/>
          <w:lang w:val="bg-BG"/>
        </w:rPr>
        <w:t xml:space="preserve"> </w:t>
      </w:r>
      <w:proofErr w:type="spellStart"/>
      <w:r w:rsidRPr="00F8651A">
        <w:rPr>
          <w:rFonts w:ascii="Arial" w:hAnsi="Arial" w:cs="Arial"/>
          <w:lang w:val="bg-BG"/>
        </w:rPr>
        <w:t>risk</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SAR centres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double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available</w:t>
      </w:r>
      <w:proofErr w:type="spellEnd"/>
      <w:r w:rsidRPr="00F8651A">
        <w:rPr>
          <w:rFonts w:ascii="Arial" w:hAnsi="Arial" w:cs="Arial"/>
          <w:lang w:val="bg-BG"/>
        </w:rPr>
        <w:t xml:space="preserve">. </w:t>
      </w:r>
    </w:p>
    <w:p w14:paraId="13A0DEBF" w14:textId="77777777" w:rsidR="007C2EF7" w:rsidRPr="00F8651A" w:rsidRDefault="007C2EF7" w:rsidP="0029224D">
      <w:pPr>
        <w:pStyle w:val="BodyText"/>
        <w:rPr>
          <w:rFonts w:ascii="Arial" w:hAnsi="Arial" w:cs="Arial"/>
          <w:lang w:val="bg-BG"/>
        </w:rPr>
      </w:pPr>
    </w:p>
    <w:p w14:paraId="33EB474C" w14:textId="47E0B378" w:rsidR="00202B00" w:rsidRDefault="00787039">
      <w:pPr>
        <w:pStyle w:val="BodyText"/>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terms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cost-effective</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due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interventions</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221D35">
        <w:rPr>
          <w:rFonts w:ascii="Arial" w:hAnsi="Arial" w:cs="Arial"/>
        </w:rPr>
        <w:t>AMIF</w:t>
      </w:r>
      <w:r w:rsidR="00411A83">
        <w:rPr>
          <w:rFonts w:ascii="Arial" w:hAnsi="Arial" w:cs="Arial"/>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too</w:t>
      </w:r>
      <w:proofErr w:type="spellEnd"/>
      <w:r w:rsidRPr="00F8651A">
        <w:rPr>
          <w:rFonts w:ascii="Arial" w:hAnsi="Arial" w:cs="Arial"/>
          <w:lang w:val="bg-BG"/>
        </w:rPr>
        <w:t xml:space="preserve"> </w:t>
      </w:r>
      <w:proofErr w:type="spellStart"/>
      <w:r w:rsidRPr="00F8651A">
        <w:rPr>
          <w:rFonts w:ascii="Arial" w:hAnsi="Arial" w:cs="Arial"/>
          <w:lang w:val="bg-BG"/>
        </w:rPr>
        <w:t>early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assess</w:t>
      </w:r>
      <w:proofErr w:type="spellEnd"/>
      <w:r w:rsidRPr="00F8651A">
        <w:rPr>
          <w:rFonts w:ascii="Arial" w:hAnsi="Arial" w:cs="Arial"/>
          <w:lang w:val="bg-BG"/>
        </w:rPr>
        <w:t xml:space="preserve"> </w:t>
      </w:r>
      <w:proofErr w:type="spellStart"/>
      <w:r w:rsidRPr="00F8651A">
        <w:rPr>
          <w:rFonts w:ascii="Arial" w:hAnsi="Arial" w:cs="Arial"/>
          <w:lang w:val="bg-BG"/>
        </w:rPr>
        <w:t>how</w:t>
      </w:r>
      <w:proofErr w:type="spellEnd"/>
      <w:r w:rsidRPr="00F8651A">
        <w:rPr>
          <w:rFonts w:ascii="Arial" w:hAnsi="Arial" w:cs="Arial"/>
          <w:lang w:val="bg-BG"/>
        </w:rPr>
        <w:t xml:space="preserve"> </w:t>
      </w:r>
      <w:proofErr w:type="spellStart"/>
      <w:r w:rsidRPr="00F8651A">
        <w:rPr>
          <w:rFonts w:ascii="Arial" w:hAnsi="Arial" w:cs="Arial"/>
          <w:lang w:val="bg-BG"/>
        </w:rPr>
        <w:t>cost-effective</w:t>
      </w:r>
      <w:proofErr w:type="spellEnd"/>
      <w:r w:rsidRPr="00F8651A">
        <w:rPr>
          <w:rFonts w:ascii="Arial" w:hAnsi="Arial" w:cs="Arial"/>
          <w:lang w:val="bg-BG"/>
        </w:rPr>
        <w:t xml:space="preserve"> </w:t>
      </w: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Tendering</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ongoing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F20A77" w:rsidRPr="00F8651A">
        <w:rPr>
          <w:rFonts w:ascii="Arial" w:hAnsi="Arial" w:cs="Arial"/>
          <w:lang w:val="bg-BG"/>
        </w:rPr>
        <w:t>projects</w:t>
      </w:r>
      <w:proofErr w:type="spellEnd"/>
      <w:r w:rsidR="00F20A77" w:rsidRPr="00F8651A">
        <w:rPr>
          <w:rFonts w:ascii="Arial" w:hAnsi="Arial" w:cs="Arial"/>
          <w:lang w:val="bg-BG"/>
        </w:rPr>
        <w:t xml:space="preserve"> </w:t>
      </w:r>
      <w:proofErr w:type="spellStart"/>
      <w:r w:rsidR="005E7D44">
        <w:rPr>
          <w:rFonts w:ascii="Arial" w:hAnsi="Arial" w:cs="Arial"/>
          <w:lang w:val="bg-BG"/>
        </w:rPr>
        <w:t>in</w:t>
      </w:r>
      <w:proofErr w:type="spellEnd"/>
      <w:r w:rsidR="005E7D44">
        <w:rPr>
          <w:rFonts w:ascii="Arial" w:hAnsi="Arial" w:cs="Arial"/>
          <w:lang w:val="bg-BG"/>
        </w:rPr>
        <w:t xml:space="preserve"> </w:t>
      </w:r>
      <w:proofErr w:type="spellStart"/>
      <w:r w:rsidR="005E7D44">
        <w:rPr>
          <w:rFonts w:ascii="Arial" w:hAnsi="Arial" w:cs="Arial"/>
          <w:lang w:val="bg-BG"/>
        </w:rPr>
        <w:t>accordance</w:t>
      </w:r>
      <w:proofErr w:type="spellEnd"/>
      <w:r w:rsidR="005E7D44">
        <w:rPr>
          <w:rFonts w:ascii="Arial" w:hAnsi="Arial" w:cs="Arial"/>
          <w:lang w:val="bg-BG"/>
        </w:rPr>
        <w:t xml:space="preserve"> </w:t>
      </w:r>
      <w:proofErr w:type="spellStart"/>
      <w:r w:rsidR="005E7D44">
        <w:rPr>
          <w:rFonts w:ascii="Arial" w:hAnsi="Arial" w:cs="Arial"/>
          <w:lang w:val="bg-BG"/>
        </w:rPr>
        <w:t>with</w:t>
      </w:r>
      <w:proofErr w:type="spellEnd"/>
      <w:r w:rsidR="006F2004" w:rsidRPr="00F8651A">
        <w:rPr>
          <w:rFonts w:ascii="Arial" w:hAnsi="Arial" w:cs="Arial"/>
          <w:lang w:val="bg-BG"/>
        </w:rPr>
        <w:t xml:space="preserve"> </w:t>
      </w:r>
      <w:proofErr w:type="spellStart"/>
      <w:r w:rsidR="006F2004" w:rsidRPr="00F8651A">
        <w:rPr>
          <w:rFonts w:ascii="Arial" w:hAnsi="Arial" w:cs="Arial"/>
          <w:lang w:val="bg-BG"/>
        </w:rPr>
        <w:t>the</w:t>
      </w:r>
      <w:proofErr w:type="spellEnd"/>
      <w:r w:rsidR="006F2004" w:rsidRPr="00F8651A">
        <w:rPr>
          <w:rFonts w:ascii="Arial" w:hAnsi="Arial" w:cs="Arial"/>
          <w:lang w:val="bg-BG"/>
        </w:rPr>
        <w:t xml:space="preserve"> </w:t>
      </w:r>
      <w:proofErr w:type="spellStart"/>
      <w:r w:rsidR="006F2004" w:rsidRPr="00F8651A">
        <w:rPr>
          <w:rFonts w:ascii="Arial" w:hAnsi="Arial" w:cs="Arial"/>
          <w:lang w:val="bg-BG"/>
        </w:rPr>
        <w:t>Public</w:t>
      </w:r>
      <w:proofErr w:type="spellEnd"/>
      <w:r w:rsidR="006F2004" w:rsidRPr="00F8651A">
        <w:rPr>
          <w:rFonts w:ascii="Arial" w:hAnsi="Arial" w:cs="Arial"/>
          <w:lang w:val="bg-BG"/>
        </w:rPr>
        <w:t xml:space="preserve"> </w:t>
      </w:r>
      <w:proofErr w:type="spellStart"/>
      <w:r w:rsidRPr="00F8651A">
        <w:rPr>
          <w:rFonts w:ascii="Arial" w:hAnsi="Arial" w:cs="Arial"/>
          <w:lang w:val="bg-BG"/>
        </w:rPr>
        <w:t>Procurement</w:t>
      </w:r>
      <w:proofErr w:type="spellEnd"/>
      <w:r w:rsidRPr="00F8651A">
        <w:rPr>
          <w:rFonts w:ascii="Arial" w:hAnsi="Arial" w:cs="Arial"/>
          <w:lang w:val="bg-BG"/>
        </w:rPr>
        <w:t xml:space="preserve"> </w:t>
      </w:r>
      <w:proofErr w:type="spellStart"/>
      <w:r w:rsidRPr="00F8651A">
        <w:rPr>
          <w:rFonts w:ascii="Arial" w:hAnsi="Arial" w:cs="Arial"/>
          <w:lang w:val="bg-BG"/>
        </w:rPr>
        <w:t>Act</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said</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frequent</w:t>
      </w:r>
      <w:proofErr w:type="spellEnd"/>
      <w:r w:rsidRPr="00F8651A">
        <w:rPr>
          <w:rFonts w:ascii="Arial" w:hAnsi="Arial" w:cs="Arial"/>
          <w:lang w:val="bg-BG"/>
        </w:rPr>
        <w:t xml:space="preserve"> </w:t>
      </w:r>
      <w:proofErr w:type="spellStart"/>
      <w:r w:rsidRPr="00F8651A">
        <w:rPr>
          <w:rFonts w:ascii="Arial" w:hAnsi="Arial" w:cs="Arial"/>
          <w:lang w:val="bg-BG"/>
        </w:rPr>
        <w:t>changes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6F2004" w:rsidRPr="00F8651A">
        <w:rPr>
          <w:rFonts w:ascii="Arial" w:hAnsi="Arial" w:cs="Arial"/>
          <w:lang w:val="bg-BG"/>
        </w:rPr>
        <w:t>Public</w:t>
      </w:r>
      <w:proofErr w:type="spellEnd"/>
      <w:r w:rsidR="006F2004" w:rsidRPr="00F8651A">
        <w:rPr>
          <w:rFonts w:ascii="Arial" w:hAnsi="Arial" w:cs="Arial"/>
          <w:lang w:val="bg-BG"/>
        </w:rPr>
        <w:t xml:space="preserve"> </w:t>
      </w:r>
      <w:proofErr w:type="spellStart"/>
      <w:r w:rsidRPr="00F8651A">
        <w:rPr>
          <w:rFonts w:ascii="Arial" w:hAnsi="Arial" w:cs="Arial"/>
          <w:lang w:val="bg-BG"/>
        </w:rPr>
        <w:t>Procurement</w:t>
      </w:r>
      <w:proofErr w:type="spellEnd"/>
      <w:r w:rsidRPr="00F8651A">
        <w:rPr>
          <w:rFonts w:ascii="Arial" w:hAnsi="Arial" w:cs="Arial"/>
          <w:lang w:val="bg-BG"/>
        </w:rPr>
        <w:t xml:space="preserve"> </w:t>
      </w:r>
      <w:proofErr w:type="spellStart"/>
      <w:r w:rsidRPr="00F8651A">
        <w:rPr>
          <w:rFonts w:ascii="Arial" w:hAnsi="Arial" w:cs="Arial"/>
          <w:lang w:val="bg-BG"/>
        </w:rPr>
        <w:t>Law</w:t>
      </w:r>
      <w:proofErr w:type="spellEnd"/>
      <w:r w:rsidRPr="00F8651A">
        <w:rPr>
          <w:rFonts w:ascii="Arial" w:hAnsi="Arial" w:cs="Arial"/>
          <w:lang w:val="bg-BG"/>
        </w:rPr>
        <w:t xml:space="preserve"> </w:t>
      </w:r>
      <w:proofErr w:type="spellStart"/>
      <w:r w:rsidRPr="00F8651A">
        <w:rPr>
          <w:rFonts w:ascii="Arial" w:hAnsi="Arial" w:cs="Arial"/>
          <w:lang w:val="bg-BG"/>
        </w:rPr>
        <w:t>require</w:t>
      </w:r>
      <w:proofErr w:type="spellEnd"/>
      <w:r w:rsidRPr="00F8651A">
        <w:rPr>
          <w:rFonts w:ascii="Arial" w:hAnsi="Arial" w:cs="Arial"/>
          <w:lang w:val="bg-BG"/>
        </w:rPr>
        <w:t xml:space="preserve"> </w:t>
      </w:r>
      <w:proofErr w:type="spellStart"/>
      <w:r w:rsidRPr="00F8651A">
        <w:rPr>
          <w:rFonts w:ascii="Arial" w:hAnsi="Arial" w:cs="Arial"/>
          <w:lang w:val="bg-BG"/>
        </w:rPr>
        <w:t>corresponding</w:t>
      </w:r>
      <w:proofErr w:type="spellEnd"/>
      <w:r w:rsidRPr="00F8651A">
        <w:rPr>
          <w:rFonts w:ascii="Arial" w:hAnsi="Arial" w:cs="Arial"/>
          <w:lang w:val="bg-BG"/>
        </w:rPr>
        <w:t xml:space="preserve"> </w:t>
      </w:r>
      <w:proofErr w:type="spellStart"/>
      <w:r w:rsidRPr="00F8651A">
        <w:rPr>
          <w:rFonts w:ascii="Arial" w:hAnsi="Arial" w:cs="Arial"/>
          <w:lang w:val="bg-BG"/>
        </w:rPr>
        <w:t>changes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delays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organisation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conduct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tenders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interest</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companies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carry</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some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provides</w:t>
      </w:r>
      <w:proofErr w:type="spellEnd"/>
      <w:r w:rsidRPr="00F8651A">
        <w:rPr>
          <w:rFonts w:ascii="Arial" w:hAnsi="Arial" w:cs="Arial"/>
          <w:lang w:val="bg-BG"/>
        </w:rPr>
        <w:t xml:space="preserve"> </w:t>
      </w:r>
      <w:proofErr w:type="spellStart"/>
      <w:r w:rsidRPr="00F8651A">
        <w:rPr>
          <w:rFonts w:ascii="Arial" w:hAnsi="Arial" w:cs="Arial"/>
          <w:lang w:val="bg-BG"/>
        </w:rPr>
        <w:t>significant</w:t>
      </w:r>
      <w:proofErr w:type="spellEnd"/>
      <w:r w:rsidRPr="00F8651A">
        <w:rPr>
          <w:rFonts w:ascii="Arial" w:hAnsi="Arial" w:cs="Arial"/>
          <w:lang w:val="bg-BG"/>
        </w:rPr>
        <w:t xml:space="preserve"> </w:t>
      </w:r>
      <w:proofErr w:type="spellStart"/>
      <w:r w:rsidRPr="00F8651A">
        <w:rPr>
          <w:rFonts w:ascii="Arial" w:hAnsi="Arial" w:cs="Arial"/>
          <w:lang w:val="bg-BG"/>
        </w:rPr>
        <w:t>competition</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example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providing</w:t>
      </w:r>
      <w:proofErr w:type="spellEnd"/>
      <w:r w:rsidRPr="00F8651A">
        <w:rPr>
          <w:rFonts w:ascii="Arial" w:hAnsi="Arial" w:cs="Arial"/>
          <w:lang w:val="bg-BG"/>
        </w:rPr>
        <w:t xml:space="preserve"> </w:t>
      </w:r>
      <w:proofErr w:type="spellStart"/>
      <w:r w:rsidRPr="00F8651A">
        <w:rPr>
          <w:rFonts w:ascii="Arial" w:hAnsi="Arial" w:cs="Arial"/>
          <w:lang w:val="bg-BG"/>
        </w:rPr>
        <w:t>meals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SAR </w:t>
      </w:r>
      <w:proofErr w:type="spellStart"/>
      <w:r w:rsidRPr="00F8651A">
        <w:rPr>
          <w:rFonts w:ascii="Arial" w:hAnsi="Arial" w:cs="Arial"/>
          <w:lang w:val="bg-BG"/>
        </w:rPr>
        <w:t>homes</w:t>
      </w:r>
      <w:proofErr w:type="spellEnd"/>
      <w:r w:rsidRPr="00F8651A">
        <w:rPr>
          <w:rFonts w:ascii="Arial" w:hAnsi="Arial" w:cs="Arial"/>
          <w:lang w:val="bg-BG"/>
        </w:rPr>
        <w:t xml:space="preserve">. </w:t>
      </w:r>
      <w:proofErr w:type="spellStart"/>
      <w:r w:rsidR="00F448CC" w:rsidRPr="00F8651A">
        <w:rPr>
          <w:rFonts w:ascii="Arial" w:hAnsi="Arial" w:cs="Arial"/>
          <w:lang w:val="bg-BG"/>
        </w:rPr>
        <w:t>There</w:t>
      </w:r>
      <w:proofErr w:type="spellEnd"/>
      <w:r w:rsidR="00F448CC" w:rsidRPr="00F8651A">
        <w:rPr>
          <w:rFonts w:ascii="Arial" w:hAnsi="Arial" w:cs="Arial"/>
          <w:lang w:val="bg-BG"/>
        </w:rPr>
        <w:t xml:space="preserve"> </w:t>
      </w:r>
      <w:proofErr w:type="spellStart"/>
      <w:r w:rsidR="00F448CC" w:rsidRPr="00F8651A">
        <w:rPr>
          <w:rFonts w:ascii="Arial" w:hAnsi="Arial" w:cs="Arial"/>
          <w:lang w:val="bg-BG"/>
        </w:rPr>
        <w:t>is</w:t>
      </w:r>
      <w:proofErr w:type="spellEnd"/>
      <w:r w:rsidR="00F448CC" w:rsidRPr="00F8651A">
        <w:rPr>
          <w:rFonts w:ascii="Arial" w:hAnsi="Arial" w:cs="Arial"/>
          <w:lang w:val="bg-BG"/>
        </w:rPr>
        <w:t xml:space="preserve"> a </w:t>
      </w:r>
      <w:proofErr w:type="spellStart"/>
      <w:r w:rsidRPr="00F8651A">
        <w:rPr>
          <w:rFonts w:ascii="Arial" w:hAnsi="Arial" w:cs="Arial"/>
          <w:lang w:val="bg-BG"/>
        </w:rPr>
        <w:t>tendering</w:t>
      </w:r>
      <w:proofErr w:type="spellEnd"/>
      <w:r w:rsidRPr="00F8651A">
        <w:rPr>
          <w:rFonts w:ascii="Arial" w:hAnsi="Arial" w:cs="Arial"/>
          <w:lang w:val="bg-BG"/>
        </w:rPr>
        <w:t xml:space="preserve"> </w:t>
      </w:r>
      <w:proofErr w:type="spellStart"/>
      <w:r w:rsidRPr="00F8651A">
        <w:rPr>
          <w:rFonts w:ascii="Arial" w:hAnsi="Arial" w:cs="Arial"/>
          <w:lang w:val="bg-BG"/>
        </w:rPr>
        <w:t>challenge</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bidders</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some</w:t>
      </w:r>
      <w:proofErr w:type="spellEnd"/>
      <w:r w:rsidRPr="00F8651A">
        <w:rPr>
          <w:rFonts w:ascii="Arial" w:hAnsi="Arial" w:cs="Arial"/>
          <w:lang w:val="bg-BG"/>
        </w:rPr>
        <w:t xml:space="preserve"> </w:t>
      </w:r>
      <w:proofErr w:type="spellStart"/>
      <w:r w:rsidRPr="00F8651A">
        <w:rPr>
          <w:rFonts w:ascii="Arial" w:hAnsi="Arial" w:cs="Arial"/>
          <w:lang w:val="bg-BG"/>
        </w:rPr>
        <w:t>cases</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delay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r w:rsidRPr="00F8651A">
        <w:rPr>
          <w:rFonts w:ascii="Arial" w:hAnsi="Arial" w:cs="Arial"/>
          <w:lang w:val="bg-BG"/>
        </w:rPr>
        <w:t xml:space="preserve">. </w:t>
      </w:r>
    </w:p>
    <w:p w14:paraId="4BFECF95" w14:textId="77777777" w:rsidR="0029224D" w:rsidRPr="00F8651A" w:rsidRDefault="0029224D" w:rsidP="0029224D">
      <w:pPr>
        <w:pStyle w:val="BodyText"/>
        <w:rPr>
          <w:rFonts w:ascii="Arial" w:hAnsi="Arial" w:cs="Arial"/>
          <w:lang w:val="bg-BG"/>
        </w:rPr>
      </w:pPr>
    </w:p>
    <w:p w14:paraId="7C92F046" w14:textId="77777777"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up</w:t>
      </w:r>
      <w:proofErr w:type="spellEnd"/>
      <w:r w:rsidRPr="00F8651A">
        <w:rPr>
          <w:rFonts w:ascii="Arial" w:hAnsi="Arial" w:cs="Arial"/>
          <w:lang w:val="bg-BG"/>
        </w:rPr>
        <w:t xml:space="preserve"> a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strict</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over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cost-effectiveness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implemented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roofErr w:type="spellStart"/>
      <w:r w:rsidRPr="00F8651A">
        <w:rPr>
          <w:rFonts w:ascii="Arial" w:hAnsi="Arial" w:cs="Arial"/>
          <w:lang w:val="bg-BG"/>
        </w:rPr>
        <w:t>themselves</w:t>
      </w:r>
      <w:proofErr w:type="spellEnd"/>
      <w:r w:rsidRPr="00F8651A">
        <w:rPr>
          <w:rFonts w:ascii="Arial" w:hAnsi="Arial" w:cs="Arial"/>
          <w:lang w:val="bg-BG"/>
        </w:rPr>
        <w:t xml:space="preserve">, </w:t>
      </w:r>
      <w:proofErr w:type="spellStart"/>
      <w:r w:rsidRPr="00F8651A">
        <w:rPr>
          <w:rFonts w:ascii="Arial" w:hAnsi="Arial" w:cs="Arial"/>
          <w:lang w:val="bg-BG"/>
        </w:rPr>
        <w:t>part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quality</w:t>
      </w:r>
      <w:proofErr w:type="spellEnd"/>
      <w:r w:rsidRPr="00F8651A">
        <w:rPr>
          <w:rFonts w:ascii="Arial" w:hAnsi="Arial" w:cs="Arial"/>
          <w:lang w:val="bg-BG"/>
        </w:rPr>
        <w:t xml:space="preserve"> </w:t>
      </w:r>
      <w:proofErr w:type="spellStart"/>
      <w:r w:rsidRPr="00F8651A">
        <w:rPr>
          <w:rFonts w:ascii="Arial" w:hAnsi="Arial" w:cs="Arial"/>
          <w:lang w:val="bg-BG"/>
        </w:rPr>
        <w:t>criteria</w:t>
      </w:r>
      <w:proofErr w:type="spellEnd"/>
      <w:r w:rsidRPr="00F8651A">
        <w:rPr>
          <w:rFonts w:ascii="Arial" w:hAnsi="Arial" w:cs="Arial"/>
          <w:lang w:val="bg-BG"/>
        </w:rPr>
        <w:t xml:space="preserve"> </w:t>
      </w:r>
      <w:proofErr w:type="spellStart"/>
      <w:r w:rsidRPr="00F8651A">
        <w:rPr>
          <w:rFonts w:ascii="Arial" w:hAnsi="Arial" w:cs="Arial"/>
          <w:lang w:val="bg-BG"/>
        </w:rPr>
        <w:t>relate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cost</w:t>
      </w:r>
      <w:proofErr w:type="spellEnd"/>
      <w:r w:rsidRPr="00F8651A">
        <w:rPr>
          <w:rFonts w:ascii="Arial" w:hAnsi="Arial" w:cs="Arial"/>
          <w:lang w:val="bg-BG"/>
        </w:rPr>
        <w:t xml:space="preserve"> </w:t>
      </w:r>
      <w:proofErr w:type="spellStart"/>
      <w:r w:rsidRPr="00F8651A">
        <w:rPr>
          <w:rFonts w:ascii="Arial" w:hAnsi="Arial" w:cs="Arial"/>
          <w:lang w:val="bg-BG"/>
        </w:rPr>
        <w:t>effectiveness</w:t>
      </w:r>
      <w:proofErr w:type="spellEnd"/>
      <w:r w:rsidRPr="00F8651A">
        <w:rPr>
          <w:rFonts w:ascii="Arial" w:hAnsi="Arial" w:cs="Arial"/>
          <w:lang w:val="bg-BG"/>
        </w:rPr>
        <w:t>:</w:t>
      </w:r>
      <w:r w:rsidRPr="00F8651A">
        <w:rPr>
          <w:rStyle w:val="FootnoteReference"/>
          <w:rFonts w:ascii="Arial" w:hAnsi="Arial" w:cs="Arial"/>
          <w:lang w:val="bg-BG"/>
        </w:rPr>
        <w:footnoteReference w:id="34"/>
      </w:r>
    </w:p>
    <w:p w14:paraId="4803C608"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proposal</w:t>
      </w:r>
      <w:proofErr w:type="spellEnd"/>
      <w:r w:rsidRPr="00F8651A">
        <w:rPr>
          <w:rFonts w:ascii="Arial" w:hAnsi="Arial" w:cs="Arial"/>
          <w:lang w:val="bg-BG"/>
        </w:rPr>
        <w:t xml:space="preserve"> </w:t>
      </w:r>
      <w:proofErr w:type="spellStart"/>
      <w:r w:rsidRPr="00F8651A">
        <w:rPr>
          <w:rFonts w:ascii="Arial" w:hAnsi="Arial" w:cs="Arial"/>
          <w:lang w:val="bg-BG"/>
        </w:rPr>
        <w:t>represents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best</w:t>
      </w:r>
      <w:proofErr w:type="spellEnd"/>
      <w:r w:rsidRPr="00F8651A">
        <w:rPr>
          <w:rFonts w:ascii="Arial" w:hAnsi="Arial" w:cs="Arial"/>
          <w:lang w:val="bg-BG"/>
        </w:rPr>
        <w:t xml:space="preserve"> </w:t>
      </w:r>
      <w:proofErr w:type="spellStart"/>
      <w:r w:rsidRPr="00F8651A">
        <w:rPr>
          <w:rFonts w:ascii="Arial" w:hAnsi="Arial" w:cs="Arial"/>
          <w:lang w:val="bg-BG"/>
        </w:rPr>
        <w:t>balance</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implemented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achievement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w:t>
      </w:r>
    </w:p>
    <w:p w14:paraId="53D10037"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required</w:t>
      </w:r>
      <w:proofErr w:type="spellEnd"/>
      <w:r w:rsidRPr="00F8651A">
        <w:rPr>
          <w:rFonts w:ascii="Arial" w:hAnsi="Arial" w:cs="Arial"/>
          <w:lang w:val="bg-BG"/>
        </w:rPr>
        <w:t xml:space="preserve"> </w:t>
      </w:r>
      <w:proofErr w:type="spellStart"/>
      <w:r w:rsidRPr="00F8651A">
        <w:rPr>
          <w:rFonts w:ascii="Arial" w:hAnsi="Arial" w:cs="Arial"/>
          <w:lang w:val="bg-BG"/>
        </w:rPr>
        <w:t>percentages</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sections</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met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required</w:t>
      </w:r>
      <w:proofErr w:type="spellEnd"/>
      <w:r w:rsidRPr="00F8651A">
        <w:rPr>
          <w:rFonts w:ascii="Arial" w:hAnsi="Arial" w:cs="Arial"/>
          <w:lang w:val="bg-BG"/>
        </w:rPr>
        <w:t xml:space="preserve"> </w:t>
      </w:r>
      <w:proofErr w:type="spellStart"/>
      <w:r w:rsidRPr="00F8651A">
        <w:rPr>
          <w:rFonts w:ascii="Arial" w:hAnsi="Arial" w:cs="Arial"/>
          <w:lang w:val="bg-BG"/>
        </w:rPr>
        <w:t>percentage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indirect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respected</w:t>
      </w:r>
      <w:proofErr w:type="spellEnd"/>
      <w:r w:rsidRPr="00F8651A">
        <w:rPr>
          <w:rFonts w:ascii="Arial" w:hAnsi="Arial" w:cs="Arial"/>
          <w:lang w:val="bg-BG"/>
        </w:rPr>
        <w:t>;</w:t>
      </w:r>
    </w:p>
    <w:p w14:paraId="1402199F"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fully</w:t>
      </w:r>
      <w:proofErr w:type="spellEnd"/>
      <w:r w:rsidRPr="00F8651A">
        <w:rPr>
          <w:rFonts w:ascii="Arial" w:hAnsi="Arial" w:cs="Arial"/>
          <w:lang w:val="bg-BG"/>
        </w:rPr>
        <w:t xml:space="preserve"> </w:t>
      </w:r>
      <w:proofErr w:type="spellStart"/>
      <w:r w:rsidRPr="00F8651A">
        <w:rPr>
          <w:rFonts w:ascii="Arial" w:hAnsi="Arial" w:cs="Arial"/>
          <w:lang w:val="bg-BG"/>
        </w:rPr>
        <w:t>necessary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w:t>
      </w:r>
    </w:p>
    <w:p w14:paraId="2F9DA1DC"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values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realistic</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do</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exceed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beneficiary's</w:t>
      </w:r>
      <w:proofErr w:type="spellEnd"/>
      <w:r w:rsidRPr="00F8651A">
        <w:rPr>
          <w:rFonts w:ascii="Arial" w:hAnsi="Arial" w:cs="Arial"/>
          <w:lang w:val="bg-BG"/>
        </w:rPr>
        <w:t xml:space="preserve"> </w:t>
      </w:r>
      <w:proofErr w:type="spellStart"/>
      <w:r w:rsidRPr="00F8651A">
        <w:rPr>
          <w:rFonts w:ascii="Arial" w:hAnsi="Arial" w:cs="Arial"/>
          <w:lang w:val="bg-BG"/>
        </w:rPr>
        <w:t>average</w:t>
      </w:r>
      <w:proofErr w:type="spellEnd"/>
      <w:r w:rsidRPr="00F8651A">
        <w:rPr>
          <w:rFonts w:ascii="Arial" w:hAnsi="Arial" w:cs="Arial"/>
          <w:lang w:val="bg-BG"/>
        </w:rPr>
        <w:t xml:space="preserve"> </w:t>
      </w:r>
      <w:proofErr w:type="spellStart"/>
      <w:r w:rsidRPr="00F8651A">
        <w:rPr>
          <w:rFonts w:ascii="Arial" w:hAnsi="Arial" w:cs="Arial"/>
          <w:lang w:val="bg-BG"/>
        </w:rPr>
        <w:t>rates</w:t>
      </w:r>
      <w:proofErr w:type="spellEnd"/>
      <w:r w:rsidRPr="00F8651A">
        <w:rPr>
          <w:rFonts w:ascii="Arial" w:hAnsi="Arial" w:cs="Arial"/>
          <w:lang w:val="bg-BG"/>
        </w:rPr>
        <w:t xml:space="preserve"> </w:t>
      </w:r>
      <w:proofErr w:type="spellStart"/>
      <w:r w:rsidRPr="00F8651A">
        <w:rPr>
          <w:rFonts w:ascii="Arial" w:hAnsi="Arial" w:cs="Arial"/>
          <w:lang w:val="bg-BG"/>
        </w:rPr>
        <w:t>taking</w:t>
      </w:r>
      <w:proofErr w:type="spellEnd"/>
      <w:r w:rsidRPr="00F8651A">
        <w:rPr>
          <w:rFonts w:ascii="Arial" w:hAnsi="Arial" w:cs="Arial"/>
          <w:lang w:val="bg-BG"/>
        </w:rPr>
        <w:t xml:space="preserve"> </w:t>
      </w:r>
      <w:proofErr w:type="spellStart"/>
      <w:r w:rsidRPr="00F8651A">
        <w:rPr>
          <w:rFonts w:ascii="Arial" w:hAnsi="Arial" w:cs="Arial"/>
          <w:lang w:val="bg-BG"/>
        </w:rPr>
        <w:t>into</w:t>
      </w:r>
      <w:proofErr w:type="spellEnd"/>
      <w:r w:rsidRPr="00F8651A">
        <w:rPr>
          <w:rFonts w:ascii="Arial" w:hAnsi="Arial" w:cs="Arial"/>
          <w:lang w:val="bg-BG"/>
        </w:rPr>
        <w:t xml:space="preserve"> </w:t>
      </w:r>
      <w:proofErr w:type="spellStart"/>
      <w:r w:rsidRPr="00F8651A">
        <w:rPr>
          <w:rFonts w:ascii="Arial" w:hAnsi="Arial" w:cs="Arial"/>
          <w:lang w:val="bg-BG"/>
        </w:rPr>
        <w:t>account</w:t>
      </w:r>
      <w:proofErr w:type="spellEnd"/>
      <w:r w:rsidRPr="00F8651A">
        <w:rPr>
          <w:rFonts w:ascii="Arial" w:hAnsi="Arial" w:cs="Arial"/>
          <w:lang w:val="bg-BG"/>
        </w:rPr>
        <w:t xml:space="preserve"> </w:t>
      </w:r>
      <w:proofErr w:type="spellStart"/>
      <w:r w:rsidRPr="00F8651A">
        <w:rPr>
          <w:rFonts w:ascii="Arial" w:hAnsi="Arial" w:cs="Arial"/>
          <w:lang w:val="bg-BG"/>
        </w:rPr>
        <w:t>inflationary</w:t>
      </w:r>
      <w:proofErr w:type="spellEnd"/>
      <w:r w:rsidRPr="00F8651A">
        <w:rPr>
          <w:rFonts w:ascii="Arial" w:hAnsi="Arial" w:cs="Arial"/>
          <w:lang w:val="bg-BG"/>
        </w:rPr>
        <w:t xml:space="preserve"> </w:t>
      </w:r>
      <w:proofErr w:type="spellStart"/>
      <w:r w:rsidRPr="00F8651A">
        <w:rPr>
          <w:rFonts w:ascii="Arial" w:hAnsi="Arial" w:cs="Arial"/>
          <w:lang w:val="bg-BG"/>
        </w:rPr>
        <w:t>processes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comparable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market</w:t>
      </w:r>
      <w:proofErr w:type="spellEnd"/>
      <w:r w:rsidRPr="00F8651A">
        <w:rPr>
          <w:rFonts w:ascii="Arial" w:hAnsi="Arial" w:cs="Arial"/>
          <w:lang w:val="bg-BG"/>
        </w:rPr>
        <w:t xml:space="preserve"> </w:t>
      </w:r>
      <w:proofErr w:type="spellStart"/>
      <w:r w:rsidRPr="00F8651A">
        <w:rPr>
          <w:rFonts w:ascii="Arial" w:hAnsi="Arial" w:cs="Arial"/>
          <w:lang w:val="bg-BG"/>
        </w:rPr>
        <w:t>prices</w:t>
      </w:r>
      <w:proofErr w:type="spellEnd"/>
      <w:r w:rsidRPr="00F8651A">
        <w:rPr>
          <w:rFonts w:ascii="Arial" w:hAnsi="Arial" w:cs="Arial"/>
          <w:lang w:val="bg-BG"/>
        </w:rPr>
        <w:t>;</w:t>
      </w:r>
    </w:p>
    <w:p w14:paraId="4D573822"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requested</w:t>
      </w:r>
      <w:proofErr w:type="spellEnd"/>
      <w:r w:rsidRPr="00F8651A">
        <w:rPr>
          <w:rFonts w:ascii="Arial" w:hAnsi="Arial" w:cs="Arial"/>
          <w:lang w:val="bg-BG"/>
        </w:rPr>
        <w:t xml:space="preserve"> (</w:t>
      </w:r>
      <w:proofErr w:type="spellStart"/>
      <w:r w:rsidRPr="00F8651A">
        <w:rPr>
          <w:rFonts w:ascii="Arial" w:hAnsi="Arial" w:cs="Arial"/>
          <w:lang w:val="bg-BG"/>
        </w:rPr>
        <w:t>grant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00291C07" w:rsidRPr="00F8651A">
        <w:rPr>
          <w:rFonts w:ascii="Arial" w:hAnsi="Arial" w:cs="Arial"/>
          <w:lang w:val="bg-BG"/>
        </w:rPr>
        <w:t>eligible</w:t>
      </w:r>
      <w:proofErr w:type="spellEnd"/>
      <w:r w:rsidR="00291C07"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w:t>
      </w:r>
    </w:p>
    <w:p w14:paraId="26114792" w14:textId="77777777" w:rsidR="00202B00" w:rsidRDefault="00787039" w:rsidP="00B30E87">
      <w:pPr>
        <w:pStyle w:val="BodyText"/>
        <w:numPr>
          <w:ilvl w:val="0"/>
          <w:numId w:val="39"/>
        </w:numPr>
        <w:spacing w:before="120" w:after="120" w:line="260" w:lineRule="atLeast"/>
        <w:rPr>
          <w:rFonts w:ascii="Arial" w:hAnsi="Arial" w:cs="Arial"/>
          <w:lang w:val="bg-BG"/>
        </w:rPr>
      </w:pPr>
      <w:proofErr w:type="spellStart"/>
      <w:r w:rsidRPr="00F8651A">
        <w:rPr>
          <w:rFonts w:ascii="Arial" w:hAnsi="Arial" w:cs="Arial"/>
          <w:lang w:val="bg-BG"/>
        </w:rPr>
        <w:lastRenderedPageBreak/>
        <w:t>The</w:t>
      </w:r>
      <w:proofErr w:type="spellEnd"/>
      <w:r w:rsidRPr="00F8651A">
        <w:rPr>
          <w:rFonts w:ascii="Arial" w:hAnsi="Arial" w:cs="Arial"/>
          <w:lang w:val="bg-BG"/>
        </w:rPr>
        <w:t xml:space="preserve"> </w:t>
      </w:r>
      <w:proofErr w:type="spellStart"/>
      <w:r w:rsidRPr="00F8651A">
        <w:rPr>
          <w:rFonts w:ascii="Arial" w:hAnsi="Arial" w:cs="Arial"/>
          <w:lang w:val="bg-BG"/>
        </w:rPr>
        <w:t>projected</w:t>
      </w:r>
      <w:proofErr w:type="spellEnd"/>
      <w:r w:rsidRPr="00F8651A">
        <w:rPr>
          <w:rFonts w:ascii="Arial" w:hAnsi="Arial" w:cs="Arial"/>
          <w:lang w:val="bg-BG"/>
        </w:rPr>
        <w:t xml:space="preserve"> </w:t>
      </w:r>
      <w:proofErr w:type="spellStart"/>
      <w:r w:rsidRPr="00F8651A">
        <w:rPr>
          <w:rFonts w:ascii="Arial" w:hAnsi="Arial" w:cs="Arial"/>
          <w:lang w:val="bg-BG"/>
        </w:rPr>
        <w:t>revenue</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indicated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allocated</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required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application</w:t>
      </w:r>
      <w:proofErr w:type="spellEnd"/>
      <w:r w:rsidRPr="00F8651A">
        <w:rPr>
          <w:rFonts w:ascii="Arial" w:hAnsi="Arial" w:cs="Arial"/>
          <w:lang w:val="bg-BG"/>
        </w:rPr>
        <w:t xml:space="preserve"> </w:t>
      </w:r>
      <w:proofErr w:type="spellStart"/>
      <w:r w:rsidRPr="00F8651A">
        <w:rPr>
          <w:rFonts w:ascii="Arial" w:hAnsi="Arial" w:cs="Arial"/>
          <w:lang w:val="bg-BG"/>
        </w:rPr>
        <w:t>guidelines</w:t>
      </w:r>
      <w:proofErr w:type="spellEnd"/>
      <w:r w:rsidRPr="00F8651A">
        <w:rPr>
          <w:rFonts w:ascii="Arial" w:hAnsi="Arial" w:cs="Arial"/>
          <w:lang w:val="bg-BG"/>
        </w:rPr>
        <w:t>.</w:t>
      </w:r>
    </w:p>
    <w:p w14:paraId="7FF36FFF" w14:textId="77777777" w:rsidR="00202B00" w:rsidRDefault="00787039">
      <w:pPr>
        <w:pStyle w:val="BodyText"/>
        <w:ind w:left="720"/>
        <w:rPr>
          <w:rFonts w:ascii="Arial" w:hAnsi="Arial" w:cs="Arial"/>
          <w:lang w:val="bg-BG"/>
        </w:rPr>
      </w:pP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Pr="00F8651A">
        <w:rPr>
          <w:rFonts w:ascii="Arial" w:hAnsi="Arial" w:cs="Arial"/>
          <w:lang w:val="bg-BG"/>
        </w:rPr>
        <w:t>changes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original</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line</w:t>
      </w:r>
      <w:proofErr w:type="spellEnd"/>
      <w:r w:rsidRPr="00F8651A">
        <w:rPr>
          <w:rFonts w:ascii="Arial" w:hAnsi="Arial" w:cs="Arial"/>
          <w:lang w:val="bg-BG"/>
        </w:rPr>
        <w:t xml:space="preserve"> </w:t>
      </w:r>
      <w:proofErr w:type="spellStart"/>
      <w:r w:rsidRPr="00F8651A">
        <w:rPr>
          <w:rFonts w:ascii="Arial" w:hAnsi="Arial" w:cs="Arial"/>
          <w:lang w:val="bg-BG"/>
        </w:rPr>
        <w:t>values</w:t>
      </w:r>
      <w:proofErr w:type="spellEnd"/>
      <w:r w:rsidRPr="00F8651A">
        <w:rPr>
          <w:rFonts w:ascii="Arial" w:hAnsi="Arial" w:cs="Arial"/>
          <w:lang w:val="bg-BG"/>
        </w:rPr>
        <w:t xml:space="preserve"> </w:t>
      </w:r>
      <w:proofErr w:type="spellStart"/>
      <w:r w:rsidRPr="00F8651A">
        <w:rPr>
          <w:rFonts w:ascii="Arial" w:hAnsi="Arial" w:cs="Arial"/>
          <w:lang w:val="bg-BG"/>
        </w:rPr>
        <w:t>resulting</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decrease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more</w:t>
      </w:r>
      <w:proofErr w:type="spellEnd"/>
      <w:r w:rsidRPr="00F8651A">
        <w:rPr>
          <w:rFonts w:ascii="Arial" w:hAnsi="Arial" w:cs="Arial"/>
          <w:lang w:val="bg-BG"/>
        </w:rPr>
        <w:t xml:space="preserve"> </w:t>
      </w:r>
      <w:proofErr w:type="spellStart"/>
      <w:r w:rsidRPr="00F8651A">
        <w:rPr>
          <w:rFonts w:ascii="Arial" w:hAnsi="Arial" w:cs="Arial"/>
          <w:lang w:val="bg-BG"/>
        </w:rPr>
        <w:t>than</w:t>
      </w:r>
      <w:proofErr w:type="spellEnd"/>
      <w:r w:rsidRPr="00F8651A">
        <w:rPr>
          <w:rFonts w:ascii="Arial" w:hAnsi="Arial" w:cs="Arial"/>
          <w:lang w:val="bg-BG"/>
        </w:rPr>
        <w:t xml:space="preserve"> 10%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agreed</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section</w:t>
      </w:r>
      <w:proofErr w:type="spellEnd"/>
      <w:r w:rsidRPr="00F8651A">
        <w:rPr>
          <w:rFonts w:ascii="Arial" w:hAnsi="Arial" w:cs="Arial"/>
          <w:lang w:val="bg-BG"/>
        </w:rPr>
        <w:t xml:space="preserve"> </w:t>
      </w:r>
      <w:proofErr w:type="spellStart"/>
      <w:r w:rsidRPr="00F8651A">
        <w:rPr>
          <w:rFonts w:ascii="Arial" w:hAnsi="Arial" w:cs="Arial"/>
          <w:lang w:val="bg-BG"/>
        </w:rPr>
        <w:t>values</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creation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new</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lines</w:t>
      </w:r>
      <w:proofErr w:type="spellEnd"/>
      <w:r w:rsidRPr="00F8651A">
        <w:rPr>
          <w:rFonts w:ascii="Arial" w:hAnsi="Arial" w:cs="Arial"/>
          <w:lang w:val="bg-BG"/>
        </w:rPr>
        <w:t xml:space="preserve"> </w:t>
      </w:r>
      <w:proofErr w:type="spellStart"/>
      <w:r w:rsidRPr="00F8651A">
        <w:rPr>
          <w:rFonts w:ascii="Arial" w:hAnsi="Arial" w:cs="Arial"/>
          <w:lang w:val="bg-BG"/>
        </w:rPr>
        <w:t>must</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and</w:t>
      </w:r>
      <w:proofErr w:type="spellEnd"/>
      <w:r w:rsidRPr="00F8651A">
        <w:rPr>
          <w:rFonts w:ascii="Arial" w:hAnsi="Arial" w:cs="Arial"/>
          <w:lang w:val="bg-BG"/>
        </w:rPr>
        <w:t xml:space="preserve"> a </w:t>
      </w:r>
      <w:proofErr w:type="spellStart"/>
      <w:r w:rsidRPr="00F8651A">
        <w:rPr>
          <w:rFonts w:ascii="Arial" w:hAnsi="Arial" w:cs="Arial"/>
          <w:lang w:val="bg-BG"/>
        </w:rPr>
        <w:t>supplemental</w:t>
      </w:r>
      <w:proofErr w:type="spellEnd"/>
      <w:r w:rsidRPr="00F8651A">
        <w:rPr>
          <w:rFonts w:ascii="Arial" w:hAnsi="Arial" w:cs="Arial"/>
          <w:lang w:val="bg-BG"/>
        </w:rPr>
        <w:t xml:space="preserve"> </w:t>
      </w:r>
      <w:proofErr w:type="spellStart"/>
      <w:r w:rsidRPr="00F8651A">
        <w:rPr>
          <w:rFonts w:ascii="Arial" w:hAnsi="Arial" w:cs="Arial"/>
          <w:lang w:val="bg-BG"/>
        </w:rPr>
        <w:t>agreement</w:t>
      </w:r>
      <w:proofErr w:type="spellEnd"/>
      <w:r w:rsidRPr="00F8651A">
        <w:rPr>
          <w:rFonts w:ascii="Arial" w:hAnsi="Arial" w:cs="Arial"/>
          <w:lang w:val="bg-BG"/>
        </w:rPr>
        <w:t xml:space="preserve"> </w:t>
      </w:r>
      <w:proofErr w:type="spellStart"/>
      <w:r w:rsidRPr="00F8651A">
        <w:rPr>
          <w:rFonts w:ascii="Arial" w:hAnsi="Arial" w:cs="Arial"/>
          <w:lang w:val="bg-BG"/>
        </w:rPr>
        <w:t>executed</w:t>
      </w:r>
      <w:proofErr w:type="spellEnd"/>
      <w:r w:rsidRPr="00F8651A">
        <w:rPr>
          <w:rFonts w:ascii="Arial" w:hAnsi="Arial" w:cs="Arial"/>
          <w:lang w:val="bg-BG"/>
        </w:rPr>
        <w:t>.</w:t>
      </w:r>
      <w:r w:rsidRPr="00F8651A">
        <w:rPr>
          <w:rStyle w:val="FootnoteReference"/>
          <w:rFonts w:ascii="Arial" w:hAnsi="Arial" w:cs="Arial"/>
          <w:lang w:val="bg-BG"/>
        </w:rPr>
        <w:footnoteReference w:id="35"/>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right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refuse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amendment</w:t>
      </w:r>
      <w:proofErr w:type="spellEnd"/>
      <w:r w:rsidRPr="00F8651A">
        <w:rPr>
          <w:rFonts w:ascii="Arial" w:hAnsi="Arial" w:cs="Arial"/>
          <w:lang w:val="bg-BG"/>
        </w:rPr>
        <w:t xml:space="preserve"> </w:t>
      </w:r>
      <w:proofErr w:type="spellStart"/>
      <w:r w:rsidRPr="00F8651A">
        <w:rPr>
          <w:rFonts w:ascii="Arial" w:hAnsi="Arial" w:cs="Arial"/>
          <w:lang w:val="bg-BG"/>
        </w:rPr>
        <w:t>if</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sufficiently</w:t>
      </w:r>
      <w:proofErr w:type="spellEnd"/>
      <w:r w:rsidRPr="00F8651A">
        <w:rPr>
          <w:rFonts w:ascii="Arial" w:hAnsi="Arial" w:cs="Arial"/>
          <w:lang w:val="bg-BG"/>
        </w:rPr>
        <w:t xml:space="preserve"> </w:t>
      </w:r>
      <w:proofErr w:type="spellStart"/>
      <w:r w:rsidRPr="00F8651A">
        <w:rPr>
          <w:rFonts w:ascii="Arial" w:hAnsi="Arial" w:cs="Arial"/>
          <w:lang w:val="bg-BG"/>
        </w:rPr>
        <w:t>justified</w:t>
      </w:r>
      <w:proofErr w:type="spellEnd"/>
      <w:r w:rsidRPr="00F8651A">
        <w:rPr>
          <w:rFonts w:ascii="Arial" w:hAnsi="Arial" w:cs="Arial"/>
          <w:lang w:val="bg-BG"/>
        </w:rPr>
        <w:t xml:space="preserve">. </w:t>
      </w:r>
      <w:proofErr w:type="spellStart"/>
      <w:r w:rsidRPr="00F8651A">
        <w:rPr>
          <w:rFonts w:ascii="Arial" w:hAnsi="Arial" w:cs="Arial"/>
          <w:lang w:val="bg-BG"/>
        </w:rPr>
        <w:t>Amendments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aid</w:t>
      </w:r>
      <w:proofErr w:type="spellEnd"/>
      <w:r w:rsidRPr="00F8651A">
        <w:rPr>
          <w:rFonts w:ascii="Arial" w:hAnsi="Arial" w:cs="Arial"/>
          <w:lang w:val="bg-BG"/>
        </w:rPr>
        <w:t xml:space="preserve"> </w:t>
      </w:r>
      <w:proofErr w:type="spellStart"/>
      <w:r w:rsidRPr="00F8651A">
        <w:rPr>
          <w:rFonts w:ascii="Arial" w:hAnsi="Arial" w:cs="Arial"/>
          <w:lang w:val="bg-BG"/>
        </w:rPr>
        <w:t>agreements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allowed</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would</w:t>
      </w:r>
      <w:proofErr w:type="spellEnd"/>
      <w:r w:rsidRPr="00F8651A">
        <w:rPr>
          <w:rFonts w:ascii="Arial" w:hAnsi="Arial" w:cs="Arial"/>
          <w:lang w:val="bg-BG"/>
        </w:rPr>
        <w:t xml:space="preserve"> </w:t>
      </w:r>
      <w:proofErr w:type="spellStart"/>
      <w:r w:rsidRPr="00F8651A">
        <w:rPr>
          <w:rFonts w:ascii="Arial" w:hAnsi="Arial" w:cs="Arial"/>
          <w:lang w:val="bg-BG"/>
        </w:rPr>
        <w:t>result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overrun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headings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a </w:t>
      </w:r>
      <w:proofErr w:type="spellStart"/>
      <w:r w:rsidRPr="00F8651A">
        <w:rPr>
          <w:rFonts w:ascii="Arial" w:hAnsi="Arial" w:cs="Arial"/>
          <w:lang w:val="bg-BG"/>
        </w:rPr>
        <w:t>fixed</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a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act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w:t>
      </w:r>
      <w:proofErr w:type="spellEnd"/>
      <w:r w:rsidRPr="00F8651A">
        <w:rPr>
          <w:rFonts w:ascii="Arial" w:hAnsi="Arial" w:cs="Arial"/>
          <w:lang w:val="bg-BG"/>
        </w:rPr>
        <w:t xml:space="preserve"> </w:t>
      </w:r>
      <w:proofErr w:type="spellStart"/>
      <w:r w:rsidRPr="00F8651A">
        <w:rPr>
          <w:rFonts w:ascii="Arial" w:hAnsi="Arial" w:cs="Arial"/>
          <w:lang w:val="bg-BG"/>
        </w:rPr>
        <w:t>act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law</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relevant</w:t>
      </w:r>
      <w:proofErr w:type="spellEnd"/>
      <w:r w:rsidRPr="00F8651A">
        <w:rPr>
          <w:rFonts w:ascii="Arial" w:hAnsi="Arial" w:cs="Arial"/>
          <w:lang w:val="bg-BG"/>
        </w:rPr>
        <w:t xml:space="preserve"> </w:t>
      </w:r>
      <w:proofErr w:type="spellStart"/>
      <w:r w:rsidRPr="00F8651A">
        <w:rPr>
          <w:rFonts w:ascii="Arial" w:hAnsi="Arial" w:cs="Arial"/>
          <w:lang w:val="bg-BG"/>
        </w:rPr>
        <w:t>application</w:t>
      </w:r>
      <w:proofErr w:type="spellEnd"/>
      <w:r w:rsidRPr="00F8651A">
        <w:rPr>
          <w:rFonts w:ascii="Arial" w:hAnsi="Arial" w:cs="Arial"/>
          <w:lang w:val="bg-BG"/>
        </w:rPr>
        <w:t xml:space="preserve"> </w:t>
      </w:r>
      <w:proofErr w:type="spellStart"/>
      <w:r w:rsidRPr="00F8651A">
        <w:rPr>
          <w:rFonts w:ascii="Arial" w:hAnsi="Arial" w:cs="Arial"/>
          <w:lang w:val="bg-BG"/>
        </w:rPr>
        <w:t>guidelines</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would</w:t>
      </w:r>
      <w:proofErr w:type="spellEnd"/>
      <w:r w:rsidRPr="00F8651A">
        <w:rPr>
          <w:rFonts w:ascii="Arial" w:hAnsi="Arial" w:cs="Arial"/>
          <w:lang w:val="bg-BG"/>
        </w:rPr>
        <w:t xml:space="preserve"> </w:t>
      </w:r>
      <w:proofErr w:type="spellStart"/>
      <w:r w:rsidRPr="00F8651A">
        <w:rPr>
          <w:rFonts w:ascii="Arial" w:hAnsi="Arial" w:cs="Arial"/>
          <w:lang w:val="bg-BG"/>
        </w:rPr>
        <w:t>call</w:t>
      </w:r>
      <w:proofErr w:type="spellEnd"/>
      <w:r w:rsidRPr="00F8651A">
        <w:rPr>
          <w:rFonts w:ascii="Arial" w:hAnsi="Arial" w:cs="Arial"/>
          <w:lang w:val="bg-BG"/>
        </w:rPr>
        <w:t xml:space="preserve"> </w:t>
      </w:r>
      <w:proofErr w:type="spellStart"/>
      <w:r w:rsidRPr="00F8651A">
        <w:rPr>
          <w:rFonts w:ascii="Arial" w:hAnsi="Arial" w:cs="Arial"/>
          <w:lang w:val="bg-BG"/>
        </w:rPr>
        <w:t>into</w:t>
      </w:r>
      <w:proofErr w:type="spellEnd"/>
      <w:r w:rsidRPr="00F8651A">
        <w:rPr>
          <w:rFonts w:ascii="Arial" w:hAnsi="Arial" w:cs="Arial"/>
          <w:lang w:val="bg-BG"/>
        </w:rPr>
        <w:t xml:space="preserve"> </w:t>
      </w:r>
      <w:proofErr w:type="spellStart"/>
      <w:r w:rsidRPr="00F8651A">
        <w:rPr>
          <w:rFonts w:ascii="Arial" w:hAnsi="Arial" w:cs="Arial"/>
          <w:lang w:val="bg-BG"/>
        </w:rPr>
        <w:t>question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achievement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main</w:t>
      </w:r>
      <w:proofErr w:type="spellEnd"/>
      <w:r w:rsidRPr="00F8651A">
        <w:rPr>
          <w:rFonts w:ascii="Arial" w:hAnsi="Arial" w:cs="Arial"/>
          <w:lang w:val="bg-BG"/>
        </w:rPr>
        <w:t xml:space="preserve"> </w:t>
      </w:r>
      <w:proofErr w:type="spellStart"/>
      <w:r w:rsidRPr="00F8651A">
        <w:rPr>
          <w:rFonts w:ascii="Arial" w:hAnsi="Arial" w:cs="Arial"/>
          <w:lang w:val="bg-BG"/>
        </w:rPr>
        <w:t>objective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results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call</w:t>
      </w:r>
      <w:proofErr w:type="spellEnd"/>
      <w:r w:rsidRPr="00F8651A">
        <w:rPr>
          <w:rFonts w:ascii="Arial" w:hAnsi="Arial" w:cs="Arial"/>
          <w:lang w:val="bg-BG"/>
        </w:rPr>
        <w:t xml:space="preserve"> </w:t>
      </w:r>
      <w:proofErr w:type="spellStart"/>
      <w:r w:rsidRPr="00F8651A">
        <w:rPr>
          <w:rFonts w:ascii="Arial" w:hAnsi="Arial" w:cs="Arial"/>
          <w:lang w:val="bg-BG"/>
        </w:rPr>
        <w:t>into</w:t>
      </w:r>
      <w:proofErr w:type="spellEnd"/>
      <w:r w:rsidRPr="00F8651A">
        <w:rPr>
          <w:rFonts w:ascii="Arial" w:hAnsi="Arial" w:cs="Arial"/>
          <w:lang w:val="bg-BG"/>
        </w:rPr>
        <w:t xml:space="preserve"> </w:t>
      </w:r>
      <w:proofErr w:type="spellStart"/>
      <w:r w:rsidRPr="00F8651A">
        <w:rPr>
          <w:rFonts w:ascii="Arial" w:hAnsi="Arial" w:cs="Arial"/>
          <w:lang w:val="bg-BG"/>
        </w:rPr>
        <w:t>question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decision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grant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aid</w:t>
      </w:r>
      <w:proofErr w:type="spellEnd"/>
      <w:r w:rsidR="0049138F" w:rsidRPr="00F8651A">
        <w:rPr>
          <w:rFonts w:ascii="Arial" w:hAnsi="Arial" w:cs="Arial"/>
          <w:lang w:val="bg-BG"/>
        </w:rPr>
        <w:t>.</w:t>
      </w:r>
    </w:p>
    <w:p w14:paraId="156DFF9D" w14:textId="77777777" w:rsidR="00202B00" w:rsidRDefault="00787039">
      <w:pPr>
        <w:pStyle w:val="Heading3"/>
        <w:rPr>
          <w:rFonts w:ascii="Arial" w:hAnsi="Arial" w:cs="Arial"/>
          <w:lang w:val="bg-BG"/>
        </w:rPr>
      </w:pPr>
      <w:proofErr w:type="spellStart"/>
      <w:r w:rsidRPr="00F8651A">
        <w:rPr>
          <w:rFonts w:ascii="Arial" w:hAnsi="Arial" w:cs="Arial"/>
          <w:lang w:val="bg-BG"/>
        </w:rPr>
        <w:t>How</w:t>
      </w:r>
      <w:proofErr w:type="spellEnd"/>
      <w:r w:rsidRPr="00F8651A">
        <w:rPr>
          <w:rFonts w:ascii="Arial" w:hAnsi="Arial" w:cs="Arial"/>
          <w:lang w:val="bg-BG"/>
        </w:rPr>
        <w:t xml:space="preserve"> </w:t>
      </w:r>
      <w:proofErr w:type="spellStart"/>
      <w:r w:rsidRPr="00F8651A">
        <w:rPr>
          <w:rFonts w:ascii="Arial" w:hAnsi="Arial" w:cs="Arial"/>
          <w:lang w:val="bg-BG"/>
        </w:rPr>
        <w:t>effective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w:t>
      </w:r>
    </w:p>
    <w:p w14:paraId="681BB0CC" w14:textId="77777777" w:rsidR="00B92613" w:rsidRPr="00F8651A" w:rsidRDefault="00B92613" w:rsidP="00B92613">
      <w:pPr>
        <w:pStyle w:val="BodyText"/>
        <w:rPr>
          <w:lang w:val="bg-BG"/>
        </w:rPr>
      </w:pPr>
    </w:p>
    <w:p w14:paraId="37F3E587" w14:textId="77777777" w:rsidR="00202B00" w:rsidRDefault="00787039">
      <w:pPr>
        <w:pStyle w:val="BodyText"/>
        <w:rPr>
          <w:rFonts w:ascii="Arial" w:hAnsi="Arial" w:cs="Arial"/>
          <w:b/>
          <w:bCs/>
          <w:i/>
          <w:iCs/>
          <w:lang w:val="bg-BG"/>
        </w:rPr>
      </w:pPr>
      <w:r w:rsidRPr="00F8651A">
        <w:rPr>
          <w:rFonts w:ascii="Arial" w:hAnsi="Arial" w:cs="Arial"/>
          <w:b/>
          <w:bCs/>
          <w:i/>
          <w:iCs/>
          <w:lang w:val="bg-BG"/>
        </w:rPr>
        <w:t xml:space="preserve">General </w:t>
      </w:r>
      <w:proofErr w:type="spellStart"/>
      <w:r w:rsidRPr="00F8651A">
        <w:rPr>
          <w:rFonts w:ascii="Arial" w:hAnsi="Arial" w:cs="Arial"/>
          <w:b/>
          <w:bCs/>
          <w:i/>
          <w:iCs/>
          <w:lang w:val="bg-BG"/>
        </w:rPr>
        <w:t>framework</w:t>
      </w:r>
      <w:proofErr w:type="spellEnd"/>
      <w:r w:rsidRPr="00F8651A">
        <w:rPr>
          <w:rFonts w:ascii="Arial" w:hAnsi="Arial" w:cs="Arial"/>
          <w:b/>
          <w:bCs/>
          <w:i/>
          <w:iCs/>
          <w:lang w:val="bg-BG"/>
        </w:rPr>
        <w:t xml:space="preserve"> </w:t>
      </w:r>
      <w:proofErr w:type="spellStart"/>
      <w:r w:rsidRPr="00F8651A">
        <w:rPr>
          <w:rFonts w:ascii="Arial" w:hAnsi="Arial" w:cs="Arial"/>
          <w:b/>
          <w:bCs/>
          <w:i/>
          <w:iCs/>
          <w:lang w:val="bg-BG"/>
        </w:rPr>
        <w:t>for</w:t>
      </w:r>
      <w:proofErr w:type="spellEnd"/>
      <w:r w:rsidRPr="00F8651A">
        <w:rPr>
          <w:rFonts w:ascii="Arial" w:hAnsi="Arial" w:cs="Arial"/>
          <w:b/>
          <w:bCs/>
          <w:i/>
          <w:iCs/>
          <w:lang w:val="bg-BG"/>
        </w:rPr>
        <w:t xml:space="preserve"> </w:t>
      </w:r>
      <w:proofErr w:type="spellStart"/>
      <w:r w:rsidRPr="00F8651A">
        <w:rPr>
          <w:rFonts w:ascii="Arial" w:hAnsi="Arial" w:cs="Arial"/>
          <w:b/>
          <w:bCs/>
          <w:i/>
          <w:iCs/>
          <w:lang w:val="bg-BG"/>
        </w:rPr>
        <w:t>control</w:t>
      </w:r>
      <w:proofErr w:type="spellEnd"/>
    </w:p>
    <w:p w14:paraId="22B94E6D" w14:textId="3C9FC7DC"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largely</w:t>
      </w:r>
      <w:proofErr w:type="spellEnd"/>
      <w:r w:rsidRPr="00F8651A">
        <w:rPr>
          <w:rFonts w:ascii="Arial" w:hAnsi="Arial" w:cs="Arial"/>
          <w:lang w:val="bg-BG"/>
        </w:rPr>
        <w:t xml:space="preserve"> </w:t>
      </w:r>
      <w:proofErr w:type="spellStart"/>
      <w:r w:rsidRPr="00F8651A">
        <w:rPr>
          <w:rFonts w:ascii="Arial" w:hAnsi="Arial" w:cs="Arial"/>
          <w:lang w:val="bg-BG"/>
        </w:rPr>
        <w:t>determined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411A83" w:rsidRPr="00F8651A">
        <w:rPr>
          <w:rFonts w:ascii="Arial" w:hAnsi="Arial" w:cs="Arial"/>
          <w:iCs/>
          <w:lang w:val="bg-BG"/>
        </w:rPr>
        <w:t>Council</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of</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Ministers</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Decision</w:t>
      </w:r>
      <w:proofErr w:type="spellEnd"/>
      <w:r w:rsidR="00411A83" w:rsidRPr="00F8651A">
        <w:rPr>
          <w:rFonts w:ascii="Arial" w:hAnsi="Arial" w:cs="Arial"/>
          <w:iCs/>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70 </w:t>
      </w:r>
      <w:proofErr w:type="spellStart"/>
      <w:r w:rsidRPr="00F8651A">
        <w:rPr>
          <w:rFonts w:ascii="Arial" w:hAnsi="Arial" w:cs="Arial"/>
          <w:lang w:val="bg-BG"/>
        </w:rPr>
        <w:t>of</w:t>
      </w:r>
      <w:proofErr w:type="spellEnd"/>
      <w:r w:rsidRPr="00F8651A">
        <w:rPr>
          <w:rFonts w:ascii="Arial" w:hAnsi="Arial" w:cs="Arial"/>
          <w:lang w:val="bg-BG"/>
        </w:rPr>
        <w:t xml:space="preserve"> 14.04.2010 </w:t>
      </w:r>
      <w:proofErr w:type="spellStart"/>
      <w:r w:rsidRPr="00F8651A">
        <w:rPr>
          <w:rFonts w:ascii="Arial" w:hAnsi="Arial" w:cs="Arial"/>
          <w:lang w:val="bg-BG"/>
        </w:rPr>
        <w:t>entrusts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Deputy</w:t>
      </w:r>
      <w:proofErr w:type="spellEnd"/>
      <w:r w:rsidRPr="00F8651A">
        <w:rPr>
          <w:rFonts w:ascii="Arial" w:hAnsi="Arial" w:cs="Arial"/>
          <w:lang w:val="bg-BG"/>
        </w:rPr>
        <w:t xml:space="preserve"> </w:t>
      </w:r>
      <w:proofErr w:type="spellStart"/>
      <w:r w:rsidRPr="00F8651A">
        <w:rPr>
          <w:rFonts w:ascii="Arial" w:hAnsi="Arial" w:cs="Arial"/>
          <w:lang w:val="bg-BG"/>
        </w:rPr>
        <w:t>Prime</w:t>
      </w:r>
      <w:proofErr w:type="spellEnd"/>
      <w:r w:rsidRPr="00F8651A">
        <w:rPr>
          <w:rFonts w:ascii="Arial" w:hAnsi="Arial" w:cs="Arial"/>
          <w:lang w:val="bg-BG"/>
        </w:rPr>
        <w:t xml:space="preserve"> </w:t>
      </w:r>
      <w:proofErr w:type="spellStart"/>
      <w:r w:rsidRPr="00F8651A">
        <w:rPr>
          <w:rFonts w:ascii="Arial" w:hAnsi="Arial" w:cs="Arial"/>
          <w:lang w:val="bg-BG"/>
        </w:rPr>
        <w:t>Minister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functions</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BMVI</w:t>
      </w:r>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ISF</w:t>
      </w:r>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he</w:t>
      </w:r>
      <w:proofErr w:type="spellEnd"/>
      <w:r w:rsidRPr="00F8651A">
        <w:rPr>
          <w:rFonts w:ascii="Arial" w:hAnsi="Arial" w:cs="Arial"/>
          <w:lang w:val="bg-BG"/>
        </w:rPr>
        <w:t xml:space="preserve"> </w:t>
      </w:r>
      <w:proofErr w:type="spellStart"/>
      <w:r w:rsidRPr="00F8651A">
        <w:rPr>
          <w:rFonts w:ascii="Arial" w:hAnsi="Arial" w:cs="Arial"/>
          <w:lang w:val="bg-BG"/>
        </w:rPr>
        <w:t>manages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overall</w:t>
      </w:r>
      <w:proofErr w:type="spellEnd"/>
      <w:r w:rsidRPr="00F8651A">
        <w:rPr>
          <w:rFonts w:ascii="Arial" w:hAnsi="Arial" w:cs="Arial"/>
          <w:lang w:val="bg-BG"/>
        </w:rPr>
        <w:t xml:space="preserve"> </w:t>
      </w:r>
      <w:proofErr w:type="spellStart"/>
      <w:r w:rsidRPr="00F8651A">
        <w:rPr>
          <w:rFonts w:ascii="Arial" w:hAnsi="Arial" w:cs="Arial"/>
          <w:lang w:val="bg-BG"/>
        </w:rPr>
        <w:t>organisation</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Investment</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regulated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00411A83" w:rsidRPr="00411A83">
        <w:rPr>
          <w:rFonts w:ascii="Arial" w:hAnsi="Arial" w:cs="Arial"/>
          <w:iCs/>
          <w:lang w:val="bg-BG"/>
        </w:rPr>
        <w:t xml:space="preserve"> </w:t>
      </w:r>
      <w:proofErr w:type="spellStart"/>
      <w:r w:rsidR="00411A83" w:rsidRPr="00F8651A">
        <w:rPr>
          <w:rFonts w:ascii="Arial" w:hAnsi="Arial" w:cs="Arial"/>
          <w:iCs/>
          <w:lang w:val="bg-BG"/>
        </w:rPr>
        <w:t>Council</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of</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Ministers</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Decision</w:t>
      </w:r>
      <w:proofErr w:type="spellEnd"/>
      <w:r w:rsidR="00411A83" w:rsidRPr="00F8651A">
        <w:rPr>
          <w:rFonts w:ascii="Arial" w:hAnsi="Arial" w:cs="Arial"/>
          <w:iCs/>
          <w:lang w:val="bg-BG"/>
        </w:rPr>
        <w:t xml:space="preserve"> </w:t>
      </w:r>
      <w:proofErr w:type="spellStart"/>
      <w:r w:rsidR="00411A83" w:rsidRPr="00F8651A">
        <w:rPr>
          <w:rFonts w:ascii="Arial" w:hAnsi="Arial" w:cs="Arial"/>
          <w:iCs/>
          <w:lang w:val="bg-BG"/>
        </w:rPr>
        <w:t>No</w:t>
      </w:r>
      <w:proofErr w:type="spellEnd"/>
      <w:r w:rsidR="00411A83" w:rsidRPr="00F8651A">
        <w:rPr>
          <w:rFonts w:ascii="Arial" w:hAnsi="Arial" w:cs="Arial"/>
          <w:iCs/>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712 </w:t>
      </w:r>
      <w:proofErr w:type="spellStart"/>
      <w:r w:rsidRPr="00F8651A">
        <w:rPr>
          <w:rFonts w:ascii="Arial" w:hAnsi="Arial" w:cs="Arial"/>
          <w:lang w:val="bg-BG"/>
        </w:rPr>
        <w:t>of</w:t>
      </w:r>
      <w:proofErr w:type="spellEnd"/>
      <w:r w:rsidRPr="00F8651A">
        <w:rPr>
          <w:rFonts w:ascii="Arial" w:hAnsi="Arial" w:cs="Arial"/>
          <w:lang w:val="bg-BG"/>
        </w:rPr>
        <w:t xml:space="preserve"> 6 </w:t>
      </w:r>
      <w:proofErr w:type="spellStart"/>
      <w:r w:rsidRPr="00F8651A">
        <w:rPr>
          <w:rFonts w:ascii="Arial" w:hAnsi="Arial" w:cs="Arial"/>
          <w:lang w:val="bg-BG"/>
        </w:rPr>
        <w:t>October</w:t>
      </w:r>
      <w:proofErr w:type="spellEnd"/>
      <w:r w:rsidRPr="00F8651A">
        <w:rPr>
          <w:rFonts w:ascii="Arial" w:hAnsi="Arial" w:cs="Arial"/>
          <w:lang w:val="bg-BG"/>
        </w:rPr>
        <w:t xml:space="preserve"> 2020, </w:t>
      </w:r>
      <w:proofErr w:type="spellStart"/>
      <w:r w:rsidRPr="00F8651A">
        <w:rPr>
          <w:rFonts w:ascii="Arial" w:hAnsi="Arial" w:cs="Arial"/>
          <w:lang w:val="bg-BG"/>
        </w:rPr>
        <w:t>which</w:t>
      </w:r>
      <w:proofErr w:type="spellEnd"/>
      <w:r w:rsidRPr="00F8651A">
        <w:rPr>
          <w:rFonts w:ascii="Arial" w:hAnsi="Arial" w:cs="Arial"/>
          <w:lang w:val="bg-BG"/>
        </w:rPr>
        <w:t xml:space="preserve"> </w:t>
      </w:r>
      <w:proofErr w:type="spellStart"/>
      <w:r w:rsidRPr="00F8651A">
        <w:rPr>
          <w:rFonts w:ascii="Arial" w:hAnsi="Arial" w:cs="Arial"/>
          <w:lang w:val="bg-BG"/>
        </w:rPr>
        <w:t>provides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
    <w:p w14:paraId="44CC0A72" w14:textId="77777777" w:rsidR="00221D35" w:rsidRDefault="00221D35">
      <w:pPr>
        <w:pStyle w:val="BodyText"/>
        <w:rPr>
          <w:rFonts w:ascii="Arial" w:hAnsi="Arial" w:cs="Arial"/>
          <w:lang w:val="bg-BG"/>
        </w:rPr>
      </w:pPr>
    </w:p>
    <w:p w14:paraId="3A027208" w14:textId="29C150C2" w:rsidR="00202B00" w:rsidRDefault="00787039">
      <w:pPr>
        <w:pStyle w:val="BodyText"/>
        <w:rPr>
          <w:rFonts w:ascii="Arial" w:hAnsi="Arial" w:cs="Arial"/>
          <w:lang w:val="bg-BG"/>
        </w:rPr>
      </w:pPr>
      <w:r w:rsidRPr="00F8651A">
        <w:rPr>
          <w:rFonts w:ascii="Arial" w:hAnsi="Arial" w:cs="Arial"/>
          <w:lang w:val="bg-BG"/>
        </w:rPr>
        <w:t>-</w:t>
      </w:r>
      <w:proofErr w:type="spellStart"/>
      <w:r w:rsidRPr="00F8651A">
        <w:rPr>
          <w:rFonts w:ascii="Arial" w:hAnsi="Arial" w:cs="Arial"/>
          <w:lang w:val="bg-BG"/>
        </w:rPr>
        <w:t>Managing</w:t>
      </w:r>
      <w:proofErr w:type="spellEnd"/>
      <w:r w:rsidR="00411A83">
        <w:rPr>
          <w:rFonts w:ascii="Arial" w:hAnsi="Arial" w:cs="Arial"/>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r w:rsidR="00221D35">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determined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MoI</w:t>
      </w:r>
      <w:proofErr w:type="spellEnd"/>
      <w:r w:rsidRPr="00F8651A">
        <w:rPr>
          <w:rFonts w:ascii="Arial" w:hAnsi="Arial" w:cs="Arial"/>
          <w:lang w:val="bg-BG"/>
        </w:rPr>
        <w:t xml:space="preserve"> </w:t>
      </w:r>
    </w:p>
    <w:p w14:paraId="0ADD6CDC" w14:textId="7843D8F2" w:rsidR="00202B00" w:rsidRDefault="00787039">
      <w:pPr>
        <w:pStyle w:val="BodyText"/>
        <w:rPr>
          <w:rFonts w:ascii="Arial" w:hAnsi="Arial" w:cs="Arial"/>
          <w:lang w:val="bg-BG"/>
        </w:rPr>
      </w:pPr>
      <w:r w:rsidRPr="00F8651A">
        <w:rPr>
          <w:rFonts w:ascii="Arial" w:hAnsi="Arial" w:cs="Arial"/>
          <w:lang w:val="bg-BG"/>
        </w:rPr>
        <w:t>-</w:t>
      </w:r>
      <w:proofErr w:type="spellStart"/>
      <w:r w:rsidRPr="00F8651A">
        <w:rPr>
          <w:rFonts w:ascii="Arial" w:hAnsi="Arial" w:cs="Arial"/>
          <w:lang w:val="bg-BG"/>
        </w:rPr>
        <w:t>Auditing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Executive</w:t>
      </w:r>
      <w:proofErr w:type="spellEnd"/>
      <w:r w:rsidRPr="00F8651A">
        <w:rPr>
          <w:rFonts w:ascii="Arial" w:hAnsi="Arial" w:cs="Arial"/>
          <w:lang w:val="bg-BG"/>
        </w:rPr>
        <w:t xml:space="preserve"> </w:t>
      </w:r>
      <w:proofErr w:type="spellStart"/>
      <w:r w:rsidRPr="00F8651A">
        <w:rPr>
          <w:rFonts w:ascii="Arial" w:hAnsi="Arial" w:cs="Arial"/>
          <w:lang w:val="bg-BG"/>
        </w:rPr>
        <w:t>Agency</w:t>
      </w:r>
      <w:proofErr w:type="spellEnd"/>
      <w:r w:rsidRPr="00F8651A">
        <w:rPr>
          <w:rFonts w:ascii="Arial" w:hAnsi="Arial" w:cs="Arial"/>
          <w:lang w:val="bg-BG"/>
        </w:rPr>
        <w:t xml:space="preserve"> "</w:t>
      </w:r>
      <w:proofErr w:type="spellStart"/>
      <w:r w:rsidRPr="00F8651A">
        <w:rPr>
          <w:rFonts w:ascii="Arial" w:hAnsi="Arial" w:cs="Arial"/>
          <w:lang w:val="bg-BG"/>
        </w:rPr>
        <w:t>Audit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
    <w:p w14:paraId="6BA5E021" w14:textId="5DE6BE23" w:rsidR="00202B00" w:rsidRDefault="00787039">
      <w:pPr>
        <w:pStyle w:val="BodyText"/>
        <w:rPr>
          <w:rFonts w:ascii="Arial" w:hAnsi="Arial" w:cs="Arial"/>
          <w:lang w:val="bg-BG"/>
        </w:rPr>
      </w:pPr>
      <w:r w:rsidRPr="00F8651A">
        <w:rPr>
          <w:rFonts w:ascii="Arial" w:hAnsi="Arial" w:cs="Arial"/>
          <w:lang w:val="bg-BG"/>
        </w:rPr>
        <w:t>-</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Central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10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Law</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Investment</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performed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Directorate</w:t>
      </w:r>
      <w:proofErr w:type="spellEnd"/>
      <w:r w:rsidRPr="00F8651A">
        <w:rPr>
          <w:rFonts w:ascii="Arial" w:hAnsi="Arial" w:cs="Arial"/>
          <w:lang w:val="bg-BG"/>
        </w:rPr>
        <w:t xml:space="preserve"> "Central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00FB237D">
        <w:rPr>
          <w:rFonts w:ascii="Arial" w:hAnsi="Arial" w:cs="Arial"/>
          <w:lang w:val="bg-BG"/>
        </w:rPr>
        <w:t xml:space="preserve">" </w:t>
      </w:r>
      <w:proofErr w:type="spellStart"/>
      <w:r w:rsidR="00FB237D">
        <w:rPr>
          <w:rFonts w:ascii="Arial" w:hAnsi="Arial" w:cs="Arial"/>
          <w:lang w:val="bg-BG"/>
        </w:rPr>
        <w:t>at</w:t>
      </w:r>
      <w:proofErr w:type="spellEnd"/>
      <w:r w:rsidR="00FB237D">
        <w:rPr>
          <w:rFonts w:ascii="Arial" w:hAnsi="Arial" w:cs="Arial"/>
          <w:lang w:val="bg-BG"/>
        </w:rPr>
        <w:t xml:space="preserve"> </w:t>
      </w:r>
      <w:proofErr w:type="spellStart"/>
      <w:r w:rsidR="00FB237D">
        <w:rPr>
          <w:rFonts w:ascii="Arial" w:hAnsi="Arial" w:cs="Arial"/>
          <w:lang w:val="bg-BG"/>
        </w:rPr>
        <w:t>the</w:t>
      </w:r>
      <w:proofErr w:type="spellEnd"/>
      <w:r w:rsidR="00FB237D">
        <w:rPr>
          <w:rFonts w:ascii="Arial" w:hAnsi="Arial" w:cs="Arial"/>
          <w:lang w:val="bg-BG"/>
        </w:rPr>
        <w:t xml:space="preserve"> </w:t>
      </w:r>
      <w:proofErr w:type="spellStart"/>
      <w:r w:rsidR="00FB237D">
        <w:rPr>
          <w:rFonts w:ascii="Arial" w:hAnsi="Arial" w:cs="Arial"/>
          <w:lang w:val="bg-BG"/>
        </w:rPr>
        <w:t>Ministry</w:t>
      </w:r>
      <w:proofErr w:type="spellEnd"/>
      <w:r w:rsidR="00FB237D">
        <w:rPr>
          <w:rFonts w:ascii="Arial" w:hAnsi="Arial" w:cs="Arial"/>
          <w:lang w:val="bg-BG"/>
        </w:rPr>
        <w:t xml:space="preserve"> </w:t>
      </w:r>
      <w:proofErr w:type="spellStart"/>
      <w:r w:rsidR="00FB237D">
        <w:rPr>
          <w:rFonts w:ascii="Arial" w:hAnsi="Arial" w:cs="Arial"/>
          <w:lang w:val="bg-BG"/>
        </w:rPr>
        <w:t>of</w:t>
      </w:r>
      <w:proofErr w:type="spellEnd"/>
      <w:r w:rsidR="00FB237D">
        <w:rPr>
          <w:rFonts w:ascii="Arial" w:hAnsi="Arial" w:cs="Arial"/>
          <w:lang w:val="bg-BG"/>
        </w:rPr>
        <w:t xml:space="preserve"> </w:t>
      </w:r>
      <w:proofErr w:type="spellStart"/>
      <w:r w:rsidR="00FB237D">
        <w:rPr>
          <w:rFonts w:ascii="Arial" w:hAnsi="Arial" w:cs="Arial"/>
          <w:lang w:val="bg-BG"/>
        </w:rPr>
        <w:t>Finance</w:t>
      </w:r>
      <w:proofErr w:type="spellEnd"/>
      <w:r w:rsidR="00FB237D">
        <w:rPr>
          <w:rFonts w:ascii="Arial" w:hAnsi="Arial" w:cs="Arial"/>
          <w:lang w:val="bg-BG"/>
        </w:rPr>
        <w:t>.</w:t>
      </w:r>
    </w:p>
    <w:p w14:paraId="3914D907" w14:textId="77777777" w:rsidR="00B92613" w:rsidRPr="00F8651A" w:rsidRDefault="00B92613" w:rsidP="00B92613">
      <w:pPr>
        <w:pStyle w:val="BodyText"/>
        <w:rPr>
          <w:rFonts w:ascii="Arial" w:hAnsi="Arial" w:cs="Arial"/>
          <w:lang w:val="bg-BG"/>
        </w:rPr>
      </w:pPr>
    </w:p>
    <w:p w14:paraId="55943245" w14:textId="42D7ECD1" w:rsidR="00202B00" w:rsidRDefault="00787039">
      <w:pPr>
        <w:pStyle w:val="Caption"/>
        <w:keepNext/>
        <w:rPr>
          <w:rFonts w:ascii="Arial" w:hAnsi="Arial" w:cs="Arial"/>
          <w:lang w:val="bg-BG"/>
        </w:rPr>
      </w:pPr>
      <w:proofErr w:type="spellStart"/>
      <w:r w:rsidRPr="00F8651A">
        <w:rPr>
          <w:rFonts w:ascii="Arial" w:hAnsi="Arial" w:cs="Arial"/>
          <w:lang w:val="bg-BG"/>
        </w:rPr>
        <w:t>Figure</w:t>
      </w:r>
      <w:proofErr w:type="spellEnd"/>
      <w:r w:rsidRPr="00F8651A">
        <w:rPr>
          <w:rFonts w:ascii="Arial" w:hAnsi="Arial" w:cs="Arial"/>
          <w:lang w:val="bg-BG"/>
        </w:rPr>
        <w:t xml:space="preserve"> </w:t>
      </w:r>
      <w:r w:rsidRPr="00F8651A">
        <w:rPr>
          <w:rFonts w:ascii="Arial" w:hAnsi="Arial" w:cs="Arial"/>
          <w:lang w:val="bg-BG"/>
        </w:rPr>
        <w:fldChar w:fldCharType="begin"/>
      </w:r>
      <w:r w:rsidRPr="00F8651A">
        <w:rPr>
          <w:rFonts w:ascii="Arial" w:hAnsi="Arial" w:cs="Arial"/>
          <w:lang w:val="bg-BG"/>
        </w:rPr>
        <w:instrText xml:space="preserve"> SEQ Фигура \* ARABIC </w:instrText>
      </w:r>
      <w:r w:rsidRPr="00F8651A">
        <w:rPr>
          <w:rFonts w:ascii="Arial" w:hAnsi="Arial" w:cs="Arial"/>
          <w:lang w:val="bg-BG"/>
        </w:rPr>
        <w:fldChar w:fldCharType="separate"/>
      </w:r>
      <w:r w:rsidRPr="00F8651A">
        <w:rPr>
          <w:rFonts w:ascii="Arial" w:hAnsi="Arial" w:cs="Arial"/>
          <w:noProof/>
          <w:lang w:val="bg-BG"/>
        </w:rPr>
        <w:t>12</w:t>
      </w:r>
      <w:r w:rsidRPr="00F8651A">
        <w:rPr>
          <w:rFonts w:ascii="Arial" w:hAnsi="Arial" w:cs="Arial"/>
          <w:lang w:val="bg-BG"/>
        </w:rPr>
        <w:fldChar w:fldCharType="end"/>
      </w:r>
      <w:r w:rsidRPr="00F8651A">
        <w:rPr>
          <w:rFonts w:ascii="Arial" w:hAnsi="Arial" w:cs="Arial"/>
          <w:lang w:val="bg-BG"/>
        </w:rPr>
        <w:t xml:space="preserve"> </w:t>
      </w:r>
      <w:proofErr w:type="spellStart"/>
      <w:r w:rsidRPr="00F8651A">
        <w:rPr>
          <w:rFonts w:ascii="Arial" w:hAnsi="Arial" w:cs="Arial"/>
          <w:lang w:val="bg-BG"/>
        </w:rPr>
        <w:t>Governance</w:t>
      </w:r>
      <w:proofErr w:type="spellEnd"/>
      <w:r w:rsidRPr="00F8651A">
        <w:rPr>
          <w:rFonts w:ascii="Arial" w:hAnsi="Arial" w:cs="Arial"/>
          <w:lang w:val="bg-BG"/>
        </w:rPr>
        <w:t xml:space="preserve"> Structure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2021-2027 </w:t>
      </w:r>
      <w:r w:rsidR="0081732A">
        <w:rPr>
          <w:rFonts w:ascii="Arial" w:hAnsi="Arial" w:cs="Arial"/>
        </w:rPr>
        <w:t>AMIF</w:t>
      </w:r>
      <w:r w:rsidRPr="00F8651A">
        <w:rPr>
          <w:rFonts w:ascii="Arial" w:hAnsi="Arial" w:cs="Arial"/>
          <w:lang w:val="bg-BG"/>
        </w:rPr>
        <w:t xml:space="preserve">, </w:t>
      </w:r>
      <w:r w:rsidR="0081732A">
        <w:rPr>
          <w:rFonts w:ascii="Arial" w:hAnsi="Arial" w:cs="Arial"/>
        </w:rPr>
        <w:t>BMVI</w:t>
      </w:r>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r w:rsidR="0081732A">
        <w:rPr>
          <w:rFonts w:ascii="Arial" w:hAnsi="Arial" w:cs="Arial"/>
        </w:rPr>
        <w:t>ISF</w:t>
      </w:r>
      <w:r w:rsidRPr="00F8651A">
        <w:rPr>
          <w:rFonts w:ascii="Arial" w:hAnsi="Arial" w:cs="Arial"/>
          <w:lang w:val="bg-BG"/>
        </w:rPr>
        <w:t xml:space="preserve"> Programmes</w:t>
      </w:r>
    </w:p>
    <w:p w14:paraId="5DF51211" w14:textId="15658E61" w:rsidR="00202B00" w:rsidRDefault="00CB78E4">
      <w:pPr>
        <w:pStyle w:val="BodyText"/>
        <w:rPr>
          <w:rFonts w:ascii="Arial" w:hAnsi="Arial" w:cs="Arial"/>
          <w:lang w:val="bg-BG"/>
        </w:rPr>
      </w:pPr>
      <w:r>
        <w:rPr>
          <w:noProof/>
          <w:lang w:eastAsia="bg-BG"/>
        </w:rPr>
        <mc:AlternateContent>
          <mc:Choice Requires="wpg">
            <w:drawing>
              <wp:anchor distT="0" distB="0" distL="114300" distR="114300" simplePos="0" relativeHeight="251680768" behindDoc="0" locked="0" layoutInCell="1" allowOverlap="1" wp14:anchorId="7CFF71B4" wp14:editId="1E261818">
                <wp:simplePos x="0" y="0"/>
                <wp:positionH relativeFrom="column">
                  <wp:posOffset>661803</wp:posOffset>
                </wp:positionH>
                <wp:positionV relativeFrom="paragraph">
                  <wp:posOffset>212181</wp:posOffset>
                </wp:positionV>
                <wp:extent cx="5535602" cy="2322113"/>
                <wp:effectExtent l="0" t="0" r="27305" b="21590"/>
                <wp:wrapNone/>
                <wp:docPr id="2119749308" name="Group 1"/>
                <wp:cNvGraphicFramePr/>
                <a:graphic xmlns:a="http://schemas.openxmlformats.org/drawingml/2006/main">
                  <a:graphicData uri="http://schemas.microsoft.com/office/word/2010/wordprocessingGroup">
                    <wpg:wgp>
                      <wpg:cNvGrpSpPr/>
                      <wpg:grpSpPr>
                        <a:xfrm>
                          <a:off x="0" y="0"/>
                          <a:ext cx="5535602" cy="2322113"/>
                          <a:chOff x="0" y="0"/>
                          <a:chExt cx="5535602" cy="2322113"/>
                        </a:xfrm>
                      </wpg:grpSpPr>
                      <wps:wsp>
                        <wps:cNvPr id="99745437" name="Rectangle 2"/>
                        <wps:cNvSpPr/>
                        <wps:spPr>
                          <a:xfrm>
                            <a:off x="0" y="454674"/>
                            <a:ext cx="1459523" cy="35169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5E2B95" w14:textId="77777777" w:rsidR="00CB78E4" w:rsidRDefault="00CB78E4" w:rsidP="00CB78E4">
                              <w:pPr>
                                <w:jc w:val="center"/>
                                <w:rPr>
                                  <w:sz w:val="18"/>
                                  <w:szCs w:val="18"/>
                                  <w:lang w:val="bg-BG"/>
                                </w:rPr>
                              </w:pPr>
                              <w:proofErr w:type="spellStart"/>
                              <w:r w:rsidRPr="00E030C9">
                                <w:rPr>
                                  <w:sz w:val="18"/>
                                  <w:szCs w:val="18"/>
                                  <w:lang w:val="bg-BG"/>
                                </w:rPr>
                                <w:t>Minister</w:t>
                              </w:r>
                              <w:proofErr w:type="spellEnd"/>
                              <w:r w:rsidRPr="00E030C9">
                                <w:rPr>
                                  <w:sz w:val="18"/>
                                  <w:szCs w:val="18"/>
                                  <w:lang w:val="bg-BG"/>
                                </w:rPr>
                                <w:t xml:space="preserve"> </w:t>
                              </w:r>
                              <w:proofErr w:type="spellStart"/>
                              <w:r w:rsidRPr="00E030C9">
                                <w:rPr>
                                  <w:sz w:val="18"/>
                                  <w:szCs w:val="18"/>
                                  <w:lang w:val="bg-BG"/>
                                </w:rPr>
                                <w:t>for</w:t>
                              </w:r>
                              <w:proofErr w:type="spellEnd"/>
                              <w:r w:rsidRPr="00E030C9">
                                <w:rPr>
                                  <w:sz w:val="18"/>
                                  <w:szCs w:val="18"/>
                                  <w:lang w:val="bg-BG"/>
                                </w:rPr>
                                <w:t xml:space="preserve"> </w:t>
                              </w:r>
                              <w:proofErr w:type="spellStart"/>
                              <w:r w:rsidRPr="00E030C9">
                                <w:rPr>
                                  <w:sz w:val="18"/>
                                  <w:szCs w:val="18"/>
                                  <w:lang w:val="bg-BG"/>
                                </w:rPr>
                                <w:t>Finance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253286" name="Rectangle 6"/>
                        <wps:cNvSpPr/>
                        <wps:spPr>
                          <a:xfrm>
                            <a:off x="2142020" y="0"/>
                            <a:ext cx="1414669" cy="21866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BAAA33" w14:textId="77777777" w:rsidR="00CB78E4" w:rsidRPr="00D92B1A" w:rsidRDefault="00CB78E4" w:rsidP="00CB78E4">
                              <w:pPr>
                                <w:rPr>
                                  <w:sz w:val="16"/>
                                  <w:szCs w:val="16"/>
                                </w:rPr>
                              </w:pPr>
                              <w:r w:rsidRPr="00D92B1A">
                                <w:rPr>
                                  <w:sz w:val="16"/>
                                  <w:szCs w:val="16"/>
                                </w:rPr>
                                <w:t>E</w:t>
                              </w:r>
                              <w:r>
                                <w:rPr>
                                  <w:sz w:val="16"/>
                                  <w:szCs w:val="16"/>
                                </w:rPr>
                                <w:t>uropean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646384" name="Rectangle 6"/>
                        <wps:cNvSpPr/>
                        <wps:spPr>
                          <a:xfrm>
                            <a:off x="1793437" y="894192"/>
                            <a:ext cx="1295400" cy="4505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2053C7" w14:textId="77777777" w:rsidR="00CB78E4" w:rsidRPr="00D92B1A" w:rsidRDefault="00CB78E4" w:rsidP="00CB78E4">
                              <w:pPr>
                                <w:rPr>
                                  <w:sz w:val="16"/>
                                  <w:szCs w:val="16"/>
                                </w:rPr>
                              </w:pPr>
                              <w:r>
                                <w:rPr>
                                  <w:sz w:val="16"/>
                                  <w:szCs w:val="16"/>
                                </w:rPr>
                                <w:t>Monitoring Committees AMIF and ISF/BMVI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843593" name="Rectangle 6"/>
                        <wps:cNvSpPr/>
                        <wps:spPr>
                          <a:xfrm>
                            <a:off x="2480500" y="1707553"/>
                            <a:ext cx="1404731" cy="3346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3AA654" w14:textId="77777777" w:rsidR="00CB78E4" w:rsidRPr="00D92B1A" w:rsidRDefault="00CB78E4" w:rsidP="00CB78E4">
                              <w:pPr>
                                <w:rPr>
                                  <w:sz w:val="16"/>
                                  <w:szCs w:val="16"/>
                                </w:rPr>
                              </w:pPr>
                              <w:r>
                                <w:rPr>
                                  <w:sz w:val="16"/>
                                  <w:szCs w:val="16"/>
                                </w:rPr>
                                <w:t xml:space="preserve">Managing Authority: IPD at the </w:t>
                              </w:r>
                              <w:proofErr w:type="spellStart"/>
                              <w:r>
                                <w:rPr>
                                  <w:sz w:val="16"/>
                                  <w:szCs w:val="16"/>
                                </w:rPr>
                                <w:t>MoI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073507" name="Rectangle 6"/>
                        <wps:cNvSpPr/>
                        <wps:spPr>
                          <a:xfrm>
                            <a:off x="4541689" y="1687346"/>
                            <a:ext cx="993913" cy="3743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B9E5C" w14:textId="77777777" w:rsidR="00CB78E4" w:rsidRPr="00D92B1A" w:rsidRDefault="00CB78E4" w:rsidP="00CB78E4">
                              <w:pPr>
                                <w:rPr>
                                  <w:sz w:val="16"/>
                                  <w:szCs w:val="16"/>
                                </w:rPr>
                              </w:pPr>
                              <w:r>
                                <w:rPr>
                                  <w:sz w:val="16"/>
                                  <w:szCs w:val="16"/>
                                </w:rPr>
                                <w:t xml:space="preserve">Auditing authority: </w:t>
                              </w:r>
                              <w:r w:rsidRPr="005B42AF">
                                <w:rPr>
                                  <w:sz w:val="16"/>
                                  <w:szCs w:val="16"/>
                                </w:rPr>
                                <w:t>EAAEUF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920085" name="Rectangle 7"/>
                        <wps:cNvSpPr/>
                        <wps:spPr>
                          <a:xfrm>
                            <a:off x="197026" y="1131633"/>
                            <a:ext cx="1096314" cy="2977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C711F5" w14:textId="77777777" w:rsidR="00CB78E4" w:rsidRPr="00EF0075" w:rsidRDefault="00CB78E4" w:rsidP="00CB78E4">
                              <w:pPr>
                                <w:jc w:val="center"/>
                                <w:rPr>
                                  <w:sz w:val="12"/>
                                  <w:szCs w:val="12"/>
                                </w:rPr>
                              </w:pPr>
                              <w:r w:rsidRPr="00EF0075">
                                <w:rPr>
                                  <w:sz w:val="12"/>
                                  <w:szCs w:val="12"/>
                                </w:rPr>
                                <w:t>Monitoring Committee central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552527" name="Rectangle 7"/>
                        <wps:cNvSpPr/>
                        <wps:spPr>
                          <a:xfrm>
                            <a:off x="171766" y="1808592"/>
                            <a:ext cx="1099930" cy="51352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089203" w14:textId="77777777" w:rsidR="00CB78E4" w:rsidRPr="00E03B1A" w:rsidRDefault="00CB78E4" w:rsidP="00CB78E4">
                              <w:pPr>
                                <w:jc w:val="center"/>
                                <w:rPr>
                                  <w:sz w:val="14"/>
                                  <w:szCs w:val="14"/>
                                </w:rPr>
                              </w:pPr>
                              <w:r>
                                <w:rPr>
                                  <w:sz w:val="14"/>
                                  <w:szCs w:val="14"/>
                                </w:rPr>
                                <w:t>Central Coordination Unit: Ministry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432603" name="Rectangle 7"/>
                        <wps:cNvSpPr/>
                        <wps:spPr>
                          <a:xfrm>
                            <a:off x="222285" y="1470113"/>
                            <a:ext cx="1043609" cy="26835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D644CD" w14:textId="77777777" w:rsidR="00CB78E4" w:rsidRPr="00E03B1A" w:rsidRDefault="00CB78E4" w:rsidP="00CB78E4">
                              <w:pPr>
                                <w:jc w:val="center"/>
                                <w:rPr>
                                  <w:sz w:val="14"/>
                                  <w:szCs w:val="14"/>
                                </w:rPr>
                              </w:pPr>
                              <w:r>
                                <w:rPr>
                                  <w:sz w:val="14"/>
                                  <w:szCs w:val="14"/>
                                </w:rPr>
                                <w:t>Coordination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44532" name="Rectangle 7"/>
                        <wps:cNvSpPr/>
                        <wps:spPr>
                          <a:xfrm>
                            <a:off x="3283757" y="500141"/>
                            <a:ext cx="291548" cy="1066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1A196F" w14:textId="77777777" w:rsidR="00CB78E4" w:rsidRPr="00EF0075" w:rsidRDefault="00CB78E4" w:rsidP="00CB78E4">
                              <w:pPr>
                                <w:jc w:val="center"/>
                                <w:rPr>
                                  <w:sz w:val="12"/>
                                  <w:szCs w:val="12"/>
                                </w:rPr>
                              </w:pPr>
                              <w:r>
                                <w:rPr>
                                  <w:sz w:val="12"/>
                                  <w:szCs w:val="12"/>
                                </w:rPr>
                                <w:t>Financial Flows</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61054843" name="Rectangle 7"/>
                        <wps:cNvSpPr/>
                        <wps:spPr>
                          <a:xfrm>
                            <a:off x="3647496" y="500141"/>
                            <a:ext cx="291548" cy="1066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4E6A34" w14:textId="77777777" w:rsidR="00CB78E4" w:rsidRPr="00EF0075" w:rsidRDefault="00CB78E4" w:rsidP="00CB78E4">
                              <w:pPr>
                                <w:jc w:val="center"/>
                                <w:rPr>
                                  <w:sz w:val="12"/>
                                  <w:szCs w:val="12"/>
                                </w:rPr>
                              </w:pPr>
                              <w:r>
                                <w:rPr>
                                  <w:sz w:val="12"/>
                                  <w:szCs w:val="12"/>
                                </w:rPr>
                                <w:t>Financial Reporting</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7CFF71B4" id="Group 1" o:spid="_x0000_s1059" style="position:absolute;left:0;text-align:left;margin-left:52.1pt;margin-top:16.7pt;width:435.85pt;height:182.85pt;z-index:251680768;mso-position-horizontal-relative:text;mso-position-vertical-relative:text" coordsize="55356,2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">
                <v:rect id="Rectangle 2" o:spid="_x0000_s1060" style="position:absolute;top:4546;width:14595;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" fillcolor="#00538b [3204]" strokecolor="#000c14 [484]" strokeweight="2pt">
                  <v:textbox>
                    <w:txbxContent>
                      <w:p w14:paraId="0E5E2B95" w14:textId="77777777" w:rsidR="00CB78E4" w:rsidRDefault="00CB78E4" w:rsidP="00CB78E4">
                        <w:pPr>
                          <w:jc w:val="center"/>
                          <w:rPr>
                            <w:sz w:val="18"/>
                            <w:szCs w:val="18"/>
                            <w:lang w:val="bg-BG"/>
                          </w:rPr>
                        </w:pPr>
                        <w:r w:rsidRPr="00E030C9">
                          <w:rPr>
                            <w:sz w:val="18"/>
                            <w:szCs w:val="18"/>
                            <w:lang w:val="bg-BG"/>
                          </w:rPr>
                          <w:t>Minister for Finance</w:t>
                        </w:r>
                      </w:p>
                    </w:txbxContent>
                  </v:textbox>
                </v:rect>
                <v:rect id="Rectangle 6" o:spid="_x0000_s1061" style="position:absolute;left:21420;width:14146;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" fillcolor="#00538b [3204]" strokecolor="#000c14 [484]" strokeweight="2pt">
                  <v:textbox>
                    <w:txbxContent>
                      <w:p w14:paraId="4DBAAA33" w14:textId="77777777" w:rsidR="00CB78E4" w:rsidRPr="00D92B1A" w:rsidRDefault="00CB78E4" w:rsidP="00CB78E4">
                        <w:pPr>
                          <w:rPr>
                            <w:sz w:val="16"/>
                            <w:szCs w:val="16"/>
                          </w:rPr>
                        </w:pPr>
                        <w:r w:rsidRPr="00D92B1A">
                          <w:rPr>
                            <w:sz w:val="16"/>
                            <w:szCs w:val="16"/>
                          </w:rPr>
                          <w:t>E</w:t>
                        </w:r>
                        <w:r>
                          <w:rPr>
                            <w:sz w:val="16"/>
                            <w:szCs w:val="16"/>
                          </w:rPr>
                          <w:t>uropean Commission</w:t>
                        </w:r>
                      </w:p>
                    </w:txbxContent>
                  </v:textbox>
                </v:rect>
                <v:rect id="Rectangle 6" o:spid="_x0000_s1062" style="position:absolute;left:17934;top:8941;width:12954;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" fillcolor="#00538b [3204]" strokecolor="#000c14 [484]" strokeweight="2pt">
                  <v:textbox>
                    <w:txbxContent>
                      <w:p w14:paraId="0D2053C7" w14:textId="77777777" w:rsidR="00CB78E4" w:rsidRPr="00D92B1A" w:rsidRDefault="00CB78E4" w:rsidP="00CB78E4">
                        <w:pPr>
                          <w:rPr>
                            <w:sz w:val="16"/>
                            <w:szCs w:val="16"/>
                          </w:rPr>
                        </w:pPr>
                        <w:r>
                          <w:rPr>
                            <w:sz w:val="16"/>
                            <w:szCs w:val="16"/>
                          </w:rPr>
                          <w:t>Monitoring Committees AMIF and ISF/BMVI</w:t>
                        </w:r>
                      </w:p>
                    </w:txbxContent>
                  </v:textbox>
                </v:rect>
                <v:rect id="Rectangle 6" o:spid="_x0000_s1063" style="position:absolute;left:24805;top:17075;width:14047;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" fillcolor="#00538b [3204]" strokecolor="#000c14 [484]" strokeweight="2pt">
                  <v:textbox>
                    <w:txbxContent>
                      <w:p w14:paraId="2C3AA654" w14:textId="77777777" w:rsidR="00CB78E4" w:rsidRPr="00D92B1A" w:rsidRDefault="00CB78E4" w:rsidP="00CB78E4">
                        <w:pPr>
                          <w:rPr>
                            <w:sz w:val="16"/>
                            <w:szCs w:val="16"/>
                          </w:rPr>
                        </w:pPr>
                        <w:r>
                          <w:rPr>
                            <w:sz w:val="16"/>
                            <w:szCs w:val="16"/>
                          </w:rPr>
                          <w:t>Managing Authority: IPD at the MoI</w:t>
                        </w:r>
                      </w:p>
                    </w:txbxContent>
                  </v:textbox>
                </v:rect>
                <v:rect id="Rectangle 6" o:spid="_x0000_s1064" style="position:absolute;left:45416;top:16873;width:9940;height:3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" fillcolor="#00538b [3204]" strokecolor="#000c14 [484]" strokeweight="2pt">
                  <v:textbox>
                    <w:txbxContent>
                      <w:p w14:paraId="610B9E5C" w14:textId="77777777" w:rsidR="00CB78E4" w:rsidRPr="00D92B1A" w:rsidRDefault="00CB78E4" w:rsidP="00CB78E4">
                        <w:pPr>
                          <w:rPr>
                            <w:sz w:val="16"/>
                            <w:szCs w:val="16"/>
                          </w:rPr>
                        </w:pPr>
                        <w:r>
                          <w:rPr>
                            <w:sz w:val="16"/>
                            <w:szCs w:val="16"/>
                          </w:rPr>
                          <w:t xml:space="preserve">Auditing authority: </w:t>
                        </w:r>
                        <w:r w:rsidRPr="005B42AF">
                          <w:rPr>
                            <w:sz w:val="16"/>
                            <w:szCs w:val="16"/>
                          </w:rPr>
                          <w:t>EAAEUF</w:t>
                        </w:r>
                      </w:p>
                    </w:txbxContent>
                  </v:textbox>
                </v:rect>
                <v:rect id="Rectangle 7" o:spid="_x0000_s1065" style="position:absolute;left:1970;top:11316;width:10963;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" fillcolor="#00538b [3204]" strokecolor="#000c14 [484]" strokeweight="2pt">
                  <v:textbox>
                    <w:txbxContent>
                      <w:p w14:paraId="15C711F5" w14:textId="77777777" w:rsidR="00CB78E4" w:rsidRPr="00EF0075" w:rsidRDefault="00CB78E4" w:rsidP="00CB78E4">
                        <w:pPr>
                          <w:jc w:val="center"/>
                          <w:rPr>
                            <w:sz w:val="12"/>
                            <w:szCs w:val="12"/>
                          </w:rPr>
                        </w:pPr>
                        <w:r w:rsidRPr="00EF0075">
                          <w:rPr>
                            <w:sz w:val="12"/>
                            <w:szCs w:val="12"/>
                          </w:rPr>
                          <w:t>Monitoring Committee central level</w:t>
                        </w:r>
                      </w:p>
                    </w:txbxContent>
                  </v:textbox>
                </v:rect>
                <v:rect id="Rectangle 7" o:spid="_x0000_s1066" style="position:absolute;left:1717;top:18085;width:10999;height:5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" fillcolor="#00538b [3204]" strokecolor="#000c14 [484]" strokeweight="2pt">
                  <v:textbox>
                    <w:txbxContent>
                      <w:p w14:paraId="11089203" w14:textId="77777777" w:rsidR="00CB78E4" w:rsidRPr="00E03B1A" w:rsidRDefault="00CB78E4" w:rsidP="00CB78E4">
                        <w:pPr>
                          <w:jc w:val="center"/>
                          <w:rPr>
                            <w:sz w:val="14"/>
                            <w:szCs w:val="14"/>
                          </w:rPr>
                        </w:pPr>
                        <w:r>
                          <w:rPr>
                            <w:sz w:val="14"/>
                            <w:szCs w:val="14"/>
                          </w:rPr>
                          <w:t>Central Coordination Unit: Ministry of Finance</w:t>
                        </w:r>
                      </w:p>
                    </w:txbxContent>
                  </v:textbox>
                </v:rect>
                <v:rect id="Rectangle 7" o:spid="_x0000_s1067" style="position:absolute;left:2222;top:14701;width:10436;height:2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" fillcolor="#00538b [3204]" strokecolor="#000c14 [484]" strokeweight="2pt">
                  <v:textbox>
                    <w:txbxContent>
                      <w:p w14:paraId="10D644CD" w14:textId="77777777" w:rsidR="00CB78E4" w:rsidRPr="00E03B1A" w:rsidRDefault="00CB78E4" w:rsidP="00CB78E4">
                        <w:pPr>
                          <w:jc w:val="center"/>
                          <w:rPr>
                            <w:sz w:val="14"/>
                            <w:szCs w:val="14"/>
                          </w:rPr>
                        </w:pPr>
                        <w:r>
                          <w:rPr>
                            <w:sz w:val="14"/>
                            <w:szCs w:val="14"/>
                          </w:rPr>
                          <w:t>Coordination Council</w:t>
                        </w:r>
                      </w:p>
                    </w:txbxContent>
                  </v:textbox>
                </v:rect>
                <v:rect id="Rectangle 7" o:spid="_x0000_s1068" style="position:absolute;left:32837;top:5001;width:2916;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" fillcolor="#00538b [3204]" strokecolor="#000c14 [484]" strokeweight="2pt">
                  <v:textbox style="layout-flow:vertical-ideographic">
                    <w:txbxContent>
                      <w:p w14:paraId="071A196F" w14:textId="77777777" w:rsidR="00CB78E4" w:rsidRPr="00EF0075" w:rsidRDefault="00CB78E4" w:rsidP="00CB78E4">
                        <w:pPr>
                          <w:jc w:val="center"/>
                          <w:rPr>
                            <w:sz w:val="12"/>
                            <w:szCs w:val="12"/>
                          </w:rPr>
                        </w:pPr>
                        <w:r>
                          <w:rPr>
                            <w:sz w:val="12"/>
                            <w:szCs w:val="12"/>
                          </w:rPr>
                          <w:t>Financial Flows</w:t>
                        </w:r>
                      </w:p>
                    </w:txbxContent>
                  </v:textbox>
                </v:rect>
                <v:rect id="Rectangle 7" o:spid="_x0000_s1069" style="position:absolute;left:36474;top:5001;width:2916;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" fillcolor="#00538b [3204]" strokecolor="#000c14 [484]" strokeweight="2pt">
                  <v:textbox style="layout-flow:vertical-ideographic">
                    <w:txbxContent>
                      <w:p w14:paraId="0F4E6A34" w14:textId="77777777" w:rsidR="00CB78E4" w:rsidRPr="00EF0075" w:rsidRDefault="00CB78E4" w:rsidP="00CB78E4">
                        <w:pPr>
                          <w:jc w:val="center"/>
                          <w:rPr>
                            <w:sz w:val="12"/>
                            <w:szCs w:val="12"/>
                          </w:rPr>
                        </w:pPr>
                        <w:r>
                          <w:rPr>
                            <w:sz w:val="12"/>
                            <w:szCs w:val="12"/>
                          </w:rPr>
                          <w:t>Financial Reporting</w:t>
                        </w:r>
                      </w:p>
                    </w:txbxContent>
                  </v:textbox>
                </v:rect>
              </v:group>
            </w:pict>
          </mc:Fallback>
        </mc:AlternateContent>
      </w:r>
      <w:r w:rsidR="00240B46" w:rsidRPr="00215806">
        <w:rPr>
          <w:noProof/>
          <w:lang w:eastAsia="bg-BG"/>
        </w:rPr>
        <w:drawing>
          <wp:inline distT="0" distB="0" distL="0" distR="0" wp14:anchorId="54A10EF6" wp14:editId="18EEE905">
            <wp:extent cx="5760085" cy="2835275"/>
            <wp:effectExtent l="0" t="0" r="0" b="3175"/>
            <wp:docPr id="169027522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5224" name="Picture 1" descr="A diagram of a computer&#10;&#10;Description automatically generated"/>
                    <pic:cNvPicPr/>
                  </pic:nvPicPr>
                  <pic:blipFill>
                    <a:blip r:embed="rId41"/>
                    <a:stretch>
                      <a:fillRect/>
                    </a:stretch>
                  </pic:blipFill>
                  <pic:spPr>
                    <a:xfrm>
                      <a:off x="0" y="0"/>
                      <a:ext cx="5760085" cy="2835275"/>
                    </a:xfrm>
                    <a:prstGeom prst="rect">
                      <a:avLst/>
                    </a:prstGeom>
                  </pic:spPr>
                </pic:pic>
              </a:graphicData>
            </a:graphic>
          </wp:inline>
        </w:drawing>
      </w:r>
    </w:p>
    <w:p w14:paraId="74FD7728" w14:textId="6F853EC5" w:rsidR="00B92613" w:rsidRPr="00F8651A" w:rsidRDefault="00B92613" w:rsidP="00B92613">
      <w:pPr>
        <w:pStyle w:val="BodyText"/>
        <w:rPr>
          <w:rFonts w:ascii="Arial" w:hAnsi="Arial" w:cs="Arial"/>
          <w:lang w:val="bg-BG"/>
        </w:rPr>
      </w:pPr>
    </w:p>
    <w:p w14:paraId="282E144A" w14:textId="0252451B"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BMVI</w:t>
      </w:r>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411A83">
        <w:rPr>
          <w:rFonts w:ascii="Arial" w:hAnsi="Arial" w:cs="Arial"/>
        </w:rPr>
        <w:t>ISF</w:t>
      </w:r>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involves</w:t>
      </w:r>
      <w:proofErr w:type="spellEnd"/>
      <w:r w:rsidRPr="00F8651A">
        <w:rPr>
          <w:rFonts w:ascii="Arial" w:hAnsi="Arial" w:cs="Arial"/>
          <w:lang w:val="bg-BG"/>
        </w:rPr>
        <w:t xml:space="preserve">: </w:t>
      </w:r>
    </w:p>
    <w:p w14:paraId="0ACD31E1" w14:textId="77777777" w:rsidR="00202B00" w:rsidRDefault="00787039" w:rsidP="00B30E87">
      <w:pPr>
        <w:pStyle w:val="BodyText"/>
        <w:numPr>
          <w:ilvl w:val="0"/>
          <w:numId w:val="44"/>
        </w:numPr>
        <w:rPr>
          <w:rFonts w:ascii="Arial" w:hAnsi="Arial" w:cs="Arial"/>
          <w:lang w:val="bg-BG"/>
        </w:rPr>
      </w:pP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Partnership </w:t>
      </w:r>
      <w:proofErr w:type="spellStart"/>
      <w:r w:rsidRPr="00F8651A">
        <w:rPr>
          <w:rFonts w:ascii="Arial" w:hAnsi="Arial" w:cs="Arial"/>
          <w:lang w:val="bg-BG"/>
        </w:rPr>
        <w:t>Agreement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Republic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
    <w:p w14:paraId="7CFF33CA" w14:textId="5A61F426" w:rsidR="00202B00" w:rsidRDefault="00787039" w:rsidP="00B30E87">
      <w:pPr>
        <w:pStyle w:val="BodyText"/>
        <w:numPr>
          <w:ilvl w:val="0"/>
          <w:numId w:val="44"/>
        </w:numPr>
        <w:rPr>
          <w:rFonts w:ascii="Arial" w:hAnsi="Arial" w:cs="Arial"/>
          <w:lang w:val="bg-BG"/>
        </w:rPr>
      </w:pPr>
      <w:proofErr w:type="spellStart"/>
      <w:r w:rsidRPr="00F8651A">
        <w:rPr>
          <w:rFonts w:ascii="Arial" w:hAnsi="Arial" w:cs="Arial"/>
          <w:lang w:val="bg-BG"/>
        </w:rPr>
        <w:lastRenderedPageBreak/>
        <w:t>Coordination</w:t>
      </w:r>
      <w:proofErr w:type="spellEnd"/>
      <w:r w:rsidRPr="00F8651A">
        <w:rPr>
          <w:rFonts w:ascii="Arial" w:hAnsi="Arial" w:cs="Arial"/>
          <w:lang w:val="bg-BG"/>
        </w:rPr>
        <w:t xml:space="preserve"> </w:t>
      </w:r>
      <w:proofErr w:type="spellStart"/>
      <w:r w:rsidRPr="00F8651A">
        <w:rPr>
          <w:rFonts w:ascii="Arial" w:hAnsi="Arial" w:cs="Arial"/>
          <w:lang w:val="bg-BG"/>
        </w:rPr>
        <w:t>Council</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European </w:t>
      </w:r>
      <w:proofErr w:type="spellStart"/>
      <w:r w:rsidRPr="00F8651A">
        <w:rPr>
          <w:rFonts w:ascii="Arial" w:hAnsi="Arial" w:cs="Arial"/>
          <w:lang w:val="bg-BG"/>
        </w:rPr>
        <w:t>Union</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State </w:t>
      </w:r>
      <w:proofErr w:type="spellStart"/>
      <w:r w:rsidRPr="00F8651A">
        <w:rPr>
          <w:rFonts w:ascii="Arial" w:hAnsi="Arial" w:cs="Arial"/>
          <w:lang w:val="bg-BG"/>
        </w:rPr>
        <w:t>Policy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Economic</w:t>
      </w:r>
      <w:proofErr w:type="spellEnd"/>
      <w:r w:rsidRPr="00F8651A">
        <w:rPr>
          <w:rFonts w:ascii="Arial" w:hAnsi="Arial" w:cs="Arial"/>
          <w:lang w:val="bg-BG"/>
        </w:rPr>
        <w:t xml:space="preserve">,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Territorial</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00644A18">
        <w:rPr>
          <w:rFonts w:ascii="Arial" w:hAnsi="Arial" w:cs="Arial"/>
        </w:rPr>
        <w:t xml:space="preserve">. </w:t>
      </w:r>
      <w:proofErr w:type="spellStart"/>
      <w:r w:rsidRPr="00F8651A">
        <w:rPr>
          <w:rFonts w:ascii="Arial" w:hAnsi="Arial" w:cs="Arial"/>
          <w:lang w:val="bg-BG"/>
        </w:rPr>
        <w:t>However</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Council</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met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2 </w:t>
      </w:r>
      <w:proofErr w:type="spellStart"/>
      <w:r w:rsidRPr="00F8651A">
        <w:rPr>
          <w:rFonts w:ascii="Arial" w:hAnsi="Arial" w:cs="Arial"/>
          <w:lang w:val="bg-BG"/>
        </w:rPr>
        <w:t>years</w:t>
      </w:r>
      <w:proofErr w:type="spellEnd"/>
      <w:r w:rsidRPr="00F8651A">
        <w:rPr>
          <w:rStyle w:val="FootnoteReference"/>
          <w:rFonts w:ascii="Arial" w:hAnsi="Arial" w:cs="Arial"/>
          <w:lang w:val="bg-BG"/>
        </w:rPr>
        <w:footnoteReference w:id="36"/>
      </w:r>
      <w:r w:rsidRPr="00F8651A">
        <w:rPr>
          <w:rFonts w:ascii="Arial" w:hAnsi="Arial" w:cs="Arial"/>
          <w:lang w:val="bg-BG"/>
        </w:rPr>
        <w:t xml:space="preserve"> . </w:t>
      </w:r>
    </w:p>
    <w:p w14:paraId="0086E396" w14:textId="59B8A613" w:rsidR="00202B00" w:rsidRDefault="00787039" w:rsidP="00B30E87">
      <w:pPr>
        <w:pStyle w:val="BodyText"/>
        <w:numPr>
          <w:ilvl w:val="0"/>
          <w:numId w:val="44"/>
        </w:numPr>
        <w:rPr>
          <w:rFonts w:ascii="Arial" w:hAnsi="Arial" w:cs="Arial"/>
          <w:lang w:val="bg-BG"/>
        </w:rPr>
      </w:pPr>
      <w:r w:rsidRPr="00F8651A">
        <w:rPr>
          <w:rFonts w:ascii="Arial" w:hAnsi="Arial" w:cs="Arial"/>
          <w:lang w:val="bg-BG"/>
        </w:rPr>
        <w:t xml:space="preserve">A </w:t>
      </w:r>
      <w:proofErr w:type="spellStart"/>
      <w:r w:rsidRPr="00F8651A">
        <w:rPr>
          <w:rFonts w:ascii="Arial" w:hAnsi="Arial" w:cs="Arial"/>
          <w:lang w:val="bg-BG"/>
        </w:rPr>
        <w:t>central</w:t>
      </w:r>
      <w:proofErr w:type="spellEnd"/>
      <w:r w:rsidRPr="00F8651A">
        <w:rPr>
          <w:rFonts w:ascii="Arial" w:hAnsi="Arial" w:cs="Arial"/>
          <w:lang w:val="bg-BG"/>
        </w:rPr>
        <w:t xml:space="preserve"> </w:t>
      </w:r>
      <w:proofErr w:type="spellStart"/>
      <w:r w:rsidRPr="00F8651A">
        <w:rPr>
          <w:rFonts w:ascii="Arial" w:hAnsi="Arial" w:cs="Arial"/>
          <w:lang w:val="bg-BG"/>
        </w:rPr>
        <w:t>coordinating</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actively</w:t>
      </w:r>
      <w:proofErr w:type="spellEnd"/>
      <w:r w:rsidRPr="00F8651A">
        <w:rPr>
          <w:rFonts w:ascii="Arial" w:hAnsi="Arial" w:cs="Arial"/>
          <w:lang w:val="bg-BG"/>
        </w:rPr>
        <w:t xml:space="preserve"> </w:t>
      </w:r>
      <w:proofErr w:type="spellStart"/>
      <w:r w:rsidRPr="00F8651A">
        <w:rPr>
          <w:rFonts w:ascii="Arial" w:hAnsi="Arial" w:cs="Arial"/>
          <w:lang w:val="bg-BG"/>
        </w:rPr>
        <w:t>involved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all</w:t>
      </w:r>
      <w:proofErr w:type="spellEnd"/>
      <w:r w:rsidRPr="00F8651A">
        <w:rPr>
          <w:rFonts w:ascii="Arial" w:hAnsi="Arial" w:cs="Arial"/>
          <w:lang w:val="bg-BG"/>
        </w:rPr>
        <w:t xml:space="preserve"> </w:t>
      </w:r>
      <w:proofErr w:type="spellStart"/>
      <w:r w:rsidRPr="00F8651A">
        <w:rPr>
          <w:rFonts w:ascii="Arial" w:hAnsi="Arial" w:cs="Arial"/>
          <w:lang w:val="bg-BG"/>
        </w:rPr>
        <w:t>stages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preparation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
    <w:p w14:paraId="51D5B095" w14:textId="5FFF5CCC" w:rsidR="00202B00" w:rsidRDefault="00787039" w:rsidP="00B30E87">
      <w:pPr>
        <w:pStyle w:val="BodyText"/>
        <w:numPr>
          <w:ilvl w:val="0"/>
          <w:numId w:val="44"/>
        </w:numPr>
        <w:rPr>
          <w:rFonts w:ascii="Arial" w:hAnsi="Arial" w:cs="Arial"/>
          <w:lang w:val="bg-BG"/>
        </w:rPr>
      </w:pPr>
      <w:proofErr w:type="spellStart"/>
      <w:r w:rsidRPr="00964B09">
        <w:rPr>
          <w:rFonts w:ascii="Arial" w:hAnsi="Arial" w:cs="Arial"/>
          <w:lang w:val="bg-BG"/>
        </w:rPr>
        <w:t>Auditing</w:t>
      </w:r>
      <w:proofErr w:type="spellEnd"/>
      <w:r w:rsidRPr="00964B09">
        <w:rPr>
          <w:rFonts w:ascii="Arial" w:hAnsi="Arial" w:cs="Arial"/>
          <w:lang w:val="bg-BG"/>
        </w:rPr>
        <w:t xml:space="preserve"> </w:t>
      </w:r>
      <w:proofErr w:type="spellStart"/>
      <w:r w:rsidRPr="00964B09">
        <w:rPr>
          <w:rFonts w:ascii="Arial" w:hAnsi="Arial" w:cs="Arial"/>
          <w:lang w:val="bg-BG"/>
        </w:rPr>
        <w:t>Authority</w:t>
      </w:r>
      <w:proofErr w:type="spellEnd"/>
      <w:r w:rsidR="00644A18">
        <w:rPr>
          <w:rFonts w:ascii="Arial" w:hAnsi="Arial" w:cs="Arial"/>
        </w:rPr>
        <w:t xml:space="preserve"> </w:t>
      </w:r>
      <w:proofErr w:type="spellStart"/>
      <w:r w:rsidRPr="00964B09">
        <w:rPr>
          <w:rFonts w:ascii="Arial" w:hAnsi="Arial" w:cs="Arial"/>
          <w:lang w:val="bg-BG"/>
        </w:rPr>
        <w:t>is</w:t>
      </w:r>
      <w:proofErr w:type="spellEnd"/>
      <w:r w:rsidRPr="00964B09">
        <w:rPr>
          <w:rFonts w:ascii="Arial" w:hAnsi="Arial" w:cs="Arial"/>
          <w:lang w:val="bg-BG"/>
        </w:rPr>
        <w:t xml:space="preserve"> </w:t>
      </w:r>
      <w:proofErr w:type="spellStart"/>
      <w:r w:rsidRPr="00964B09">
        <w:rPr>
          <w:rFonts w:ascii="Arial" w:hAnsi="Arial" w:cs="Arial"/>
          <w:lang w:val="bg-BG"/>
        </w:rPr>
        <w:t>equidistant</w:t>
      </w:r>
      <w:proofErr w:type="spellEnd"/>
      <w:r w:rsidRPr="00964B09">
        <w:rPr>
          <w:rFonts w:ascii="Arial" w:hAnsi="Arial" w:cs="Arial"/>
          <w:lang w:val="bg-BG"/>
        </w:rPr>
        <w:t xml:space="preserve"> </w:t>
      </w:r>
      <w:proofErr w:type="spellStart"/>
      <w:r w:rsidRPr="00964B09">
        <w:rPr>
          <w:rFonts w:ascii="Arial" w:hAnsi="Arial" w:cs="Arial"/>
          <w:lang w:val="bg-BG"/>
        </w:rPr>
        <w:t>from</w:t>
      </w:r>
      <w:proofErr w:type="spellEnd"/>
      <w:r w:rsidRPr="00964B09">
        <w:rPr>
          <w:rFonts w:ascii="Arial" w:hAnsi="Arial" w:cs="Arial"/>
          <w:lang w:val="bg-BG"/>
        </w:rPr>
        <w:t xml:space="preserve"> </w:t>
      </w:r>
      <w:proofErr w:type="spellStart"/>
      <w:r w:rsidRPr="00964B09">
        <w:rPr>
          <w:rFonts w:ascii="Arial" w:hAnsi="Arial" w:cs="Arial"/>
          <w:lang w:val="bg-BG"/>
        </w:rPr>
        <w:t>all</w:t>
      </w:r>
      <w:proofErr w:type="spellEnd"/>
      <w:r w:rsidRPr="00964B09">
        <w:rPr>
          <w:rFonts w:ascii="Arial" w:hAnsi="Arial" w:cs="Arial"/>
          <w:lang w:val="bg-BG"/>
        </w:rPr>
        <w:t xml:space="preserve"> European </w:t>
      </w:r>
      <w:proofErr w:type="spellStart"/>
      <w:r w:rsidRPr="00964B09">
        <w:rPr>
          <w:rFonts w:ascii="Arial" w:hAnsi="Arial" w:cs="Arial"/>
          <w:lang w:val="bg-BG"/>
        </w:rPr>
        <w:t>funds</w:t>
      </w:r>
      <w:proofErr w:type="spellEnd"/>
      <w:r w:rsidRPr="00964B09">
        <w:rPr>
          <w:rFonts w:ascii="Arial" w:hAnsi="Arial" w:cs="Arial"/>
          <w:lang w:val="bg-BG"/>
        </w:rPr>
        <w:t xml:space="preserve"> </w:t>
      </w:r>
      <w:proofErr w:type="spellStart"/>
      <w:r w:rsidRPr="00964B09">
        <w:rPr>
          <w:rFonts w:ascii="Arial" w:hAnsi="Arial" w:cs="Arial"/>
          <w:lang w:val="bg-BG"/>
        </w:rPr>
        <w:t>and</w:t>
      </w:r>
      <w:proofErr w:type="spellEnd"/>
      <w:r w:rsidRPr="00964B09">
        <w:rPr>
          <w:rFonts w:ascii="Arial" w:hAnsi="Arial" w:cs="Arial"/>
          <w:lang w:val="bg-BG"/>
        </w:rPr>
        <w:t xml:space="preserve"> </w:t>
      </w:r>
      <w:proofErr w:type="spellStart"/>
      <w:r w:rsidRPr="00964B09">
        <w:rPr>
          <w:rFonts w:ascii="Arial" w:hAnsi="Arial" w:cs="Arial"/>
          <w:lang w:val="bg-BG"/>
        </w:rPr>
        <w:t>has</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necessary</w:t>
      </w:r>
      <w:proofErr w:type="spellEnd"/>
      <w:r w:rsidRPr="00964B09">
        <w:rPr>
          <w:rFonts w:ascii="Arial" w:hAnsi="Arial" w:cs="Arial"/>
          <w:lang w:val="bg-BG"/>
        </w:rPr>
        <w:t xml:space="preserve"> </w:t>
      </w:r>
      <w:proofErr w:type="spellStart"/>
      <w:r w:rsidRPr="00964B09">
        <w:rPr>
          <w:rFonts w:ascii="Arial" w:hAnsi="Arial" w:cs="Arial"/>
          <w:lang w:val="bg-BG"/>
        </w:rPr>
        <w:t>administrative</w:t>
      </w:r>
      <w:proofErr w:type="spellEnd"/>
      <w:r w:rsidRPr="00964B09">
        <w:rPr>
          <w:rFonts w:ascii="Arial" w:hAnsi="Arial" w:cs="Arial"/>
          <w:lang w:val="bg-BG"/>
        </w:rPr>
        <w:t xml:space="preserve"> </w:t>
      </w:r>
      <w:proofErr w:type="spellStart"/>
      <w:r w:rsidRPr="00964B09">
        <w:rPr>
          <w:rFonts w:ascii="Arial" w:hAnsi="Arial" w:cs="Arial"/>
          <w:lang w:val="bg-BG"/>
        </w:rPr>
        <w:t>capacity</w:t>
      </w:r>
      <w:proofErr w:type="spellEnd"/>
      <w:r w:rsidRPr="00964B09">
        <w:rPr>
          <w:rFonts w:ascii="Arial" w:hAnsi="Arial" w:cs="Arial"/>
          <w:lang w:val="bg-BG"/>
        </w:rPr>
        <w:t xml:space="preserve"> </w:t>
      </w:r>
      <w:proofErr w:type="spellStart"/>
      <w:r w:rsidRPr="00964B09">
        <w:rPr>
          <w:rFonts w:ascii="Arial" w:hAnsi="Arial" w:cs="Arial"/>
          <w:lang w:val="bg-BG"/>
        </w:rPr>
        <w:t>and</w:t>
      </w:r>
      <w:proofErr w:type="spellEnd"/>
      <w:r w:rsidRPr="00964B09">
        <w:rPr>
          <w:rFonts w:ascii="Arial" w:hAnsi="Arial" w:cs="Arial"/>
          <w:lang w:val="bg-BG"/>
        </w:rPr>
        <w:t xml:space="preserve"> </w:t>
      </w:r>
      <w:proofErr w:type="spellStart"/>
      <w:r w:rsidRPr="00964B09">
        <w:rPr>
          <w:rFonts w:ascii="Arial" w:hAnsi="Arial" w:cs="Arial"/>
          <w:lang w:val="bg-BG"/>
        </w:rPr>
        <w:t>independence</w:t>
      </w:r>
      <w:proofErr w:type="spellEnd"/>
      <w:r w:rsidRPr="00964B09">
        <w:rPr>
          <w:rFonts w:ascii="Arial" w:hAnsi="Arial" w:cs="Arial"/>
          <w:lang w:val="bg-BG"/>
        </w:rPr>
        <w:t xml:space="preserve"> </w:t>
      </w:r>
      <w:proofErr w:type="spellStart"/>
      <w:r w:rsidRPr="00964B09">
        <w:rPr>
          <w:rFonts w:ascii="Arial" w:hAnsi="Arial" w:cs="Arial"/>
          <w:lang w:val="bg-BG"/>
        </w:rPr>
        <w:t>to</w:t>
      </w:r>
      <w:proofErr w:type="spellEnd"/>
      <w:r w:rsidRPr="00964B09">
        <w:rPr>
          <w:rFonts w:ascii="Arial" w:hAnsi="Arial" w:cs="Arial"/>
          <w:lang w:val="bg-BG"/>
        </w:rPr>
        <w:t xml:space="preserve"> </w:t>
      </w:r>
      <w:proofErr w:type="spellStart"/>
      <w:r w:rsidRPr="00964B09">
        <w:rPr>
          <w:rFonts w:ascii="Arial" w:hAnsi="Arial" w:cs="Arial"/>
          <w:lang w:val="bg-BG"/>
        </w:rPr>
        <w:t>be</w:t>
      </w:r>
      <w:proofErr w:type="spellEnd"/>
      <w:r w:rsidRPr="00964B09">
        <w:rPr>
          <w:rFonts w:ascii="Arial" w:hAnsi="Arial" w:cs="Arial"/>
          <w:lang w:val="bg-BG"/>
        </w:rPr>
        <w:t xml:space="preserve"> </w:t>
      </w:r>
      <w:proofErr w:type="spellStart"/>
      <w:r w:rsidRPr="00964B09">
        <w:rPr>
          <w:rFonts w:ascii="Arial" w:hAnsi="Arial" w:cs="Arial"/>
          <w:lang w:val="bg-BG"/>
        </w:rPr>
        <w:t>able</w:t>
      </w:r>
      <w:proofErr w:type="spellEnd"/>
      <w:r w:rsidRPr="00964B09">
        <w:rPr>
          <w:rFonts w:ascii="Arial" w:hAnsi="Arial" w:cs="Arial"/>
          <w:lang w:val="bg-BG"/>
        </w:rPr>
        <w:t xml:space="preserve"> </w:t>
      </w:r>
      <w:proofErr w:type="spellStart"/>
      <w:r w:rsidRPr="00964B09">
        <w:rPr>
          <w:rFonts w:ascii="Arial" w:hAnsi="Arial" w:cs="Arial"/>
          <w:lang w:val="bg-BG"/>
        </w:rPr>
        <w:t>to</w:t>
      </w:r>
      <w:proofErr w:type="spellEnd"/>
      <w:r w:rsidRPr="00964B09">
        <w:rPr>
          <w:rFonts w:ascii="Arial" w:hAnsi="Arial" w:cs="Arial"/>
          <w:lang w:val="bg-BG"/>
        </w:rPr>
        <w:t xml:space="preserve"> </w:t>
      </w:r>
      <w:proofErr w:type="spellStart"/>
      <w:r w:rsidRPr="00964B09">
        <w:rPr>
          <w:rFonts w:ascii="Arial" w:hAnsi="Arial" w:cs="Arial"/>
          <w:lang w:val="bg-BG"/>
        </w:rPr>
        <w:t>exercise</w:t>
      </w:r>
      <w:proofErr w:type="spellEnd"/>
      <w:r w:rsidRPr="00964B09">
        <w:rPr>
          <w:rFonts w:ascii="Arial" w:hAnsi="Arial" w:cs="Arial"/>
          <w:lang w:val="bg-BG"/>
        </w:rPr>
        <w:t xml:space="preserve"> </w:t>
      </w:r>
      <w:proofErr w:type="spellStart"/>
      <w:r w:rsidRPr="00964B09">
        <w:rPr>
          <w:rFonts w:ascii="Arial" w:hAnsi="Arial" w:cs="Arial"/>
          <w:lang w:val="bg-BG"/>
        </w:rPr>
        <w:t>real</w:t>
      </w:r>
      <w:proofErr w:type="spellEnd"/>
      <w:r w:rsidRPr="00964B09">
        <w:rPr>
          <w:rFonts w:ascii="Arial" w:hAnsi="Arial" w:cs="Arial"/>
          <w:lang w:val="bg-BG"/>
        </w:rPr>
        <w:t xml:space="preserve"> </w:t>
      </w:r>
      <w:proofErr w:type="spellStart"/>
      <w:r w:rsidRPr="00964B09">
        <w:rPr>
          <w:rFonts w:ascii="Arial" w:hAnsi="Arial" w:cs="Arial"/>
          <w:lang w:val="bg-BG"/>
        </w:rPr>
        <w:t>independent</w:t>
      </w:r>
      <w:proofErr w:type="spellEnd"/>
      <w:r w:rsidRPr="00964B09">
        <w:rPr>
          <w:rFonts w:ascii="Arial" w:hAnsi="Arial" w:cs="Arial"/>
          <w:lang w:val="bg-BG"/>
        </w:rPr>
        <w:t xml:space="preserve"> </w:t>
      </w:r>
      <w:proofErr w:type="spellStart"/>
      <w:r w:rsidRPr="00964B09">
        <w:rPr>
          <w:rFonts w:ascii="Arial" w:hAnsi="Arial" w:cs="Arial"/>
          <w:lang w:val="bg-BG"/>
        </w:rPr>
        <w:t>scrutiny</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w:t>
      </w:r>
      <w:proofErr w:type="spellStart"/>
      <w:r w:rsidRPr="00964B09">
        <w:rPr>
          <w:rFonts w:ascii="Arial" w:hAnsi="Arial" w:cs="Arial"/>
          <w:lang w:val="bg-BG"/>
        </w:rPr>
        <w:t>programme</w:t>
      </w:r>
      <w:proofErr w:type="spellEnd"/>
      <w:r w:rsidRPr="00964B09">
        <w:rPr>
          <w:rFonts w:ascii="Arial" w:hAnsi="Arial" w:cs="Arial"/>
          <w:lang w:val="bg-BG"/>
        </w:rPr>
        <w:t xml:space="preserve"> </w:t>
      </w:r>
      <w:proofErr w:type="spellStart"/>
      <w:r w:rsidRPr="00964B09">
        <w:rPr>
          <w:rFonts w:ascii="Arial" w:hAnsi="Arial" w:cs="Arial"/>
          <w:lang w:val="bg-BG"/>
        </w:rPr>
        <w:t>implementation</w:t>
      </w:r>
      <w:proofErr w:type="spellEnd"/>
      <w:r w:rsidRPr="00964B09">
        <w:rPr>
          <w:rFonts w:ascii="Arial" w:hAnsi="Arial" w:cs="Arial"/>
          <w:lang w:val="bg-BG"/>
        </w:rPr>
        <w:t xml:space="preserve">. </w:t>
      </w:r>
      <w:proofErr w:type="spellStart"/>
      <w:r w:rsidRPr="00964B09">
        <w:rPr>
          <w:rFonts w:ascii="Arial" w:hAnsi="Arial" w:cs="Arial"/>
          <w:lang w:val="bg-BG"/>
        </w:rPr>
        <w:t>To</w:t>
      </w:r>
      <w:proofErr w:type="spellEnd"/>
      <w:r w:rsidRPr="00964B09">
        <w:rPr>
          <w:rFonts w:ascii="Arial" w:hAnsi="Arial" w:cs="Arial"/>
          <w:lang w:val="bg-BG"/>
        </w:rPr>
        <w:t xml:space="preserve"> </w:t>
      </w:r>
      <w:proofErr w:type="spellStart"/>
      <w:r w:rsidRPr="00964B09">
        <w:rPr>
          <w:rFonts w:ascii="Arial" w:hAnsi="Arial" w:cs="Arial"/>
          <w:lang w:val="bg-BG"/>
        </w:rPr>
        <w:t>date</w:t>
      </w:r>
      <w:proofErr w:type="spellEnd"/>
      <w:r w:rsidRPr="00964B09">
        <w:rPr>
          <w:rFonts w:ascii="Arial" w:hAnsi="Arial" w:cs="Arial"/>
          <w:lang w:val="bg-BG"/>
        </w:rPr>
        <w:t xml:space="preserve">, </w:t>
      </w:r>
      <w:proofErr w:type="spellStart"/>
      <w:r w:rsidRPr="00964B09">
        <w:rPr>
          <w:rFonts w:ascii="Arial" w:hAnsi="Arial" w:cs="Arial"/>
          <w:lang w:val="bg-BG"/>
        </w:rPr>
        <w:t>no</w:t>
      </w:r>
      <w:proofErr w:type="spellEnd"/>
      <w:r w:rsidRPr="00964B09">
        <w:rPr>
          <w:rFonts w:ascii="Arial" w:hAnsi="Arial" w:cs="Arial"/>
          <w:lang w:val="bg-BG"/>
        </w:rPr>
        <w:t xml:space="preserve"> </w:t>
      </w:r>
      <w:proofErr w:type="spellStart"/>
      <w:r w:rsidRPr="00964B09">
        <w:rPr>
          <w:rFonts w:ascii="Arial" w:hAnsi="Arial" w:cs="Arial"/>
          <w:lang w:val="bg-BG"/>
        </w:rPr>
        <w:t>audits</w:t>
      </w:r>
      <w:proofErr w:type="spellEnd"/>
      <w:r w:rsidRPr="00964B09">
        <w:rPr>
          <w:rFonts w:ascii="Arial" w:hAnsi="Arial" w:cs="Arial"/>
          <w:lang w:val="bg-BG"/>
        </w:rPr>
        <w:t xml:space="preserve"> </w:t>
      </w:r>
      <w:proofErr w:type="spellStart"/>
      <w:r w:rsidRPr="00964B09">
        <w:rPr>
          <w:rFonts w:ascii="Arial" w:hAnsi="Arial" w:cs="Arial"/>
          <w:lang w:val="bg-BG"/>
        </w:rPr>
        <w:t>have</w:t>
      </w:r>
      <w:proofErr w:type="spellEnd"/>
      <w:r w:rsidRPr="00964B09">
        <w:rPr>
          <w:rFonts w:ascii="Arial" w:hAnsi="Arial" w:cs="Arial"/>
          <w:lang w:val="bg-BG"/>
        </w:rPr>
        <w:t xml:space="preserve"> </w:t>
      </w:r>
      <w:proofErr w:type="spellStart"/>
      <w:r w:rsidRPr="00964B09">
        <w:rPr>
          <w:rFonts w:ascii="Arial" w:hAnsi="Arial" w:cs="Arial"/>
          <w:lang w:val="bg-BG"/>
        </w:rPr>
        <w:t>yet</w:t>
      </w:r>
      <w:proofErr w:type="spellEnd"/>
      <w:r w:rsidRPr="00964B09">
        <w:rPr>
          <w:rFonts w:ascii="Arial" w:hAnsi="Arial" w:cs="Arial"/>
          <w:lang w:val="bg-BG"/>
        </w:rPr>
        <w:t xml:space="preserve"> </w:t>
      </w:r>
      <w:proofErr w:type="spellStart"/>
      <w:r w:rsidRPr="00964B09">
        <w:rPr>
          <w:rFonts w:ascii="Arial" w:hAnsi="Arial" w:cs="Arial"/>
          <w:lang w:val="bg-BG"/>
        </w:rPr>
        <w:t>been</w:t>
      </w:r>
      <w:proofErr w:type="spellEnd"/>
      <w:r w:rsidRPr="00964B09">
        <w:rPr>
          <w:rFonts w:ascii="Arial" w:hAnsi="Arial" w:cs="Arial"/>
          <w:lang w:val="bg-BG"/>
        </w:rPr>
        <w:t xml:space="preserve"> </w:t>
      </w:r>
      <w:proofErr w:type="spellStart"/>
      <w:r w:rsidRPr="00964B09">
        <w:rPr>
          <w:rFonts w:ascii="Arial" w:hAnsi="Arial" w:cs="Arial"/>
          <w:lang w:val="bg-BG"/>
        </w:rPr>
        <w:t>carried</w:t>
      </w:r>
      <w:proofErr w:type="spellEnd"/>
      <w:r w:rsidRPr="00964B09">
        <w:rPr>
          <w:rFonts w:ascii="Arial" w:hAnsi="Arial" w:cs="Arial"/>
          <w:lang w:val="bg-BG"/>
        </w:rPr>
        <w:t xml:space="preserve"> </w:t>
      </w:r>
      <w:proofErr w:type="spellStart"/>
      <w:r w:rsidRPr="00964B09">
        <w:rPr>
          <w:rFonts w:ascii="Arial" w:hAnsi="Arial" w:cs="Arial"/>
          <w:lang w:val="bg-BG"/>
        </w:rPr>
        <w:t>out</w:t>
      </w:r>
      <w:proofErr w:type="spellEnd"/>
      <w:r w:rsidRPr="00964B09">
        <w:rPr>
          <w:rFonts w:ascii="Arial" w:hAnsi="Arial" w:cs="Arial"/>
          <w:lang w:val="bg-BG"/>
        </w:rPr>
        <w:t xml:space="preserve"> </w:t>
      </w:r>
      <w:proofErr w:type="spellStart"/>
      <w:r w:rsidRPr="00964B09">
        <w:rPr>
          <w:rFonts w:ascii="Arial" w:hAnsi="Arial" w:cs="Arial"/>
          <w:lang w:val="bg-BG"/>
        </w:rPr>
        <w:t>on</w:t>
      </w:r>
      <w:proofErr w:type="spellEnd"/>
      <w:r w:rsidRPr="00964B09">
        <w:rPr>
          <w:rFonts w:ascii="Arial" w:hAnsi="Arial" w:cs="Arial"/>
          <w:lang w:val="bg-BG"/>
        </w:rPr>
        <w:t xml:space="preserve"> IMI </w:t>
      </w:r>
      <w:proofErr w:type="spellStart"/>
      <w:r w:rsidRPr="00964B09">
        <w:rPr>
          <w:rFonts w:ascii="Arial" w:hAnsi="Arial" w:cs="Arial"/>
          <w:lang w:val="bg-BG"/>
        </w:rPr>
        <w:t>operations</w:t>
      </w:r>
      <w:proofErr w:type="spellEnd"/>
      <w:r w:rsidRPr="00964B09">
        <w:rPr>
          <w:rFonts w:ascii="Arial" w:hAnsi="Arial" w:cs="Arial"/>
          <w:lang w:val="bg-BG"/>
        </w:rPr>
        <w:t xml:space="preserve"> </w:t>
      </w:r>
      <w:proofErr w:type="spellStart"/>
      <w:r w:rsidRPr="00964B09">
        <w:rPr>
          <w:rFonts w:ascii="Arial" w:hAnsi="Arial" w:cs="Arial"/>
          <w:lang w:val="bg-BG"/>
        </w:rPr>
        <w:t>due</w:t>
      </w:r>
      <w:proofErr w:type="spellEnd"/>
      <w:r w:rsidRPr="00964B09">
        <w:rPr>
          <w:rFonts w:ascii="Arial" w:hAnsi="Arial" w:cs="Arial"/>
          <w:lang w:val="bg-BG"/>
        </w:rPr>
        <w:t xml:space="preserve"> </w:t>
      </w:r>
      <w:proofErr w:type="spellStart"/>
      <w:r w:rsidRPr="00964B09">
        <w:rPr>
          <w:rFonts w:ascii="Arial" w:hAnsi="Arial" w:cs="Arial"/>
          <w:lang w:val="bg-BG"/>
        </w:rPr>
        <w:t>to</w:t>
      </w:r>
      <w:proofErr w:type="spellEnd"/>
      <w:r w:rsidRPr="00964B09">
        <w:rPr>
          <w:rFonts w:ascii="Arial" w:hAnsi="Arial" w:cs="Arial"/>
          <w:lang w:val="bg-BG"/>
        </w:rPr>
        <w:t xml:space="preserve"> </w:t>
      </w:r>
      <w:proofErr w:type="spellStart"/>
      <w:r w:rsidRPr="00964B09">
        <w:rPr>
          <w:rFonts w:ascii="Arial" w:hAnsi="Arial" w:cs="Arial"/>
          <w:lang w:val="bg-BG"/>
        </w:rPr>
        <w:t>their</w:t>
      </w:r>
      <w:proofErr w:type="spellEnd"/>
      <w:r w:rsidRPr="00964B09">
        <w:rPr>
          <w:rFonts w:ascii="Arial" w:hAnsi="Arial" w:cs="Arial"/>
          <w:lang w:val="bg-BG"/>
        </w:rPr>
        <w:t xml:space="preserve"> </w:t>
      </w:r>
      <w:proofErr w:type="spellStart"/>
      <w:r w:rsidRPr="00964B09">
        <w:rPr>
          <w:rFonts w:ascii="Arial" w:hAnsi="Arial" w:cs="Arial"/>
          <w:lang w:val="bg-BG"/>
        </w:rPr>
        <w:t>early</w:t>
      </w:r>
      <w:proofErr w:type="spellEnd"/>
      <w:r w:rsidRPr="00964B09">
        <w:rPr>
          <w:rFonts w:ascii="Arial" w:hAnsi="Arial" w:cs="Arial"/>
          <w:lang w:val="bg-BG"/>
        </w:rPr>
        <w:t xml:space="preserve"> </w:t>
      </w:r>
      <w:proofErr w:type="spellStart"/>
      <w:r w:rsidRPr="00964B09">
        <w:rPr>
          <w:rFonts w:ascii="Arial" w:hAnsi="Arial" w:cs="Arial"/>
          <w:lang w:val="bg-BG"/>
        </w:rPr>
        <w:t>stage</w:t>
      </w:r>
      <w:proofErr w:type="spellEnd"/>
      <w:r w:rsidRPr="00964B09">
        <w:rPr>
          <w:rFonts w:ascii="Arial" w:hAnsi="Arial" w:cs="Arial"/>
          <w:lang w:val="bg-BG"/>
        </w:rPr>
        <w:t xml:space="preserve">. </w:t>
      </w:r>
      <w:proofErr w:type="spellStart"/>
      <w:r w:rsidRPr="00964B09">
        <w:rPr>
          <w:rFonts w:ascii="Arial" w:hAnsi="Arial" w:cs="Arial"/>
          <w:lang w:val="bg-BG"/>
        </w:rPr>
        <w:t>This</w:t>
      </w:r>
      <w:proofErr w:type="spellEnd"/>
      <w:r w:rsidRPr="00964B09">
        <w:rPr>
          <w:rFonts w:ascii="Arial" w:hAnsi="Arial" w:cs="Arial"/>
          <w:lang w:val="bg-BG"/>
        </w:rPr>
        <w:t xml:space="preserve"> </w:t>
      </w:r>
      <w:proofErr w:type="spellStart"/>
      <w:r w:rsidRPr="00964B09">
        <w:rPr>
          <w:rFonts w:ascii="Arial" w:hAnsi="Arial" w:cs="Arial"/>
          <w:lang w:val="bg-BG"/>
        </w:rPr>
        <w:t>is</w:t>
      </w:r>
      <w:proofErr w:type="spellEnd"/>
      <w:r w:rsidRPr="00964B09">
        <w:rPr>
          <w:rFonts w:ascii="Arial" w:hAnsi="Arial" w:cs="Arial"/>
          <w:lang w:val="bg-BG"/>
        </w:rPr>
        <w:t xml:space="preserve"> a </w:t>
      </w:r>
      <w:proofErr w:type="spellStart"/>
      <w:r w:rsidRPr="00964B09">
        <w:rPr>
          <w:rFonts w:ascii="Arial" w:hAnsi="Arial" w:cs="Arial"/>
          <w:lang w:val="bg-BG"/>
        </w:rPr>
        <w:t>positive</w:t>
      </w:r>
      <w:proofErr w:type="spellEnd"/>
      <w:r w:rsidRPr="00964B09">
        <w:rPr>
          <w:rFonts w:ascii="Arial" w:hAnsi="Arial" w:cs="Arial"/>
          <w:lang w:val="bg-BG"/>
        </w:rPr>
        <w:t xml:space="preserve"> </w:t>
      </w:r>
      <w:proofErr w:type="spellStart"/>
      <w:r w:rsidRPr="00964B09">
        <w:rPr>
          <w:rFonts w:ascii="Arial" w:hAnsi="Arial" w:cs="Arial"/>
          <w:lang w:val="bg-BG"/>
        </w:rPr>
        <w:t>development</w:t>
      </w:r>
      <w:proofErr w:type="spellEnd"/>
      <w:r w:rsidRPr="00964B09">
        <w:rPr>
          <w:rFonts w:ascii="Arial" w:hAnsi="Arial" w:cs="Arial"/>
          <w:lang w:val="bg-BG"/>
        </w:rPr>
        <w:t xml:space="preserve"> </w:t>
      </w:r>
      <w:proofErr w:type="spellStart"/>
      <w:r w:rsidRPr="00964B09">
        <w:rPr>
          <w:rFonts w:ascii="Arial" w:hAnsi="Arial" w:cs="Arial"/>
          <w:lang w:val="bg-BG"/>
        </w:rPr>
        <w:t>following</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ECA's</w:t>
      </w:r>
      <w:proofErr w:type="spellEnd"/>
      <w:r w:rsidRPr="00964B09">
        <w:rPr>
          <w:rFonts w:ascii="Arial" w:hAnsi="Arial" w:cs="Arial"/>
          <w:lang w:val="bg-BG"/>
        </w:rPr>
        <w:t xml:space="preserve"> </w:t>
      </w:r>
      <w:proofErr w:type="spellStart"/>
      <w:r w:rsidRPr="00964B09">
        <w:rPr>
          <w:rFonts w:ascii="Arial" w:hAnsi="Arial" w:cs="Arial"/>
          <w:lang w:val="bg-BG"/>
        </w:rPr>
        <w:t>finding</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w:t>
      </w:r>
      <w:proofErr w:type="spellStart"/>
      <w:r w:rsidRPr="00964B09">
        <w:rPr>
          <w:rFonts w:ascii="Arial" w:hAnsi="Arial" w:cs="Arial"/>
          <w:lang w:val="bg-BG"/>
        </w:rPr>
        <w:t>systemic</w:t>
      </w:r>
      <w:proofErr w:type="spellEnd"/>
      <w:r w:rsidRPr="00964B09">
        <w:rPr>
          <w:rFonts w:ascii="Arial" w:hAnsi="Arial" w:cs="Arial"/>
          <w:lang w:val="bg-BG"/>
        </w:rPr>
        <w:t xml:space="preserve"> </w:t>
      </w:r>
      <w:proofErr w:type="spellStart"/>
      <w:r w:rsidRPr="00964B09">
        <w:rPr>
          <w:rFonts w:ascii="Arial" w:hAnsi="Arial" w:cs="Arial"/>
          <w:lang w:val="bg-BG"/>
        </w:rPr>
        <w:t>errors</w:t>
      </w:r>
      <w:proofErr w:type="spellEnd"/>
      <w:r w:rsidRPr="00964B09">
        <w:rPr>
          <w:rFonts w:ascii="Arial" w:hAnsi="Arial" w:cs="Arial"/>
          <w:lang w:val="bg-BG"/>
        </w:rPr>
        <w:t xml:space="preserve"> </w:t>
      </w:r>
      <w:proofErr w:type="spellStart"/>
      <w:r w:rsidRPr="00964B09">
        <w:rPr>
          <w:rFonts w:ascii="Arial" w:hAnsi="Arial" w:cs="Arial"/>
          <w:lang w:val="bg-BG"/>
        </w:rPr>
        <w:t>in</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operations</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previous</w:t>
      </w:r>
      <w:proofErr w:type="spellEnd"/>
      <w:r w:rsidRPr="00964B09">
        <w:rPr>
          <w:rFonts w:ascii="Arial" w:hAnsi="Arial" w:cs="Arial"/>
          <w:lang w:val="bg-BG"/>
        </w:rPr>
        <w:t xml:space="preserve"> </w:t>
      </w:r>
      <w:proofErr w:type="spellStart"/>
      <w:r w:rsidRPr="00964B09">
        <w:rPr>
          <w:rFonts w:ascii="Arial" w:hAnsi="Arial" w:cs="Arial"/>
          <w:lang w:val="bg-BG"/>
        </w:rPr>
        <w:t>Audit</w:t>
      </w:r>
      <w:proofErr w:type="spellEnd"/>
      <w:r w:rsidRPr="00964B09">
        <w:rPr>
          <w:rFonts w:ascii="Arial" w:hAnsi="Arial" w:cs="Arial"/>
          <w:lang w:val="bg-BG"/>
        </w:rPr>
        <w:t xml:space="preserve"> </w:t>
      </w:r>
      <w:proofErr w:type="spellStart"/>
      <w:r w:rsidRPr="00964B09">
        <w:rPr>
          <w:rFonts w:ascii="Arial" w:hAnsi="Arial" w:cs="Arial"/>
          <w:lang w:val="bg-BG"/>
        </w:rPr>
        <w:t>Authority</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Internal</w:t>
      </w:r>
      <w:proofErr w:type="spellEnd"/>
      <w:r w:rsidRPr="00964B09">
        <w:rPr>
          <w:rFonts w:ascii="Arial" w:hAnsi="Arial" w:cs="Arial"/>
          <w:lang w:val="bg-BG"/>
        </w:rPr>
        <w:t xml:space="preserve"> </w:t>
      </w:r>
      <w:proofErr w:type="spellStart"/>
      <w:r w:rsidRPr="00964B09">
        <w:rPr>
          <w:rFonts w:ascii="Arial" w:hAnsi="Arial" w:cs="Arial"/>
          <w:lang w:val="bg-BG"/>
        </w:rPr>
        <w:t>Audit</w:t>
      </w:r>
      <w:proofErr w:type="spellEnd"/>
      <w:r w:rsidRPr="00964B09">
        <w:rPr>
          <w:rFonts w:ascii="Arial" w:hAnsi="Arial" w:cs="Arial"/>
          <w:lang w:val="bg-BG"/>
        </w:rPr>
        <w:t xml:space="preserve"> </w:t>
      </w:r>
      <w:proofErr w:type="spellStart"/>
      <w:r w:rsidRPr="00964B09">
        <w:rPr>
          <w:rFonts w:ascii="Arial" w:hAnsi="Arial" w:cs="Arial"/>
          <w:lang w:val="bg-BG"/>
        </w:rPr>
        <w:t>Unit</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Ministry</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w:t>
      </w:r>
      <w:proofErr w:type="spellStart"/>
      <w:r w:rsidRPr="00964B09">
        <w:rPr>
          <w:rFonts w:ascii="Arial" w:hAnsi="Arial" w:cs="Arial"/>
          <w:lang w:val="bg-BG"/>
        </w:rPr>
        <w:t>Interior</w:t>
      </w:r>
      <w:proofErr w:type="spellEnd"/>
      <w:r w:rsidRPr="00964B09">
        <w:rPr>
          <w:rFonts w:ascii="Arial" w:hAnsi="Arial" w:cs="Arial"/>
          <w:lang w:val="bg-BG"/>
        </w:rPr>
        <w:t xml:space="preserve">), </w:t>
      </w:r>
      <w:proofErr w:type="spellStart"/>
      <w:r w:rsidRPr="00964B09">
        <w:rPr>
          <w:rFonts w:ascii="Arial" w:hAnsi="Arial" w:cs="Arial"/>
          <w:lang w:val="bg-BG"/>
        </w:rPr>
        <w:t>which</w:t>
      </w:r>
      <w:proofErr w:type="spellEnd"/>
      <w:r w:rsidRPr="00964B09">
        <w:rPr>
          <w:rFonts w:ascii="Arial" w:hAnsi="Arial" w:cs="Arial"/>
          <w:lang w:val="bg-BG"/>
        </w:rPr>
        <w:t xml:space="preserve"> </w:t>
      </w:r>
      <w:proofErr w:type="spellStart"/>
      <w:r w:rsidRPr="00964B09">
        <w:rPr>
          <w:rFonts w:ascii="Arial" w:hAnsi="Arial" w:cs="Arial"/>
          <w:lang w:val="bg-BG"/>
        </w:rPr>
        <w:t>led</w:t>
      </w:r>
      <w:proofErr w:type="spellEnd"/>
      <w:r w:rsidRPr="00964B09">
        <w:rPr>
          <w:rFonts w:ascii="Arial" w:hAnsi="Arial" w:cs="Arial"/>
          <w:lang w:val="bg-BG"/>
        </w:rPr>
        <w:t xml:space="preserve"> </w:t>
      </w:r>
      <w:proofErr w:type="spellStart"/>
      <w:r w:rsidRPr="00964B09">
        <w:rPr>
          <w:rFonts w:ascii="Arial" w:hAnsi="Arial" w:cs="Arial"/>
          <w:lang w:val="bg-BG"/>
        </w:rPr>
        <w:t>to</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imposition</w:t>
      </w:r>
      <w:proofErr w:type="spellEnd"/>
      <w:r w:rsidRPr="00964B09">
        <w:rPr>
          <w:rFonts w:ascii="Arial" w:hAnsi="Arial" w:cs="Arial"/>
          <w:lang w:val="bg-BG"/>
        </w:rPr>
        <w:t xml:space="preserve"> </w:t>
      </w:r>
      <w:proofErr w:type="spellStart"/>
      <w:r w:rsidRPr="00964B09">
        <w:rPr>
          <w:rFonts w:ascii="Arial" w:hAnsi="Arial" w:cs="Arial"/>
          <w:lang w:val="bg-BG"/>
        </w:rPr>
        <w:t>of</w:t>
      </w:r>
      <w:proofErr w:type="spellEnd"/>
      <w:r w:rsidRPr="00964B09">
        <w:rPr>
          <w:rFonts w:ascii="Arial" w:hAnsi="Arial" w:cs="Arial"/>
          <w:lang w:val="bg-BG"/>
        </w:rPr>
        <w:t xml:space="preserve"> a </w:t>
      </w:r>
      <w:proofErr w:type="spellStart"/>
      <w:r w:rsidRPr="00964B09">
        <w:rPr>
          <w:rFonts w:ascii="Arial" w:hAnsi="Arial" w:cs="Arial"/>
          <w:lang w:val="bg-BG"/>
        </w:rPr>
        <w:t>flat</w:t>
      </w:r>
      <w:proofErr w:type="spellEnd"/>
      <w:r w:rsidRPr="00964B09">
        <w:rPr>
          <w:rFonts w:ascii="Arial" w:hAnsi="Arial" w:cs="Arial"/>
          <w:lang w:val="bg-BG"/>
        </w:rPr>
        <w:t xml:space="preserve"> 10% </w:t>
      </w:r>
      <w:proofErr w:type="spellStart"/>
      <w:r w:rsidRPr="00964B09">
        <w:rPr>
          <w:rFonts w:ascii="Arial" w:hAnsi="Arial" w:cs="Arial"/>
          <w:lang w:val="bg-BG"/>
        </w:rPr>
        <w:t>financial</w:t>
      </w:r>
      <w:proofErr w:type="spellEnd"/>
      <w:r w:rsidRPr="00964B09">
        <w:rPr>
          <w:rFonts w:ascii="Arial" w:hAnsi="Arial" w:cs="Arial"/>
          <w:lang w:val="bg-BG"/>
        </w:rPr>
        <w:t xml:space="preserve"> </w:t>
      </w:r>
      <w:proofErr w:type="spellStart"/>
      <w:r w:rsidRPr="00964B09">
        <w:rPr>
          <w:rFonts w:ascii="Arial" w:hAnsi="Arial" w:cs="Arial"/>
          <w:lang w:val="bg-BG"/>
        </w:rPr>
        <w:t>adjustment</w:t>
      </w:r>
      <w:proofErr w:type="spellEnd"/>
      <w:r w:rsidRPr="00964B09">
        <w:rPr>
          <w:rFonts w:ascii="Arial" w:hAnsi="Arial" w:cs="Arial"/>
          <w:lang w:val="bg-BG"/>
        </w:rPr>
        <w:t xml:space="preserve"> </w:t>
      </w:r>
      <w:proofErr w:type="spellStart"/>
      <w:r w:rsidRPr="00964B09">
        <w:rPr>
          <w:rFonts w:ascii="Arial" w:hAnsi="Arial" w:cs="Arial"/>
          <w:lang w:val="bg-BG"/>
        </w:rPr>
        <w:t>on</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r w:rsidR="00815585">
        <w:rPr>
          <w:rFonts w:ascii="Arial" w:hAnsi="Arial" w:cs="Arial"/>
        </w:rPr>
        <w:t>ISF</w:t>
      </w:r>
      <w:r w:rsidRPr="00964B09">
        <w:rPr>
          <w:rFonts w:ascii="Arial" w:hAnsi="Arial" w:cs="Arial"/>
          <w:lang w:val="bg-BG"/>
        </w:rPr>
        <w:t xml:space="preserve"> 2014-2020 </w:t>
      </w:r>
      <w:proofErr w:type="spellStart"/>
      <w:r w:rsidRPr="00964B09">
        <w:rPr>
          <w:rFonts w:ascii="Arial" w:hAnsi="Arial" w:cs="Arial"/>
          <w:lang w:val="bg-BG"/>
        </w:rPr>
        <w:t>programme</w:t>
      </w:r>
      <w:proofErr w:type="spellEnd"/>
      <w:r w:rsidRPr="00964B09">
        <w:rPr>
          <w:rFonts w:ascii="Arial" w:hAnsi="Arial" w:cs="Arial"/>
          <w:lang w:val="bg-BG"/>
        </w:rPr>
        <w:t xml:space="preserve"> </w:t>
      </w:r>
      <w:proofErr w:type="spellStart"/>
      <w:r w:rsidRPr="00964B09">
        <w:rPr>
          <w:rFonts w:ascii="Arial" w:hAnsi="Arial" w:cs="Arial"/>
          <w:lang w:val="bg-BG"/>
        </w:rPr>
        <w:t>for</w:t>
      </w:r>
      <w:proofErr w:type="spellEnd"/>
      <w:r w:rsidRPr="00964B09">
        <w:rPr>
          <w:rFonts w:ascii="Arial" w:hAnsi="Arial" w:cs="Arial"/>
          <w:lang w:val="bg-BG"/>
        </w:rPr>
        <w:t xml:space="preserve"> </w:t>
      </w:r>
      <w:proofErr w:type="spellStart"/>
      <w:r w:rsidRPr="00964B09">
        <w:rPr>
          <w:rFonts w:ascii="Arial" w:hAnsi="Arial" w:cs="Arial"/>
          <w:lang w:val="bg-BG"/>
        </w:rPr>
        <w:t>the</w:t>
      </w:r>
      <w:proofErr w:type="spellEnd"/>
      <w:r w:rsidRPr="00964B09">
        <w:rPr>
          <w:rFonts w:ascii="Arial" w:hAnsi="Arial" w:cs="Arial"/>
          <w:lang w:val="bg-BG"/>
        </w:rPr>
        <w:t xml:space="preserve"> </w:t>
      </w:r>
      <w:proofErr w:type="spellStart"/>
      <w:r w:rsidRPr="00964B09">
        <w:rPr>
          <w:rFonts w:ascii="Arial" w:hAnsi="Arial" w:cs="Arial"/>
          <w:lang w:val="bg-BG"/>
        </w:rPr>
        <w:t>financial</w:t>
      </w:r>
      <w:proofErr w:type="spellEnd"/>
      <w:r w:rsidRPr="00964B09">
        <w:rPr>
          <w:rFonts w:ascii="Arial" w:hAnsi="Arial" w:cs="Arial"/>
          <w:lang w:val="bg-BG"/>
        </w:rPr>
        <w:t xml:space="preserve"> </w:t>
      </w:r>
      <w:proofErr w:type="spellStart"/>
      <w:r w:rsidRPr="00964B09">
        <w:rPr>
          <w:rFonts w:ascii="Arial" w:hAnsi="Arial" w:cs="Arial"/>
          <w:lang w:val="bg-BG"/>
        </w:rPr>
        <w:t>years</w:t>
      </w:r>
      <w:proofErr w:type="spellEnd"/>
      <w:r w:rsidRPr="00964B09">
        <w:rPr>
          <w:rFonts w:ascii="Arial" w:hAnsi="Arial" w:cs="Arial"/>
          <w:lang w:val="bg-BG"/>
        </w:rPr>
        <w:t xml:space="preserve"> 2021 </w:t>
      </w:r>
      <w:proofErr w:type="spellStart"/>
      <w:r w:rsidRPr="00964B09">
        <w:rPr>
          <w:rFonts w:ascii="Arial" w:hAnsi="Arial" w:cs="Arial"/>
          <w:lang w:val="bg-BG"/>
        </w:rPr>
        <w:t>and</w:t>
      </w:r>
      <w:proofErr w:type="spellEnd"/>
      <w:r w:rsidRPr="00964B09">
        <w:rPr>
          <w:rFonts w:ascii="Arial" w:hAnsi="Arial" w:cs="Arial"/>
          <w:lang w:val="bg-BG"/>
        </w:rPr>
        <w:t xml:space="preserve"> 2022. </w:t>
      </w:r>
    </w:p>
    <w:p w14:paraId="1FBD56D5" w14:textId="77777777" w:rsidR="00644A18" w:rsidRDefault="00644A18" w:rsidP="00644A18">
      <w:pPr>
        <w:pStyle w:val="BodyText"/>
        <w:ind w:left="2062"/>
        <w:rPr>
          <w:rFonts w:ascii="Arial" w:hAnsi="Arial" w:cs="Arial"/>
          <w:lang w:val="bg-BG"/>
        </w:rPr>
      </w:pPr>
    </w:p>
    <w:p w14:paraId="2B9774A3" w14:textId="70A4D3D5" w:rsidR="00202B00" w:rsidRDefault="00787039">
      <w:pPr>
        <w:pStyle w:val="BodyText"/>
        <w:rPr>
          <w:rFonts w:ascii="Arial" w:hAnsi="Arial" w:cs="Arial"/>
          <w:lang w:val="bg-BG"/>
        </w:rPr>
      </w:pP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oversight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(1) </w:t>
      </w:r>
      <w:r w:rsidR="00644A18">
        <w:rPr>
          <w:rFonts w:ascii="Arial" w:hAnsi="Arial" w:cs="Arial"/>
        </w:rPr>
        <w:t xml:space="preserve">AMIF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(2)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Audit</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(AAC), </w:t>
      </w:r>
      <w:proofErr w:type="spellStart"/>
      <w:r w:rsidRPr="00F8651A">
        <w:rPr>
          <w:rFonts w:ascii="Arial" w:hAnsi="Arial" w:cs="Arial"/>
          <w:lang w:val="bg-BG"/>
        </w:rPr>
        <w:t>and</w:t>
      </w:r>
      <w:proofErr w:type="spellEnd"/>
      <w:r w:rsidRPr="00F8651A">
        <w:rPr>
          <w:rFonts w:ascii="Arial" w:hAnsi="Arial" w:cs="Arial"/>
          <w:lang w:val="bg-BG"/>
        </w:rPr>
        <w:t xml:space="preserve"> (3)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(MA).</w:t>
      </w:r>
    </w:p>
    <w:p w14:paraId="2712D904" w14:textId="77777777" w:rsidR="00B92613" w:rsidRPr="00F8651A" w:rsidRDefault="00B92613" w:rsidP="00B92613">
      <w:pPr>
        <w:pStyle w:val="BodyText"/>
        <w:rPr>
          <w:rFonts w:ascii="Arial" w:hAnsi="Arial" w:cs="Arial"/>
          <w:lang w:val="bg-BG"/>
        </w:rPr>
      </w:pPr>
      <w:r w:rsidRPr="00F8651A">
        <w:rPr>
          <w:rFonts w:ascii="Arial" w:hAnsi="Arial" w:cs="Arial"/>
          <w:lang w:val="bg-BG"/>
        </w:rPr>
        <w:t xml:space="preserve"> </w:t>
      </w:r>
    </w:p>
    <w:p w14:paraId="13B52C29" w14:textId="77777777" w:rsidR="00202B00" w:rsidRDefault="00787039">
      <w:pPr>
        <w:pStyle w:val="BodyText"/>
        <w:rPr>
          <w:rFonts w:ascii="Arial" w:hAnsi="Arial" w:cs="Arial"/>
          <w:lang w:val="bg-BG"/>
        </w:rPr>
      </w:pPr>
      <w:r w:rsidRPr="00F8651A">
        <w:rPr>
          <w:rFonts w:ascii="Arial" w:hAnsi="Arial" w:cs="Arial"/>
          <w:lang w:val="bg-BG"/>
        </w:rPr>
        <w:t xml:space="preserve">MA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accordance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laid</w:t>
      </w:r>
      <w:proofErr w:type="spellEnd"/>
      <w:r w:rsidRPr="00F8651A">
        <w:rPr>
          <w:rFonts w:ascii="Arial" w:hAnsi="Arial" w:cs="Arial"/>
          <w:lang w:val="bg-BG"/>
        </w:rPr>
        <w:t xml:space="preserve"> </w:t>
      </w:r>
      <w:proofErr w:type="spellStart"/>
      <w:r w:rsidRPr="00F8651A">
        <w:rPr>
          <w:rFonts w:ascii="Arial" w:hAnsi="Arial" w:cs="Arial"/>
          <w:lang w:val="bg-BG"/>
        </w:rPr>
        <w:t>down</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(EU) 2021/1060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w:t>
      </w:r>
      <w:proofErr w:type="spellStart"/>
      <w:r w:rsidRPr="00F8651A">
        <w:rPr>
          <w:rFonts w:ascii="Arial" w:hAnsi="Arial" w:cs="Arial"/>
          <w:lang w:val="bg-BG"/>
        </w:rPr>
        <w:t>Decree</w:t>
      </w:r>
      <w:proofErr w:type="spellEnd"/>
      <w:r w:rsidRPr="00F8651A">
        <w:rPr>
          <w:rFonts w:ascii="Arial" w:hAnsi="Arial" w:cs="Arial"/>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23 </w:t>
      </w:r>
      <w:proofErr w:type="spellStart"/>
      <w:r w:rsidRPr="00F8651A">
        <w:rPr>
          <w:rFonts w:ascii="Arial" w:hAnsi="Arial" w:cs="Arial"/>
          <w:lang w:val="bg-BG"/>
        </w:rPr>
        <w:t>of</w:t>
      </w:r>
      <w:proofErr w:type="spellEnd"/>
      <w:r w:rsidRPr="00F8651A">
        <w:rPr>
          <w:rFonts w:ascii="Arial" w:hAnsi="Arial" w:cs="Arial"/>
          <w:lang w:val="bg-BG"/>
        </w:rPr>
        <w:t xml:space="preserve"> 13 </w:t>
      </w:r>
      <w:proofErr w:type="spellStart"/>
      <w:r w:rsidRPr="00F8651A">
        <w:rPr>
          <w:rFonts w:ascii="Arial" w:hAnsi="Arial" w:cs="Arial"/>
          <w:lang w:val="bg-BG"/>
        </w:rPr>
        <w:t>February</w:t>
      </w:r>
      <w:proofErr w:type="spellEnd"/>
      <w:r w:rsidRPr="00F8651A">
        <w:rPr>
          <w:rFonts w:ascii="Arial" w:hAnsi="Arial" w:cs="Arial"/>
          <w:lang w:val="bg-BG"/>
        </w:rPr>
        <w:t xml:space="preserve"> 2023 </w:t>
      </w:r>
      <w:proofErr w:type="spellStart"/>
      <w:r w:rsidRPr="00F8651A">
        <w:rPr>
          <w:rFonts w:ascii="Arial" w:hAnsi="Arial" w:cs="Arial"/>
          <w:lang w:val="bg-BG"/>
        </w:rPr>
        <w:t>laying</w:t>
      </w:r>
      <w:proofErr w:type="spellEnd"/>
      <w:r w:rsidRPr="00F8651A">
        <w:rPr>
          <w:rFonts w:ascii="Arial" w:hAnsi="Arial" w:cs="Arial"/>
          <w:lang w:val="bg-BG"/>
        </w:rPr>
        <w:t xml:space="preserve"> </w:t>
      </w:r>
      <w:proofErr w:type="spellStart"/>
      <w:r w:rsidRPr="00F8651A">
        <w:rPr>
          <w:rFonts w:ascii="Arial" w:hAnsi="Arial" w:cs="Arial"/>
          <w:lang w:val="bg-BG"/>
        </w:rPr>
        <w:t>down</w:t>
      </w:r>
      <w:proofErr w:type="spellEnd"/>
      <w:r w:rsidRPr="00F8651A">
        <w:rPr>
          <w:rFonts w:ascii="Arial" w:hAnsi="Arial" w:cs="Arial"/>
          <w:lang w:val="bg-BG"/>
        </w:rPr>
        <w:t xml:space="preserve"> </w:t>
      </w:r>
      <w:proofErr w:type="spellStart"/>
      <w:r w:rsidRPr="00F8651A">
        <w:rPr>
          <w:rFonts w:ascii="Arial" w:hAnsi="Arial" w:cs="Arial"/>
          <w:lang w:val="bg-BG"/>
        </w:rPr>
        <w:t>detailed</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grants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financed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shared</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2021-2027.</w:t>
      </w:r>
    </w:p>
    <w:p w14:paraId="68906AA5" w14:textId="77777777" w:rsidR="00B92613" w:rsidRPr="00F8651A" w:rsidRDefault="00B92613" w:rsidP="00B92613">
      <w:pPr>
        <w:pStyle w:val="BodyText"/>
        <w:rPr>
          <w:rFonts w:ascii="Arial" w:hAnsi="Arial" w:cs="Arial"/>
          <w:lang w:val="bg-BG"/>
        </w:rPr>
      </w:pPr>
    </w:p>
    <w:p w14:paraId="286BE9F4" w14:textId="77777777" w:rsidR="00202B00" w:rsidRDefault="00787039">
      <w:pPr>
        <w:pStyle w:val="BodyText"/>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order</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avoid</w:t>
      </w:r>
      <w:proofErr w:type="spellEnd"/>
      <w:r w:rsidRPr="00F8651A">
        <w:rPr>
          <w:rFonts w:ascii="Arial" w:hAnsi="Arial" w:cs="Arial"/>
          <w:lang w:val="bg-BG"/>
        </w:rPr>
        <w:t xml:space="preserve"> </w:t>
      </w:r>
      <w:proofErr w:type="spellStart"/>
      <w:r w:rsidRPr="00F8651A">
        <w:rPr>
          <w:rFonts w:ascii="Arial" w:hAnsi="Arial" w:cs="Arial"/>
          <w:lang w:val="bg-BG"/>
        </w:rPr>
        <w:t>conflicts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interest</w:t>
      </w:r>
      <w:proofErr w:type="spellEnd"/>
      <w:r w:rsidRPr="00F8651A">
        <w:rPr>
          <w:rFonts w:ascii="Arial" w:hAnsi="Arial" w:cs="Arial"/>
          <w:lang w:val="bg-BG"/>
        </w:rPr>
        <w:t xml:space="preserve"> </w:t>
      </w:r>
      <w:proofErr w:type="spellStart"/>
      <w:r w:rsidRPr="00F8651A">
        <w:rPr>
          <w:rFonts w:ascii="Arial" w:hAnsi="Arial" w:cs="Arial"/>
          <w:lang w:val="bg-BG"/>
        </w:rPr>
        <w:t>within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comply</w:t>
      </w:r>
      <w:proofErr w:type="spellEnd"/>
      <w:r w:rsidRPr="00F8651A">
        <w:rPr>
          <w:rFonts w:ascii="Arial" w:hAnsi="Arial" w:cs="Arial"/>
          <w:lang w:val="bg-BG"/>
        </w:rPr>
        <w:t xml:space="preserve"> </w:t>
      </w:r>
      <w:proofErr w:type="spellStart"/>
      <w:r w:rsidRPr="00F8651A">
        <w:rPr>
          <w:rFonts w:ascii="Arial" w:hAnsi="Arial" w:cs="Arial"/>
          <w:lang w:val="bg-BG"/>
        </w:rPr>
        <w:t>fully</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principles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sound</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ensure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separation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functions</w:t>
      </w:r>
      <w:proofErr w:type="spellEnd"/>
      <w:r w:rsidRPr="00F8651A">
        <w:rPr>
          <w:rFonts w:ascii="Arial" w:hAnsi="Arial" w:cs="Arial"/>
          <w:lang w:val="bg-BG"/>
        </w:rPr>
        <w:t xml:space="preserve"> </w:t>
      </w:r>
      <w:proofErr w:type="spellStart"/>
      <w:r w:rsidRPr="00F8651A">
        <w:rPr>
          <w:rFonts w:ascii="Arial" w:hAnsi="Arial" w:cs="Arial"/>
          <w:lang w:val="bg-BG"/>
        </w:rPr>
        <w:t>through</w:t>
      </w:r>
      <w:proofErr w:type="spellEnd"/>
      <w:r w:rsidRPr="00F8651A">
        <w:rPr>
          <w:rFonts w:ascii="Arial" w:hAnsi="Arial" w:cs="Arial"/>
          <w:lang w:val="bg-BG"/>
        </w:rPr>
        <w:t xml:space="preserve"> </w:t>
      </w:r>
      <w:proofErr w:type="spellStart"/>
      <w:r w:rsidRPr="00F8651A">
        <w:rPr>
          <w:rFonts w:ascii="Arial" w:hAnsi="Arial" w:cs="Arial"/>
          <w:lang w:val="bg-BG"/>
        </w:rPr>
        <w:t>separate</w:t>
      </w:r>
      <w:proofErr w:type="spellEnd"/>
      <w:r w:rsidRPr="00F8651A">
        <w:rPr>
          <w:rFonts w:ascii="Arial" w:hAnsi="Arial" w:cs="Arial"/>
          <w:lang w:val="bg-BG"/>
        </w:rPr>
        <w:t xml:space="preserve">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units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functional</w:t>
      </w:r>
      <w:proofErr w:type="spellEnd"/>
      <w:r w:rsidRPr="00F8651A">
        <w:rPr>
          <w:rFonts w:ascii="Arial" w:hAnsi="Arial" w:cs="Arial"/>
          <w:lang w:val="bg-BG"/>
        </w:rPr>
        <w:t xml:space="preserve"> </w:t>
      </w:r>
      <w:proofErr w:type="spellStart"/>
      <w:r w:rsidRPr="00F8651A">
        <w:rPr>
          <w:rFonts w:ascii="Arial" w:hAnsi="Arial" w:cs="Arial"/>
          <w:lang w:val="bg-BG"/>
        </w:rPr>
        <w:t>responsibilities</w:t>
      </w:r>
      <w:proofErr w:type="spellEnd"/>
      <w:r w:rsidRPr="00F8651A">
        <w:rPr>
          <w:rFonts w:ascii="Arial" w:hAnsi="Arial" w:cs="Arial"/>
          <w:lang w:val="bg-BG"/>
        </w:rPr>
        <w:t>:</w:t>
      </w:r>
    </w:p>
    <w:p w14:paraId="4EFAECF0" w14:textId="77777777" w:rsidR="00202B00" w:rsidRDefault="00787039" w:rsidP="00B30E87">
      <w:pPr>
        <w:pStyle w:val="BodyText"/>
        <w:numPr>
          <w:ilvl w:val="0"/>
          <w:numId w:val="43"/>
        </w:numPr>
        <w:rPr>
          <w:rFonts w:ascii="Arial" w:hAnsi="Arial" w:cs="Arial"/>
          <w:lang w:val="bg-BG"/>
        </w:rPr>
      </w:pP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Programmes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separate</w:t>
      </w:r>
      <w:proofErr w:type="spellEnd"/>
      <w:r w:rsidRPr="00F8651A">
        <w:rPr>
          <w:rFonts w:ascii="Arial" w:hAnsi="Arial" w:cs="Arial"/>
          <w:lang w:val="bg-BG"/>
        </w:rPr>
        <w:t xml:space="preserve"> </w:t>
      </w:r>
      <w:proofErr w:type="spellStart"/>
      <w:r w:rsidRPr="00F8651A">
        <w:rPr>
          <w:rFonts w:ascii="Arial" w:hAnsi="Arial" w:cs="Arial"/>
          <w:lang w:val="bg-BG"/>
        </w:rPr>
        <w:t>teams</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separate</w:t>
      </w:r>
      <w:proofErr w:type="spellEnd"/>
      <w:r w:rsidRPr="00F8651A">
        <w:rPr>
          <w:rFonts w:ascii="Arial" w:hAnsi="Arial" w:cs="Arial"/>
          <w:lang w:val="bg-BG"/>
        </w:rPr>
        <w:t xml:space="preserve"> </w:t>
      </w:r>
      <w:proofErr w:type="spellStart"/>
      <w:r w:rsidRPr="00F8651A">
        <w:rPr>
          <w:rFonts w:ascii="Arial" w:hAnsi="Arial" w:cs="Arial"/>
          <w:lang w:val="bg-BG"/>
        </w:rPr>
        <w:t>functional</w:t>
      </w:r>
      <w:proofErr w:type="spellEnd"/>
      <w:r w:rsidRPr="00F8651A">
        <w:rPr>
          <w:rFonts w:ascii="Arial" w:hAnsi="Arial" w:cs="Arial"/>
          <w:lang w:val="bg-BG"/>
        </w:rPr>
        <w:t xml:space="preserve"> </w:t>
      </w:r>
      <w:proofErr w:type="spellStart"/>
      <w:r w:rsidRPr="00F8651A">
        <w:rPr>
          <w:rFonts w:ascii="Arial" w:hAnsi="Arial" w:cs="Arial"/>
          <w:lang w:val="bg-BG"/>
        </w:rPr>
        <w:t>responsibilities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procurement</w:t>
      </w:r>
      <w:proofErr w:type="spellEnd"/>
      <w:r w:rsidRPr="00F8651A">
        <w:rPr>
          <w:rFonts w:ascii="Arial" w:hAnsi="Arial" w:cs="Arial"/>
          <w:lang w:val="bg-BG"/>
        </w:rPr>
        <w:t xml:space="preserve"> </w:t>
      </w:r>
      <w:proofErr w:type="spellStart"/>
      <w:r w:rsidRPr="00F8651A">
        <w:rPr>
          <w:rFonts w:ascii="Arial" w:hAnsi="Arial" w:cs="Arial"/>
          <w:lang w:val="bg-BG"/>
        </w:rPr>
        <w:t>selection</w:t>
      </w:r>
      <w:proofErr w:type="spellEnd"/>
      <w:r w:rsidRPr="00F8651A">
        <w:rPr>
          <w:rFonts w:ascii="Arial" w:hAnsi="Arial" w:cs="Arial"/>
          <w:lang w:val="bg-BG"/>
        </w:rPr>
        <w:t xml:space="preserve">'. </w:t>
      </w:r>
    </w:p>
    <w:p w14:paraId="0B608EFA" w14:textId="34926B92" w:rsidR="00202B00" w:rsidRDefault="00787039" w:rsidP="00B30E87">
      <w:pPr>
        <w:pStyle w:val="BodyText"/>
        <w:numPr>
          <w:ilvl w:val="0"/>
          <w:numId w:val="43"/>
        </w:numPr>
        <w:rPr>
          <w:rFonts w:ascii="Arial" w:hAnsi="Arial" w:cs="Arial"/>
          <w:lang w:val="bg-BG"/>
        </w:rPr>
      </w:pPr>
      <w:proofErr w:type="spellStart"/>
      <w:r w:rsidRPr="00F8651A">
        <w:rPr>
          <w:rFonts w:ascii="Arial" w:hAnsi="Arial" w:cs="Arial"/>
          <w:lang w:val="bg-BG"/>
        </w:rPr>
        <w:t>Preliminary</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Irregularities</w:t>
      </w:r>
      <w:proofErr w:type="spellEnd"/>
      <w:r w:rsidRPr="00F8651A">
        <w:rPr>
          <w:rFonts w:ascii="Arial" w:hAnsi="Arial" w:cs="Arial"/>
          <w:lang w:val="bg-BG"/>
        </w:rPr>
        <w:t xml:space="preserve">" </w:t>
      </w:r>
      <w:proofErr w:type="spellStart"/>
      <w:r w:rsidRPr="00F8651A">
        <w:rPr>
          <w:rFonts w:ascii="Arial" w:hAnsi="Arial" w:cs="Arial"/>
          <w:lang w:val="bg-BG"/>
        </w:rPr>
        <w:t>controls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award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grants</w:t>
      </w:r>
      <w:proofErr w:type="spellEnd"/>
      <w:r w:rsidRPr="00F8651A">
        <w:rPr>
          <w:rFonts w:ascii="Arial" w:hAnsi="Arial" w:cs="Arial"/>
          <w:lang w:val="bg-BG"/>
        </w:rPr>
        <w:t xml:space="preserve">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described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Annex</w:t>
      </w:r>
      <w:proofErr w:type="spellEnd"/>
      <w:r w:rsidRPr="00F8651A">
        <w:rPr>
          <w:rFonts w:ascii="Arial" w:hAnsi="Arial" w:cs="Arial"/>
          <w:lang w:val="bg-BG"/>
        </w:rPr>
        <w:t xml:space="preserve"> 3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815585">
        <w:rPr>
          <w:rFonts w:ascii="Arial" w:hAnsi="Arial" w:cs="Arial"/>
        </w:rPr>
        <w:t>management and control system</w:t>
      </w:r>
      <w:r w:rsidRPr="00F8651A">
        <w:rPr>
          <w:rFonts w:ascii="Arial" w:hAnsi="Arial" w:cs="Arial"/>
          <w:lang w:val="bg-BG"/>
        </w:rPr>
        <w:t>.</w:t>
      </w:r>
    </w:p>
    <w:p w14:paraId="1259D3DB" w14:textId="25149968" w:rsidR="00202B00" w:rsidRDefault="00787039" w:rsidP="00B30E87">
      <w:pPr>
        <w:pStyle w:val="BodyText"/>
        <w:numPr>
          <w:ilvl w:val="0"/>
          <w:numId w:val="43"/>
        </w:numPr>
        <w:rPr>
          <w:rFonts w:ascii="Arial" w:hAnsi="Arial" w:cs="Arial"/>
          <w:lang w:val="bg-BG"/>
        </w:rPr>
      </w:pP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expenditure</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awarded</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Payments</w:t>
      </w:r>
      <w:proofErr w:type="spellEnd"/>
      <w:r w:rsidRPr="00F8651A">
        <w:rPr>
          <w:rFonts w:ascii="Arial" w:hAnsi="Arial" w:cs="Arial"/>
          <w:lang w:val="bg-BG"/>
        </w:rPr>
        <w:t xml:space="preserve"> </w:t>
      </w:r>
      <w:proofErr w:type="spellStart"/>
      <w:r w:rsidRPr="00F8651A">
        <w:rPr>
          <w:rFonts w:ascii="Arial" w:hAnsi="Arial" w:cs="Arial"/>
          <w:lang w:val="bg-BG"/>
        </w:rPr>
        <w:t>Unit</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technical</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accounting</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separate</w:t>
      </w:r>
      <w:proofErr w:type="spellEnd"/>
      <w:r w:rsidRPr="00F8651A">
        <w:rPr>
          <w:rFonts w:ascii="Arial" w:hAnsi="Arial" w:cs="Arial"/>
          <w:lang w:val="bg-BG"/>
        </w:rPr>
        <w:t xml:space="preserve"> </w:t>
      </w:r>
      <w:proofErr w:type="spellStart"/>
      <w:r w:rsidRPr="00F8651A">
        <w:rPr>
          <w:rFonts w:ascii="Arial" w:hAnsi="Arial" w:cs="Arial"/>
          <w:lang w:val="bg-BG"/>
        </w:rPr>
        <w:t>teams</w:t>
      </w:r>
      <w:proofErr w:type="spellEnd"/>
      <w:r w:rsidRPr="00F8651A">
        <w:rPr>
          <w:rFonts w:ascii="Arial" w:hAnsi="Arial" w:cs="Arial"/>
          <w:lang w:val="bg-BG"/>
        </w:rPr>
        <w:t xml:space="preserve">.  </w:t>
      </w:r>
      <w:proofErr w:type="spellStart"/>
      <w:r w:rsidRPr="00F8651A">
        <w:rPr>
          <w:rFonts w:ascii="Arial" w:hAnsi="Arial" w:cs="Arial"/>
          <w:lang w:val="bg-BG"/>
        </w:rPr>
        <w:t>Verification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technical</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w:t>
      </w:r>
      <w:proofErr w:type="spellStart"/>
      <w:r w:rsidRPr="00F8651A">
        <w:rPr>
          <w:rFonts w:ascii="Arial" w:hAnsi="Arial" w:cs="Arial"/>
          <w:lang w:val="bg-BG"/>
        </w:rPr>
        <w:t>expenditure</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on-the-spot</w:t>
      </w:r>
      <w:proofErr w:type="spellEnd"/>
      <w:r w:rsidRPr="00F8651A">
        <w:rPr>
          <w:rFonts w:ascii="Arial" w:hAnsi="Arial" w:cs="Arial"/>
          <w:lang w:val="bg-BG"/>
        </w:rPr>
        <w:t xml:space="preserve"> </w:t>
      </w:r>
      <w:proofErr w:type="spellStart"/>
      <w:r w:rsidRPr="00F8651A">
        <w:rPr>
          <w:rFonts w:ascii="Arial" w:hAnsi="Arial" w:cs="Arial"/>
          <w:lang w:val="bg-BG"/>
        </w:rPr>
        <w:t>checks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a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natural</w:t>
      </w:r>
      <w:proofErr w:type="spellEnd"/>
      <w:r w:rsidRPr="00F8651A">
        <w:rPr>
          <w:rFonts w:ascii="Arial" w:hAnsi="Arial" w:cs="Arial"/>
          <w:lang w:val="bg-BG"/>
        </w:rPr>
        <w:t xml:space="preserve"> </w:t>
      </w:r>
      <w:proofErr w:type="spellStart"/>
      <w:r w:rsidRPr="00F8651A">
        <w:rPr>
          <w:rFonts w:ascii="Arial" w:hAnsi="Arial" w:cs="Arial"/>
          <w:lang w:val="bg-BG"/>
        </w:rPr>
        <w:t>person</w:t>
      </w:r>
      <w:proofErr w:type="spellEnd"/>
      <w:r w:rsidRPr="00F8651A">
        <w:rPr>
          <w:rFonts w:ascii="Arial" w:hAnsi="Arial" w:cs="Arial"/>
          <w:lang w:val="bg-BG"/>
        </w:rPr>
        <w:t xml:space="preserve"> </w:t>
      </w:r>
      <w:proofErr w:type="spellStart"/>
      <w:r w:rsidRPr="00F8651A">
        <w:rPr>
          <w:rFonts w:ascii="Arial" w:hAnsi="Arial" w:cs="Arial"/>
          <w:lang w:val="bg-BG"/>
        </w:rPr>
        <w:t>functionally</w:t>
      </w:r>
      <w:proofErr w:type="spellEnd"/>
      <w:r w:rsidRPr="00F8651A">
        <w:rPr>
          <w:rFonts w:ascii="Arial" w:hAnsi="Arial" w:cs="Arial"/>
          <w:lang w:val="bg-BG"/>
        </w:rPr>
        <w:t xml:space="preserve"> </w:t>
      </w:r>
      <w:proofErr w:type="spellStart"/>
      <w:r w:rsidRPr="00F8651A">
        <w:rPr>
          <w:rFonts w:ascii="Arial" w:hAnsi="Arial" w:cs="Arial"/>
          <w:lang w:val="bg-BG"/>
        </w:rPr>
        <w:t>independent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w:t>
      </w:r>
      <w:r w:rsidR="003A7F72">
        <w:rPr>
          <w:rFonts w:ascii="Arial" w:hAnsi="Arial" w:cs="Arial"/>
          <w:lang w:val="bg-BG"/>
        </w:rPr>
        <w:t>.</w:t>
      </w:r>
    </w:p>
    <w:p w14:paraId="1CDDC9CA" w14:textId="77777777" w:rsidR="00B92613" w:rsidRPr="00F8651A" w:rsidRDefault="00B92613" w:rsidP="00B92613">
      <w:pPr>
        <w:pStyle w:val="BodyText"/>
        <w:rPr>
          <w:rFonts w:ascii="Arial" w:hAnsi="Arial" w:cs="Arial"/>
          <w:lang w:val="bg-BG"/>
        </w:rPr>
      </w:pPr>
    </w:p>
    <w:p w14:paraId="1B213388" w14:textId="77777777" w:rsidR="00202B00" w:rsidRDefault="00787039">
      <w:pPr>
        <w:pStyle w:val="BodyText"/>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addition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principle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i/>
          <w:iCs/>
          <w:lang w:val="bg-BG"/>
        </w:rPr>
        <w:t>segregation</w:t>
      </w:r>
      <w:proofErr w:type="spellEnd"/>
      <w:r w:rsidRPr="00F8651A">
        <w:rPr>
          <w:rFonts w:ascii="Arial" w:hAnsi="Arial" w:cs="Arial"/>
          <w:i/>
          <w:iCs/>
          <w:lang w:val="bg-BG"/>
        </w:rPr>
        <w:t xml:space="preserve"> </w:t>
      </w:r>
      <w:proofErr w:type="spellStart"/>
      <w:r w:rsidRPr="00F8651A">
        <w:rPr>
          <w:rFonts w:ascii="Arial" w:hAnsi="Arial" w:cs="Arial"/>
          <w:i/>
          <w:iCs/>
          <w:lang w:val="bg-BG"/>
        </w:rPr>
        <w:t>of</w:t>
      </w:r>
      <w:proofErr w:type="spellEnd"/>
      <w:r w:rsidRPr="00F8651A">
        <w:rPr>
          <w:rFonts w:ascii="Arial" w:hAnsi="Arial" w:cs="Arial"/>
          <w:i/>
          <w:iCs/>
          <w:lang w:val="bg-BG"/>
        </w:rPr>
        <w:t xml:space="preserve"> </w:t>
      </w:r>
      <w:proofErr w:type="spellStart"/>
      <w:r w:rsidRPr="00F8651A">
        <w:rPr>
          <w:rFonts w:ascii="Arial" w:hAnsi="Arial" w:cs="Arial"/>
          <w:i/>
          <w:iCs/>
          <w:lang w:val="bg-BG"/>
        </w:rPr>
        <w:t>duties</w:t>
      </w:r>
      <w:proofErr w:type="spellEnd"/>
      <w:r w:rsidRPr="00F8651A">
        <w:rPr>
          <w:rFonts w:ascii="Arial" w:hAnsi="Arial" w:cs="Arial"/>
          <w:i/>
          <w:iCs/>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applied</w:t>
      </w:r>
      <w:proofErr w:type="spellEnd"/>
      <w:r w:rsidRPr="00F8651A">
        <w:rPr>
          <w:rFonts w:ascii="Arial" w:hAnsi="Arial" w:cs="Arial"/>
          <w:lang w:val="bg-BG"/>
        </w:rPr>
        <w:t xml:space="preserve"> </w:t>
      </w:r>
      <w:proofErr w:type="spellStart"/>
      <w:r w:rsidRPr="00F8651A">
        <w:rPr>
          <w:rFonts w:ascii="Arial" w:hAnsi="Arial" w:cs="Arial"/>
          <w:lang w:val="bg-BG"/>
        </w:rPr>
        <w:t>so</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staff</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responsible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more</w:t>
      </w:r>
      <w:proofErr w:type="spellEnd"/>
      <w:r w:rsidRPr="00F8651A">
        <w:rPr>
          <w:rFonts w:ascii="Arial" w:hAnsi="Arial" w:cs="Arial"/>
          <w:lang w:val="bg-BG"/>
        </w:rPr>
        <w:t xml:space="preserve"> </w:t>
      </w:r>
      <w:proofErr w:type="spellStart"/>
      <w:r w:rsidRPr="00F8651A">
        <w:rPr>
          <w:rFonts w:ascii="Arial" w:hAnsi="Arial" w:cs="Arial"/>
          <w:lang w:val="bg-BG"/>
        </w:rPr>
        <w:t>than</w:t>
      </w:r>
      <w:proofErr w:type="spellEnd"/>
      <w:r w:rsidRPr="00F8651A">
        <w:rPr>
          <w:rFonts w:ascii="Arial" w:hAnsi="Arial" w:cs="Arial"/>
          <w:lang w:val="bg-BG"/>
        </w:rPr>
        <w:t xml:space="preserve"> </w:t>
      </w:r>
      <w:proofErr w:type="spellStart"/>
      <w:r w:rsidRPr="00F8651A">
        <w:rPr>
          <w:rFonts w:ascii="Arial" w:hAnsi="Arial" w:cs="Arial"/>
          <w:lang w:val="bg-BG"/>
        </w:rPr>
        <w:t>one</w:t>
      </w:r>
      <w:proofErr w:type="spellEnd"/>
      <w:r w:rsidRPr="00F8651A">
        <w:rPr>
          <w:rFonts w:ascii="Arial" w:hAnsi="Arial" w:cs="Arial"/>
          <w:lang w:val="bg-BG"/>
        </w:rPr>
        <w:t xml:space="preserve"> </w:t>
      </w:r>
      <w:proofErr w:type="spellStart"/>
      <w:r w:rsidRPr="00F8651A">
        <w:rPr>
          <w:rFonts w:ascii="Arial" w:hAnsi="Arial" w:cs="Arial"/>
          <w:lang w:val="bg-BG"/>
        </w:rPr>
        <w:t>task</w:t>
      </w:r>
      <w:proofErr w:type="spellEnd"/>
      <w:r w:rsidRPr="00F8651A">
        <w:rPr>
          <w:rFonts w:ascii="Arial" w:hAnsi="Arial" w:cs="Arial"/>
          <w:lang w:val="bg-BG"/>
        </w:rPr>
        <w:t xml:space="preserve"> - </w:t>
      </w:r>
      <w:proofErr w:type="spellStart"/>
      <w:r w:rsidRPr="00F8651A">
        <w:rPr>
          <w:rFonts w:ascii="Arial" w:hAnsi="Arial" w:cs="Arial"/>
          <w:lang w:val="bg-BG"/>
        </w:rPr>
        <w:t>authorising</w:t>
      </w:r>
      <w:proofErr w:type="spellEnd"/>
      <w:r w:rsidRPr="00F8651A">
        <w:rPr>
          <w:rFonts w:ascii="Arial" w:hAnsi="Arial" w:cs="Arial"/>
          <w:lang w:val="bg-BG"/>
        </w:rPr>
        <w:t xml:space="preserve">, </w:t>
      </w:r>
      <w:proofErr w:type="spellStart"/>
      <w:r w:rsidRPr="00F8651A">
        <w:rPr>
          <w:rFonts w:ascii="Arial" w:hAnsi="Arial" w:cs="Arial"/>
          <w:lang w:val="bg-BG"/>
        </w:rPr>
        <w:t>making</w:t>
      </w:r>
      <w:proofErr w:type="spellEnd"/>
      <w:r w:rsidRPr="00F8651A">
        <w:rPr>
          <w:rFonts w:ascii="Arial" w:hAnsi="Arial" w:cs="Arial"/>
          <w:lang w:val="bg-BG"/>
        </w:rPr>
        <w:t xml:space="preserve"> </w:t>
      </w:r>
      <w:proofErr w:type="spellStart"/>
      <w:r w:rsidRPr="00F8651A">
        <w:rPr>
          <w:rFonts w:ascii="Arial" w:hAnsi="Arial" w:cs="Arial"/>
          <w:lang w:val="bg-BG"/>
        </w:rPr>
        <w:t>payment</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accounting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accounts</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must</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carried</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supervision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another</w:t>
      </w:r>
      <w:proofErr w:type="spellEnd"/>
      <w:r w:rsidRPr="00F8651A">
        <w:rPr>
          <w:rFonts w:ascii="Arial" w:hAnsi="Arial" w:cs="Arial"/>
          <w:lang w:val="bg-BG"/>
        </w:rPr>
        <w:t xml:space="preserve"> MA </w:t>
      </w:r>
      <w:proofErr w:type="spellStart"/>
      <w:r w:rsidRPr="00F8651A">
        <w:rPr>
          <w:rFonts w:ascii="Arial" w:hAnsi="Arial" w:cs="Arial"/>
          <w:lang w:val="bg-BG"/>
        </w:rPr>
        <w:t>staff</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w:t>
      </w:r>
    </w:p>
    <w:p w14:paraId="3BC25455" w14:textId="77777777" w:rsidR="00B92613" w:rsidRPr="00F8651A" w:rsidRDefault="00B92613" w:rsidP="00B92613">
      <w:pPr>
        <w:pStyle w:val="BodyText"/>
        <w:rPr>
          <w:rFonts w:ascii="Arial" w:hAnsi="Arial" w:cs="Arial"/>
          <w:lang w:val="bg-BG"/>
        </w:rPr>
      </w:pPr>
    </w:p>
    <w:p w14:paraId="63C29A02" w14:textId="77777777"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following</w:t>
      </w:r>
      <w:proofErr w:type="spellEnd"/>
      <w:r w:rsidRPr="00F8651A">
        <w:rPr>
          <w:rFonts w:ascii="Arial" w:hAnsi="Arial" w:cs="Arial"/>
          <w:lang w:val="bg-BG"/>
        </w:rPr>
        <w:t xml:space="preserve"> </w:t>
      </w:r>
      <w:proofErr w:type="spellStart"/>
      <w:r w:rsidRPr="00F8651A">
        <w:rPr>
          <w:rFonts w:ascii="Arial" w:hAnsi="Arial" w:cs="Arial"/>
          <w:lang w:val="bg-BG"/>
        </w:rPr>
        <w:t>observations</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made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regard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envisaged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different</w:t>
      </w:r>
      <w:proofErr w:type="spellEnd"/>
      <w:r w:rsidRPr="00F8651A">
        <w:rPr>
          <w:rFonts w:ascii="Arial" w:hAnsi="Arial" w:cs="Arial"/>
          <w:lang w:val="bg-BG"/>
        </w:rPr>
        <w:t xml:space="preserve"> MA </w:t>
      </w:r>
      <w:proofErr w:type="spellStart"/>
      <w:r w:rsidRPr="00F8651A">
        <w:rPr>
          <w:rFonts w:ascii="Arial" w:hAnsi="Arial" w:cs="Arial"/>
          <w:lang w:val="bg-BG"/>
        </w:rPr>
        <w:t>functions</w:t>
      </w:r>
      <w:proofErr w:type="spellEnd"/>
      <w:r w:rsidRPr="00F8651A">
        <w:rPr>
          <w:rFonts w:ascii="Arial" w:hAnsi="Arial" w:cs="Arial"/>
          <w:lang w:val="bg-BG"/>
        </w:rPr>
        <w:t xml:space="preserve">: </w:t>
      </w:r>
    </w:p>
    <w:p w14:paraId="4E756058" w14:textId="77777777" w:rsidR="00B92613" w:rsidRPr="00F8651A" w:rsidRDefault="00B92613" w:rsidP="00B92613">
      <w:pPr>
        <w:pStyle w:val="BodyText"/>
        <w:rPr>
          <w:rFonts w:ascii="Arial" w:hAnsi="Arial" w:cs="Arial"/>
          <w:lang w:val="bg-BG"/>
        </w:rPr>
      </w:pPr>
    </w:p>
    <w:p w14:paraId="3B9B2202" w14:textId="77777777"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b/>
          <w:bCs/>
          <w:lang w:val="bg-BG"/>
        </w:rPr>
        <w:t>Selection</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w:t>
      </w:r>
      <w:proofErr w:type="spellStart"/>
      <w:r w:rsidRPr="00F8651A">
        <w:rPr>
          <w:rFonts w:ascii="Arial" w:hAnsi="Arial" w:cs="Arial"/>
          <w:b/>
          <w:bCs/>
          <w:lang w:val="bg-BG"/>
        </w:rPr>
        <w:t>operations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methodology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selecting</w:t>
      </w:r>
      <w:proofErr w:type="spellEnd"/>
      <w:r w:rsidRPr="00F8651A">
        <w:rPr>
          <w:rFonts w:ascii="Arial" w:hAnsi="Arial" w:cs="Arial"/>
          <w:lang w:val="bg-BG"/>
        </w:rPr>
        <w:t xml:space="preserve"> </w:t>
      </w:r>
      <w:proofErr w:type="spellStart"/>
      <w:r w:rsidRPr="00F8651A">
        <w:rPr>
          <w:rFonts w:ascii="Arial" w:hAnsi="Arial" w:cs="Arial"/>
          <w:lang w:val="bg-BG"/>
        </w:rPr>
        <w:t>operations</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approved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Pr="00F8651A">
        <w:rPr>
          <w:rFonts w:ascii="Arial" w:hAnsi="Arial" w:cs="Arial"/>
          <w:lang w:val="bg-BG"/>
        </w:rPr>
        <w:t>Sufficient</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guarantees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objectivity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process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included</w:t>
      </w:r>
      <w:proofErr w:type="spellEnd"/>
      <w:r w:rsidRPr="00F8651A">
        <w:rPr>
          <w:rFonts w:ascii="Arial" w:hAnsi="Arial" w:cs="Arial"/>
          <w:lang w:val="bg-BG"/>
        </w:rPr>
        <w:t xml:space="preserve">. </w:t>
      </w:r>
    </w:p>
    <w:p w14:paraId="4974740D" w14:textId="77777777"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b/>
          <w:bCs/>
          <w:lang w:val="bg-BG"/>
        </w:rPr>
        <w:t>Verification</w:t>
      </w:r>
      <w:proofErr w:type="spellEnd"/>
      <w:r w:rsidRPr="00F8651A">
        <w:rPr>
          <w:rFonts w:ascii="Arial" w:hAnsi="Arial" w:cs="Arial"/>
          <w:b/>
          <w:bCs/>
          <w:lang w:val="bg-BG"/>
        </w:rPr>
        <w:t xml:space="preserve"> </w:t>
      </w:r>
      <w:proofErr w:type="spellStart"/>
      <w:r w:rsidRPr="00F8651A">
        <w:rPr>
          <w:rFonts w:ascii="Arial" w:hAnsi="Arial" w:cs="Arial"/>
          <w:b/>
          <w:bCs/>
          <w:lang w:val="bg-BG"/>
        </w:rPr>
        <w:t>checks</w:t>
      </w:r>
      <w:proofErr w:type="spellEnd"/>
      <w:r w:rsidRPr="00F8651A">
        <w:rPr>
          <w:rFonts w:ascii="Arial" w:hAnsi="Arial" w:cs="Arial"/>
          <w:b/>
          <w:bCs/>
          <w:lang w:val="bg-BG"/>
        </w:rPr>
        <w:t xml:space="preserve">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based</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a </w:t>
      </w:r>
      <w:proofErr w:type="spellStart"/>
      <w:r w:rsidRPr="00F8651A">
        <w:rPr>
          <w:rFonts w:ascii="Arial" w:hAnsi="Arial" w:cs="Arial"/>
          <w:lang w:val="bg-BG"/>
        </w:rPr>
        <w:t>risk</w:t>
      </w:r>
      <w:proofErr w:type="spellEnd"/>
      <w:r w:rsidRPr="00F8651A">
        <w:rPr>
          <w:rFonts w:ascii="Arial" w:hAnsi="Arial" w:cs="Arial"/>
          <w:lang w:val="bg-BG"/>
        </w:rPr>
        <w:t xml:space="preserve"> </w:t>
      </w:r>
      <w:proofErr w:type="spellStart"/>
      <w:r w:rsidRPr="00F8651A">
        <w:rPr>
          <w:rFonts w:ascii="Arial" w:hAnsi="Arial" w:cs="Arial"/>
          <w:lang w:val="bg-BG"/>
        </w:rPr>
        <w:t>assessment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proportionate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risks</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advance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writing</w:t>
      </w:r>
      <w:proofErr w:type="spellEnd"/>
      <w:r w:rsidRPr="00F8651A">
        <w:rPr>
          <w:rFonts w:ascii="Arial" w:hAnsi="Arial" w:cs="Arial"/>
          <w:lang w:val="bg-BG"/>
        </w:rPr>
        <w:t xml:space="preserve">. </w:t>
      </w:r>
      <w:proofErr w:type="spellStart"/>
      <w:r w:rsidRPr="00C4095C">
        <w:rPr>
          <w:rFonts w:ascii="Arial" w:hAnsi="Arial" w:cs="Arial"/>
          <w:lang w:val="bg-BG"/>
        </w:rPr>
        <w:t>The</w:t>
      </w:r>
      <w:proofErr w:type="spellEnd"/>
      <w:r w:rsidRPr="00C4095C">
        <w:rPr>
          <w:rFonts w:ascii="Arial" w:hAnsi="Arial" w:cs="Arial"/>
          <w:lang w:val="bg-BG"/>
        </w:rPr>
        <w:t xml:space="preserve"> </w:t>
      </w:r>
      <w:proofErr w:type="spellStart"/>
      <w:r w:rsidRPr="00C4095C">
        <w:rPr>
          <w:rFonts w:ascii="Arial" w:hAnsi="Arial" w:cs="Arial"/>
          <w:lang w:val="bg-BG"/>
        </w:rPr>
        <w:t>risk</w:t>
      </w:r>
      <w:proofErr w:type="spellEnd"/>
      <w:r w:rsidRPr="00C4095C">
        <w:rPr>
          <w:rFonts w:ascii="Arial" w:hAnsi="Arial" w:cs="Arial"/>
          <w:lang w:val="bg-BG"/>
        </w:rPr>
        <w:t xml:space="preserve"> </w:t>
      </w:r>
      <w:proofErr w:type="spellStart"/>
      <w:r w:rsidRPr="00C4095C">
        <w:rPr>
          <w:rFonts w:ascii="Arial" w:hAnsi="Arial" w:cs="Arial"/>
          <w:lang w:val="bg-BG"/>
        </w:rPr>
        <w:t>assessment</w:t>
      </w:r>
      <w:proofErr w:type="spellEnd"/>
      <w:r w:rsidRPr="00C4095C">
        <w:rPr>
          <w:rFonts w:ascii="Arial" w:hAnsi="Arial" w:cs="Arial"/>
          <w:lang w:val="bg-BG"/>
        </w:rPr>
        <w:t xml:space="preserve"> </w:t>
      </w:r>
      <w:proofErr w:type="spellStart"/>
      <w:r w:rsidRPr="00C4095C">
        <w:rPr>
          <w:rFonts w:ascii="Arial" w:hAnsi="Arial" w:cs="Arial"/>
          <w:lang w:val="bg-BG"/>
        </w:rPr>
        <w:t>methodology</w:t>
      </w:r>
      <w:proofErr w:type="spellEnd"/>
      <w:r w:rsidRPr="00C4095C">
        <w:rPr>
          <w:rFonts w:ascii="Arial" w:hAnsi="Arial" w:cs="Arial"/>
          <w:lang w:val="bg-BG"/>
        </w:rPr>
        <w:t xml:space="preserve"> </w:t>
      </w:r>
      <w:proofErr w:type="spellStart"/>
      <w:r w:rsidRPr="00C4095C">
        <w:rPr>
          <w:rFonts w:ascii="Arial" w:hAnsi="Arial" w:cs="Arial"/>
          <w:lang w:val="bg-BG"/>
        </w:rPr>
        <w:t>was</w:t>
      </w:r>
      <w:proofErr w:type="spellEnd"/>
      <w:r w:rsidRPr="00C4095C">
        <w:rPr>
          <w:rFonts w:ascii="Arial" w:hAnsi="Arial" w:cs="Arial"/>
          <w:lang w:val="bg-BG"/>
        </w:rPr>
        <w:t xml:space="preserve"> </w:t>
      </w:r>
      <w:proofErr w:type="spellStart"/>
      <w:r w:rsidRPr="00C4095C">
        <w:rPr>
          <w:rFonts w:ascii="Arial" w:hAnsi="Arial" w:cs="Arial"/>
          <w:lang w:val="bg-BG"/>
        </w:rPr>
        <w:t>not</w:t>
      </w:r>
      <w:proofErr w:type="spellEnd"/>
      <w:r w:rsidRPr="00C4095C">
        <w:rPr>
          <w:rFonts w:ascii="Arial" w:hAnsi="Arial" w:cs="Arial"/>
          <w:lang w:val="bg-BG"/>
        </w:rPr>
        <w:t xml:space="preserve"> </w:t>
      </w:r>
      <w:proofErr w:type="spellStart"/>
      <w:r w:rsidRPr="00C4095C">
        <w:rPr>
          <w:rFonts w:ascii="Arial" w:hAnsi="Arial" w:cs="Arial"/>
          <w:lang w:val="bg-BG"/>
        </w:rPr>
        <w:t>identified</w:t>
      </w:r>
      <w:proofErr w:type="spellEnd"/>
      <w:r w:rsidRPr="00F8651A">
        <w:rPr>
          <w:rFonts w:ascii="Arial" w:hAnsi="Arial" w:cs="Arial"/>
          <w:lang w:val="bg-BG"/>
        </w:rPr>
        <w:t xml:space="preserve">. </w:t>
      </w:r>
    </w:p>
    <w:p w14:paraId="567877FB" w14:textId="77777777"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b/>
          <w:bCs/>
          <w:lang w:val="bg-BG"/>
        </w:rPr>
        <w:lastRenderedPageBreak/>
        <w:t>The</w:t>
      </w:r>
      <w:proofErr w:type="spellEnd"/>
      <w:r w:rsidRPr="00F8651A">
        <w:rPr>
          <w:rFonts w:ascii="Arial" w:hAnsi="Arial" w:cs="Arial"/>
          <w:b/>
          <w:bCs/>
          <w:lang w:val="bg-BG"/>
        </w:rPr>
        <w:t xml:space="preserve"> </w:t>
      </w:r>
      <w:proofErr w:type="spellStart"/>
      <w:r w:rsidRPr="00F8651A">
        <w:rPr>
          <w:rFonts w:ascii="Arial" w:hAnsi="Arial" w:cs="Arial"/>
          <w:b/>
          <w:bCs/>
          <w:lang w:val="bg-BG"/>
        </w:rPr>
        <w:t>administrative</w:t>
      </w:r>
      <w:proofErr w:type="spellEnd"/>
      <w:r w:rsidRPr="00F8651A">
        <w:rPr>
          <w:rFonts w:ascii="Arial" w:hAnsi="Arial" w:cs="Arial"/>
          <w:b/>
          <w:bCs/>
          <w:lang w:val="bg-BG"/>
        </w:rPr>
        <w:t xml:space="preserve"> </w:t>
      </w:r>
      <w:proofErr w:type="spellStart"/>
      <w:r w:rsidRPr="00F8651A">
        <w:rPr>
          <w:rFonts w:ascii="Arial" w:hAnsi="Arial" w:cs="Arial"/>
          <w:b/>
          <w:bCs/>
          <w:lang w:val="bg-BG"/>
        </w:rPr>
        <w:t>checks</w:t>
      </w:r>
      <w:proofErr w:type="spellEnd"/>
      <w:r w:rsidRPr="00F8651A">
        <w:rPr>
          <w:rFonts w:ascii="Arial" w:hAnsi="Arial" w:cs="Arial"/>
          <w:b/>
          <w:bCs/>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payment</w:t>
      </w:r>
      <w:proofErr w:type="spellEnd"/>
      <w:r w:rsidRPr="00F8651A">
        <w:rPr>
          <w:rFonts w:ascii="Arial" w:hAnsi="Arial" w:cs="Arial"/>
          <w:lang w:val="bg-BG"/>
        </w:rPr>
        <w:t xml:space="preserve"> </w:t>
      </w:r>
      <w:proofErr w:type="spellStart"/>
      <w:r w:rsidRPr="00F8651A">
        <w:rPr>
          <w:rFonts w:ascii="Arial" w:hAnsi="Arial" w:cs="Arial"/>
          <w:lang w:val="bg-BG"/>
        </w:rPr>
        <w:t>claims</w:t>
      </w:r>
      <w:proofErr w:type="spellEnd"/>
      <w:r w:rsidRPr="00F8651A">
        <w:rPr>
          <w:rFonts w:ascii="Arial" w:hAnsi="Arial" w:cs="Arial"/>
          <w:lang w:val="bg-BG"/>
        </w:rPr>
        <w:t xml:space="preserve"> </w:t>
      </w:r>
      <w:proofErr w:type="spellStart"/>
      <w:r w:rsidRPr="00F8651A">
        <w:rPr>
          <w:rFonts w:ascii="Arial" w:hAnsi="Arial" w:cs="Arial"/>
          <w:lang w:val="bg-BG"/>
        </w:rPr>
        <w:t>shall</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include</w:t>
      </w:r>
      <w:proofErr w:type="spellEnd"/>
      <w:r w:rsidRPr="00F8651A">
        <w:rPr>
          <w:rFonts w:ascii="Arial" w:hAnsi="Arial" w:cs="Arial"/>
          <w:lang w:val="bg-BG"/>
        </w:rPr>
        <w:t xml:space="preserve"> </w:t>
      </w:r>
      <w:proofErr w:type="spellStart"/>
      <w:r w:rsidRPr="00F8651A">
        <w:rPr>
          <w:rFonts w:ascii="Arial" w:hAnsi="Arial" w:cs="Arial"/>
          <w:lang w:val="bg-BG"/>
        </w:rPr>
        <w:t>ex-post</w:t>
      </w:r>
      <w:proofErr w:type="spellEnd"/>
      <w:r w:rsidRPr="00F8651A">
        <w:rPr>
          <w:rFonts w:ascii="Arial" w:hAnsi="Arial" w:cs="Arial"/>
          <w:lang w:val="bg-BG"/>
        </w:rPr>
        <w:t xml:space="preserve"> </w:t>
      </w:r>
      <w:proofErr w:type="spellStart"/>
      <w:r w:rsidRPr="00F8651A">
        <w:rPr>
          <w:rFonts w:ascii="Arial" w:hAnsi="Arial" w:cs="Arial"/>
          <w:lang w:val="bg-BG"/>
        </w:rPr>
        <w:t>control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designation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contractor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may</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discretion</w:t>
      </w:r>
      <w:proofErr w:type="spellEnd"/>
      <w:r w:rsidRPr="00F8651A">
        <w:rPr>
          <w:rFonts w:ascii="Arial" w:hAnsi="Arial" w:cs="Arial"/>
          <w:lang w:val="bg-BG"/>
        </w:rPr>
        <w:t xml:space="preserve"> </w:t>
      </w:r>
      <w:proofErr w:type="spellStart"/>
      <w:r w:rsidRPr="00F8651A">
        <w:rPr>
          <w:rFonts w:ascii="Arial" w:hAnsi="Arial" w:cs="Arial"/>
          <w:lang w:val="bg-BG"/>
        </w:rPr>
        <w:t>carry</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a </w:t>
      </w:r>
      <w:proofErr w:type="spellStart"/>
      <w:r w:rsidRPr="00F8651A">
        <w:rPr>
          <w:rFonts w:ascii="Arial" w:hAnsi="Arial" w:cs="Arial"/>
          <w:lang w:val="bg-BG"/>
        </w:rPr>
        <w:t>sample</w:t>
      </w:r>
      <w:proofErr w:type="spellEnd"/>
      <w:r w:rsidRPr="00F8651A">
        <w:rPr>
          <w:rFonts w:ascii="Arial" w:hAnsi="Arial" w:cs="Arial"/>
          <w:lang w:val="bg-BG"/>
        </w:rPr>
        <w:t xml:space="preserve"> </w:t>
      </w:r>
      <w:proofErr w:type="spellStart"/>
      <w:r w:rsidRPr="00F8651A">
        <w:rPr>
          <w:rFonts w:ascii="Arial" w:hAnsi="Arial" w:cs="Arial"/>
          <w:lang w:val="bg-BG"/>
        </w:rPr>
        <w:t>check</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documents</w:t>
      </w:r>
      <w:proofErr w:type="spellEnd"/>
      <w:r w:rsidRPr="00F8651A">
        <w:rPr>
          <w:rFonts w:ascii="Arial" w:hAnsi="Arial" w:cs="Arial"/>
          <w:lang w:val="bg-BG"/>
        </w:rPr>
        <w:t xml:space="preserve"> </w:t>
      </w:r>
      <w:proofErr w:type="spellStart"/>
      <w:r w:rsidRPr="00F8651A">
        <w:rPr>
          <w:rFonts w:ascii="Arial" w:hAnsi="Arial" w:cs="Arial"/>
          <w:lang w:val="bg-BG"/>
        </w:rPr>
        <w:t>before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announcement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designation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contractor</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mandatory</w:t>
      </w:r>
      <w:proofErr w:type="spellEnd"/>
      <w:r w:rsidRPr="00F8651A">
        <w:rPr>
          <w:rFonts w:ascii="Arial" w:hAnsi="Arial" w:cs="Arial"/>
          <w:lang w:val="bg-BG"/>
        </w:rPr>
        <w:t xml:space="preserve"> </w:t>
      </w:r>
      <w:proofErr w:type="spellStart"/>
      <w:r w:rsidRPr="00F8651A">
        <w:rPr>
          <w:rFonts w:ascii="Arial" w:hAnsi="Arial" w:cs="Arial"/>
          <w:lang w:val="bg-BG"/>
        </w:rPr>
        <w:t>pre-selection</w:t>
      </w:r>
      <w:proofErr w:type="spellEnd"/>
      <w:r w:rsidRPr="00F8651A">
        <w:rPr>
          <w:rFonts w:ascii="Arial" w:hAnsi="Arial" w:cs="Arial"/>
          <w:lang w:val="bg-BG"/>
        </w:rPr>
        <w:t xml:space="preserve"> </w:t>
      </w:r>
      <w:proofErr w:type="spellStart"/>
      <w:r w:rsidRPr="00F8651A">
        <w:rPr>
          <w:rFonts w:ascii="Arial" w:hAnsi="Arial" w:cs="Arial"/>
          <w:lang w:val="bg-BG"/>
        </w:rPr>
        <w:t>criteria</w:t>
      </w:r>
      <w:proofErr w:type="spellEnd"/>
      <w:r w:rsidRPr="00F8651A">
        <w:rPr>
          <w:rFonts w:ascii="Arial" w:hAnsi="Arial" w:cs="Arial"/>
          <w:lang w:val="bg-BG"/>
        </w:rPr>
        <w:t xml:space="preserve"> </w:t>
      </w:r>
      <w:proofErr w:type="spellStart"/>
      <w:r w:rsidRPr="00F8651A">
        <w:rPr>
          <w:rFonts w:ascii="Arial" w:hAnsi="Arial" w:cs="Arial"/>
          <w:lang w:val="bg-BG"/>
        </w:rPr>
        <w:t>do</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include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procedures</w:t>
      </w:r>
      <w:proofErr w:type="spellEnd"/>
      <w:r w:rsidRPr="00F8651A">
        <w:rPr>
          <w:rFonts w:ascii="Arial" w:hAnsi="Arial" w:cs="Arial"/>
          <w:lang w:val="bg-BG"/>
        </w:rPr>
        <w:t xml:space="preserve"> </w:t>
      </w:r>
      <w:proofErr w:type="spellStart"/>
      <w:r w:rsidRPr="00F8651A">
        <w:rPr>
          <w:rFonts w:ascii="Arial" w:hAnsi="Arial" w:cs="Arial"/>
          <w:lang w:val="bg-BG"/>
        </w:rPr>
        <w:t>referred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Article</w:t>
      </w:r>
      <w:proofErr w:type="spellEnd"/>
      <w:r w:rsidRPr="00F8651A">
        <w:rPr>
          <w:rFonts w:ascii="Arial" w:hAnsi="Arial" w:cs="Arial"/>
          <w:lang w:val="bg-BG"/>
        </w:rPr>
        <w:t xml:space="preserve"> 18(1)(a)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Regulation</w:t>
      </w:r>
      <w:proofErr w:type="spellEnd"/>
      <w:r w:rsidRPr="00F8651A">
        <w:rPr>
          <w:rFonts w:ascii="Arial" w:hAnsi="Arial" w:cs="Arial"/>
          <w:lang w:val="bg-BG"/>
        </w:rPr>
        <w:t xml:space="preserve"> (EC) </w:t>
      </w:r>
      <w:proofErr w:type="spellStart"/>
      <w:r w:rsidRPr="00F8651A">
        <w:rPr>
          <w:rFonts w:ascii="Arial" w:hAnsi="Arial" w:cs="Arial"/>
          <w:lang w:val="bg-BG"/>
        </w:rPr>
        <w:t>No</w:t>
      </w:r>
      <w:proofErr w:type="spellEnd"/>
      <w:r w:rsidRPr="00F8651A">
        <w:rPr>
          <w:rFonts w:ascii="Arial" w:hAnsi="Arial" w:cs="Arial"/>
          <w:lang w:val="bg-BG"/>
        </w:rPr>
        <w:t xml:space="preserve"> 1605/2002. 1(13)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Public</w:t>
      </w:r>
      <w:proofErr w:type="spellEnd"/>
      <w:r w:rsidRPr="00F8651A">
        <w:rPr>
          <w:rFonts w:ascii="Arial" w:hAnsi="Arial" w:cs="Arial"/>
          <w:lang w:val="bg-BG"/>
        </w:rPr>
        <w:t xml:space="preserve"> </w:t>
      </w:r>
      <w:proofErr w:type="spellStart"/>
      <w:r w:rsidRPr="00F8651A">
        <w:rPr>
          <w:rFonts w:ascii="Arial" w:hAnsi="Arial" w:cs="Arial"/>
          <w:lang w:val="bg-BG"/>
        </w:rPr>
        <w:t>Procurement</w:t>
      </w:r>
      <w:proofErr w:type="spellEnd"/>
      <w:r w:rsidRPr="00F8651A">
        <w:rPr>
          <w:rFonts w:ascii="Arial" w:hAnsi="Arial" w:cs="Arial"/>
          <w:lang w:val="bg-BG"/>
        </w:rPr>
        <w:t xml:space="preserve"> </w:t>
      </w:r>
      <w:proofErr w:type="spellStart"/>
      <w:r w:rsidRPr="00F8651A">
        <w:rPr>
          <w:rFonts w:ascii="Arial" w:hAnsi="Arial" w:cs="Arial"/>
          <w:lang w:val="bg-BG"/>
        </w:rPr>
        <w:t>Act</w:t>
      </w:r>
      <w:proofErr w:type="spellEnd"/>
      <w:r w:rsidRPr="00F8651A">
        <w:rPr>
          <w:rFonts w:ascii="Arial" w:hAnsi="Arial" w:cs="Arial"/>
          <w:lang w:val="bg-BG"/>
        </w:rPr>
        <w:t xml:space="preserve"> (</w:t>
      </w:r>
      <w:proofErr w:type="spellStart"/>
      <w:r w:rsidRPr="00F8651A">
        <w:rPr>
          <w:rFonts w:ascii="Arial" w:hAnsi="Arial" w:cs="Arial"/>
          <w:lang w:val="bg-BG"/>
        </w:rPr>
        <w:t>direct</w:t>
      </w:r>
      <w:proofErr w:type="spellEnd"/>
      <w:r w:rsidRPr="00F8651A">
        <w:rPr>
          <w:rFonts w:ascii="Arial" w:hAnsi="Arial" w:cs="Arial"/>
          <w:lang w:val="bg-BG"/>
        </w:rPr>
        <w:t xml:space="preserve"> </w:t>
      </w:r>
      <w:proofErr w:type="spellStart"/>
      <w:r w:rsidRPr="00F8651A">
        <w:rPr>
          <w:rFonts w:ascii="Arial" w:hAnsi="Arial" w:cs="Arial"/>
          <w:lang w:val="bg-BG"/>
        </w:rPr>
        <w:t>negotiation</w:t>
      </w:r>
      <w:proofErr w:type="spellEnd"/>
      <w:r w:rsidRPr="00F8651A">
        <w:rPr>
          <w:rFonts w:ascii="Arial" w:hAnsi="Arial" w:cs="Arial"/>
          <w:lang w:val="bg-BG"/>
        </w:rPr>
        <w:t xml:space="preserve">), </w:t>
      </w:r>
      <w:proofErr w:type="spellStart"/>
      <w:r w:rsidRPr="00F8651A">
        <w:rPr>
          <w:rFonts w:ascii="Arial" w:hAnsi="Arial" w:cs="Arial"/>
          <w:lang w:val="bg-BG"/>
        </w:rPr>
        <w:t>but</w:t>
      </w:r>
      <w:proofErr w:type="spellEnd"/>
      <w:r w:rsidRPr="00F8651A">
        <w:rPr>
          <w:rFonts w:ascii="Arial" w:hAnsi="Arial" w:cs="Arial"/>
          <w:lang w:val="bg-BG"/>
        </w:rPr>
        <w:t xml:space="preserve"> </w:t>
      </w:r>
      <w:proofErr w:type="spellStart"/>
      <w:r w:rsidRPr="00F8651A">
        <w:rPr>
          <w:rFonts w:ascii="Arial" w:hAnsi="Arial" w:cs="Arial"/>
          <w:lang w:val="bg-BG"/>
        </w:rPr>
        <w:t>only</w:t>
      </w:r>
      <w:proofErr w:type="spellEnd"/>
      <w:r w:rsidRPr="00F8651A">
        <w:rPr>
          <w:rFonts w:ascii="Arial" w:hAnsi="Arial" w:cs="Arial"/>
          <w:lang w:val="bg-BG"/>
        </w:rPr>
        <w:t xml:space="preserve"> </w:t>
      </w:r>
      <w:proofErr w:type="spellStart"/>
      <w:r w:rsidRPr="00F8651A">
        <w:rPr>
          <w:rFonts w:ascii="Arial" w:hAnsi="Arial" w:cs="Arial"/>
          <w:lang w:val="bg-BG"/>
        </w:rPr>
        <w:t>points</w:t>
      </w:r>
      <w:proofErr w:type="spellEnd"/>
      <w:r w:rsidRPr="00F8651A">
        <w:rPr>
          <w:rFonts w:ascii="Arial" w:hAnsi="Arial" w:cs="Arial"/>
          <w:lang w:val="bg-BG"/>
        </w:rPr>
        <w:t xml:space="preserve"> 8, 9 </w:t>
      </w:r>
      <w:proofErr w:type="spellStart"/>
      <w:r w:rsidRPr="00F8651A">
        <w:rPr>
          <w:rFonts w:ascii="Arial" w:hAnsi="Arial" w:cs="Arial"/>
          <w:lang w:val="bg-BG"/>
        </w:rPr>
        <w:t>and</w:t>
      </w:r>
      <w:proofErr w:type="spellEnd"/>
      <w:r w:rsidRPr="00F8651A">
        <w:rPr>
          <w:rFonts w:ascii="Arial" w:hAnsi="Arial" w:cs="Arial"/>
          <w:lang w:val="bg-BG"/>
        </w:rPr>
        <w:t xml:space="preserve"> 10. </w:t>
      </w:r>
    </w:p>
    <w:p w14:paraId="669FB491" w14:textId="77777777"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foreseen</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hold</w:t>
      </w:r>
      <w:proofErr w:type="spellEnd"/>
      <w:r w:rsidRPr="00F8651A">
        <w:rPr>
          <w:rFonts w:ascii="Arial" w:hAnsi="Arial" w:cs="Arial"/>
          <w:lang w:val="bg-BG"/>
        </w:rPr>
        <w:t xml:space="preserve"> </w:t>
      </w:r>
      <w:proofErr w:type="spellStart"/>
      <w:r w:rsidRPr="00F8651A">
        <w:rPr>
          <w:rFonts w:ascii="Arial" w:hAnsi="Arial" w:cs="Arial"/>
          <w:lang w:val="bg-BG"/>
        </w:rPr>
        <w:t>regular</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meetings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face-to-face</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online</w:t>
      </w:r>
      <w:proofErr w:type="spellEnd"/>
      <w:r w:rsidRPr="00F8651A">
        <w:rPr>
          <w:rFonts w:ascii="Arial" w:hAnsi="Arial" w:cs="Arial"/>
          <w:lang w:val="bg-BG"/>
        </w:rPr>
        <w:t xml:space="preserve"> </w:t>
      </w:r>
      <w:proofErr w:type="spellStart"/>
      <w:r w:rsidRPr="00F8651A">
        <w:rPr>
          <w:rFonts w:ascii="Arial" w:hAnsi="Arial" w:cs="Arial"/>
          <w:lang w:val="bg-BG"/>
        </w:rPr>
        <w:t>format</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submit</w:t>
      </w:r>
      <w:proofErr w:type="spellEnd"/>
      <w:r w:rsidRPr="00F8651A">
        <w:rPr>
          <w:rFonts w:ascii="Arial" w:hAnsi="Arial" w:cs="Arial"/>
          <w:lang w:val="bg-BG"/>
        </w:rPr>
        <w:t xml:space="preserve"> </w:t>
      </w:r>
      <w:proofErr w:type="spellStart"/>
      <w:r w:rsidRPr="00F8651A">
        <w:rPr>
          <w:rFonts w:ascii="Arial" w:hAnsi="Arial" w:cs="Arial"/>
          <w:lang w:val="bg-BG"/>
        </w:rPr>
        <w:t>reports</w:t>
      </w:r>
      <w:proofErr w:type="spellEnd"/>
      <w:r w:rsidRPr="00F8651A">
        <w:rPr>
          <w:rFonts w:ascii="Arial" w:hAnsi="Arial" w:cs="Arial"/>
          <w:lang w:val="bg-BG"/>
        </w:rPr>
        <w:t xml:space="preserve"> (</w:t>
      </w:r>
      <w:proofErr w:type="spellStart"/>
      <w:r w:rsidRPr="00F8651A">
        <w:rPr>
          <w:rFonts w:ascii="Arial" w:hAnsi="Arial" w:cs="Arial"/>
          <w:lang w:val="bg-BG"/>
        </w:rPr>
        <w:t>Annex</w:t>
      </w:r>
      <w:proofErr w:type="spellEnd"/>
      <w:r w:rsidRPr="00F8651A">
        <w:rPr>
          <w:rFonts w:ascii="Arial" w:hAnsi="Arial" w:cs="Arial"/>
          <w:lang w:val="bg-BG"/>
        </w:rPr>
        <w:t xml:space="preserve"> 8, Project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clear</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procedure</w:t>
      </w:r>
      <w:proofErr w:type="spellEnd"/>
      <w:r w:rsidRPr="00F8651A">
        <w:rPr>
          <w:rFonts w:ascii="Arial" w:hAnsi="Arial" w:cs="Arial"/>
          <w:lang w:val="bg-BG"/>
        </w:rPr>
        <w:t xml:space="preserve"> </w:t>
      </w:r>
      <w:proofErr w:type="spellStart"/>
      <w:r w:rsidRPr="00F8651A">
        <w:rPr>
          <w:rFonts w:ascii="Arial" w:hAnsi="Arial" w:cs="Arial"/>
          <w:lang w:val="bg-BG"/>
        </w:rPr>
        <w:t>when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stages</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w:t>
      </w:r>
      <w:proofErr w:type="spellStart"/>
      <w:r w:rsidRPr="00F8651A">
        <w:rPr>
          <w:rFonts w:ascii="Arial" w:hAnsi="Arial" w:cs="Arial"/>
          <w:lang w:val="bg-BG"/>
        </w:rPr>
        <w:t>meetings</w:t>
      </w:r>
      <w:proofErr w:type="spellEnd"/>
      <w:r w:rsidRPr="00F8651A">
        <w:rPr>
          <w:rFonts w:ascii="Arial" w:hAnsi="Arial" w:cs="Arial"/>
          <w:lang w:val="bg-BG"/>
        </w:rPr>
        <w:t xml:space="preserve"> </w:t>
      </w:r>
      <w:proofErr w:type="spellStart"/>
      <w:r w:rsidRPr="00F8651A">
        <w:rPr>
          <w:rFonts w:ascii="Arial" w:hAnsi="Arial" w:cs="Arial"/>
          <w:lang w:val="bg-BG"/>
        </w:rPr>
        <w:t>take</w:t>
      </w:r>
      <w:proofErr w:type="spellEnd"/>
      <w:r w:rsidRPr="00F8651A">
        <w:rPr>
          <w:rFonts w:ascii="Arial" w:hAnsi="Arial" w:cs="Arial"/>
          <w:lang w:val="bg-BG"/>
        </w:rPr>
        <w:t xml:space="preserve"> </w:t>
      </w:r>
      <w:proofErr w:type="spellStart"/>
      <w:r w:rsidRPr="00F8651A">
        <w:rPr>
          <w:rFonts w:ascii="Arial" w:hAnsi="Arial" w:cs="Arial"/>
          <w:lang w:val="bg-BG"/>
        </w:rPr>
        <w:t>place</w:t>
      </w:r>
      <w:proofErr w:type="spellEnd"/>
      <w:r w:rsidRPr="00F8651A">
        <w:rPr>
          <w:rFonts w:ascii="Arial" w:hAnsi="Arial" w:cs="Arial"/>
          <w:lang w:val="bg-BG"/>
        </w:rPr>
        <w:t xml:space="preserve">. </w:t>
      </w:r>
    </w:p>
    <w:p w14:paraId="17DF1D75" w14:textId="77777777"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procedures</w:t>
      </w:r>
      <w:proofErr w:type="spellEnd"/>
      <w:r w:rsidRPr="00F8651A">
        <w:rPr>
          <w:rFonts w:ascii="Arial" w:hAnsi="Arial" w:cs="Arial"/>
          <w:b/>
          <w:bCs/>
          <w:lang w:val="bg-BG"/>
        </w:rPr>
        <w:t xml:space="preserve"> </w:t>
      </w:r>
      <w:proofErr w:type="spellStart"/>
      <w:r w:rsidRPr="00F8651A">
        <w:rPr>
          <w:rFonts w:ascii="Arial" w:hAnsi="Arial" w:cs="Arial"/>
          <w:b/>
          <w:bCs/>
          <w:lang w:val="bg-BG"/>
        </w:rPr>
        <w:t>for</w:t>
      </w:r>
      <w:proofErr w:type="spellEnd"/>
      <w:r w:rsidRPr="00F8651A">
        <w:rPr>
          <w:rFonts w:ascii="Arial" w:hAnsi="Arial" w:cs="Arial"/>
          <w:b/>
          <w:bCs/>
          <w:lang w:val="bg-BG"/>
        </w:rPr>
        <w:t xml:space="preserve"> </w:t>
      </w:r>
      <w:proofErr w:type="spellStart"/>
      <w:r w:rsidRPr="00F8651A">
        <w:rPr>
          <w:rFonts w:ascii="Arial" w:hAnsi="Arial" w:cs="Arial"/>
          <w:b/>
          <w:bCs/>
          <w:lang w:val="bg-BG"/>
        </w:rPr>
        <w:t>risk</w:t>
      </w:r>
      <w:proofErr w:type="spellEnd"/>
      <w:r w:rsidRPr="00F8651A">
        <w:rPr>
          <w:rFonts w:ascii="Arial" w:hAnsi="Arial" w:cs="Arial"/>
          <w:b/>
          <w:bCs/>
          <w:lang w:val="bg-BG"/>
        </w:rPr>
        <w:t xml:space="preserve"> </w:t>
      </w:r>
      <w:proofErr w:type="spellStart"/>
      <w:r w:rsidRPr="00F8651A">
        <w:rPr>
          <w:rFonts w:ascii="Arial" w:hAnsi="Arial" w:cs="Arial"/>
          <w:b/>
          <w:bCs/>
          <w:lang w:val="bg-BG"/>
        </w:rPr>
        <w:t>assessment</w:t>
      </w:r>
      <w:proofErr w:type="spellEnd"/>
      <w:r w:rsidRPr="00F8651A">
        <w:rPr>
          <w:rFonts w:ascii="Arial" w:hAnsi="Arial" w:cs="Arial"/>
          <w:b/>
          <w:bCs/>
          <w:lang w:val="bg-BG"/>
        </w:rPr>
        <w:t xml:space="preserve"> </w:t>
      </w:r>
      <w:proofErr w:type="spellStart"/>
      <w:r w:rsidRPr="00BB09E0">
        <w:rPr>
          <w:rFonts w:ascii="Arial" w:hAnsi="Arial" w:cs="Arial"/>
          <w:lang w:val="bg-BG"/>
        </w:rPr>
        <w:t>as</w:t>
      </w:r>
      <w:proofErr w:type="spellEnd"/>
      <w:r w:rsidRPr="00BB09E0">
        <w:rPr>
          <w:rFonts w:ascii="Arial" w:hAnsi="Arial" w:cs="Arial"/>
          <w:lang w:val="bg-BG"/>
        </w:rPr>
        <w:t xml:space="preserve"> </w:t>
      </w:r>
      <w:proofErr w:type="spellStart"/>
      <w:r w:rsidRPr="00BB09E0">
        <w:rPr>
          <w:rFonts w:ascii="Arial" w:hAnsi="Arial" w:cs="Arial"/>
          <w:lang w:val="bg-BG"/>
        </w:rPr>
        <w:t>well</w:t>
      </w:r>
      <w:proofErr w:type="spellEnd"/>
      <w:r w:rsidRPr="00BB09E0">
        <w:rPr>
          <w:rFonts w:ascii="Arial" w:hAnsi="Arial" w:cs="Arial"/>
          <w:lang w:val="bg-BG"/>
        </w:rPr>
        <w:t xml:space="preserve"> </w:t>
      </w:r>
      <w:proofErr w:type="spellStart"/>
      <w:r w:rsidRPr="00BB09E0">
        <w:rPr>
          <w:rFonts w:ascii="Arial" w:hAnsi="Arial" w:cs="Arial"/>
          <w:lang w:val="bg-BG"/>
        </w:rPr>
        <w:t>as</w:t>
      </w:r>
      <w:proofErr w:type="spellEnd"/>
      <w:r w:rsidRPr="00F8651A">
        <w:rPr>
          <w:rFonts w:ascii="Arial" w:hAnsi="Arial" w:cs="Arial"/>
          <w:b/>
          <w:bCs/>
          <w:lang w:val="bg-BG"/>
        </w:rPr>
        <w:t xml:space="preserve"> </w:t>
      </w:r>
      <w:proofErr w:type="spellStart"/>
      <w:r w:rsidRPr="00F8651A">
        <w:rPr>
          <w:rFonts w:ascii="Arial" w:hAnsi="Arial" w:cs="Arial"/>
          <w:lang w:val="bg-BG"/>
        </w:rPr>
        <w:t>detection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irregularities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defined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
    <w:p w14:paraId="5C103D4A" w14:textId="77777777" w:rsidR="005076AA" w:rsidRPr="00F8651A" w:rsidRDefault="005076AA" w:rsidP="005076AA">
      <w:pPr>
        <w:pStyle w:val="BodyText"/>
        <w:ind w:left="1211"/>
        <w:rPr>
          <w:b/>
          <w:bCs/>
          <w:lang w:val="bg-BG"/>
        </w:rPr>
      </w:pPr>
    </w:p>
    <w:p w14:paraId="6579D1DE" w14:textId="77777777" w:rsidR="00202B00" w:rsidRDefault="00787039">
      <w:pPr>
        <w:pStyle w:val="BodyText"/>
        <w:ind w:left="1211"/>
        <w:rPr>
          <w:rFonts w:ascii="Arial" w:hAnsi="Arial" w:cs="Arial"/>
          <w:b/>
          <w:bCs/>
          <w:lang w:val="bg-BG"/>
        </w:rPr>
      </w:pPr>
      <w:proofErr w:type="spellStart"/>
      <w:r w:rsidRPr="00F8651A">
        <w:rPr>
          <w:rFonts w:ascii="Arial" w:hAnsi="Arial" w:cs="Arial"/>
          <w:b/>
          <w:bCs/>
          <w:lang w:val="bg-BG"/>
        </w:rPr>
        <w:t>Administrative</w:t>
      </w:r>
      <w:proofErr w:type="spellEnd"/>
      <w:r w:rsidRPr="00F8651A">
        <w:rPr>
          <w:rFonts w:ascii="Arial" w:hAnsi="Arial" w:cs="Arial"/>
          <w:b/>
          <w:bCs/>
          <w:lang w:val="bg-BG"/>
        </w:rPr>
        <w:t xml:space="preserve"> </w:t>
      </w:r>
      <w:proofErr w:type="spellStart"/>
      <w:r w:rsidRPr="00F8651A">
        <w:rPr>
          <w:rFonts w:ascii="Arial" w:hAnsi="Arial" w:cs="Arial"/>
          <w:b/>
          <w:bCs/>
          <w:lang w:val="bg-BG"/>
        </w:rPr>
        <w:t>burden</w:t>
      </w:r>
      <w:proofErr w:type="spellEnd"/>
    </w:p>
    <w:p w14:paraId="0D750C9D" w14:textId="5598A1D5" w:rsidR="00202B00" w:rsidRDefault="00787039" w:rsidP="00B30E87">
      <w:pPr>
        <w:pStyle w:val="BodyText"/>
        <w:numPr>
          <w:ilvl w:val="0"/>
          <w:numId w:val="45"/>
        </w:numPr>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2021-2027,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shared</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apply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first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644A18">
        <w:rPr>
          <w:rFonts w:ascii="Arial" w:hAnsi="Arial" w:cs="Arial"/>
        </w:rPr>
        <w:t xml:space="preserve">AMIF </w:t>
      </w:r>
      <w:proofErr w:type="spellStart"/>
      <w:r w:rsidR="002C1011">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means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regulations</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management</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fully</w:t>
      </w:r>
      <w:proofErr w:type="spellEnd"/>
      <w:r w:rsidRPr="00F8651A">
        <w:rPr>
          <w:rFonts w:ascii="Arial" w:hAnsi="Arial" w:cs="Arial"/>
          <w:lang w:val="bg-BG"/>
        </w:rPr>
        <w:t xml:space="preserve"> </w:t>
      </w:r>
      <w:proofErr w:type="spellStart"/>
      <w:r w:rsidRPr="00F8651A">
        <w:rPr>
          <w:rFonts w:ascii="Arial" w:hAnsi="Arial" w:cs="Arial"/>
          <w:lang w:val="bg-BG"/>
        </w:rPr>
        <w:t>applied</w:t>
      </w:r>
      <w:proofErr w:type="spellEnd"/>
      <w:r w:rsidRPr="00F8651A">
        <w:rPr>
          <w:rFonts w:ascii="Arial" w:hAnsi="Arial" w:cs="Arial"/>
          <w:lang w:val="bg-BG"/>
        </w:rPr>
        <w:t xml:space="preserve">. </w:t>
      </w:r>
      <w:proofErr w:type="spellStart"/>
      <w:r w:rsidRPr="00F8651A">
        <w:rPr>
          <w:rFonts w:ascii="Arial" w:hAnsi="Arial" w:cs="Arial"/>
          <w:lang w:val="bg-BG"/>
        </w:rPr>
        <w:t>Although</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includes</w:t>
      </w:r>
      <w:proofErr w:type="spellEnd"/>
      <w:r w:rsidRPr="00F8651A">
        <w:rPr>
          <w:rFonts w:ascii="Arial" w:hAnsi="Arial" w:cs="Arial"/>
          <w:lang w:val="bg-BG"/>
        </w:rPr>
        <w:t xml:space="preserve"> </w:t>
      </w:r>
      <w:proofErr w:type="spellStart"/>
      <w:r w:rsidRPr="00F8651A">
        <w:rPr>
          <w:rFonts w:ascii="Arial" w:hAnsi="Arial" w:cs="Arial"/>
          <w:lang w:val="bg-BG"/>
        </w:rPr>
        <w:t>some</w:t>
      </w:r>
      <w:proofErr w:type="spellEnd"/>
      <w:r w:rsidRPr="00F8651A">
        <w:rPr>
          <w:rFonts w:ascii="Arial" w:hAnsi="Arial" w:cs="Arial"/>
          <w:lang w:val="bg-BG"/>
        </w:rPr>
        <w:t xml:space="preserve"> </w:t>
      </w:r>
      <w:proofErr w:type="spellStart"/>
      <w:r w:rsidRPr="00F8651A">
        <w:rPr>
          <w:rFonts w:ascii="Arial" w:hAnsi="Arial" w:cs="Arial"/>
          <w:lang w:val="bg-BG"/>
        </w:rPr>
        <w:t>new</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elements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to</w:t>
      </w:r>
      <w:proofErr w:type="spellEnd"/>
      <w:r w:rsidRPr="00F8651A">
        <w:rPr>
          <w:rFonts w:ascii="Arial" w:hAnsi="Arial" w:cs="Arial"/>
          <w:lang w:val="bg-BG"/>
        </w:rPr>
        <w:t xml:space="preserve"> a </w:t>
      </w:r>
      <w:proofErr w:type="spellStart"/>
      <w:r w:rsidRPr="00F8651A">
        <w:rPr>
          <w:rFonts w:ascii="Arial" w:hAnsi="Arial" w:cs="Arial"/>
          <w:lang w:val="bg-BG"/>
        </w:rPr>
        <w:t>greater</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application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generally</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provisions</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led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a </w:t>
      </w:r>
      <w:proofErr w:type="spellStart"/>
      <w:r w:rsidRPr="00F8651A">
        <w:rPr>
          <w:rFonts w:ascii="Arial" w:hAnsi="Arial" w:cs="Arial"/>
          <w:lang w:val="bg-BG"/>
        </w:rPr>
        <w:t>facilitation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work</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regulatory</w:t>
      </w:r>
      <w:proofErr w:type="spellEnd"/>
      <w:r w:rsidRPr="00F8651A">
        <w:rPr>
          <w:rFonts w:ascii="Arial" w:hAnsi="Arial" w:cs="Arial"/>
          <w:lang w:val="bg-BG"/>
        </w:rPr>
        <w:t xml:space="preserve"> </w:t>
      </w:r>
      <w:proofErr w:type="spellStart"/>
      <w:r w:rsidRPr="00F8651A">
        <w:rPr>
          <w:rFonts w:ascii="Arial" w:hAnsi="Arial" w:cs="Arial"/>
          <w:lang w:val="bg-BG"/>
        </w:rPr>
        <w:t>framework</w:t>
      </w:r>
      <w:proofErr w:type="spellEnd"/>
      <w:r w:rsidRPr="00F8651A">
        <w:rPr>
          <w:rFonts w:ascii="Arial" w:hAnsi="Arial" w:cs="Arial"/>
          <w:lang w:val="bg-BG"/>
        </w:rPr>
        <w:t xml:space="preserve"> </w:t>
      </w:r>
      <w:proofErr w:type="spellStart"/>
      <w:r w:rsidRPr="00F8651A">
        <w:rPr>
          <w:rFonts w:ascii="Arial" w:hAnsi="Arial" w:cs="Arial"/>
          <w:lang w:val="bg-BG"/>
        </w:rPr>
        <w:t>applicable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European </w:t>
      </w:r>
      <w:proofErr w:type="spellStart"/>
      <w:r w:rsidRPr="00F8651A">
        <w:rPr>
          <w:rFonts w:ascii="Arial" w:hAnsi="Arial" w:cs="Arial"/>
          <w:lang w:val="bg-BG"/>
        </w:rPr>
        <w:t>Structural</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developed</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long</w:t>
      </w:r>
      <w:proofErr w:type="spellEnd"/>
      <w:r w:rsidRPr="00F8651A">
        <w:rPr>
          <w:rFonts w:ascii="Arial" w:hAnsi="Arial" w:cs="Arial"/>
          <w:lang w:val="bg-BG"/>
        </w:rPr>
        <w:t xml:space="preserve"> </w:t>
      </w:r>
      <w:proofErr w:type="spellStart"/>
      <w:r w:rsidRPr="00F8651A">
        <w:rPr>
          <w:rFonts w:ascii="Arial" w:hAnsi="Arial" w:cs="Arial"/>
          <w:lang w:val="bg-BG"/>
        </w:rPr>
        <w:t>experience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several</w:t>
      </w:r>
      <w:proofErr w:type="spellEnd"/>
      <w:r w:rsidRPr="00F8651A">
        <w:rPr>
          <w:rFonts w:ascii="Arial" w:hAnsi="Arial" w:cs="Arial"/>
          <w:lang w:val="bg-BG"/>
        </w:rPr>
        <w:t xml:space="preserve"> </w:t>
      </w:r>
      <w:proofErr w:type="spellStart"/>
      <w:r w:rsidRPr="00F8651A">
        <w:rPr>
          <w:rFonts w:ascii="Arial" w:hAnsi="Arial" w:cs="Arial"/>
          <w:lang w:val="bg-BG"/>
        </w:rPr>
        <w:t>MAs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644A18">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rely</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extensive</w:t>
      </w:r>
      <w:proofErr w:type="spellEnd"/>
      <w:r w:rsidRPr="00F8651A">
        <w:rPr>
          <w:rFonts w:ascii="Arial" w:hAnsi="Arial" w:cs="Arial"/>
          <w:lang w:val="bg-BG"/>
        </w:rPr>
        <w:t xml:space="preserve"> </w:t>
      </w:r>
      <w:proofErr w:type="spellStart"/>
      <w:r w:rsidRPr="00F8651A">
        <w:rPr>
          <w:rFonts w:ascii="Arial" w:hAnsi="Arial" w:cs="Arial"/>
          <w:lang w:val="bg-BG"/>
        </w:rPr>
        <w:t>experience</w:t>
      </w:r>
      <w:proofErr w:type="spellEnd"/>
      <w:r w:rsidRPr="00F8651A">
        <w:rPr>
          <w:rFonts w:ascii="Arial" w:hAnsi="Arial" w:cs="Arial"/>
          <w:lang w:val="bg-BG"/>
        </w:rPr>
        <w:t xml:space="preserve">.  A </w:t>
      </w:r>
      <w:proofErr w:type="spellStart"/>
      <w:r w:rsidRPr="00F8651A">
        <w:rPr>
          <w:rFonts w:ascii="Arial" w:hAnsi="Arial" w:cs="Arial"/>
          <w:lang w:val="bg-BG"/>
        </w:rPr>
        <w:t>new</w:t>
      </w:r>
      <w:proofErr w:type="spellEnd"/>
      <w:r w:rsidRPr="00F8651A">
        <w:rPr>
          <w:rFonts w:ascii="Arial" w:hAnsi="Arial" w:cs="Arial"/>
          <w:lang w:val="bg-BG"/>
        </w:rPr>
        <w:t xml:space="preserve"> </w:t>
      </w:r>
      <w:proofErr w:type="spellStart"/>
      <w:r w:rsidRPr="00F8651A">
        <w:rPr>
          <w:rFonts w:ascii="Arial" w:hAnsi="Arial" w:cs="Arial"/>
          <w:lang w:val="bg-BG"/>
        </w:rPr>
        <w:t>feature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MAs</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reporting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CDC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but</w:t>
      </w:r>
      <w:proofErr w:type="spellEnd"/>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frequency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reporting</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progress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EC,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obligation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unlikely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increase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burden</w:t>
      </w:r>
      <w:proofErr w:type="spellEnd"/>
      <w:r w:rsidRPr="00F8651A">
        <w:rPr>
          <w:rFonts w:ascii="Arial" w:hAnsi="Arial" w:cs="Arial"/>
          <w:lang w:val="bg-BG"/>
        </w:rPr>
        <w:t xml:space="preserve">. </w:t>
      </w:r>
    </w:p>
    <w:p w14:paraId="62CD8D11" w14:textId="77777777" w:rsidR="00296FD5" w:rsidRDefault="00787039" w:rsidP="00B30E87">
      <w:pPr>
        <w:pStyle w:val="BodyText"/>
        <w:numPr>
          <w:ilvl w:val="0"/>
          <w:numId w:val="45"/>
        </w:numPr>
        <w:rPr>
          <w:rFonts w:ascii="Arial" w:hAnsi="Arial" w:cs="Arial"/>
          <w:lang w:val="bg-BG"/>
        </w:rPr>
      </w:pP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experience</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applying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644A18">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consider</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burden</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comparable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previous</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financial</w:t>
      </w:r>
      <w:proofErr w:type="spellEnd"/>
      <w:r w:rsidRPr="00F8651A">
        <w:rPr>
          <w:rFonts w:ascii="Arial" w:hAnsi="Arial" w:cs="Arial"/>
          <w:lang w:val="bg-BG"/>
        </w:rPr>
        <w:t xml:space="preserve"> </w:t>
      </w:r>
      <w:proofErr w:type="spellStart"/>
      <w:r w:rsidRPr="00F8651A">
        <w:rPr>
          <w:rFonts w:ascii="Arial" w:hAnsi="Arial" w:cs="Arial"/>
          <w:lang w:val="bg-BG"/>
        </w:rPr>
        <w:t>instruments</w:t>
      </w:r>
      <w:proofErr w:type="spellEnd"/>
      <w:r w:rsidRPr="00F8651A">
        <w:rPr>
          <w:rFonts w:ascii="Arial" w:hAnsi="Arial" w:cs="Arial"/>
          <w:lang w:val="bg-BG"/>
        </w:rPr>
        <w:t xml:space="preserve">. </w:t>
      </w:r>
    </w:p>
    <w:p w14:paraId="261DD96E" w14:textId="77777777" w:rsidR="00A87E73" w:rsidRDefault="00A87E73" w:rsidP="00296FD5">
      <w:pPr>
        <w:pStyle w:val="BodyText"/>
        <w:rPr>
          <w:rFonts w:ascii="Arial" w:hAnsi="Arial" w:cs="Arial"/>
          <w:lang w:val="bg-BG"/>
        </w:rPr>
      </w:pPr>
    </w:p>
    <w:p w14:paraId="6F2695AA" w14:textId="74EA8C4A" w:rsidR="00B92613" w:rsidRPr="004D6973" w:rsidRDefault="00A87E73" w:rsidP="00296FD5">
      <w:pPr>
        <w:pStyle w:val="BodyText"/>
        <w:rPr>
          <w:rFonts w:ascii="Arial" w:hAnsi="Arial" w:cs="Arial"/>
        </w:rPr>
      </w:pPr>
      <w:r w:rsidRPr="004D6973">
        <w:rPr>
          <w:rFonts w:ascii="Arial" w:hAnsi="Arial" w:cs="Arial"/>
        </w:rPr>
        <w:t>One of the problems identified that leads to unnecessary delay and repetition of procedures</w:t>
      </w:r>
      <w:r w:rsidR="004D6973">
        <w:rPr>
          <w:rFonts w:ascii="Arial" w:hAnsi="Arial" w:cs="Arial"/>
        </w:rPr>
        <w:t xml:space="preserve"> / administrative burden</w:t>
      </w:r>
      <w:r w:rsidRPr="004D6973">
        <w:rPr>
          <w:rFonts w:ascii="Arial" w:hAnsi="Arial" w:cs="Arial"/>
        </w:rPr>
        <w:t xml:space="preserve"> concerns the approval process for specific actions. This process</w:t>
      </w:r>
      <w:r w:rsidR="004D6973">
        <w:rPr>
          <w:rFonts w:ascii="Arial" w:hAnsi="Arial" w:cs="Arial"/>
        </w:rPr>
        <w:t xml:space="preserve"> in Bulgaria</w:t>
      </w:r>
      <w:r w:rsidRPr="004D6973">
        <w:rPr>
          <w:rFonts w:ascii="Arial" w:hAnsi="Arial" w:cs="Arial"/>
        </w:rPr>
        <w:t xml:space="preserve"> consists of two </w:t>
      </w:r>
      <w:r w:rsidR="004D6973">
        <w:rPr>
          <w:rFonts w:ascii="Arial" w:hAnsi="Arial" w:cs="Arial"/>
        </w:rPr>
        <w:t xml:space="preserve">stages </w:t>
      </w:r>
      <w:r w:rsidRPr="004D6973">
        <w:rPr>
          <w:rFonts w:ascii="Arial" w:hAnsi="Arial" w:cs="Arial"/>
        </w:rPr>
        <w:t xml:space="preserve">- the first is the EC approval process. This </w:t>
      </w:r>
      <w:r w:rsidR="00FD0DF2">
        <w:rPr>
          <w:rFonts w:ascii="Arial" w:hAnsi="Arial" w:cs="Arial"/>
        </w:rPr>
        <w:t>stage</w:t>
      </w:r>
      <w:r w:rsidRPr="004D6973">
        <w:rPr>
          <w:rFonts w:ascii="Arial" w:hAnsi="Arial" w:cs="Arial"/>
        </w:rPr>
        <w:t xml:space="preserve"> in itself takes about half a year from the announcement of the call by the EC, until the proposal is reviewed by the beneficiaries by the MA and until submission and approval by the EC. However, as the specific activity becomes part of the </w:t>
      </w:r>
      <w:r w:rsidR="000A7FC8">
        <w:rPr>
          <w:rFonts w:ascii="Arial" w:hAnsi="Arial" w:cs="Arial"/>
        </w:rPr>
        <w:t>AMIF</w:t>
      </w:r>
      <w:r w:rsidRPr="004D6973">
        <w:rPr>
          <w:rFonts w:ascii="Arial" w:hAnsi="Arial" w:cs="Arial"/>
        </w:rPr>
        <w:t xml:space="preserve"> Programme, it is treated by Bulgaria’s European Funds Management Act as part of the Programme. As specific actions are not foreseen in the other Structural Funds, the European Funds Management Act also does not provide for an exception to the general rules for the next stage of the procedure. Instead of the beneficiary being able to use the funds immediately, the MA has to carry out the approval procedure again, with a 3-month deadline for collecting a project proposal based on what has already been approved by the EC and the MA itself. Thus, the whole process again takes additional time and in practice overlaps completely in its substance with the approval process already carried out.</w:t>
      </w:r>
    </w:p>
    <w:p w14:paraId="49990F61"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further</w:t>
      </w:r>
      <w:proofErr w:type="spellEnd"/>
      <w:r w:rsidRPr="00F8651A">
        <w:rPr>
          <w:rFonts w:ascii="Arial" w:hAnsi="Arial" w:cs="Arial"/>
          <w:lang w:val="bg-BG"/>
        </w:rPr>
        <w:t xml:space="preserve"> </w:t>
      </w:r>
      <w:proofErr w:type="spellStart"/>
      <w:r w:rsidRPr="00F8651A">
        <w:rPr>
          <w:rFonts w:ascii="Arial" w:hAnsi="Arial" w:cs="Arial"/>
          <w:lang w:val="bg-BG"/>
        </w:rPr>
        <w:t>simplification</w:t>
      </w:r>
      <w:proofErr w:type="spellEnd"/>
      <w:r w:rsidRPr="00F8651A">
        <w:rPr>
          <w:rFonts w:ascii="Arial" w:hAnsi="Arial" w:cs="Arial"/>
          <w:lang w:val="bg-BG"/>
        </w:rPr>
        <w:t xml:space="preserve"> </w:t>
      </w:r>
      <w:proofErr w:type="spellStart"/>
      <w:r w:rsidRPr="00F8651A">
        <w:rPr>
          <w:rFonts w:ascii="Arial" w:hAnsi="Arial" w:cs="Arial"/>
          <w:lang w:val="bg-BG"/>
        </w:rPr>
        <w:t>achievable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how</w:t>
      </w:r>
      <w:proofErr w:type="spellEnd"/>
      <w:r w:rsidRPr="00F8651A">
        <w:rPr>
          <w:rFonts w:ascii="Arial" w:hAnsi="Arial" w:cs="Arial"/>
          <w:lang w:val="bg-BG"/>
        </w:rPr>
        <w:t>?</w:t>
      </w:r>
    </w:p>
    <w:p w14:paraId="0FEFD016" w14:textId="27219B12" w:rsidR="00202B00" w:rsidRDefault="00787039" w:rsidP="005C5ED6">
      <w:pPr>
        <w:pStyle w:val="BodyText"/>
        <w:rPr>
          <w:rFonts w:ascii="Arial" w:hAnsi="Arial" w:cs="Arial"/>
          <w:lang w:val="bg-BG"/>
        </w:rPr>
      </w:pP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MAs</w:t>
      </w:r>
      <w:proofErr w:type="spellEnd"/>
      <w:r w:rsidRPr="00F8651A">
        <w:rPr>
          <w:rFonts w:ascii="Arial" w:hAnsi="Arial" w:cs="Arial"/>
          <w:lang w:val="bg-BG"/>
        </w:rPr>
        <w:t xml:space="preserve"> </w:t>
      </w:r>
      <w:proofErr w:type="spellStart"/>
      <w:r w:rsidRPr="00F8651A">
        <w:rPr>
          <w:rFonts w:ascii="Arial" w:hAnsi="Arial" w:cs="Arial"/>
          <w:lang w:val="bg-BG"/>
        </w:rPr>
        <w:t>were</w:t>
      </w:r>
      <w:proofErr w:type="spellEnd"/>
      <w:r w:rsidRPr="00F8651A">
        <w:rPr>
          <w:rFonts w:ascii="Arial" w:hAnsi="Arial" w:cs="Arial"/>
          <w:lang w:val="bg-BG"/>
        </w:rPr>
        <w:t xml:space="preserve"> </w:t>
      </w:r>
      <w:proofErr w:type="spellStart"/>
      <w:r w:rsidRPr="00F8651A">
        <w:rPr>
          <w:rFonts w:ascii="Arial" w:hAnsi="Arial" w:cs="Arial"/>
          <w:lang w:val="bg-BG"/>
        </w:rPr>
        <w:t>unanimous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BB09E0">
        <w:rPr>
          <w:rFonts w:ascii="Arial" w:hAnsi="Arial" w:cs="Arial"/>
        </w:rPr>
        <w:t>national information system</w:t>
      </w:r>
      <w:r w:rsidRPr="00F8651A">
        <w:rPr>
          <w:rFonts w:ascii="Arial" w:hAnsi="Arial" w:cs="Arial"/>
          <w:lang w:val="bg-BG"/>
        </w:rPr>
        <w:t xml:space="preserve"> </w:t>
      </w:r>
      <w:proofErr w:type="spellStart"/>
      <w:r w:rsidRPr="00F8651A">
        <w:rPr>
          <w:rFonts w:ascii="Arial" w:hAnsi="Arial" w:cs="Arial"/>
          <w:lang w:val="bg-BG"/>
        </w:rPr>
        <w:t>significantly</w:t>
      </w:r>
      <w:proofErr w:type="spellEnd"/>
      <w:r w:rsidRPr="00F8651A">
        <w:rPr>
          <w:rFonts w:ascii="Arial" w:hAnsi="Arial" w:cs="Arial"/>
          <w:lang w:val="bg-BG"/>
        </w:rPr>
        <w:t xml:space="preserve"> </w:t>
      </w:r>
      <w:proofErr w:type="spellStart"/>
      <w:r w:rsidRPr="00F8651A">
        <w:rPr>
          <w:rFonts w:ascii="Arial" w:hAnsi="Arial" w:cs="Arial"/>
          <w:lang w:val="bg-BG"/>
        </w:rPr>
        <w:t>facilitates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exchange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information</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them</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a </w:t>
      </w:r>
      <w:proofErr w:type="spellStart"/>
      <w:r w:rsidRPr="00F8651A">
        <w:rPr>
          <w:rFonts w:ascii="Arial" w:hAnsi="Arial" w:cs="Arial"/>
          <w:lang w:val="bg-BG"/>
        </w:rPr>
        <w:t>system</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used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another</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a </w:t>
      </w:r>
      <w:proofErr w:type="spellStart"/>
      <w:r w:rsidRPr="00F8651A">
        <w:rPr>
          <w:rFonts w:ascii="Arial" w:hAnsi="Arial" w:cs="Arial"/>
          <w:lang w:val="bg-BG"/>
        </w:rPr>
        <w:t>large</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any</w:t>
      </w:r>
      <w:proofErr w:type="spellEnd"/>
      <w:r w:rsidRPr="00F8651A">
        <w:rPr>
          <w:rFonts w:ascii="Arial" w:hAnsi="Arial" w:cs="Arial"/>
          <w:lang w:val="bg-BG"/>
        </w:rPr>
        <w:t xml:space="preserve"> </w:t>
      </w:r>
      <w:proofErr w:type="spellStart"/>
      <w:r w:rsidRPr="00F8651A">
        <w:rPr>
          <w:rFonts w:ascii="Arial" w:hAnsi="Arial" w:cs="Arial"/>
          <w:lang w:val="bg-BG"/>
        </w:rPr>
        <w:t>problems</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functioning</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eliminated</w:t>
      </w:r>
      <w:proofErr w:type="spellEnd"/>
      <w:r w:rsidRPr="00F8651A">
        <w:rPr>
          <w:rFonts w:ascii="Arial" w:hAnsi="Arial" w:cs="Arial"/>
          <w:lang w:val="bg-BG"/>
        </w:rPr>
        <w:t>.</w:t>
      </w:r>
      <w:r w:rsidRPr="00F8651A">
        <w:rPr>
          <w:rStyle w:val="FootnoteReference"/>
          <w:rFonts w:ascii="Arial" w:hAnsi="Arial" w:cs="Arial"/>
          <w:lang w:val="bg-BG"/>
        </w:rPr>
        <w:footnoteReference w:id="37"/>
      </w:r>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addition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functionalities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BB09E0">
        <w:rPr>
          <w:rFonts w:ascii="Arial" w:hAnsi="Arial" w:cs="Arial"/>
        </w:rPr>
        <w:t>national information system</w:t>
      </w:r>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lastRenderedPageBreak/>
        <w:t>constantly</w:t>
      </w:r>
      <w:proofErr w:type="spellEnd"/>
      <w:r w:rsidRPr="00F8651A">
        <w:rPr>
          <w:rFonts w:ascii="Arial" w:hAnsi="Arial" w:cs="Arial"/>
          <w:lang w:val="bg-BG"/>
        </w:rPr>
        <w:t xml:space="preserve"> </w:t>
      </w:r>
      <w:proofErr w:type="spellStart"/>
      <w:r w:rsidRPr="00F8651A">
        <w:rPr>
          <w:rFonts w:ascii="Arial" w:hAnsi="Arial" w:cs="Arial"/>
          <w:lang w:val="bg-BG"/>
        </w:rPr>
        <w:t>being</w:t>
      </w:r>
      <w:proofErr w:type="spellEnd"/>
      <w:r w:rsidRPr="00F8651A">
        <w:rPr>
          <w:rFonts w:ascii="Arial" w:hAnsi="Arial" w:cs="Arial"/>
          <w:lang w:val="bg-BG"/>
        </w:rPr>
        <w:t xml:space="preserve"> </w:t>
      </w:r>
      <w:proofErr w:type="spellStart"/>
      <w:r w:rsidRPr="00F8651A">
        <w:rPr>
          <w:rFonts w:ascii="Arial" w:hAnsi="Arial" w:cs="Arial"/>
          <w:lang w:val="bg-BG"/>
        </w:rPr>
        <w:t>improved</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MA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always</w:t>
      </w:r>
      <w:proofErr w:type="spellEnd"/>
      <w:r w:rsidRPr="00F8651A">
        <w:rPr>
          <w:rFonts w:ascii="Arial" w:hAnsi="Arial" w:cs="Arial"/>
          <w:lang w:val="bg-BG"/>
        </w:rPr>
        <w:t xml:space="preserve"> </w:t>
      </w:r>
      <w:proofErr w:type="spellStart"/>
      <w:r w:rsidRPr="00F8651A">
        <w:rPr>
          <w:rFonts w:ascii="Arial" w:hAnsi="Arial" w:cs="Arial"/>
          <w:lang w:val="bg-BG"/>
        </w:rPr>
        <w:t>kept</w:t>
      </w:r>
      <w:proofErr w:type="spellEnd"/>
      <w:r w:rsidRPr="00F8651A">
        <w:rPr>
          <w:rFonts w:ascii="Arial" w:hAnsi="Arial" w:cs="Arial"/>
          <w:lang w:val="bg-BG"/>
        </w:rPr>
        <w:t xml:space="preserve"> </w:t>
      </w:r>
      <w:proofErr w:type="spellStart"/>
      <w:r w:rsidRPr="00F8651A">
        <w:rPr>
          <w:rFonts w:ascii="Arial" w:hAnsi="Arial" w:cs="Arial"/>
          <w:lang w:val="bg-BG"/>
        </w:rPr>
        <w:t>informed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these</w:t>
      </w:r>
      <w:proofErr w:type="spellEnd"/>
      <w:r w:rsidRPr="00F8651A">
        <w:rPr>
          <w:rFonts w:ascii="Arial" w:hAnsi="Arial" w:cs="Arial"/>
          <w:lang w:val="bg-BG"/>
        </w:rPr>
        <w:t xml:space="preserve"> </w:t>
      </w:r>
      <w:proofErr w:type="spellStart"/>
      <w:r w:rsidRPr="00F8651A">
        <w:rPr>
          <w:rFonts w:ascii="Arial" w:hAnsi="Arial" w:cs="Arial"/>
          <w:lang w:val="bg-BG"/>
        </w:rPr>
        <w:t>improvements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only</w:t>
      </w:r>
      <w:proofErr w:type="spellEnd"/>
      <w:r w:rsidRPr="00F8651A">
        <w:rPr>
          <w:rFonts w:ascii="Arial" w:hAnsi="Arial" w:cs="Arial"/>
          <w:lang w:val="bg-BG"/>
        </w:rPr>
        <w:t xml:space="preserve"> </w:t>
      </w:r>
      <w:proofErr w:type="spellStart"/>
      <w:r w:rsidRPr="00F8651A">
        <w:rPr>
          <w:rFonts w:ascii="Arial" w:hAnsi="Arial" w:cs="Arial"/>
          <w:lang w:val="bg-BG"/>
        </w:rPr>
        <w:t>problem</w:t>
      </w:r>
      <w:proofErr w:type="spellEnd"/>
      <w:r w:rsidRPr="00F8651A">
        <w:rPr>
          <w:rFonts w:ascii="Arial" w:hAnsi="Arial" w:cs="Arial"/>
          <w:lang w:val="bg-BG"/>
        </w:rPr>
        <w:t xml:space="preserve"> </w:t>
      </w:r>
      <w:proofErr w:type="spellStart"/>
      <w:r w:rsidRPr="00F8651A">
        <w:rPr>
          <w:rFonts w:ascii="Arial" w:hAnsi="Arial" w:cs="Arial"/>
          <w:lang w:val="bg-BG"/>
        </w:rPr>
        <w:t>mentioned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information</w:t>
      </w:r>
      <w:proofErr w:type="spellEnd"/>
      <w:r w:rsidRPr="00F8651A">
        <w:rPr>
          <w:rFonts w:ascii="Arial" w:hAnsi="Arial" w:cs="Arial"/>
          <w:lang w:val="bg-BG"/>
        </w:rPr>
        <w:t xml:space="preserve"> </w:t>
      </w: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enter</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BB09E0">
        <w:rPr>
          <w:rFonts w:ascii="Arial" w:hAnsi="Arial" w:cs="Arial"/>
        </w:rPr>
        <w:t>national information system</w:t>
      </w:r>
      <w:r w:rsidR="00BB09E0"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duplicated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document</w:t>
      </w:r>
      <w:proofErr w:type="spellEnd"/>
      <w:r w:rsidRPr="00F8651A">
        <w:rPr>
          <w:rFonts w:ascii="Arial" w:hAnsi="Arial" w:cs="Arial"/>
          <w:lang w:val="bg-BG"/>
        </w:rPr>
        <w:t xml:space="preserve"> </w:t>
      </w:r>
      <w:proofErr w:type="spellStart"/>
      <w:r w:rsidRPr="00F8651A">
        <w:rPr>
          <w:rFonts w:ascii="Arial" w:hAnsi="Arial" w:cs="Arial"/>
          <w:lang w:val="bg-BG"/>
        </w:rPr>
        <w:t>flow</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their</w:t>
      </w:r>
      <w:proofErr w:type="spellEnd"/>
      <w:r w:rsidRPr="00F8651A">
        <w:rPr>
          <w:rFonts w:ascii="Arial" w:hAnsi="Arial" w:cs="Arial"/>
          <w:lang w:val="bg-BG"/>
        </w:rPr>
        <w:t xml:space="preserve"> </w:t>
      </w:r>
      <w:proofErr w:type="spellStart"/>
      <w:r w:rsidRPr="00F8651A">
        <w:rPr>
          <w:rFonts w:ascii="Arial" w:hAnsi="Arial" w:cs="Arial"/>
          <w:lang w:val="bg-BG"/>
        </w:rPr>
        <w:t>institution</w:t>
      </w:r>
      <w:proofErr w:type="spellEnd"/>
      <w:r w:rsidRPr="00F8651A">
        <w:rPr>
          <w:rFonts w:ascii="Arial" w:hAnsi="Arial" w:cs="Arial"/>
          <w:lang w:val="bg-BG"/>
        </w:rPr>
        <w:t>.</w:t>
      </w:r>
      <w:r w:rsidRPr="00F8651A">
        <w:rPr>
          <w:rStyle w:val="FootnoteReference"/>
          <w:rFonts w:ascii="Arial" w:hAnsi="Arial" w:cs="Arial"/>
          <w:lang w:val="bg-BG"/>
        </w:rPr>
        <w:footnoteReference w:id="38"/>
      </w:r>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largely</w:t>
      </w:r>
      <w:proofErr w:type="spellEnd"/>
      <w:r w:rsidRPr="00F8651A">
        <w:rPr>
          <w:rFonts w:ascii="Arial" w:hAnsi="Arial" w:cs="Arial"/>
          <w:lang w:val="bg-BG"/>
        </w:rPr>
        <w:t xml:space="preserve"> </w:t>
      </w:r>
      <w:proofErr w:type="spellStart"/>
      <w:r w:rsidRPr="00F8651A">
        <w:rPr>
          <w:rFonts w:ascii="Arial" w:hAnsi="Arial" w:cs="Arial"/>
          <w:lang w:val="bg-BG"/>
        </w:rPr>
        <w:t>related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internal</w:t>
      </w:r>
      <w:proofErr w:type="spellEnd"/>
      <w:r w:rsidRPr="00F8651A">
        <w:rPr>
          <w:rFonts w:ascii="Arial" w:hAnsi="Arial" w:cs="Arial"/>
          <w:lang w:val="bg-BG"/>
        </w:rPr>
        <w:t xml:space="preserve"> </w:t>
      </w:r>
      <w:proofErr w:type="spellStart"/>
      <w:r w:rsidRPr="00F8651A">
        <w:rPr>
          <w:rFonts w:ascii="Arial" w:hAnsi="Arial" w:cs="Arial"/>
          <w:lang w:val="bg-BG"/>
        </w:rPr>
        <w:t>rules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beneficiary</w:t>
      </w:r>
      <w:proofErr w:type="spellEnd"/>
      <w:r w:rsidRPr="00F8651A">
        <w:rPr>
          <w:rFonts w:ascii="Arial" w:hAnsi="Arial" w:cs="Arial"/>
          <w:lang w:val="bg-BG"/>
        </w:rPr>
        <w:t xml:space="preserve"> </w:t>
      </w:r>
      <w:proofErr w:type="spellStart"/>
      <w:r w:rsidRPr="00F8651A">
        <w:rPr>
          <w:rFonts w:ascii="Arial" w:hAnsi="Arial" w:cs="Arial"/>
          <w:lang w:val="bg-BG"/>
        </w:rPr>
        <w:t>institution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relevant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requirements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EU </w:t>
      </w:r>
      <w:proofErr w:type="spellStart"/>
      <w:r w:rsidRPr="00F8651A">
        <w:rPr>
          <w:rFonts w:ascii="Arial" w:hAnsi="Arial" w:cs="Arial"/>
          <w:lang w:val="bg-BG"/>
        </w:rPr>
        <w:t>level</w:t>
      </w:r>
      <w:proofErr w:type="spellEnd"/>
      <w:r w:rsidRPr="00F8651A">
        <w:rPr>
          <w:rFonts w:ascii="Arial" w:hAnsi="Arial" w:cs="Arial"/>
          <w:lang w:val="bg-BG"/>
        </w:rPr>
        <w:t>.</w:t>
      </w:r>
    </w:p>
    <w:p w14:paraId="2E112C8F" w14:textId="496FB1F4" w:rsidR="00A50E90" w:rsidRPr="00F8651A" w:rsidRDefault="00A50E90" w:rsidP="00A50E90">
      <w:pPr>
        <w:pStyle w:val="BodyText"/>
        <w:ind w:left="0"/>
        <w:rPr>
          <w:rFonts w:ascii="Arial" w:hAnsi="Arial" w:cs="Arial"/>
          <w:lang w:val="bg-BG"/>
        </w:rPr>
      </w:pPr>
    </w:p>
    <w:p w14:paraId="5FBEF9D8" w14:textId="77777777" w:rsidR="00202B00" w:rsidRDefault="00787039" w:rsidP="005C5ED6">
      <w:pPr>
        <w:pStyle w:val="BodyText"/>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summary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evaluation</w:t>
      </w:r>
      <w:proofErr w:type="spellEnd"/>
      <w:r w:rsidRPr="00F8651A">
        <w:rPr>
          <w:rFonts w:ascii="Arial" w:hAnsi="Arial" w:cs="Arial"/>
          <w:lang w:val="bg-BG"/>
        </w:rPr>
        <w:t xml:space="preserve"> </w:t>
      </w:r>
      <w:proofErr w:type="spellStart"/>
      <w:r w:rsidRPr="00F8651A">
        <w:rPr>
          <w:rFonts w:ascii="Arial" w:hAnsi="Arial" w:cs="Arial"/>
          <w:lang w:val="bg-BG"/>
        </w:rPr>
        <w:t>does</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note</w:t>
      </w:r>
      <w:proofErr w:type="spellEnd"/>
      <w:r w:rsidRPr="00F8651A">
        <w:rPr>
          <w:rFonts w:ascii="Arial" w:hAnsi="Arial" w:cs="Arial"/>
          <w:lang w:val="bg-BG"/>
        </w:rPr>
        <w:t xml:space="preserve"> </w:t>
      </w:r>
      <w:proofErr w:type="spellStart"/>
      <w:r w:rsidR="00A03910" w:rsidRPr="00F8651A">
        <w:rPr>
          <w:rFonts w:ascii="Arial" w:hAnsi="Arial" w:cs="Arial"/>
          <w:lang w:val="bg-BG"/>
        </w:rPr>
        <w:t>significant</w:t>
      </w:r>
      <w:proofErr w:type="spellEnd"/>
      <w:r w:rsidR="00A03910" w:rsidRPr="00F8651A">
        <w:rPr>
          <w:rFonts w:ascii="Arial" w:hAnsi="Arial" w:cs="Arial"/>
          <w:lang w:val="bg-BG"/>
        </w:rPr>
        <w:t xml:space="preserve"> </w:t>
      </w:r>
      <w:proofErr w:type="spellStart"/>
      <w:r w:rsidRPr="00F8651A">
        <w:rPr>
          <w:rFonts w:ascii="Arial" w:hAnsi="Arial" w:cs="Arial"/>
          <w:lang w:val="bg-BG"/>
        </w:rPr>
        <w:t>scope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potential</w:t>
      </w:r>
      <w:proofErr w:type="spellEnd"/>
      <w:r w:rsidRPr="00F8651A">
        <w:rPr>
          <w:rFonts w:ascii="Arial" w:hAnsi="Arial" w:cs="Arial"/>
          <w:lang w:val="bg-BG"/>
        </w:rPr>
        <w:t xml:space="preserve"> </w:t>
      </w:r>
      <w:proofErr w:type="spellStart"/>
      <w:r w:rsidRPr="00F8651A">
        <w:rPr>
          <w:rFonts w:ascii="Arial" w:hAnsi="Arial" w:cs="Arial"/>
          <w:lang w:val="bg-BG"/>
        </w:rPr>
        <w:t>further</w:t>
      </w:r>
      <w:proofErr w:type="spellEnd"/>
      <w:r w:rsidRPr="00F8651A">
        <w:rPr>
          <w:rFonts w:ascii="Arial" w:hAnsi="Arial" w:cs="Arial"/>
          <w:lang w:val="bg-BG"/>
        </w:rPr>
        <w:t xml:space="preserve"> </w:t>
      </w:r>
      <w:proofErr w:type="spellStart"/>
      <w:r w:rsidRPr="00F8651A">
        <w:rPr>
          <w:rFonts w:ascii="Arial" w:hAnsi="Arial" w:cs="Arial"/>
          <w:lang w:val="bg-BG"/>
        </w:rPr>
        <w:t>simplification</w:t>
      </w:r>
      <w:proofErr w:type="spellEnd"/>
      <w:r w:rsidRPr="00F8651A">
        <w:rPr>
          <w:rFonts w:ascii="Arial" w:hAnsi="Arial" w:cs="Arial"/>
          <w:lang w:val="bg-BG"/>
        </w:rPr>
        <w:t xml:space="preserve">. </w:t>
      </w:r>
    </w:p>
    <w:p w14:paraId="3C83B361" w14:textId="77777777" w:rsidR="00202B00" w:rsidRDefault="00787039">
      <w:pPr>
        <w:pStyle w:val="Heading2"/>
        <w:rPr>
          <w:rFonts w:ascii="Arial" w:hAnsi="Arial" w:cs="Arial"/>
          <w:lang w:val="bg-BG"/>
        </w:rPr>
      </w:pPr>
      <w:bookmarkStart w:id="34" w:name="_Toc162360026"/>
      <w:proofErr w:type="spellStart"/>
      <w:r w:rsidRPr="00F8651A">
        <w:rPr>
          <w:rFonts w:ascii="Arial" w:hAnsi="Arial" w:cs="Arial"/>
          <w:lang w:val="bg-BG"/>
        </w:rPr>
        <w:t>Coherence</w:t>
      </w:r>
      <w:proofErr w:type="spellEnd"/>
      <w:r w:rsidRPr="00F8651A">
        <w:rPr>
          <w:rFonts w:ascii="Arial" w:hAnsi="Arial" w:cs="Arial"/>
          <w:lang w:val="bg-BG"/>
        </w:rPr>
        <w:t>/</w:t>
      </w:r>
      <w:proofErr w:type="spellStart"/>
      <w:r w:rsidRPr="00F8651A">
        <w:rPr>
          <w:rFonts w:ascii="Arial" w:hAnsi="Arial" w:cs="Arial"/>
          <w:lang w:val="bg-BG"/>
        </w:rPr>
        <w:t>compliance</w:t>
      </w:r>
      <w:bookmarkEnd w:id="34"/>
      <w:proofErr w:type="spellEnd"/>
    </w:p>
    <w:p w14:paraId="31E2ECFA" w14:textId="5A38C118" w:rsidR="00F54F3E" w:rsidRPr="00F8651A" w:rsidRDefault="00E01937" w:rsidP="00F54F3E">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0C1AF987" wp14:editId="38456B79">
                <wp:extent cx="5866130" cy="1266825"/>
                <wp:effectExtent l="0" t="0" r="1270" b="9525"/>
                <wp:docPr id="10127095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266825"/>
                        </a:xfrm>
                        <a:prstGeom prst="rect">
                          <a:avLst/>
                        </a:prstGeom>
                        <a:solidFill>
                          <a:srgbClr val="FFFFFF"/>
                        </a:solidFill>
                        <a:ln w="9525">
                          <a:solidFill>
                            <a:srgbClr val="000000"/>
                          </a:solidFill>
                          <a:miter lim="800000"/>
                          <a:headEnd/>
                          <a:tailEnd/>
                        </a:ln>
                      </wps:spPr>
                      <wps:txbx>
                        <w:txbxContent>
                          <w:p w14:paraId="7B67B690" w14:textId="77777777" w:rsidR="00202B00" w:rsidRPr="00BB09E0" w:rsidRDefault="00787039">
                            <w:pPr>
                              <w:rPr>
                                <w:rFonts w:ascii="Arial" w:hAnsi="Arial" w:cs="Arial"/>
                                <w:lang w:val="bg-BG"/>
                              </w:rPr>
                            </w:pP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coherence</w:t>
                            </w:r>
                            <w:proofErr w:type="spellEnd"/>
                            <w:r w:rsidRPr="00BB09E0">
                              <w:rPr>
                                <w:rFonts w:ascii="Arial" w:hAnsi="Arial" w:cs="Arial"/>
                                <w:lang w:val="bg-BG"/>
                              </w:rPr>
                              <w:t xml:space="preserve"> </w:t>
                            </w:r>
                            <w:proofErr w:type="spellStart"/>
                            <w:r w:rsidRPr="00BB09E0">
                              <w:rPr>
                                <w:rFonts w:ascii="Arial" w:hAnsi="Arial" w:cs="Arial"/>
                                <w:lang w:val="bg-BG"/>
                              </w:rPr>
                              <w:t>assessment</w:t>
                            </w:r>
                            <w:proofErr w:type="spellEnd"/>
                            <w:r w:rsidRPr="00BB09E0">
                              <w:rPr>
                                <w:rFonts w:ascii="Arial" w:hAnsi="Arial" w:cs="Arial"/>
                                <w:lang w:val="bg-BG"/>
                              </w:rPr>
                              <w:t xml:space="preserve"> </w:t>
                            </w:r>
                            <w:proofErr w:type="spellStart"/>
                            <w:r w:rsidRPr="00BB09E0">
                              <w:rPr>
                                <w:rFonts w:ascii="Arial" w:hAnsi="Arial" w:cs="Arial"/>
                                <w:lang w:val="bg-BG"/>
                              </w:rPr>
                              <w:t>includes</w:t>
                            </w:r>
                            <w:proofErr w:type="spellEnd"/>
                            <w:r w:rsidRPr="00BB09E0">
                              <w:rPr>
                                <w:rFonts w:ascii="Arial" w:hAnsi="Arial" w:cs="Arial"/>
                                <w:lang w:val="bg-BG"/>
                              </w:rPr>
                              <w:t xml:space="preserve"> a </w:t>
                            </w:r>
                            <w:proofErr w:type="spellStart"/>
                            <w:r w:rsidRPr="00BB09E0">
                              <w:rPr>
                                <w:rFonts w:ascii="Arial" w:hAnsi="Arial" w:cs="Arial"/>
                                <w:lang w:val="bg-BG"/>
                              </w:rPr>
                              <w:t>review</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analysis</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how</w:t>
                            </w:r>
                            <w:proofErr w:type="spellEnd"/>
                            <w:r w:rsidRPr="00BB09E0">
                              <w:rPr>
                                <w:rFonts w:ascii="Arial" w:hAnsi="Arial" w:cs="Arial"/>
                                <w:lang w:val="bg-BG"/>
                              </w:rPr>
                              <w:t xml:space="preserve"> </w:t>
                            </w:r>
                            <w:proofErr w:type="spellStart"/>
                            <w:r w:rsidRPr="00BB09E0">
                              <w:rPr>
                                <w:rFonts w:ascii="Arial" w:hAnsi="Arial" w:cs="Arial"/>
                                <w:lang w:val="bg-BG"/>
                              </w:rPr>
                              <w:t>well</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different</w:t>
                            </w:r>
                            <w:proofErr w:type="spellEnd"/>
                            <w:r w:rsidRPr="00BB09E0">
                              <w:rPr>
                                <w:rFonts w:ascii="Arial" w:hAnsi="Arial" w:cs="Arial"/>
                                <w:lang w:val="bg-BG"/>
                              </w:rPr>
                              <w:t xml:space="preserve"> </w:t>
                            </w:r>
                            <w:proofErr w:type="spellStart"/>
                            <w:r w:rsidRPr="00BB09E0">
                              <w:rPr>
                                <w:rFonts w:ascii="Arial" w:hAnsi="Arial" w:cs="Arial"/>
                                <w:lang w:val="bg-BG"/>
                              </w:rPr>
                              <w:t>activities</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priorities</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national</w:t>
                            </w:r>
                            <w:proofErr w:type="spellEnd"/>
                            <w:r w:rsidRPr="00BB09E0">
                              <w:rPr>
                                <w:rFonts w:ascii="Arial" w:hAnsi="Arial" w:cs="Arial"/>
                                <w:lang w:val="bg-BG"/>
                              </w:rPr>
                              <w:t xml:space="preserve"> </w:t>
                            </w:r>
                            <w:proofErr w:type="spellStart"/>
                            <w:r w:rsidRPr="00BB09E0">
                              <w:rPr>
                                <w:rFonts w:ascii="Arial" w:hAnsi="Arial" w:cs="Arial"/>
                                <w:lang w:val="bg-BG"/>
                              </w:rPr>
                              <w:t>programmes</w:t>
                            </w:r>
                            <w:proofErr w:type="spellEnd"/>
                            <w:r w:rsidRPr="00BB09E0">
                              <w:rPr>
                                <w:rFonts w:ascii="Arial" w:hAnsi="Arial" w:cs="Arial"/>
                                <w:lang w:val="bg-BG"/>
                              </w:rPr>
                              <w:t xml:space="preserve"> </w:t>
                            </w:r>
                            <w:proofErr w:type="spellStart"/>
                            <w:r w:rsidRPr="00BB09E0">
                              <w:rPr>
                                <w:rFonts w:ascii="Arial" w:hAnsi="Arial" w:cs="Arial"/>
                                <w:lang w:val="bg-BG"/>
                              </w:rPr>
                              <w:t>are</w:t>
                            </w:r>
                            <w:proofErr w:type="spellEnd"/>
                            <w:r w:rsidRPr="00BB09E0">
                              <w:rPr>
                                <w:rFonts w:ascii="Arial" w:hAnsi="Arial" w:cs="Arial"/>
                                <w:lang w:val="bg-BG"/>
                              </w:rPr>
                              <w:t xml:space="preserve"> </w:t>
                            </w:r>
                            <w:proofErr w:type="spellStart"/>
                            <w:r w:rsidRPr="00BB09E0">
                              <w:rPr>
                                <w:rFonts w:ascii="Arial" w:hAnsi="Arial" w:cs="Arial"/>
                                <w:lang w:val="bg-BG"/>
                              </w:rPr>
                              <w:t>compatible</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work</w:t>
                            </w:r>
                            <w:proofErr w:type="spellEnd"/>
                            <w:r w:rsidRPr="00BB09E0">
                              <w:rPr>
                                <w:rFonts w:ascii="Arial" w:hAnsi="Arial" w:cs="Arial"/>
                                <w:lang w:val="bg-BG"/>
                              </w:rPr>
                              <w:t xml:space="preserve"> </w:t>
                            </w:r>
                            <w:proofErr w:type="spellStart"/>
                            <w:r w:rsidRPr="00BB09E0">
                              <w:rPr>
                                <w:rFonts w:ascii="Arial" w:hAnsi="Arial" w:cs="Arial"/>
                                <w:lang w:val="bg-BG"/>
                              </w:rPr>
                              <w:t>together</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examination</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internal</w:t>
                            </w:r>
                            <w:proofErr w:type="spellEnd"/>
                            <w:r w:rsidRPr="00BB09E0">
                              <w:rPr>
                                <w:rFonts w:ascii="Arial" w:hAnsi="Arial" w:cs="Arial"/>
                                <w:lang w:val="bg-BG"/>
                              </w:rPr>
                              <w:t xml:space="preserve"> </w:t>
                            </w:r>
                            <w:proofErr w:type="spellStart"/>
                            <w:r w:rsidRPr="00BB09E0">
                              <w:rPr>
                                <w:rFonts w:ascii="Arial" w:hAnsi="Arial" w:cs="Arial"/>
                                <w:lang w:val="bg-BG"/>
                              </w:rPr>
                              <w:t>coherence</w:t>
                            </w:r>
                            <w:proofErr w:type="spellEnd"/>
                            <w:r w:rsidRPr="00BB09E0">
                              <w:rPr>
                                <w:rFonts w:ascii="Arial" w:hAnsi="Arial" w:cs="Arial"/>
                                <w:lang w:val="bg-BG"/>
                              </w:rPr>
                              <w:t xml:space="preserve"> </w:t>
                            </w:r>
                            <w:proofErr w:type="spellStart"/>
                            <w:r w:rsidRPr="00BB09E0">
                              <w:rPr>
                                <w:rFonts w:ascii="Arial" w:hAnsi="Arial" w:cs="Arial"/>
                                <w:lang w:val="bg-BG"/>
                              </w:rPr>
                              <w:t>will</w:t>
                            </w:r>
                            <w:proofErr w:type="spellEnd"/>
                            <w:r w:rsidRPr="00BB09E0">
                              <w:rPr>
                                <w:rFonts w:ascii="Arial" w:hAnsi="Arial" w:cs="Arial"/>
                                <w:lang w:val="bg-BG"/>
                              </w:rPr>
                              <w:t xml:space="preserve"> </w:t>
                            </w:r>
                            <w:proofErr w:type="spellStart"/>
                            <w:r w:rsidRPr="00BB09E0">
                              <w:rPr>
                                <w:rFonts w:ascii="Arial" w:hAnsi="Arial" w:cs="Arial"/>
                                <w:lang w:val="bg-BG"/>
                              </w:rPr>
                              <w:t>include</w:t>
                            </w:r>
                            <w:proofErr w:type="spellEnd"/>
                            <w:r w:rsidRPr="00BB09E0">
                              <w:rPr>
                                <w:rFonts w:ascii="Arial" w:hAnsi="Arial" w:cs="Arial"/>
                                <w:lang w:val="bg-BG"/>
                              </w:rPr>
                              <w:t xml:space="preserve"> </w:t>
                            </w:r>
                            <w:proofErr w:type="spellStart"/>
                            <w:r w:rsidRPr="00BB09E0">
                              <w:rPr>
                                <w:rFonts w:ascii="Arial" w:hAnsi="Arial" w:cs="Arial"/>
                                <w:lang w:val="bg-BG"/>
                              </w:rPr>
                              <w:t>an</w:t>
                            </w:r>
                            <w:proofErr w:type="spellEnd"/>
                            <w:r w:rsidRPr="00BB09E0">
                              <w:rPr>
                                <w:rFonts w:ascii="Arial" w:hAnsi="Arial" w:cs="Arial"/>
                                <w:lang w:val="bg-BG"/>
                              </w:rPr>
                              <w:t xml:space="preserve"> </w:t>
                            </w:r>
                            <w:proofErr w:type="spellStart"/>
                            <w:r w:rsidRPr="00BB09E0">
                              <w:rPr>
                                <w:rFonts w:ascii="Arial" w:hAnsi="Arial" w:cs="Arial"/>
                                <w:lang w:val="bg-BG"/>
                              </w:rPr>
                              <w:t>examination</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how</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different</w:t>
                            </w:r>
                            <w:proofErr w:type="spellEnd"/>
                            <w:r w:rsidRPr="00BB09E0">
                              <w:rPr>
                                <w:rFonts w:ascii="Arial" w:hAnsi="Arial" w:cs="Arial"/>
                                <w:lang w:val="bg-BG"/>
                              </w:rPr>
                              <w:t xml:space="preserve"> </w:t>
                            </w:r>
                            <w:proofErr w:type="spellStart"/>
                            <w:r w:rsidRPr="00BB09E0">
                              <w:rPr>
                                <w:rFonts w:ascii="Arial" w:hAnsi="Arial" w:cs="Arial"/>
                                <w:lang w:val="bg-BG"/>
                              </w:rPr>
                              <w:t>components</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interventions</w:t>
                            </w:r>
                            <w:proofErr w:type="spellEnd"/>
                            <w:r w:rsidRPr="00BB09E0">
                              <w:rPr>
                                <w:rFonts w:ascii="Arial" w:hAnsi="Arial" w:cs="Arial"/>
                                <w:lang w:val="bg-BG"/>
                              </w:rPr>
                              <w:t xml:space="preserve"> </w:t>
                            </w:r>
                            <w:proofErr w:type="spellStart"/>
                            <w:r w:rsidRPr="00BB09E0">
                              <w:rPr>
                                <w:rFonts w:ascii="Arial" w:hAnsi="Arial" w:cs="Arial"/>
                                <w:lang w:val="bg-BG"/>
                              </w:rPr>
                              <w:t>work</w:t>
                            </w:r>
                            <w:proofErr w:type="spellEnd"/>
                            <w:r w:rsidRPr="00BB09E0">
                              <w:rPr>
                                <w:rFonts w:ascii="Arial" w:hAnsi="Arial" w:cs="Arial"/>
                                <w:lang w:val="bg-BG"/>
                              </w:rPr>
                              <w:t xml:space="preserve"> </w:t>
                            </w:r>
                            <w:proofErr w:type="spellStart"/>
                            <w:r w:rsidRPr="00BB09E0">
                              <w:rPr>
                                <w:rFonts w:ascii="Arial" w:hAnsi="Arial" w:cs="Arial"/>
                                <w:lang w:val="bg-BG"/>
                              </w:rPr>
                              <w:t>together</w:t>
                            </w:r>
                            <w:proofErr w:type="spellEnd"/>
                            <w:r w:rsidRPr="00BB09E0">
                              <w:rPr>
                                <w:rFonts w:ascii="Arial" w:hAnsi="Arial" w:cs="Arial"/>
                                <w:lang w:val="bg-BG"/>
                              </w:rPr>
                              <w:t xml:space="preserve"> </w:t>
                            </w:r>
                            <w:proofErr w:type="spellStart"/>
                            <w:r w:rsidRPr="00BB09E0">
                              <w:rPr>
                                <w:rFonts w:ascii="Arial" w:hAnsi="Arial" w:cs="Arial"/>
                                <w:lang w:val="bg-BG"/>
                              </w:rPr>
                              <w:t>to</w:t>
                            </w:r>
                            <w:proofErr w:type="spellEnd"/>
                            <w:r w:rsidRPr="00BB09E0">
                              <w:rPr>
                                <w:rFonts w:ascii="Arial" w:hAnsi="Arial" w:cs="Arial"/>
                                <w:lang w:val="bg-BG"/>
                              </w:rPr>
                              <w:t xml:space="preserve"> </w:t>
                            </w:r>
                            <w:proofErr w:type="spellStart"/>
                            <w:r w:rsidRPr="00BB09E0">
                              <w:rPr>
                                <w:rFonts w:ascii="Arial" w:hAnsi="Arial" w:cs="Arial"/>
                                <w:lang w:val="bg-BG"/>
                              </w:rPr>
                              <w:t>achieve</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objectives</w:t>
                            </w:r>
                            <w:proofErr w:type="spellEnd"/>
                            <w:r w:rsidRPr="00BB09E0">
                              <w:rPr>
                                <w:rFonts w:ascii="Arial" w:hAnsi="Arial" w:cs="Arial"/>
                                <w:lang w:val="bg-BG"/>
                              </w:rPr>
                              <w:t xml:space="preserve"> </w:t>
                            </w:r>
                            <w:proofErr w:type="spellStart"/>
                            <w:r w:rsidRPr="00BB09E0">
                              <w:rPr>
                                <w:rFonts w:ascii="Arial" w:hAnsi="Arial" w:cs="Arial"/>
                                <w:lang w:val="bg-BG"/>
                              </w:rPr>
                              <w:t>of</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programme</w:t>
                            </w:r>
                            <w:proofErr w:type="spellEnd"/>
                            <w:r w:rsidRPr="00BB09E0">
                              <w:rPr>
                                <w:rFonts w:ascii="Arial" w:hAnsi="Arial" w:cs="Arial"/>
                                <w:lang w:val="bg-BG"/>
                              </w:rPr>
                              <w:t xml:space="preserve">, </w:t>
                            </w:r>
                            <w:proofErr w:type="spellStart"/>
                            <w:r w:rsidRPr="00BB09E0">
                              <w:rPr>
                                <w:rFonts w:ascii="Arial" w:hAnsi="Arial" w:cs="Arial"/>
                                <w:lang w:val="bg-BG"/>
                              </w:rPr>
                              <w:t>including</w:t>
                            </w:r>
                            <w:proofErr w:type="spellEnd"/>
                            <w:r w:rsidRPr="00BB09E0">
                              <w:rPr>
                                <w:rFonts w:ascii="Arial" w:hAnsi="Arial" w:cs="Arial"/>
                                <w:lang w:val="bg-BG"/>
                              </w:rPr>
                              <w:t xml:space="preserve"> </w:t>
                            </w:r>
                            <w:proofErr w:type="spellStart"/>
                            <w:r w:rsidRPr="00BB09E0">
                              <w:rPr>
                                <w:rFonts w:ascii="Arial" w:hAnsi="Arial" w:cs="Arial"/>
                                <w:lang w:val="bg-BG"/>
                              </w:rPr>
                              <w:t>coherence</w:t>
                            </w:r>
                            <w:proofErr w:type="spellEnd"/>
                            <w:r w:rsidRPr="00BB09E0">
                              <w:rPr>
                                <w:rFonts w:ascii="Arial" w:hAnsi="Arial" w:cs="Arial"/>
                                <w:lang w:val="bg-BG"/>
                              </w:rPr>
                              <w:t xml:space="preserve"> </w:t>
                            </w:r>
                            <w:proofErr w:type="spellStart"/>
                            <w:r w:rsidRPr="00BB09E0">
                              <w:rPr>
                                <w:rFonts w:ascii="Arial" w:hAnsi="Arial" w:cs="Arial"/>
                                <w:lang w:val="bg-BG"/>
                              </w:rPr>
                              <w:t>between</w:t>
                            </w:r>
                            <w:proofErr w:type="spellEnd"/>
                            <w:r w:rsidRPr="00BB09E0">
                              <w:rPr>
                                <w:rFonts w:ascii="Arial" w:hAnsi="Arial" w:cs="Arial"/>
                                <w:lang w:val="bg-BG"/>
                              </w:rPr>
                              <w:t xml:space="preserve"> </w:t>
                            </w:r>
                            <w:proofErr w:type="spellStart"/>
                            <w:r w:rsidRPr="00BB09E0">
                              <w:rPr>
                                <w:rFonts w:ascii="Arial" w:hAnsi="Arial" w:cs="Arial"/>
                                <w:lang w:val="bg-BG"/>
                              </w:rPr>
                              <w:t>measures</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the</w:t>
                            </w:r>
                            <w:proofErr w:type="spellEnd"/>
                            <w:r w:rsidRPr="00BB09E0">
                              <w:rPr>
                                <w:rFonts w:ascii="Arial" w:hAnsi="Arial" w:cs="Arial"/>
                                <w:lang w:val="bg-BG"/>
                              </w:rPr>
                              <w:t xml:space="preserve"> </w:t>
                            </w:r>
                            <w:proofErr w:type="spellStart"/>
                            <w:r w:rsidRPr="00BB09E0">
                              <w:rPr>
                                <w:rFonts w:ascii="Arial" w:hAnsi="Arial" w:cs="Arial"/>
                                <w:lang w:val="bg-BG"/>
                              </w:rPr>
                              <w:t>specific</w:t>
                            </w:r>
                            <w:proofErr w:type="spellEnd"/>
                            <w:r w:rsidRPr="00BB09E0">
                              <w:rPr>
                                <w:rFonts w:ascii="Arial" w:hAnsi="Arial" w:cs="Arial"/>
                                <w:lang w:val="bg-BG"/>
                              </w:rPr>
                              <w:t xml:space="preserve"> </w:t>
                            </w:r>
                            <w:proofErr w:type="spellStart"/>
                            <w:r w:rsidRPr="00BB09E0">
                              <w:rPr>
                                <w:rFonts w:ascii="Arial" w:hAnsi="Arial" w:cs="Arial"/>
                                <w:lang w:val="bg-BG"/>
                              </w:rPr>
                              <w:t>objective</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between</w:t>
                            </w:r>
                            <w:proofErr w:type="spellEnd"/>
                            <w:r w:rsidRPr="00BB09E0">
                              <w:rPr>
                                <w:rFonts w:ascii="Arial" w:hAnsi="Arial" w:cs="Arial"/>
                                <w:lang w:val="bg-BG"/>
                              </w:rPr>
                              <w:t xml:space="preserve"> </w:t>
                            </w:r>
                            <w:proofErr w:type="spellStart"/>
                            <w:r w:rsidRPr="00BB09E0">
                              <w:rPr>
                                <w:rFonts w:ascii="Arial" w:hAnsi="Arial" w:cs="Arial"/>
                                <w:lang w:val="bg-BG"/>
                              </w:rPr>
                              <w:t>policy</w:t>
                            </w:r>
                            <w:proofErr w:type="spellEnd"/>
                            <w:r w:rsidRPr="00BB09E0">
                              <w:rPr>
                                <w:rFonts w:ascii="Arial" w:hAnsi="Arial" w:cs="Arial"/>
                                <w:lang w:val="bg-BG"/>
                              </w:rPr>
                              <w:t xml:space="preserve"> </w:t>
                            </w:r>
                            <w:proofErr w:type="spellStart"/>
                            <w:r w:rsidRPr="00BB09E0">
                              <w:rPr>
                                <w:rFonts w:ascii="Arial" w:hAnsi="Arial" w:cs="Arial"/>
                                <w:lang w:val="bg-BG"/>
                              </w:rPr>
                              <w:t>and</w:t>
                            </w:r>
                            <w:proofErr w:type="spellEnd"/>
                            <w:r w:rsidRPr="00BB09E0">
                              <w:rPr>
                                <w:rFonts w:ascii="Arial" w:hAnsi="Arial" w:cs="Arial"/>
                                <w:lang w:val="bg-BG"/>
                              </w:rPr>
                              <w:t xml:space="preserve"> </w:t>
                            </w:r>
                            <w:proofErr w:type="spellStart"/>
                            <w:r w:rsidRPr="00BB09E0">
                              <w:rPr>
                                <w:rFonts w:ascii="Arial" w:hAnsi="Arial" w:cs="Arial"/>
                                <w:lang w:val="bg-BG"/>
                              </w:rPr>
                              <w:t>specific</w:t>
                            </w:r>
                            <w:proofErr w:type="spellEnd"/>
                            <w:r w:rsidRPr="00BB09E0">
                              <w:rPr>
                                <w:rFonts w:ascii="Arial" w:hAnsi="Arial" w:cs="Arial"/>
                                <w:lang w:val="bg-BG"/>
                              </w:rPr>
                              <w:t xml:space="preserve"> </w:t>
                            </w:r>
                            <w:proofErr w:type="spellStart"/>
                            <w:r w:rsidRPr="00BB09E0">
                              <w:rPr>
                                <w:rFonts w:ascii="Arial" w:hAnsi="Arial" w:cs="Arial"/>
                                <w:lang w:val="bg-BG"/>
                              </w:rPr>
                              <w:t>objectives</w:t>
                            </w:r>
                            <w:proofErr w:type="spellEnd"/>
                            <w:r w:rsidRPr="00BB09E0">
                              <w:rPr>
                                <w:rFonts w:ascii="Arial" w:hAnsi="Arial" w:cs="Arial"/>
                                <w:lang w:val="bg-BG"/>
                              </w:rPr>
                              <w:t>.</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0C1AF987" id="Text Box 3" o:spid="_x0000_s1070" type="#_x0000_t202" style="width:461.9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YhFAIAACgEAAAOAAAAZHJzL2Uyb0RvYy54bWysU9tu2zAMfR+wfxD0vjhJkyw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">
                <v:textbox>
                  <w:txbxContent>
                    <w:p w14:paraId="7B67B690" w14:textId="77777777" w:rsidR="00202B00" w:rsidRPr="00BB09E0" w:rsidRDefault="00787039">
                      <w:pPr>
                        <w:rPr>
                          <w:rFonts w:ascii="Arial" w:hAnsi="Arial" w:cs="Arial"/>
                          <w:lang w:val="bg-BG"/>
                        </w:rPr>
                      </w:pPr>
                      <w:r w:rsidRPr="00BB09E0">
                        <w:rPr>
                          <w:rFonts w:ascii="Arial" w:hAnsi="Arial" w:cs="Arial"/>
                          <w:lang w:val="bg-BG"/>
                        </w:rPr>
                        <w:t>The coherence assessment includes a review and analysis of how well the different activities and priorities of the national programmes are compatible and work together. The examination of internal coherence will include an examination of how the different components of the interventions work together to achieve the objectives of the programme, including coherence between measures and the specific objective, and between policy and specific objectives.</w:t>
                      </w:r>
                    </w:p>
                  </w:txbxContent>
                </v:textbox>
                <w10:anchorlock/>
              </v:shape>
            </w:pict>
          </mc:Fallback>
        </mc:AlternateContent>
      </w:r>
    </w:p>
    <w:p w14:paraId="4E4CECEB" w14:textId="77777777" w:rsidR="000305E2" w:rsidRPr="00F8651A" w:rsidRDefault="000305E2" w:rsidP="000505E2">
      <w:pPr>
        <w:pStyle w:val="BodyText"/>
        <w:rPr>
          <w:rFonts w:ascii="Arial" w:hAnsi="Arial" w:cs="Arial"/>
          <w:lang w:val="bg-BG"/>
        </w:rPr>
      </w:pPr>
    </w:p>
    <w:p w14:paraId="54D3BA15"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aligned</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initiatives</w:t>
      </w:r>
      <w:proofErr w:type="spellEnd"/>
      <w:r w:rsidRPr="00F8651A">
        <w:rPr>
          <w:rFonts w:ascii="Arial" w:hAnsi="Arial" w:cs="Arial"/>
          <w:lang w:val="bg-BG"/>
        </w:rPr>
        <w:t xml:space="preserve"> </w:t>
      </w:r>
      <w:proofErr w:type="spellStart"/>
      <w:r w:rsidRPr="00F8651A">
        <w:rPr>
          <w:rFonts w:ascii="Arial" w:hAnsi="Arial" w:cs="Arial"/>
          <w:lang w:val="bg-BG"/>
        </w:rPr>
        <w:t>supported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its</w:t>
      </w:r>
      <w:proofErr w:type="spellEnd"/>
      <w:r w:rsidRPr="00F8651A">
        <w:rPr>
          <w:rFonts w:ascii="Arial" w:hAnsi="Arial" w:cs="Arial"/>
          <w:lang w:val="bg-BG"/>
        </w:rPr>
        <w:t xml:space="preserve"> </w:t>
      </w:r>
      <w:proofErr w:type="spellStart"/>
      <w:r w:rsidRPr="00F8651A">
        <w:rPr>
          <w:rFonts w:ascii="Arial" w:hAnsi="Arial" w:cs="Arial"/>
          <w:lang w:val="bg-BG"/>
        </w:rPr>
        <w:t>policy</w:t>
      </w:r>
      <w:proofErr w:type="spellEnd"/>
      <w:r w:rsidRPr="00F8651A">
        <w:rPr>
          <w:rFonts w:ascii="Arial" w:hAnsi="Arial" w:cs="Arial"/>
          <w:lang w:val="bg-BG"/>
        </w:rPr>
        <w:t xml:space="preserve"> </w:t>
      </w:r>
      <w:proofErr w:type="spellStart"/>
      <w:r w:rsidRPr="00F8651A">
        <w:rPr>
          <w:rFonts w:ascii="Arial" w:hAnsi="Arial" w:cs="Arial"/>
          <w:lang w:val="bg-BG"/>
        </w:rPr>
        <w:t>area</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particular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thematic</w:t>
      </w:r>
      <w:proofErr w:type="spellEnd"/>
      <w:r w:rsidRPr="00F8651A">
        <w:rPr>
          <w:rFonts w:ascii="Arial" w:hAnsi="Arial" w:cs="Arial"/>
          <w:lang w:val="bg-BG"/>
        </w:rPr>
        <w:t xml:space="preserve"> </w:t>
      </w:r>
      <w:proofErr w:type="spellStart"/>
      <w:r w:rsidRPr="00F8651A">
        <w:rPr>
          <w:rFonts w:ascii="Arial" w:hAnsi="Arial" w:cs="Arial"/>
          <w:lang w:val="bg-BG"/>
        </w:rPr>
        <w:t>mechanism</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different</w:t>
      </w:r>
      <w:proofErr w:type="spellEnd"/>
      <w:r w:rsidRPr="00F8651A">
        <w:rPr>
          <w:rFonts w:ascii="Arial" w:hAnsi="Arial" w:cs="Arial"/>
          <w:lang w:val="bg-BG"/>
        </w:rPr>
        <w:t xml:space="preserve"> </w:t>
      </w:r>
      <w:proofErr w:type="spellStart"/>
      <w:r w:rsidRPr="00F8651A">
        <w:rPr>
          <w:rFonts w:ascii="Arial" w:hAnsi="Arial" w:cs="Arial"/>
          <w:lang w:val="bg-BG"/>
        </w:rPr>
        <w:t>governance</w:t>
      </w:r>
      <w:proofErr w:type="spellEnd"/>
      <w:r w:rsidRPr="00F8651A">
        <w:rPr>
          <w:rFonts w:ascii="Arial" w:hAnsi="Arial" w:cs="Arial"/>
          <w:lang w:val="bg-BG"/>
        </w:rPr>
        <w:t xml:space="preserve"> </w:t>
      </w:r>
      <w:proofErr w:type="spellStart"/>
      <w:r w:rsidRPr="00F8651A">
        <w:rPr>
          <w:rFonts w:ascii="Arial" w:hAnsi="Arial" w:cs="Arial"/>
          <w:lang w:val="bg-BG"/>
        </w:rPr>
        <w:t>regimes</w:t>
      </w:r>
      <w:proofErr w:type="spellEnd"/>
      <w:r w:rsidRPr="00F8651A">
        <w:rPr>
          <w:rFonts w:ascii="Arial" w:hAnsi="Arial" w:cs="Arial"/>
          <w:lang w:val="bg-BG"/>
        </w:rPr>
        <w:t>?</w:t>
      </w:r>
    </w:p>
    <w:p w14:paraId="20D52BA3" w14:textId="77777777" w:rsidR="002D104D" w:rsidRPr="00F8651A" w:rsidRDefault="002D104D" w:rsidP="002D104D">
      <w:pPr>
        <w:pStyle w:val="BodyText"/>
        <w:rPr>
          <w:rFonts w:ascii="Arial" w:hAnsi="Arial" w:cs="Arial"/>
          <w:lang w:val="bg-BG"/>
        </w:rPr>
      </w:pPr>
    </w:p>
    <w:p w14:paraId="59969690" w14:textId="7B68772D" w:rsidR="00202B00" w:rsidRDefault="00787039">
      <w:pPr>
        <w:ind w:left="851"/>
        <w:rPr>
          <w:rFonts w:ascii="Arial" w:hAnsi="Arial" w:cs="Arial"/>
          <w:lang w:val="bg-BG"/>
        </w:rPr>
      </w:pPr>
      <w:proofErr w:type="spellStart"/>
      <w:r w:rsidRPr="00F8651A">
        <w:rPr>
          <w:rFonts w:ascii="Arial" w:hAnsi="Arial" w:cs="Arial"/>
          <w:lang w:val="bg-BG"/>
        </w:rPr>
        <w:t>Structures</w:t>
      </w:r>
      <w:proofErr w:type="spellEnd"/>
      <w:r w:rsidRPr="00F8651A">
        <w:rPr>
          <w:rFonts w:ascii="Arial" w:hAnsi="Arial" w:cs="Arial"/>
          <w:lang w:val="bg-BG"/>
        </w:rPr>
        <w:t xml:space="preserve">, </w:t>
      </w:r>
      <w:proofErr w:type="spellStart"/>
      <w:r w:rsidRPr="00F8651A">
        <w:rPr>
          <w:rFonts w:ascii="Arial" w:hAnsi="Arial" w:cs="Arial"/>
          <w:lang w:val="bg-BG"/>
        </w:rPr>
        <w:t>organisational</w:t>
      </w:r>
      <w:proofErr w:type="spellEnd"/>
      <w:r w:rsidRPr="00F8651A">
        <w:rPr>
          <w:rFonts w:ascii="Arial" w:hAnsi="Arial" w:cs="Arial"/>
          <w:lang w:val="bg-BG"/>
        </w:rPr>
        <w:t xml:space="preserve"> </w:t>
      </w:r>
      <w:proofErr w:type="spellStart"/>
      <w:r w:rsidRPr="00F8651A">
        <w:rPr>
          <w:rFonts w:ascii="Arial" w:hAnsi="Arial" w:cs="Arial"/>
          <w:lang w:val="bg-BG"/>
        </w:rPr>
        <w:t>arrangements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mechanisms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place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ensure</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complementarity</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appropriate</w:t>
      </w:r>
      <w:proofErr w:type="spellEnd"/>
      <w:r w:rsidRPr="00F8651A">
        <w:rPr>
          <w:rFonts w:ascii="Arial" w:hAnsi="Arial" w:cs="Arial"/>
          <w:lang w:val="bg-BG"/>
        </w:rPr>
        <w:t xml:space="preserve">, </w:t>
      </w:r>
      <w:proofErr w:type="spellStart"/>
      <w:r w:rsidRPr="00F8651A">
        <w:rPr>
          <w:rFonts w:ascii="Arial" w:hAnsi="Arial" w:cs="Arial"/>
          <w:lang w:val="bg-BG"/>
        </w:rPr>
        <w:t>synergies</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different</w:t>
      </w:r>
      <w:proofErr w:type="spellEnd"/>
      <w:r w:rsidRPr="00F8651A">
        <w:rPr>
          <w:rFonts w:ascii="Arial" w:hAnsi="Arial" w:cs="Arial"/>
          <w:lang w:val="bg-BG"/>
        </w:rPr>
        <w:t xml:space="preserve"> </w:t>
      </w:r>
      <w:proofErr w:type="spellStart"/>
      <w:r w:rsidRPr="00F8651A">
        <w:rPr>
          <w:rFonts w:ascii="Arial" w:hAnsi="Arial" w:cs="Arial"/>
          <w:lang w:val="bg-BG"/>
        </w:rPr>
        <w:t>ways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same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00D6351C" w:rsidRPr="00F8651A">
        <w:rPr>
          <w:rFonts w:ascii="Arial" w:hAnsi="Arial" w:cs="Arial"/>
          <w:lang w:val="bg-BG"/>
        </w:rPr>
        <w:t>The</w:t>
      </w:r>
      <w:proofErr w:type="spellEnd"/>
      <w:r w:rsidR="00D6351C" w:rsidRPr="00F8651A">
        <w:rPr>
          <w:rFonts w:ascii="Arial" w:hAnsi="Arial" w:cs="Arial"/>
          <w:lang w:val="bg-BG"/>
        </w:rPr>
        <w:t xml:space="preserve"> </w:t>
      </w:r>
      <w:proofErr w:type="spellStart"/>
      <w:r w:rsidR="00D6351C" w:rsidRPr="00F8651A">
        <w:rPr>
          <w:rFonts w:ascii="Arial" w:hAnsi="Arial" w:cs="Arial"/>
          <w:lang w:val="bg-BG"/>
        </w:rPr>
        <w:t>Managing</w:t>
      </w:r>
      <w:proofErr w:type="spellEnd"/>
      <w:r w:rsidR="00D6351C"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002D104D" w:rsidRPr="00F8651A">
        <w:rPr>
          <w:rFonts w:ascii="Arial" w:hAnsi="Arial" w:cs="Arial"/>
          <w:lang w:val="bg-BG"/>
        </w:rPr>
        <w:t>shall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maintain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close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coordination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between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r w:rsidR="00BB09E0">
        <w:rPr>
          <w:rFonts w:ascii="Arial" w:hAnsi="Arial" w:cs="Arial"/>
        </w:rPr>
        <w:t>AMIF</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D6351C" w:rsidRPr="00F8651A">
        <w:rPr>
          <w:rFonts w:ascii="Arial" w:hAnsi="Arial" w:cs="Arial"/>
          <w:lang w:val="bg-BG"/>
        </w:rPr>
        <w:t>Managing</w:t>
      </w:r>
      <w:proofErr w:type="spellEnd"/>
      <w:r w:rsidR="00D6351C"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programmes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funded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under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other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Regulation</w:t>
      </w:r>
      <w:proofErr w:type="spellEnd"/>
      <w:r w:rsidR="002D104D" w:rsidRPr="00F8651A">
        <w:rPr>
          <w:rFonts w:ascii="Arial" w:hAnsi="Arial" w:cs="Arial"/>
          <w:lang w:val="bg-BG"/>
        </w:rPr>
        <w:t xml:space="preserve"> 2021/1060 </w:t>
      </w:r>
      <w:proofErr w:type="spellStart"/>
      <w:r w:rsidR="002D104D" w:rsidRPr="00F8651A">
        <w:rPr>
          <w:rFonts w:ascii="Arial" w:hAnsi="Arial" w:cs="Arial"/>
          <w:lang w:val="bg-BG"/>
        </w:rPr>
        <w:t>Funds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Partnership </w:t>
      </w:r>
      <w:proofErr w:type="spellStart"/>
      <w:r w:rsidR="002D104D" w:rsidRPr="00F8651A">
        <w:rPr>
          <w:rFonts w:ascii="Arial" w:hAnsi="Arial" w:cs="Arial"/>
          <w:lang w:val="bg-BG"/>
        </w:rPr>
        <w:t>Agreement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order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to</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maximise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impact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assistance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close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similar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thematic</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areas</w:t>
      </w:r>
      <w:proofErr w:type="spellEnd"/>
      <w:r w:rsidR="002D104D" w:rsidRPr="00F8651A">
        <w:rPr>
          <w:rFonts w:ascii="Arial" w:hAnsi="Arial" w:cs="Arial"/>
          <w:lang w:val="bg-BG"/>
        </w:rPr>
        <w:t xml:space="preserve">. </w:t>
      </w:r>
    </w:p>
    <w:p w14:paraId="558D080D" w14:textId="77777777" w:rsidR="00A50E90" w:rsidRPr="00F8651A" w:rsidRDefault="00A50E90" w:rsidP="00652DD0">
      <w:pPr>
        <w:ind w:left="851"/>
        <w:rPr>
          <w:rFonts w:ascii="Arial" w:hAnsi="Arial" w:cs="Arial"/>
          <w:lang w:val="bg-BG"/>
        </w:rPr>
      </w:pPr>
    </w:p>
    <w:p w14:paraId="011AF17A" w14:textId="2A617C36"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w:t>
      </w:r>
      <w:proofErr w:type="spellEnd"/>
      <w:r w:rsidRPr="00F8651A">
        <w:rPr>
          <w:rFonts w:ascii="Arial" w:hAnsi="Arial" w:cs="Arial"/>
          <w:lang w:val="bg-BG"/>
        </w:rPr>
        <w:t xml:space="preserve"> </w:t>
      </w:r>
      <w:proofErr w:type="spellStart"/>
      <w:r w:rsidR="002D104D" w:rsidRPr="00F8651A">
        <w:rPr>
          <w:rFonts w:ascii="Arial" w:hAnsi="Arial" w:cs="Arial"/>
          <w:lang w:val="bg-BG"/>
        </w:rPr>
        <w:t>includes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representatives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relevant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stakeholders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working</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field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internal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security</w:t>
      </w:r>
      <w:proofErr w:type="spellEnd"/>
      <w:r w:rsidR="002D104D" w:rsidRPr="00F8651A">
        <w:rPr>
          <w:rFonts w:ascii="Arial" w:hAnsi="Arial" w:cs="Arial"/>
          <w:lang w:val="bg-BG"/>
        </w:rPr>
        <w:t xml:space="preserve"> - </w:t>
      </w:r>
      <w:proofErr w:type="spellStart"/>
      <w:r w:rsidR="002D104D" w:rsidRPr="00F8651A">
        <w:rPr>
          <w:rFonts w:ascii="Arial" w:hAnsi="Arial" w:cs="Arial"/>
          <w:lang w:val="bg-BG"/>
        </w:rPr>
        <w:t>public</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authorities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international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non-governmental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organisations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academia</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economic</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social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sector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organisations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regional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partners</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mechanisms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002D104D" w:rsidRPr="00F8651A">
        <w:rPr>
          <w:rFonts w:ascii="Arial" w:hAnsi="Arial" w:cs="Arial"/>
          <w:lang w:val="bg-BG"/>
        </w:rPr>
        <w:t>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place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to</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ensure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effective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coordination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between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Managing</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Authorities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programmes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financed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by</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other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funds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under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r w:rsidR="00EE70C7">
        <w:rPr>
          <w:rFonts w:ascii="Arial" w:hAnsi="Arial" w:cs="Arial"/>
          <w:lang w:val="bg-BG"/>
        </w:rPr>
        <w:t>REGULATION (EC) 2021/1060</w:t>
      </w:r>
      <w:r w:rsidR="002D104D" w:rsidRPr="00F8651A">
        <w:rPr>
          <w:rFonts w:ascii="Arial" w:hAnsi="Arial" w:cs="Arial"/>
          <w:lang w:val="bg-BG"/>
        </w:rPr>
        <w:t xml:space="preserve"> </w:t>
      </w:r>
      <w:proofErr w:type="spellStart"/>
      <w:r w:rsidR="002D104D" w:rsidRPr="00F8651A">
        <w:rPr>
          <w:rFonts w:ascii="Arial" w:hAnsi="Arial" w:cs="Arial"/>
          <w:lang w:val="bg-BG"/>
        </w:rPr>
        <w:t>in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framework</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Partnership </w:t>
      </w:r>
      <w:proofErr w:type="spellStart"/>
      <w:r w:rsidR="002D104D" w:rsidRPr="00F8651A">
        <w:rPr>
          <w:rFonts w:ascii="Arial" w:hAnsi="Arial" w:cs="Arial"/>
          <w:lang w:val="bg-BG"/>
        </w:rPr>
        <w:t>Agreement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through</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participation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representatives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Decision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No</w:t>
      </w:r>
      <w:proofErr w:type="spellEnd"/>
      <w:r w:rsidR="002D104D" w:rsidRPr="00F8651A">
        <w:rPr>
          <w:rFonts w:ascii="Arial" w:hAnsi="Arial" w:cs="Arial"/>
          <w:lang w:val="bg-BG"/>
        </w:rPr>
        <w:t xml:space="preserve"> 275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6 </w:t>
      </w:r>
      <w:proofErr w:type="spellStart"/>
      <w:r w:rsidR="002D104D" w:rsidRPr="00F8651A">
        <w:rPr>
          <w:rFonts w:ascii="Arial" w:hAnsi="Arial" w:cs="Arial"/>
          <w:lang w:val="bg-BG"/>
        </w:rPr>
        <w:t>April</w:t>
      </w:r>
      <w:proofErr w:type="spellEnd"/>
      <w:r w:rsidR="002D104D" w:rsidRPr="00F8651A">
        <w:rPr>
          <w:rFonts w:ascii="Arial" w:hAnsi="Arial" w:cs="Arial"/>
          <w:lang w:val="bg-BG"/>
        </w:rPr>
        <w:t xml:space="preserve"> 2023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Council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Ministers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designates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Executive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Agency</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for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Audit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European </w:t>
      </w:r>
      <w:proofErr w:type="spellStart"/>
      <w:r w:rsidR="002D104D" w:rsidRPr="00F8651A">
        <w:rPr>
          <w:rFonts w:ascii="Arial" w:hAnsi="Arial" w:cs="Arial"/>
          <w:lang w:val="bg-BG"/>
        </w:rPr>
        <w:t>Union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Funds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audit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authority</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for</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programme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thus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ensuring</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introduction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a </w:t>
      </w:r>
      <w:proofErr w:type="spellStart"/>
      <w:r w:rsidR="002D104D" w:rsidRPr="00F8651A">
        <w:rPr>
          <w:rFonts w:ascii="Arial" w:hAnsi="Arial" w:cs="Arial"/>
          <w:lang w:val="bg-BG"/>
        </w:rPr>
        <w:t>unified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approach</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to</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management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of</w:t>
      </w:r>
      <w:proofErr w:type="spellEnd"/>
      <w:r w:rsidR="002D104D" w:rsidRPr="00F8651A">
        <w:rPr>
          <w:rFonts w:ascii="Arial" w:hAnsi="Arial" w:cs="Arial"/>
          <w:lang w:val="bg-BG"/>
        </w:rPr>
        <w:t xml:space="preserve"> EU </w:t>
      </w:r>
      <w:proofErr w:type="spellStart"/>
      <w:r w:rsidR="002D104D" w:rsidRPr="00F8651A">
        <w:rPr>
          <w:rFonts w:ascii="Arial" w:hAnsi="Arial" w:cs="Arial"/>
          <w:lang w:val="bg-BG"/>
        </w:rPr>
        <w:t>funds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and</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coordination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between</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the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responsible</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institutions</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at</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national</w:t>
      </w:r>
      <w:proofErr w:type="spellEnd"/>
      <w:r w:rsidR="002D104D" w:rsidRPr="00F8651A">
        <w:rPr>
          <w:rFonts w:ascii="Arial" w:hAnsi="Arial" w:cs="Arial"/>
          <w:lang w:val="bg-BG"/>
        </w:rPr>
        <w:t xml:space="preserve"> </w:t>
      </w:r>
      <w:proofErr w:type="spellStart"/>
      <w:r w:rsidR="002D104D" w:rsidRPr="00F8651A">
        <w:rPr>
          <w:rFonts w:ascii="Arial" w:hAnsi="Arial" w:cs="Arial"/>
          <w:lang w:val="bg-BG"/>
        </w:rPr>
        <w:t>level</w:t>
      </w:r>
      <w:proofErr w:type="spellEnd"/>
      <w:r w:rsidR="002D104D" w:rsidRPr="00F8651A">
        <w:rPr>
          <w:rFonts w:ascii="Arial" w:hAnsi="Arial" w:cs="Arial"/>
          <w:lang w:val="bg-BG"/>
        </w:rPr>
        <w:t>.</w:t>
      </w:r>
    </w:p>
    <w:p w14:paraId="01AE7CA9"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coherent</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EU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including</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home</w:t>
      </w:r>
      <w:proofErr w:type="spellEnd"/>
      <w:r w:rsidRPr="00F8651A">
        <w:rPr>
          <w:rFonts w:ascii="Arial" w:hAnsi="Arial" w:cs="Arial"/>
          <w:lang w:val="bg-BG"/>
        </w:rPr>
        <w:t xml:space="preserve"> </w:t>
      </w:r>
      <w:proofErr w:type="spellStart"/>
      <w:r w:rsidRPr="00F8651A">
        <w:rPr>
          <w:rFonts w:ascii="Arial" w:hAnsi="Arial" w:cs="Arial"/>
          <w:lang w:val="bg-BG"/>
        </w:rPr>
        <w:t>affairs</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particular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EU </w:t>
      </w:r>
      <w:proofErr w:type="spellStart"/>
      <w:r w:rsidRPr="00F8651A">
        <w:rPr>
          <w:rFonts w:ascii="Arial" w:hAnsi="Arial" w:cs="Arial"/>
          <w:lang w:val="bg-BG"/>
        </w:rPr>
        <w:t>external</w:t>
      </w:r>
      <w:proofErr w:type="spellEnd"/>
      <w:r w:rsidRPr="00F8651A">
        <w:rPr>
          <w:rFonts w:ascii="Arial" w:hAnsi="Arial" w:cs="Arial"/>
          <w:lang w:val="bg-BG"/>
        </w:rPr>
        <w:t xml:space="preserve"> </w:t>
      </w:r>
      <w:proofErr w:type="spellStart"/>
      <w:r w:rsidRPr="00F8651A">
        <w:rPr>
          <w:rFonts w:ascii="Arial" w:hAnsi="Arial" w:cs="Arial"/>
          <w:lang w:val="bg-BG"/>
        </w:rPr>
        <w:t>action</w:t>
      </w:r>
      <w:proofErr w:type="spellEnd"/>
      <w:r w:rsidRPr="00F8651A">
        <w:rPr>
          <w:rFonts w:ascii="Arial" w:hAnsi="Arial" w:cs="Arial"/>
          <w:lang w:val="bg-BG"/>
        </w:rPr>
        <w:t>?</w:t>
      </w:r>
    </w:p>
    <w:p w14:paraId="1DF120BC" w14:textId="77777777" w:rsidR="00202B00" w:rsidRDefault="00787039">
      <w:pPr>
        <w:pStyle w:val="BodyText"/>
        <w:rPr>
          <w:rFonts w:ascii="Arial" w:hAnsi="Arial" w:cs="Arial"/>
          <w:lang w:val="bg-BG"/>
        </w:rPr>
      </w:pPr>
      <w:r w:rsidRPr="00F8651A">
        <w:rPr>
          <w:rFonts w:ascii="Arial" w:hAnsi="Arial" w:cs="Arial"/>
          <w:noProof/>
          <w:lang w:val="bg-BG"/>
        </w:rPr>
        <w:t xml:space="preserve">The Managing Authority shall actively ensure that the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consistent</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forms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r w:rsidRPr="00F8651A">
        <w:rPr>
          <w:rFonts w:ascii="Arial" w:hAnsi="Arial" w:cs="Arial"/>
          <w:iCs/>
          <w:noProof/>
          <w:lang w:val="bg-BG"/>
        </w:rPr>
        <w:t xml:space="preserve">support and that </w:t>
      </w:r>
      <w:proofErr w:type="spellStart"/>
      <w:r w:rsidRPr="00F8651A">
        <w:rPr>
          <w:rFonts w:ascii="Arial" w:hAnsi="Arial" w:cs="Arial"/>
          <w:lang w:val="bg-BG"/>
        </w:rPr>
        <w:t>there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no</w:t>
      </w:r>
      <w:proofErr w:type="spellEnd"/>
      <w:r w:rsidRPr="00F8651A">
        <w:rPr>
          <w:rFonts w:ascii="Arial" w:hAnsi="Arial" w:cs="Arial"/>
          <w:lang w:val="bg-BG"/>
        </w:rPr>
        <w:t xml:space="preserve"> </w:t>
      </w:r>
      <w:proofErr w:type="spellStart"/>
      <w:r w:rsidRPr="00F8651A">
        <w:rPr>
          <w:rFonts w:ascii="Arial" w:hAnsi="Arial" w:cs="Arial"/>
          <w:lang w:val="bg-BG"/>
        </w:rPr>
        <w:t>overlap</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Structures</w:t>
      </w:r>
      <w:proofErr w:type="spellEnd"/>
      <w:r w:rsidRPr="00F8651A">
        <w:rPr>
          <w:rFonts w:ascii="Arial" w:hAnsi="Arial" w:cs="Arial"/>
          <w:lang w:val="bg-BG"/>
        </w:rPr>
        <w:t xml:space="preserve">, </w:t>
      </w:r>
      <w:proofErr w:type="spellStart"/>
      <w:r w:rsidRPr="00F8651A">
        <w:rPr>
          <w:rFonts w:ascii="Arial" w:hAnsi="Arial" w:cs="Arial"/>
          <w:lang w:val="bg-BG"/>
        </w:rPr>
        <w:t>organisational</w:t>
      </w:r>
      <w:proofErr w:type="spellEnd"/>
      <w:r w:rsidRPr="00F8651A">
        <w:rPr>
          <w:rFonts w:ascii="Arial" w:hAnsi="Arial" w:cs="Arial"/>
          <w:lang w:val="bg-BG"/>
        </w:rPr>
        <w:t xml:space="preserve"> </w:t>
      </w:r>
      <w:proofErr w:type="spellStart"/>
      <w:r w:rsidRPr="00F8651A">
        <w:rPr>
          <w:rFonts w:ascii="Arial" w:hAnsi="Arial" w:cs="Arial"/>
          <w:lang w:val="bg-BG"/>
        </w:rPr>
        <w:t>arrangements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mechanisms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place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ensure</w:t>
      </w:r>
      <w:proofErr w:type="spellEnd"/>
      <w:r w:rsidRPr="00F8651A">
        <w:rPr>
          <w:rFonts w:ascii="Arial" w:hAnsi="Arial" w:cs="Arial"/>
          <w:lang w:val="bg-BG"/>
        </w:rPr>
        <w:t xml:space="preserve"> </w:t>
      </w:r>
      <w:proofErr w:type="spellStart"/>
      <w:r w:rsidRPr="00F8651A">
        <w:rPr>
          <w:rFonts w:ascii="Arial" w:hAnsi="Arial" w:cs="Arial"/>
          <w:lang w:val="bg-BG"/>
        </w:rPr>
        <w:t>coordination</w:t>
      </w:r>
      <w:proofErr w:type="spellEnd"/>
      <w:r w:rsidRPr="00F8651A">
        <w:rPr>
          <w:rFonts w:ascii="Arial" w:hAnsi="Arial" w:cs="Arial"/>
          <w:lang w:val="bg-BG"/>
        </w:rPr>
        <w:t xml:space="preserve">, </w:t>
      </w:r>
      <w:proofErr w:type="spellStart"/>
      <w:r w:rsidRPr="00F8651A">
        <w:rPr>
          <w:rFonts w:ascii="Arial" w:hAnsi="Arial" w:cs="Arial"/>
          <w:lang w:val="bg-BG"/>
        </w:rPr>
        <w:t>complementarity</w:t>
      </w:r>
      <w:proofErr w:type="spellEnd"/>
      <w:r w:rsidRPr="00F8651A">
        <w:rPr>
          <w:rFonts w:ascii="Arial" w:hAnsi="Arial" w:cs="Arial"/>
          <w:lang w:val="bg-BG"/>
        </w:rPr>
        <w:t xml:space="preserve"> </w:t>
      </w:r>
      <w:proofErr w:type="spellStart"/>
      <w:r w:rsidR="00550FC5" w:rsidRPr="00F8651A">
        <w:rPr>
          <w:rFonts w:ascii="Arial" w:hAnsi="Arial" w:cs="Arial"/>
          <w:lang w:val="bg-BG"/>
        </w:rPr>
        <w:t>and</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interaction</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with</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other</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forms</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of</w:t>
      </w:r>
      <w:proofErr w:type="spellEnd"/>
      <w:r w:rsidR="00550FC5" w:rsidRPr="00F8651A">
        <w:rPr>
          <w:rFonts w:ascii="Arial" w:hAnsi="Arial" w:cs="Arial"/>
          <w:lang w:val="bg-BG"/>
        </w:rPr>
        <w:t xml:space="preserve"> </w:t>
      </w:r>
      <w:proofErr w:type="spellStart"/>
      <w:r w:rsidR="00550FC5" w:rsidRPr="00F8651A">
        <w:rPr>
          <w:rFonts w:ascii="Arial" w:hAnsi="Arial" w:cs="Arial"/>
          <w:lang w:val="bg-BG"/>
        </w:rPr>
        <w:t>support</w:t>
      </w:r>
      <w:proofErr w:type="spellEnd"/>
      <w:r w:rsidR="00550FC5"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European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international</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
    <w:p w14:paraId="4655CD7B" w14:textId="77777777" w:rsidR="00A50E90" w:rsidRPr="00F8651A" w:rsidRDefault="00A50E90" w:rsidP="00652DD0">
      <w:pPr>
        <w:pStyle w:val="BodyText"/>
        <w:ind w:left="1702"/>
        <w:rPr>
          <w:rFonts w:ascii="Arial" w:hAnsi="Arial" w:cs="Arial"/>
          <w:lang w:val="bg-BG"/>
        </w:rPr>
      </w:pPr>
    </w:p>
    <w:p w14:paraId="46819A42" w14:textId="501CFCB7" w:rsidR="00202B00" w:rsidRDefault="00787039">
      <w:pPr>
        <w:pStyle w:val="BodyText"/>
        <w:rPr>
          <w:rFonts w:ascii="Arial" w:hAnsi="Arial" w:cs="Arial"/>
          <w:iCs/>
          <w:noProof/>
          <w:lang w:val="bg-BG"/>
        </w:rPr>
      </w:pPr>
      <w:r w:rsidRPr="00F8651A">
        <w:rPr>
          <w:rFonts w:ascii="Arial" w:hAnsi="Arial" w:cs="Arial"/>
          <w:iCs/>
          <w:noProof/>
          <w:lang w:val="bg-BG"/>
        </w:rPr>
        <w:t xml:space="preserve">In the field of </w:t>
      </w:r>
      <w:r w:rsidRPr="00F8651A">
        <w:rPr>
          <w:rFonts w:ascii="Arial" w:hAnsi="Arial" w:cs="Arial"/>
          <w:b/>
          <w:bCs/>
          <w:iCs/>
          <w:noProof/>
          <w:lang w:val="bg-BG"/>
        </w:rPr>
        <w:t>international protection and asylum</w:t>
      </w:r>
      <w:r w:rsidRPr="00F8651A">
        <w:rPr>
          <w:rFonts w:ascii="Arial" w:hAnsi="Arial" w:cs="Arial"/>
          <w:iCs/>
          <w:noProof/>
          <w:lang w:val="bg-BG"/>
        </w:rPr>
        <w:t xml:space="preserve">, the financial resources provided under the </w:t>
      </w:r>
      <w:r w:rsidR="00DC108F">
        <w:rPr>
          <w:rFonts w:ascii="Arial" w:hAnsi="Arial" w:cs="Arial"/>
          <w:iCs/>
          <w:noProof/>
        </w:rPr>
        <w:t>AMIF</w:t>
      </w:r>
      <w:r w:rsidRPr="00F8651A">
        <w:rPr>
          <w:rFonts w:ascii="Arial" w:hAnsi="Arial" w:cs="Arial"/>
          <w:iCs/>
          <w:noProof/>
          <w:lang w:val="bg-BG"/>
        </w:rPr>
        <w:t xml:space="preserve"> complement the funds provided by the State budget of the SAR. </w:t>
      </w:r>
    </w:p>
    <w:p w14:paraId="05A3B1E2" w14:textId="77777777" w:rsidR="00A50E90" w:rsidRPr="00F8651A" w:rsidRDefault="00A50E90" w:rsidP="00652DD0">
      <w:pPr>
        <w:pStyle w:val="BodyText"/>
        <w:ind w:left="1702"/>
        <w:rPr>
          <w:rFonts w:ascii="Arial" w:hAnsi="Arial" w:cs="Arial"/>
          <w:lang w:val="bg-BG"/>
        </w:rPr>
      </w:pPr>
    </w:p>
    <w:p w14:paraId="7507ABE1" w14:textId="670A56B5" w:rsidR="00202B00" w:rsidRDefault="00787039">
      <w:pPr>
        <w:pStyle w:val="BodyText"/>
        <w:rPr>
          <w:rFonts w:ascii="Arial" w:hAnsi="Arial" w:cs="Arial"/>
          <w:iCs/>
          <w:noProof/>
          <w:lang w:val="bg-BG"/>
        </w:rPr>
      </w:pPr>
      <w:r w:rsidRPr="00F8651A">
        <w:rPr>
          <w:rFonts w:ascii="Arial" w:hAnsi="Arial" w:cs="Arial"/>
          <w:iCs/>
          <w:noProof/>
          <w:lang w:val="bg-BG"/>
        </w:rPr>
        <w:t xml:space="preserve">In the area of </w:t>
      </w:r>
      <w:r w:rsidRPr="00F8651A">
        <w:rPr>
          <w:rFonts w:ascii="Arial" w:hAnsi="Arial" w:cs="Arial"/>
          <w:b/>
          <w:bCs/>
          <w:iCs/>
          <w:noProof/>
          <w:lang w:val="bg-BG"/>
        </w:rPr>
        <w:t xml:space="preserve">integration and </w:t>
      </w:r>
      <w:r w:rsidR="003F7C2E" w:rsidRPr="00F8651A">
        <w:rPr>
          <w:rFonts w:ascii="Arial" w:hAnsi="Arial" w:cs="Arial"/>
          <w:b/>
          <w:bCs/>
          <w:iCs/>
          <w:noProof/>
          <w:lang w:val="bg-BG"/>
        </w:rPr>
        <w:t xml:space="preserve">legal </w:t>
      </w:r>
      <w:r w:rsidRPr="00F8651A">
        <w:rPr>
          <w:rFonts w:ascii="Arial" w:hAnsi="Arial" w:cs="Arial"/>
          <w:b/>
          <w:bCs/>
          <w:iCs/>
          <w:noProof/>
          <w:lang w:val="bg-BG"/>
        </w:rPr>
        <w:t>migration</w:t>
      </w:r>
      <w:r w:rsidRPr="00F8651A">
        <w:rPr>
          <w:rFonts w:ascii="Arial" w:hAnsi="Arial" w:cs="Arial"/>
          <w:iCs/>
          <w:noProof/>
          <w:lang w:val="bg-BG"/>
        </w:rPr>
        <w:t xml:space="preserve">, funding is split between different </w:t>
      </w:r>
      <w:r w:rsidR="00E61701" w:rsidRPr="00F8651A">
        <w:rPr>
          <w:rFonts w:ascii="Arial" w:hAnsi="Arial" w:cs="Arial"/>
          <w:iCs/>
          <w:noProof/>
          <w:lang w:val="bg-BG"/>
        </w:rPr>
        <w:t>programmes depending on the type of measures (e.g. education, inclusion and labour market measures)</w:t>
      </w:r>
      <w:r w:rsidR="003F7C2E" w:rsidRPr="00F8651A">
        <w:rPr>
          <w:rFonts w:ascii="Arial" w:hAnsi="Arial" w:cs="Arial"/>
          <w:iCs/>
          <w:noProof/>
          <w:lang w:val="bg-BG"/>
        </w:rPr>
        <w:t xml:space="preserve">, including the </w:t>
      </w:r>
      <w:r w:rsidR="00815585">
        <w:rPr>
          <w:rFonts w:ascii="Arial" w:hAnsi="Arial" w:cs="Arial"/>
          <w:iCs/>
          <w:noProof/>
          <w:lang w:val="bg-BG"/>
        </w:rPr>
        <w:t>AMIF</w:t>
      </w:r>
      <w:r w:rsidR="003F7C2E" w:rsidRPr="00F8651A">
        <w:rPr>
          <w:rFonts w:ascii="Arial" w:hAnsi="Arial" w:cs="Arial"/>
          <w:iCs/>
          <w:noProof/>
          <w:lang w:val="bg-BG"/>
        </w:rPr>
        <w:t>, the national Human Resources Programme/EFF+, the European Regional Development Fund (</w:t>
      </w:r>
      <w:r w:rsidR="003F7C2E" w:rsidRPr="00F8651A">
        <w:rPr>
          <w:rFonts w:ascii="Arial" w:eastAsiaTheme="majorEastAsia" w:hAnsi="Arial" w:cs="Arial"/>
          <w:iCs/>
          <w:noProof/>
          <w:lang w:val="bg-BG"/>
        </w:rPr>
        <w:t>ERDF</w:t>
      </w:r>
      <w:r w:rsidR="003F7C2E" w:rsidRPr="00F8651A">
        <w:rPr>
          <w:rFonts w:ascii="Arial" w:hAnsi="Arial" w:cs="Arial"/>
          <w:iCs/>
          <w:noProof/>
          <w:lang w:val="bg-BG"/>
        </w:rPr>
        <w:t xml:space="preserve">), Erasmus+.  </w:t>
      </w:r>
      <w:r w:rsidR="00DC108F">
        <w:rPr>
          <w:rFonts w:ascii="Arial" w:hAnsi="Arial" w:cs="Arial"/>
          <w:iCs/>
          <w:noProof/>
        </w:rPr>
        <w:t>AMIF</w:t>
      </w:r>
      <w:r w:rsidRPr="00F8651A">
        <w:rPr>
          <w:rFonts w:ascii="Arial" w:hAnsi="Arial" w:cs="Arial"/>
          <w:iCs/>
          <w:noProof/>
          <w:lang w:val="bg-BG"/>
        </w:rPr>
        <w:t xml:space="preserve">provides initial adaptation and guidance measures until the integration of applicants or beneficiaries </w:t>
      </w:r>
      <w:proofErr w:type="spellStart"/>
      <w:r w:rsidRPr="00F8651A">
        <w:rPr>
          <w:rFonts w:ascii="Arial" w:hAnsi="Arial" w:cs="Arial"/>
          <w:lang w:val="bg-BG"/>
        </w:rPr>
        <w:t>of</w:t>
      </w:r>
      <w:proofErr w:type="spellEnd"/>
      <w:r w:rsidRPr="00F8651A">
        <w:rPr>
          <w:rFonts w:ascii="Arial" w:hAnsi="Arial" w:cs="Arial"/>
          <w:lang w:val="bg-BG"/>
        </w:rPr>
        <w:t xml:space="preserve"> </w:t>
      </w:r>
      <w:r w:rsidRPr="00F8651A">
        <w:rPr>
          <w:rFonts w:ascii="Arial" w:hAnsi="Arial" w:cs="Arial"/>
          <w:iCs/>
          <w:noProof/>
          <w:lang w:val="bg-BG"/>
        </w:rPr>
        <w:t xml:space="preserve">international protection into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labour</w:t>
      </w:r>
      <w:proofErr w:type="spellEnd"/>
      <w:r w:rsidRPr="00F8651A">
        <w:rPr>
          <w:rFonts w:ascii="Arial" w:hAnsi="Arial" w:cs="Arial"/>
          <w:lang w:val="bg-BG"/>
        </w:rPr>
        <w:t xml:space="preserve"> </w:t>
      </w:r>
      <w:proofErr w:type="spellStart"/>
      <w:r w:rsidRPr="00F8651A">
        <w:rPr>
          <w:rFonts w:ascii="Arial" w:hAnsi="Arial" w:cs="Arial"/>
          <w:lang w:val="bg-BG"/>
        </w:rPr>
        <w:t>market</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r w:rsidRPr="00F8651A">
        <w:rPr>
          <w:rFonts w:ascii="Arial" w:hAnsi="Arial" w:cs="Arial"/>
          <w:iCs/>
          <w:noProof/>
          <w:lang w:val="bg-BG"/>
        </w:rPr>
        <w:t xml:space="preserve">into the education, health and employment systems. The National </w:t>
      </w:r>
      <w:r w:rsidR="00E61701" w:rsidRPr="00F8651A">
        <w:rPr>
          <w:rFonts w:ascii="Arial" w:hAnsi="Arial" w:cs="Arial"/>
          <w:iCs/>
          <w:noProof/>
          <w:lang w:val="bg-BG"/>
        </w:rPr>
        <w:t xml:space="preserve">Human Resources Development </w:t>
      </w:r>
      <w:r w:rsidRPr="00F8651A">
        <w:rPr>
          <w:rFonts w:ascii="Arial" w:hAnsi="Arial" w:cs="Arial"/>
          <w:iCs/>
          <w:noProof/>
          <w:lang w:val="bg-BG"/>
        </w:rPr>
        <w:t xml:space="preserve">Programme (HRDP) </w:t>
      </w:r>
      <w:r w:rsidR="003936F3">
        <w:rPr>
          <w:rFonts w:ascii="Arial" w:hAnsi="Arial" w:cs="Arial"/>
          <w:iCs/>
          <w:noProof/>
          <w:lang w:val="bg-BG"/>
        </w:rPr>
        <w:t>co-</w:t>
      </w:r>
      <w:r w:rsidRPr="00F8651A">
        <w:rPr>
          <w:rFonts w:ascii="Arial" w:hAnsi="Arial" w:cs="Arial"/>
          <w:iCs/>
          <w:noProof/>
          <w:lang w:val="bg-BG"/>
        </w:rPr>
        <w:t xml:space="preserve"> -financed by the European Social Fund+ (ESF+) complements the </w:t>
      </w:r>
      <w:r w:rsidR="00815585">
        <w:rPr>
          <w:rFonts w:ascii="Arial" w:hAnsi="Arial" w:cs="Arial"/>
          <w:iCs/>
          <w:noProof/>
          <w:lang w:val="bg-BG"/>
        </w:rPr>
        <w:t>AMIF</w:t>
      </w:r>
      <w:r w:rsidRPr="00F8651A">
        <w:rPr>
          <w:rFonts w:ascii="Arial" w:hAnsi="Arial" w:cs="Arial"/>
          <w:iCs/>
          <w:noProof/>
          <w:lang w:val="bg-BG"/>
        </w:rPr>
        <w:t xml:space="preserve"> for </w:t>
      </w:r>
      <w:r w:rsidR="003F7C2E" w:rsidRPr="00F8651A">
        <w:rPr>
          <w:rFonts w:ascii="Arial" w:hAnsi="Arial" w:cs="Arial"/>
          <w:iCs/>
          <w:noProof/>
          <w:lang w:val="bg-BG"/>
        </w:rPr>
        <w:t xml:space="preserve">measures </w:t>
      </w:r>
      <w:r w:rsidRPr="00F8651A">
        <w:rPr>
          <w:rFonts w:ascii="Arial" w:hAnsi="Arial" w:cs="Arial"/>
          <w:iCs/>
          <w:noProof/>
          <w:lang w:val="bg-BG"/>
        </w:rPr>
        <w:t xml:space="preserve">related to medium- and long-term labour market integration. Integration measures, in particular the construction, expansion and access to services in education, employment, housing, social, health and childcare are financed by ESF+ (education, inclusion and labour market measures) and </w:t>
      </w:r>
      <w:r w:rsidR="003F7C2E" w:rsidRPr="00F8651A">
        <w:rPr>
          <w:rFonts w:ascii="Arial" w:eastAsiaTheme="majorEastAsia" w:hAnsi="Arial" w:cs="Arial"/>
          <w:iCs/>
          <w:noProof/>
          <w:lang w:val="bg-BG"/>
        </w:rPr>
        <w:t>ERDF</w:t>
      </w:r>
      <w:r w:rsidR="003F7C2E" w:rsidRPr="00F8651A">
        <w:rPr>
          <w:rFonts w:ascii="Arial" w:hAnsi="Arial" w:cs="Arial"/>
          <w:iCs/>
          <w:noProof/>
          <w:lang w:val="bg-BG"/>
        </w:rPr>
        <w:t xml:space="preserve">) </w:t>
      </w:r>
      <w:r w:rsidRPr="00F8651A">
        <w:rPr>
          <w:rFonts w:ascii="Arial" w:hAnsi="Arial" w:cs="Arial"/>
          <w:iCs/>
          <w:noProof/>
          <w:lang w:val="bg-BG"/>
        </w:rPr>
        <w:t>. Under Erasmus+ there is potential for action to improve the education system and adapt it to the special needs of migrants.</w:t>
      </w:r>
    </w:p>
    <w:p w14:paraId="3B593ED8" w14:textId="77777777" w:rsidR="00A50E90" w:rsidRPr="00F8651A" w:rsidRDefault="00A50E90" w:rsidP="00652DD0">
      <w:pPr>
        <w:pStyle w:val="BodyText"/>
        <w:ind w:left="1702"/>
        <w:rPr>
          <w:rFonts w:ascii="Arial" w:hAnsi="Arial" w:cs="Arial"/>
          <w:iCs/>
          <w:noProof/>
          <w:lang w:val="bg-BG"/>
        </w:rPr>
      </w:pPr>
    </w:p>
    <w:p w14:paraId="4259CD6D" w14:textId="77777777" w:rsidR="00202B00" w:rsidRDefault="00787039">
      <w:pPr>
        <w:pStyle w:val="BodyText"/>
        <w:rPr>
          <w:rFonts w:ascii="Arial" w:hAnsi="Arial" w:cs="Arial"/>
          <w:iCs/>
          <w:noProof/>
          <w:lang w:val="bg-BG"/>
        </w:rPr>
      </w:pPr>
      <w:r w:rsidRPr="00F8651A">
        <w:rPr>
          <w:rFonts w:ascii="Arial" w:hAnsi="Arial" w:cs="Arial"/>
          <w:iCs/>
          <w:noProof/>
          <w:lang w:val="bg-BG"/>
        </w:rPr>
        <w:t xml:space="preserve">In the area of </w:t>
      </w:r>
      <w:r w:rsidRPr="00F8651A">
        <w:rPr>
          <w:rFonts w:ascii="Arial" w:hAnsi="Arial" w:cs="Arial"/>
          <w:b/>
          <w:bCs/>
          <w:noProof/>
          <w:lang w:val="bg-BG"/>
        </w:rPr>
        <w:t xml:space="preserve">combating irregular migration and </w:t>
      </w:r>
      <w:r w:rsidRPr="00F8651A">
        <w:rPr>
          <w:rFonts w:ascii="Arial" w:hAnsi="Arial" w:cs="Arial"/>
          <w:b/>
          <w:bCs/>
          <w:iCs/>
          <w:noProof/>
          <w:lang w:val="bg-BG"/>
        </w:rPr>
        <w:t>return</w:t>
      </w:r>
      <w:r w:rsidRPr="00F8651A">
        <w:rPr>
          <w:rFonts w:ascii="Arial" w:hAnsi="Arial" w:cs="Arial"/>
          <w:i/>
          <w:noProof/>
          <w:lang w:val="bg-BG"/>
        </w:rPr>
        <w:t>,</w:t>
      </w:r>
      <w:r w:rsidRPr="00DC108F">
        <w:rPr>
          <w:rFonts w:ascii="Arial" w:hAnsi="Arial" w:cs="Arial"/>
          <w:iCs/>
          <w:noProof/>
          <w:lang w:val="bg-BG"/>
        </w:rPr>
        <w:t xml:space="preserve"> the </w:t>
      </w:r>
      <w:r w:rsidRPr="00F8651A">
        <w:rPr>
          <w:rFonts w:ascii="Arial" w:hAnsi="Arial" w:cs="Arial"/>
          <w:iCs/>
          <w:noProof/>
          <w:lang w:val="bg-BG"/>
        </w:rPr>
        <w:t>implementation of return procedures is supported under the FSMF (forced return and assisted voluntary return and reintegration) and complemented by funds from the European Border and Coast Guard Agency (Frontex, joint return operations) and national budget funds (under readmission agreements)</w:t>
      </w:r>
      <w:r w:rsidRPr="00F8651A">
        <w:rPr>
          <w:rFonts w:ascii="Arial" w:hAnsi="Arial" w:cs="Arial"/>
          <w:i/>
          <w:noProof/>
          <w:lang w:val="bg-BG"/>
        </w:rPr>
        <w:t xml:space="preserve">. </w:t>
      </w:r>
    </w:p>
    <w:p w14:paraId="24F73C6E" w14:textId="77777777" w:rsidR="00A50E90" w:rsidRPr="00F8651A" w:rsidRDefault="00A50E90" w:rsidP="00652DD0">
      <w:pPr>
        <w:pStyle w:val="BodyText"/>
        <w:rPr>
          <w:rFonts w:ascii="Arial" w:hAnsi="Arial" w:cs="Arial"/>
          <w:lang w:val="bg-BG"/>
        </w:rPr>
      </w:pPr>
    </w:p>
    <w:p w14:paraId="0A2A9DA7" w14:textId="7292C10E"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8C3568">
        <w:rPr>
          <w:rFonts w:ascii="Arial" w:hAnsi="Arial" w:cs="Arial"/>
          <w:lang w:val="bg-BG"/>
        </w:rPr>
        <w:t>Norwegian</w:t>
      </w:r>
      <w:proofErr w:type="spellEnd"/>
      <w:r w:rsidRPr="008C3568">
        <w:rPr>
          <w:rFonts w:ascii="Arial" w:hAnsi="Arial" w:cs="Arial"/>
          <w:lang w:val="bg-BG"/>
        </w:rPr>
        <w:t xml:space="preserve"> </w:t>
      </w:r>
      <w:proofErr w:type="spellStart"/>
      <w:r w:rsidRPr="008C3568">
        <w:rPr>
          <w:rFonts w:ascii="Arial" w:hAnsi="Arial" w:cs="Arial"/>
          <w:lang w:val="bg-BG"/>
        </w:rPr>
        <w:t>Financial</w:t>
      </w:r>
      <w:proofErr w:type="spellEnd"/>
      <w:r w:rsidRPr="008C3568">
        <w:rPr>
          <w:rFonts w:ascii="Arial" w:hAnsi="Arial" w:cs="Arial"/>
          <w:lang w:val="bg-BG"/>
        </w:rPr>
        <w:t xml:space="preserve"> </w:t>
      </w:r>
      <w:proofErr w:type="spellStart"/>
      <w:r w:rsidRPr="008C3568">
        <w:rPr>
          <w:rFonts w:ascii="Arial" w:hAnsi="Arial" w:cs="Arial"/>
          <w:lang w:val="bg-BG"/>
        </w:rPr>
        <w:t>Mechanism</w:t>
      </w:r>
      <w:proofErr w:type="spellEnd"/>
      <w:r w:rsidRPr="008C3568">
        <w:rPr>
          <w:rFonts w:ascii="Arial" w:hAnsi="Arial" w:cs="Arial"/>
          <w:lang w:val="bg-BG"/>
        </w:rPr>
        <w:t xml:space="preserve"> (</w:t>
      </w:r>
      <w:r w:rsidR="00DC108F" w:rsidRPr="008C3568">
        <w:rPr>
          <w:rFonts w:ascii="Arial" w:hAnsi="Arial" w:cs="Arial"/>
          <w:lang w:val="bg-BG"/>
        </w:rPr>
        <w:t>NF</w:t>
      </w:r>
      <w:r w:rsidR="00DC108F" w:rsidRPr="0081732A">
        <w:rPr>
          <w:rFonts w:ascii="Arial" w:hAnsi="Arial" w:cs="Arial"/>
          <w:lang w:val="bg-BG"/>
        </w:rPr>
        <w:t>M</w:t>
      </w:r>
      <w:r w:rsidRPr="0081732A">
        <w:rPr>
          <w:rFonts w:ascii="Arial" w:hAnsi="Arial" w:cs="Arial"/>
          <w:lang w:val="bg-BG"/>
        </w:rPr>
        <w:t>)</w:t>
      </w:r>
      <w:r w:rsidRPr="00F8651A">
        <w:rPr>
          <w:rFonts w:ascii="Arial" w:hAnsi="Arial" w:cs="Arial"/>
          <w:lang w:val="bg-BG"/>
        </w:rPr>
        <w:t xml:space="preserve"> 2014-2021 </w:t>
      </w:r>
      <w:proofErr w:type="spellStart"/>
      <w:r w:rsidR="003936F3">
        <w:rPr>
          <w:rFonts w:ascii="Arial" w:hAnsi="Arial" w:cs="Arial"/>
          <w:lang w:val="bg-BG"/>
        </w:rPr>
        <w:t>implements</w:t>
      </w:r>
      <w:proofErr w:type="spellEnd"/>
      <w:r w:rsidR="003936F3">
        <w:rPr>
          <w:rFonts w:ascii="Arial" w:hAnsi="Arial" w:cs="Arial"/>
          <w:lang w:val="bg-BG"/>
        </w:rPr>
        <w:t xml:space="preserve"> </w:t>
      </w:r>
      <w:proofErr w:type="spellStart"/>
      <w:r w:rsidR="003936F3">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develop</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administrative</w:t>
      </w:r>
      <w:proofErr w:type="spellEnd"/>
      <w:r w:rsidRPr="00F8651A">
        <w:rPr>
          <w:rFonts w:ascii="Arial" w:hAnsi="Arial" w:cs="Arial"/>
          <w:lang w:val="bg-BG"/>
        </w:rPr>
        <w:t xml:space="preserve"> </w:t>
      </w:r>
      <w:proofErr w:type="spellStart"/>
      <w:r w:rsidRPr="00F8651A">
        <w:rPr>
          <w:rFonts w:ascii="Arial" w:hAnsi="Arial" w:cs="Arial"/>
          <w:lang w:val="bg-BG"/>
        </w:rPr>
        <w:t>capacity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public</w:t>
      </w:r>
      <w:proofErr w:type="spellEnd"/>
      <w:r w:rsidRPr="00F8651A">
        <w:rPr>
          <w:rFonts w:ascii="Arial" w:hAnsi="Arial" w:cs="Arial"/>
          <w:lang w:val="bg-BG"/>
        </w:rPr>
        <w:t xml:space="preserve"> </w:t>
      </w:r>
      <w:proofErr w:type="spellStart"/>
      <w:r w:rsidRPr="00F8651A">
        <w:rPr>
          <w:rFonts w:ascii="Arial" w:hAnsi="Arial" w:cs="Arial"/>
          <w:lang w:val="bg-BG"/>
        </w:rPr>
        <w:t>institutions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field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return</w:t>
      </w:r>
      <w:proofErr w:type="spellEnd"/>
      <w:r w:rsidRPr="00F8651A">
        <w:rPr>
          <w:rFonts w:ascii="Arial" w:hAnsi="Arial" w:cs="Arial"/>
          <w:lang w:val="bg-BG"/>
        </w:rPr>
        <w:t xml:space="preserve">. </w:t>
      </w:r>
      <w:proofErr w:type="spellStart"/>
      <w:r w:rsidRPr="00F8651A">
        <w:rPr>
          <w:rFonts w:ascii="Arial" w:hAnsi="Arial" w:cs="Arial"/>
          <w:lang w:val="bg-BG"/>
        </w:rPr>
        <w:t>Additional</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been</w:t>
      </w:r>
      <w:proofErr w:type="spellEnd"/>
      <w:r w:rsidRPr="00F8651A">
        <w:rPr>
          <w:rFonts w:ascii="Arial" w:hAnsi="Arial" w:cs="Arial"/>
          <w:lang w:val="bg-BG"/>
        </w:rPr>
        <w:t xml:space="preserve"> </w:t>
      </w:r>
      <w:proofErr w:type="spellStart"/>
      <w:r w:rsidRPr="00F8651A">
        <w:rPr>
          <w:rFonts w:ascii="Arial" w:hAnsi="Arial" w:cs="Arial"/>
          <w:lang w:val="bg-BG"/>
        </w:rPr>
        <w:t>secured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NFM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various</w:t>
      </w:r>
      <w:proofErr w:type="spellEnd"/>
      <w:r w:rsidRPr="00F8651A">
        <w:rPr>
          <w:rFonts w:ascii="Arial" w:hAnsi="Arial" w:cs="Arial"/>
          <w:lang w:val="bg-BG"/>
        </w:rPr>
        <w:t xml:space="preserve"> </w:t>
      </w:r>
      <w:proofErr w:type="spellStart"/>
      <w:r w:rsidRPr="00F8651A">
        <w:rPr>
          <w:rFonts w:ascii="Arial" w:hAnsi="Arial" w:cs="Arial"/>
          <w:lang w:val="bg-BG"/>
        </w:rPr>
        <w:t>measures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areas</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C108F">
        <w:rPr>
          <w:rFonts w:ascii="Arial" w:hAnsi="Arial" w:cs="Arial"/>
        </w:rPr>
        <w:t>AMI</w:t>
      </w:r>
      <w:r w:rsidRPr="00F8651A">
        <w:rPr>
          <w:rFonts w:ascii="Arial" w:hAnsi="Arial" w:cs="Arial"/>
          <w:lang w:val="bg-BG"/>
        </w:rPr>
        <w:t>F.</w:t>
      </w:r>
    </w:p>
    <w:p w14:paraId="20180FF1" w14:textId="77777777" w:rsidR="00A50E90" w:rsidRPr="00F8651A" w:rsidRDefault="00A50E90" w:rsidP="00652DD0">
      <w:pPr>
        <w:pStyle w:val="BodyText"/>
        <w:rPr>
          <w:rFonts w:ascii="Arial" w:hAnsi="Arial" w:cs="Arial"/>
          <w:iCs/>
          <w:noProof/>
          <w:lang w:val="bg-BG"/>
        </w:rPr>
      </w:pPr>
    </w:p>
    <w:p w14:paraId="1FEEB4FC" w14:textId="202BA6AC" w:rsidR="00202B00" w:rsidRDefault="00787039">
      <w:pPr>
        <w:pStyle w:val="BodyText"/>
        <w:rPr>
          <w:rFonts w:ascii="Arial" w:hAnsi="Arial" w:cs="Arial"/>
          <w:iCs/>
          <w:noProof/>
          <w:lang w:val="bg-BG"/>
        </w:rPr>
      </w:pPr>
      <w:r w:rsidRPr="00F8651A">
        <w:rPr>
          <w:rFonts w:ascii="Arial" w:hAnsi="Arial" w:cs="Arial"/>
          <w:iCs/>
          <w:noProof/>
          <w:lang w:val="bg-BG"/>
        </w:rPr>
        <w:t xml:space="preserve">In summary, </w:t>
      </w:r>
      <w:r w:rsidR="00E61701" w:rsidRPr="00F8651A">
        <w:rPr>
          <w:rFonts w:ascii="Arial" w:hAnsi="Arial" w:cs="Arial"/>
          <w:iCs/>
          <w:noProof/>
          <w:lang w:val="bg-BG"/>
        </w:rPr>
        <w:t xml:space="preserve">the mid-term evaluation of the </w:t>
      </w:r>
      <w:r w:rsidR="00DC108F">
        <w:rPr>
          <w:rFonts w:ascii="Arial" w:hAnsi="Arial" w:cs="Arial"/>
          <w:iCs/>
          <w:noProof/>
        </w:rPr>
        <w:t xml:space="preserve">AMIF </w:t>
      </w:r>
      <w:r w:rsidR="00E61701" w:rsidRPr="00F8651A">
        <w:rPr>
          <w:rFonts w:ascii="Arial" w:hAnsi="Arial" w:cs="Arial"/>
          <w:iCs/>
          <w:noProof/>
          <w:lang w:val="bg-BG"/>
        </w:rPr>
        <w:t xml:space="preserve">did not identify any gaps, problems or overlaps of </w:t>
      </w:r>
      <w:r w:rsidR="00DC108F">
        <w:rPr>
          <w:rFonts w:ascii="Arial" w:hAnsi="Arial" w:cs="Arial"/>
          <w:iCs/>
          <w:noProof/>
        </w:rPr>
        <w:t>AMIF</w:t>
      </w:r>
      <w:r w:rsidR="00E61701" w:rsidRPr="00F8651A">
        <w:rPr>
          <w:rFonts w:ascii="Arial" w:hAnsi="Arial" w:cs="Arial"/>
          <w:iCs/>
          <w:noProof/>
          <w:lang w:val="bg-BG"/>
        </w:rPr>
        <w:t xml:space="preserve"> funding with other programmes or initiatives at national or EU level. </w:t>
      </w:r>
    </w:p>
    <w:p w14:paraId="23A1EC8F" w14:textId="77777777" w:rsidR="00202B00" w:rsidRDefault="00787039">
      <w:pPr>
        <w:pStyle w:val="Heading2"/>
        <w:rPr>
          <w:rFonts w:ascii="Arial" w:hAnsi="Arial" w:cs="Arial"/>
          <w:lang w:val="bg-BG"/>
        </w:rPr>
      </w:pPr>
      <w:bookmarkStart w:id="35" w:name="_Toc162360027"/>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EU</w:t>
      </w:r>
      <w:bookmarkEnd w:id="35"/>
    </w:p>
    <w:p w14:paraId="131A1AED" w14:textId="77777777" w:rsidR="008849D4" w:rsidRPr="00F8651A" w:rsidRDefault="008849D4" w:rsidP="008849D4">
      <w:pPr>
        <w:pStyle w:val="BodyText"/>
        <w:rPr>
          <w:rFonts w:ascii="Arial" w:hAnsi="Arial" w:cs="Arial"/>
          <w:lang w:val="bg-BG"/>
        </w:rPr>
      </w:pPr>
    </w:p>
    <w:p w14:paraId="473DC4E6" w14:textId="044321D9" w:rsidR="005500AB" w:rsidRPr="00F8651A" w:rsidRDefault="00E01937" w:rsidP="005500AB">
      <w:pPr>
        <w:pStyle w:val="BodyText"/>
        <w:ind w:left="0"/>
        <w:rPr>
          <w:rFonts w:ascii="Arial" w:hAnsi="Arial" w:cs="Arial"/>
          <w:lang w:val="bg-BG"/>
        </w:rPr>
      </w:pPr>
      <w:r w:rsidRPr="00F8651A">
        <w:rPr>
          <w:rFonts w:ascii="Arial" w:hAnsi="Arial" w:cs="Arial"/>
          <w:noProof/>
          <w:lang w:val="bg-BG" w:eastAsia="bg-BG"/>
        </w:rPr>
        <mc:AlternateContent>
          <mc:Choice Requires="wps">
            <w:drawing>
              <wp:inline distT="0" distB="0" distL="0" distR="0" wp14:anchorId="365FF6DC" wp14:editId="0AFDF6D6">
                <wp:extent cx="5866130" cy="850900"/>
                <wp:effectExtent l="0" t="0" r="20320" b="25400"/>
                <wp:docPr id="540268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850900"/>
                        </a:xfrm>
                        <a:prstGeom prst="rect">
                          <a:avLst/>
                        </a:prstGeom>
                        <a:solidFill>
                          <a:srgbClr val="FFFFFF"/>
                        </a:solidFill>
                        <a:ln w="9525">
                          <a:solidFill>
                            <a:srgbClr val="000000"/>
                          </a:solidFill>
                          <a:miter lim="800000"/>
                          <a:headEnd/>
                          <a:tailEnd/>
                        </a:ln>
                      </wps:spPr>
                      <wps:txbx>
                        <w:txbxContent>
                          <w:p w14:paraId="4D26822A" w14:textId="77777777" w:rsidR="00202B00" w:rsidRPr="00DC108F" w:rsidRDefault="00787039">
                            <w:pPr>
                              <w:rPr>
                                <w:rFonts w:ascii="Arial" w:hAnsi="Arial" w:cs="Arial"/>
                                <w:iCs/>
                                <w:noProof/>
                                <w:lang w:val="bg-BG"/>
                              </w:rPr>
                            </w:pPr>
                            <w:r w:rsidRPr="00DC108F">
                              <w:rPr>
                                <w:rFonts w:ascii="Arial" w:hAnsi="Arial" w:cs="Arial"/>
                                <w:iCs/>
                                <w:noProof/>
                                <w:lang w:val="bg-BG"/>
                              </w:rPr>
                              <w:t>EU added value seeks changes that result from EU support, in addition to expected national actions. The added value of EU funding is analysed in terms of whether actions have been funded that would not otherwise have taken place, or would not have taken place on such a scale or in such a timely manner.</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365FF6DC" id="Text Box 2" o:spid="_x0000_s1071" type="#_x0000_t202" style="width:461.9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">
                <v:textbox>
                  <w:txbxContent>
                    <w:p w14:paraId="4D26822A" w14:textId="77777777" w:rsidR="00202B00" w:rsidRPr="00DC108F" w:rsidRDefault="00787039">
                      <w:pPr>
                        <w:rPr>
                          <w:rFonts w:ascii="Arial" w:hAnsi="Arial" w:cs="Arial"/>
                          <w:iCs/>
                          <w:noProof/>
                          <w:lang w:val="bg-BG"/>
                        </w:rPr>
                      </w:pPr>
                      <w:r w:rsidRPr="00DC108F">
                        <w:rPr>
                          <w:rFonts w:ascii="Arial" w:hAnsi="Arial" w:cs="Arial"/>
                          <w:iCs/>
                          <w:noProof/>
                          <w:lang w:val="bg-BG"/>
                        </w:rPr>
                        <w:t>EU added value seeks changes that result from EU support, in addition to expected national actions. The added value of EU funding is analysed in terms of whether actions have been funded that would not otherwise have taken place, or would not have taken place on such a scale or in such a timely manner.</w:t>
                      </w:r>
                    </w:p>
                  </w:txbxContent>
                </v:textbox>
                <w10:anchorlock/>
              </v:shape>
            </w:pict>
          </mc:Fallback>
        </mc:AlternateContent>
      </w:r>
    </w:p>
    <w:p w14:paraId="69C4762C" w14:textId="77777777" w:rsidR="009D6B9C" w:rsidRPr="00F8651A" w:rsidRDefault="009D6B9C" w:rsidP="008849D4">
      <w:pPr>
        <w:pStyle w:val="BodyText"/>
        <w:rPr>
          <w:rFonts w:ascii="Arial" w:hAnsi="Arial" w:cs="Arial"/>
          <w:lang w:val="bg-BG"/>
        </w:rPr>
      </w:pPr>
    </w:p>
    <w:p w14:paraId="595C64F1" w14:textId="77777777" w:rsidR="00202B00" w:rsidRDefault="00787039">
      <w:pPr>
        <w:pStyle w:val="Heading3"/>
        <w:rPr>
          <w:rFonts w:ascii="Arial" w:hAnsi="Arial" w:cs="Arial"/>
          <w:lang w:val="bg-BG"/>
        </w:rPr>
      </w:pP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extent</w:t>
      </w:r>
      <w:proofErr w:type="spellEnd"/>
      <w:r w:rsidRPr="00F8651A">
        <w:rPr>
          <w:rFonts w:ascii="Arial" w:hAnsi="Arial" w:cs="Arial"/>
          <w:lang w:val="bg-BG"/>
        </w:rPr>
        <w:t xml:space="preserve"> </w:t>
      </w:r>
      <w:proofErr w:type="spellStart"/>
      <w:r w:rsidRPr="00F8651A">
        <w:rPr>
          <w:rFonts w:ascii="Arial" w:hAnsi="Arial" w:cs="Arial"/>
          <w:lang w:val="bg-BG"/>
        </w:rPr>
        <w:t>does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generate</w:t>
      </w:r>
      <w:proofErr w:type="spellEnd"/>
      <w:r w:rsidRPr="00F8651A">
        <w:rPr>
          <w:rFonts w:ascii="Arial" w:hAnsi="Arial" w:cs="Arial"/>
          <w:lang w:val="bg-BG"/>
        </w:rPr>
        <w:t xml:space="preserve"> EU </w:t>
      </w:r>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w:t>
      </w:r>
    </w:p>
    <w:p w14:paraId="2E37E2C3" w14:textId="77777777" w:rsidR="00A44F98" w:rsidRPr="00F8651A" w:rsidRDefault="00A44F98" w:rsidP="00A44F98">
      <w:pPr>
        <w:pStyle w:val="BodyText"/>
        <w:ind w:left="0"/>
        <w:rPr>
          <w:rFonts w:ascii="Arial" w:hAnsi="Arial" w:cs="Arial"/>
          <w:lang w:val="bg-BG"/>
        </w:rPr>
      </w:pPr>
    </w:p>
    <w:p w14:paraId="489949AB" w14:textId="4D108AB5"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C108F">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contribute</w:t>
      </w:r>
      <w:proofErr w:type="spellEnd"/>
      <w:r w:rsidRPr="00F8651A">
        <w:rPr>
          <w:rFonts w:ascii="Arial" w:hAnsi="Arial" w:cs="Arial"/>
          <w:lang w:val="bg-BG"/>
        </w:rPr>
        <w:t xml:space="preserve"> </w:t>
      </w:r>
      <w:proofErr w:type="spellStart"/>
      <w:r w:rsidRPr="00F8651A">
        <w:rPr>
          <w:rFonts w:ascii="Arial" w:hAnsi="Arial" w:cs="Arial"/>
          <w:lang w:val="bg-BG"/>
        </w:rPr>
        <w:t>greatly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European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field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3936F3">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r w:rsidR="00D6351C" w:rsidRPr="00F8651A">
        <w:rPr>
          <w:rFonts w:ascii="Arial" w:hAnsi="Arial" w:cs="Arial"/>
          <w:lang w:val="bg-BG"/>
        </w:rPr>
        <w:t xml:space="preserve">European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single</w:t>
      </w:r>
      <w:proofErr w:type="spellEnd"/>
      <w:r w:rsidRPr="00F8651A">
        <w:rPr>
          <w:rFonts w:ascii="Arial" w:hAnsi="Arial" w:cs="Arial"/>
          <w:lang w:val="bg-BG"/>
        </w:rPr>
        <w:t xml:space="preserve"> </w:t>
      </w:r>
      <w:proofErr w:type="spellStart"/>
      <w:r w:rsidRPr="00F8651A">
        <w:rPr>
          <w:rFonts w:ascii="Arial" w:hAnsi="Arial" w:cs="Arial"/>
          <w:lang w:val="bg-BG"/>
        </w:rPr>
        <w:t>policy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00D6351C" w:rsidRPr="00F8651A">
        <w:rPr>
          <w:rFonts w:ascii="Arial" w:hAnsi="Arial" w:cs="Arial"/>
          <w:lang w:val="bg-BG"/>
        </w:rPr>
        <w:t>combat</w:t>
      </w:r>
      <w:proofErr w:type="spellEnd"/>
      <w:r w:rsidR="00D6351C"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solidarity</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States.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003936F3">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w:t>
      </w:r>
      <w:proofErr w:type="spellStart"/>
      <w:r w:rsidRPr="00F8651A">
        <w:rPr>
          <w:rFonts w:ascii="Arial" w:hAnsi="Arial" w:cs="Arial"/>
          <w:lang w:val="bg-BG"/>
        </w:rPr>
        <w:t>provided</w:t>
      </w:r>
      <w:proofErr w:type="spellEnd"/>
      <w:r w:rsidRPr="00F8651A">
        <w:rPr>
          <w:rFonts w:ascii="Arial" w:hAnsi="Arial" w:cs="Arial"/>
          <w:lang w:val="bg-BG"/>
        </w:rPr>
        <w:t xml:space="preserve"> </w:t>
      </w:r>
      <w:proofErr w:type="spellStart"/>
      <w:r w:rsidRPr="00F8651A">
        <w:rPr>
          <w:rFonts w:ascii="Arial" w:hAnsi="Arial" w:cs="Arial"/>
          <w:lang w:val="bg-BG"/>
        </w:rPr>
        <w:t>by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large</w:t>
      </w:r>
      <w:proofErr w:type="spellEnd"/>
      <w:r w:rsidRPr="00F8651A">
        <w:rPr>
          <w:rFonts w:ascii="Arial" w:hAnsi="Arial" w:cs="Arial"/>
          <w:lang w:val="bg-BG"/>
        </w:rPr>
        <w:t xml:space="preserve"> </w:t>
      </w:r>
      <w:proofErr w:type="spellStart"/>
      <w:r w:rsidRPr="00F8651A">
        <w:rPr>
          <w:rFonts w:ascii="Arial" w:hAnsi="Arial" w:cs="Arial"/>
          <w:lang w:val="bg-BG"/>
        </w:rPr>
        <w:t>due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limited</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migratory</w:t>
      </w:r>
      <w:proofErr w:type="spellEnd"/>
      <w:r w:rsidRPr="00F8651A">
        <w:rPr>
          <w:rFonts w:ascii="Arial" w:hAnsi="Arial" w:cs="Arial"/>
          <w:lang w:val="bg-BG"/>
        </w:rPr>
        <w:t xml:space="preserve"> </w:t>
      </w:r>
      <w:proofErr w:type="spellStart"/>
      <w:r w:rsidRPr="00F8651A">
        <w:rPr>
          <w:rFonts w:ascii="Arial" w:hAnsi="Arial" w:cs="Arial"/>
          <w:lang w:val="bg-BG"/>
        </w:rPr>
        <w:t>pressure</w:t>
      </w:r>
      <w:proofErr w:type="spellEnd"/>
      <w:r w:rsidRPr="00F8651A">
        <w:rPr>
          <w:rFonts w:ascii="Arial" w:hAnsi="Arial" w:cs="Arial"/>
          <w:lang w:val="bg-BG"/>
        </w:rPr>
        <w:t xml:space="preserve">, </w:t>
      </w:r>
      <w:proofErr w:type="spellStart"/>
      <w:r w:rsidRPr="00F8651A">
        <w:rPr>
          <w:rFonts w:ascii="Arial" w:hAnsi="Arial" w:cs="Arial"/>
          <w:lang w:val="bg-BG"/>
        </w:rPr>
        <w:t>given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geographical</w:t>
      </w:r>
      <w:proofErr w:type="spellEnd"/>
      <w:r w:rsidRPr="00F8651A">
        <w:rPr>
          <w:rFonts w:ascii="Arial" w:hAnsi="Arial" w:cs="Arial"/>
          <w:lang w:val="bg-BG"/>
        </w:rPr>
        <w:t xml:space="preserve"> </w:t>
      </w:r>
      <w:proofErr w:type="spellStart"/>
      <w:r w:rsidRPr="00F8651A">
        <w:rPr>
          <w:rFonts w:ascii="Arial" w:hAnsi="Arial" w:cs="Arial"/>
          <w:lang w:val="bg-BG"/>
        </w:rPr>
        <w:t>situation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country</w:t>
      </w:r>
      <w:proofErr w:type="spellEnd"/>
      <w:r w:rsidRPr="00F8651A">
        <w:rPr>
          <w:rFonts w:ascii="Arial" w:hAnsi="Arial" w:cs="Arial"/>
          <w:lang w:val="bg-BG"/>
        </w:rPr>
        <w:t xml:space="preserve">. </w:t>
      </w:r>
      <w:r w:rsidRPr="00F8651A">
        <w:rPr>
          <w:rStyle w:val="FootnoteReference"/>
          <w:rFonts w:ascii="Arial" w:hAnsi="Arial" w:cs="Arial"/>
          <w:lang w:val="bg-BG"/>
        </w:rPr>
        <w:footnoteReference w:id="39"/>
      </w:r>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any</w:t>
      </w:r>
      <w:proofErr w:type="spellEnd"/>
      <w:r w:rsidRPr="00F8651A">
        <w:rPr>
          <w:rFonts w:ascii="Arial" w:hAnsi="Arial" w:cs="Arial"/>
          <w:lang w:val="bg-BG"/>
        </w:rPr>
        <w:t xml:space="preserve"> </w:t>
      </w:r>
      <w:proofErr w:type="spellStart"/>
      <w:r w:rsidRPr="00F8651A">
        <w:rPr>
          <w:rFonts w:ascii="Arial" w:hAnsi="Arial" w:cs="Arial"/>
          <w:lang w:val="bg-BG"/>
        </w:rPr>
        <w:t>case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provision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lastRenderedPageBreak/>
        <w:t>national</w:t>
      </w:r>
      <w:proofErr w:type="spellEnd"/>
      <w:r w:rsidRPr="00F8651A">
        <w:rPr>
          <w:rFonts w:ascii="Arial" w:hAnsi="Arial" w:cs="Arial"/>
          <w:lang w:val="bg-BG"/>
        </w:rPr>
        <w:t xml:space="preserve"> </w:t>
      </w:r>
      <w:proofErr w:type="spellStart"/>
      <w:r w:rsidRPr="00F8651A">
        <w:rPr>
          <w:rFonts w:ascii="Arial" w:hAnsi="Arial" w:cs="Arial"/>
          <w:lang w:val="bg-BG"/>
        </w:rPr>
        <w:t>budget</w:t>
      </w:r>
      <w:proofErr w:type="spellEnd"/>
      <w:r w:rsidRPr="00F8651A">
        <w:rPr>
          <w:rFonts w:ascii="Arial" w:hAnsi="Arial" w:cs="Arial"/>
          <w:lang w:val="bg-BG"/>
        </w:rPr>
        <w:t xml:space="preserve"> </w:t>
      </w:r>
      <w:proofErr w:type="spellStart"/>
      <w:r w:rsidRPr="00F8651A">
        <w:rPr>
          <w:rFonts w:ascii="Arial" w:hAnsi="Arial" w:cs="Arial"/>
          <w:lang w:val="bg-BG"/>
        </w:rPr>
        <w:t>would</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w:t>
      </w:r>
      <w:proofErr w:type="spellStart"/>
      <w:r w:rsidRPr="00F8651A">
        <w:rPr>
          <w:rFonts w:ascii="Arial" w:hAnsi="Arial" w:cs="Arial"/>
          <w:lang w:val="bg-BG"/>
        </w:rPr>
        <w:t>made</w:t>
      </w:r>
      <w:proofErr w:type="spellEnd"/>
      <w:r w:rsidRPr="00F8651A">
        <w:rPr>
          <w:rFonts w:ascii="Arial" w:hAnsi="Arial" w:cs="Arial"/>
          <w:lang w:val="bg-BG"/>
        </w:rPr>
        <w:t xml:space="preserve"> </w:t>
      </w:r>
      <w:proofErr w:type="spellStart"/>
      <w:r w:rsidRPr="00F8651A">
        <w:rPr>
          <w:rFonts w:ascii="Arial" w:hAnsi="Arial" w:cs="Arial"/>
          <w:lang w:val="bg-BG"/>
        </w:rPr>
        <w:t>it</w:t>
      </w:r>
      <w:proofErr w:type="spellEnd"/>
      <w:r w:rsidRPr="00F8651A">
        <w:rPr>
          <w:rFonts w:ascii="Arial" w:hAnsi="Arial" w:cs="Arial"/>
          <w:lang w:val="bg-BG"/>
        </w:rPr>
        <w:t xml:space="preserve"> </w:t>
      </w:r>
      <w:proofErr w:type="spellStart"/>
      <w:r w:rsidRPr="00F8651A">
        <w:rPr>
          <w:rFonts w:ascii="Arial" w:hAnsi="Arial" w:cs="Arial"/>
          <w:lang w:val="bg-BG"/>
        </w:rPr>
        <w:t>more</w:t>
      </w:r>
      <w:proofErr w:type="spellEnd"/>
      <w:r w:rsidRPr="00F8651A">
        <w:rPr>
          <w:rFonts w:ascii="Arial" w:hAnsi="Arial" w:cs="Arial"/>
          <w:lang w:val="bg-BG"/>
        </w:rPr>
        <w:t xml:space="preserve"> </w:t>
      </w:r>
      <w:proofErr w:type="spellStart"/>
      <w:r w:rsidRPr="00F8651A">
        <w:rPr>
          <w:rFonts w:ascii="Arial" w:hAnsi="Arial" w:cs="Arial"/>
          <w:lang w:val="bg-BG"/>
        </w:rPr>
        <w:t>difficult</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had</w:t>
      </w:r>
      <w:proofErr w:type="spellEnd"/>
      <w:r w:rsidRPr="00F8651A">
        <w:rPr>
          <w:rFonts w:ascii="Arial" w:hAnsi="Arial" w:cs="Arial"/>
          <w:lang w:val="bg-BG"/>
        </w:rPr>
        <w:t xml:space="preserve"> </w:t>
      </w:r>
      <w:proofErr w:type="spellStart"/>
      <w:r w:rsidRPr="00F8651A">
        <w:rPr>
          <w:rFonts w:ascii="Arial" w:hAnsi="Arial" w:cs="Arial"/>
          <w:lang w:val="bg-BG"/>
        </w:rPr>
        <w:t>economic</w:t>
      </w:r>
      <w:proofErr w:type="spellEnd"/>
      <w:r w:rsidRPr="00F8651A">
        <w:rPr>
          <w:rFonts w:ascii="Arial" w:hAnsi="Arial" w:cs="Arial"/>
          <w:lang w:val="bg-BG"/>
        </w:rPr>
        <w:t xml:space="preserve"> </w:t>
      </w:r>
      <w:proofErr w:type="spellStart"/>
      <w:r w:rsidRPr="00F8651A">
        <w:rPr>
          <w:rFonts w:ascii="Arial" w:hAnsi="Arial" w:cs="Arial"/>
          <w:lang w:val="bg-BG"/>
        </w:rPr>
        <w:t>consequences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them</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areas</w:t>
      </w:r>
      <w:proofErr w:type="spellEnd"/>
      <w:r w:rsidRPr="00F8651A">
        <w:rPr>
          <w:rFonts w:ascii="Arial" w:hAnsi="Arial" w:cs="Arial"/>
          <w:lang w:val="bg-BG"/>
        </w:rPr>
        <w:t xml:space="preserve">. </w:t>
      </w:r>
      <w:r w:rsidRPr="00F8651A">
        <w:rPr>
          <w:rStyle w:val="FootnoteReference"/>
          <w:rFonts w:ascii="Arial" w:hAnsi="Arial" w:cs="Arial"/>
          <w:lang w:val="bg-BG"/>
        </w:rPr>
        <w:footnoteReference w:id="40"/>
      </w:r>
    </w:p>
    <w:p w14:paraId="7D9E5476" w14:textId="77777777" w:rsidR="00A44F98" w:rsidRPr="00F8651A" w:rsidRDefault="00A44F98" w:rsidP="00A44F98">
      <w:pPr>
        <w:ind w:left="851"/>
        <w:rPr>
          <w:rFonts w:ascii="Arial" w:hAnsi="Arial" w:cs="Arial"/>
          <w:lang w:val="bg-BG"/>
        </w:rPr>
      </w:pPr>
    </w:p>
    <w:p w14:paraId="0BA29FE5" w14:textId="77777777" w:rsidR="00202B00" w:rsidRDefault="00787039">
      <w:pPr>
        <w:ind w:left="851"/>
        <w:rPr>
          <w:rFonts w:ascii="Arial" w:hAnsi="Arial" w:cs="Arial"/>
          <w:lang w:val="bg-BG"/>
        </w:rPr>
      </w:pPr>
      <w:proofErr w:type="spellStart"/>
      <w:r w:rsidRPr="00F8651A">
        <w:rPr>
          <w:rFonts w:ascii="Arial" w:hAnsi="Arial" w:cs="Arial"/>
          <w:lang w:val="bg-BG"/>
        </w:rPr>
        <w:t>Finally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focuses</w:t>
      </w:r>
      <w:proofErr w:type="spellEnd"/>
      <w:r w:rsidRPr="00F8651A">
        <w:rPr>
          <w:rFonts w:ascii="Arial" w:hAnsi="Arial" w:cs="Arial"/>
          <w:lang w:val="bg-BG"/>
        </w:rPr>
        <w:t xml:space="preserve"> </w:t>
      </w:r>
      <w:proofErr w:type="spellStart"/>
      <w:r w:rsidRPr="00F8651A">
        <w:rPr>
          <w:rFonts w:ascii="Arial" w:hAnsi="Arial" w:cs="Arial"/>
          <w:lang w:val="bg-BG"/>
        </w:rPr>
        <w:t>on</w:t>
      </w:r>
      <w:proofErr w:type="spellEnd"/>
      <w:r w:rsidRPr="00F8651A">
        <w:rPr>
          <w:rFonts w:ascii="Arial" w:hAnsi="Arial" w:cs="Arial"/>
          <w:lang w:val="bg-BG"/>
        </w:rPr>
        <w:t xml:space="preserve"> </w:t>
      </w:r>
      <w:proofErr w:type="spellStart"/>
      <w:r w:rsidRPr="00F8651A">
        <w:rPr>
          <w:rFonts w:ascii="Arial" w:hAnsi="Arial" w:cs="Arial"/>
          <w:lang w:val="bg-BG"/>
        </w:rPr>
        <w:t>interventions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have</w:t>
      </w:r>
      <w:proofErr w:type="spellEnd"/>
      <w:r w:rsidRPr="00F8651A">
        <w:rPr>
          <w:rFonts w:ascii="Arial" w:hAnsi="Arial" w:cs="Arial"/>
          <w:lang w:val="bg-BG"/>
        </w:rPr>
        <w:t xml:space="preserve"> a </w:t>
      </w:r>
      <w:proofErr w:type="spellStart"/>
      <w:r w:rsidRPr="00F8651A">
        <w:rPr>
          <w:rFonts w:ascii="Arial" w:hAnsi="Arial" w:cs="Arial"/>
          <w:lang w:val="bg-BG"/>
        </w:rPr>
        <w:t>high</w:t>
      </w:r>
      <w:proofErr w:type="spellEnd"/>
      <w:r w:rsidRPr="00F8651A">
        <w:rPr>
          <w:rFonts w:ascii="Arial" w:hAnsi="Arial" w:cs="Arial"/>
          <w:lang w:val="bg-BG"/>
        </w:rPr>
        <w:t xml:space="preserve"> EU </w:t>
      </w:r>
      <w:proofErr w:type="spellStart"/>
      <w:r w:rsidRPr="00F8651A">
        <w:rPr>
          <w:rFonts w:ascii="Arial" w:hAnsi="Arial" w:cs="Arial"/>
          <w:lang w:val="bg-BG"/>
        </w:rPr>
        <w:t>added</w:t>
      </w:r>
      <w:proofErr w:type="spellEnd"/>
      <w:r w:rsidRPr="00F8651A">
        <w:rPr>
          <w:rFonts w:ascii="Arial" w:hAnsi="Arial" w:cs="Arial"/>
          <w:lang w:val="bg-BG"/>
        </w:rPr>
        <w:t xml:space="preserve"> </w:t>
      </w:r>
      <w:proofErr w:type="spellStart"/>
      <w:r w:rsidRPr="00F8651A">
        <w:rPr>
          <w:rFonts w:ascii="Arial" w:hAnsi="Arial" w:cs="Arial"/>
          <w:lang w:val="bg-BG"/>
        </w:rPr>
        <w:t>value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target</w:t>
      </w:r>
      <w:proofErr w:type="spellEnd"/>
      <w:r w:rsidRPr="00F8651A">
        <w:rPr>
          <w:rFonts w:ascii="Arial" w:hAnsi="Arial" w:cs="Arial"/>
          <w:lang w:val="bg-BG"/>
        </w:rPr>
        <w:t xml:space="preserve"> </w:t>
      </w:r>
      <w:proofErr w:type="spellStart"/>
      <w:r w:rsidRPr="00F8651A">
        <w:rPr>
          <w:rFonts w:ascii="Arial" w:hAnsi="Arial" w:cs="Arial"/>
          <w:lang w:val="bg-BG"/>
        </w:rPr>
        <w:t>groups</w:t>
      </w:r>
      <w:proofErr w:type="spellEnd"/>
      <w:r w:rsidRPr="00F8651A">
        <w:rPr>
          <w:rFonts w:ascii="Arial" w:hAnsi="Arial" w:cs="Arial"/>
          <w:lang w:val="bg-BG"/>
        </w:rPr>
        <w:t xml:space="preserve"> </w:t>
      </w:r>
      <w:proofErr w:type="spellStart"/>
      <w:r w:rsidRPr="00F8651A">
        <w:rPr>
          <w:rFonts w:ascii="Arial" w:hAnsi="Arial" w:cs="Arial"/>
          <w:lang w:val="bg-BG"/>
        </w:rPr>
        <w:t>where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results</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EU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go</w:t>
      </w:r>
      <w:proofErr w:type="spellEnd"/>
      <w:r w:rsidRPr="00F8651A">
        <w:rPr>
          <w:rFonts w:ascii="Arial" w:hAnsi="Arial" w:cs="Arial"/>
          <w:lang w:val="bg-BG"/>
        </w:rPr>
        <w:t xml:space="preserve"> </w:t>
      </w:r>
      <w:proofErr w:type="spellStart"/>
      <w:r w:rsidRPr="00F8651A">
        <w:rPr>
          <w:rFonts w:ascii="Arial" w:hAnsi="Arial" w:cs="Arial"/>
          <w:lang w:val="bg-BG"/>
        </w:rPr>
        <w:t>beyond</w:t>
      </w:r>
      <w:proofErr w:type="spellEnd"/>
      <w:r w:rsidRPr="00F8651A">
        <w:rPr>
          <w:rFonts w:ascii="Arial" w:hAnsi="Arial" w:cs="Arial"/>
          <w:lang w:val="bg-BG"/>
        </w:rPr>
        <w:t xml:space="preserve"> </w:t>
      </w:r>
      <w:proofErr w:type="spellStart"/>
      <w:r w:rsidRPr="00F8651A">
        <w:rPr>
          <w:rFonts w:ascii="Arial" w:hAnsi="Arial" w:cs="Arial"/>
          <w:lang w:val="bg-BG"/>
        </w:rPr>
        <w:t>what</w:t>
      </w:r>
      <w:proofErr w:type="spellEnd"/>
      <w:r w:rsidRPr="00F8651A">
        <w:rPr>
          <w:rFonts w:ascii="Arial" w:hAnsi="Arial" w:cs="Arial"/>
          <w:lang w:val="bg-BG"/>
        </w:rPr>
        <w:t xml:space="preserve"> </w:t>
      </w:r>
      <w:proofErr w:type="spellStart"/>
      <w:r w:rsidRPr="00F8651A">
        <w:rPr>
          <w:rFonts w:ascii="Arial" w:hAnsi="Arial" w:cs="Arial"/>
          <w:lang w:val="bg-BG"/>
        </w:rPr>
        <w:t>Bulgaria</w:t>
      </w:r>
      <w:proofErr w:type="spellEnd"/>
      <w:r w:rsidRPr="00F8651A">
        <w:rPr>
          <w:rFonts w:ascii="Arial" w:hAnsi="Arial" w:cs="Arial"/>
          <w:lang w:val="bg-BG"/>
        </w:rPr>
        <w:t xml:space="preserve"> </w:t>
      </w:r>
      <w:proofErr w:type="spellStart"/>
      <w:r w:rsidRPr="00F8651A">
        <w:rPr>
          <w:rFonts w:ascii="Arial" w:hAnsi="Arial" w:cs="Arial"/>
          <w:lang w:val="bg-BG"/>
        </w:rPr>
        <w:t>can</w:t>
      </w:r>
      <w:proofErr w:type="spellEnd"/>
      <w:r w:rsidRPr="00F8651A">
        <w:rPr>
          <w:rFonts w:ascii="Arial" w:hAnsi="Arial" w:cs="Arial"/>
          <w:lang w:val="bg-BG"/>
        </w:rPr>
        <w:t xml:space="preserve"> </w:t>
      </w:r>
      <w:proofErr w:type="spellStart"/>
      <w:r w:rsidRPr="00F8651A">
        <w:rPr>
          <w:rFonts w:ascii="Arial" w:hAnsi="Arial" w:cs="Arial"/>
          <w:lang w:val="bg-BG"/>
        </w:rPr>
        <w:t>achieve</w:t>
      </w:r>
      <w:proofErr w:type="spellEnd"/>
      <w:r w:rsidRPr="00F8651A">
        <w:rPr>
          <w:rFonts w:ascii="Arial" w:hAnsi="Arial" w:cs="Arial"/>
          <w:lang w:val="bg-BG"/>
        </w:rPr>
        <w:t xml:space="preserve"> </w:t>
      </w:r>
      <w:proofErr w:type="spellStart"/>
      <w:r w:rsidRPr="00F8651A">
        <w:rPr>
          <w:rFonts w:ascii="Arial" w:hAnsi="Arial" w:cs="Arial"/>
          <w:lang w:val="bg-BG"/>
        </w:rPr>
        <w:t>acting</w:t>
      </w:r>
      <w:proofErr w:type="spellEnd"/>
      <w:r w:rsidRPr="00F8651A">
        <w:rPr>
          <w:rFonts w:ascii="Arial" w:hAnsi="Arial" w:cs="Arial"/>
          <w:lang w:val="bg-BG"/>
        </w:rPr>
        <w:t xml:space="preserve"> </w:t>
      </w:r>
      <w:proofErr w:type="spellStart"/>
      <w:r w:rsidRPr="00F8651A">
        <w:rPr>
          <w:rFonts w:ascii="Arial" w:hAnsi="Arial" w:cs="Arial"/>
          <w:lang w:val="bg-BG"/>
        </w:rPr>
        <w:t>alone</w:t>
      </w:r>
      <w:proofErr w:type="spellEnd"/>
      <w:r w:rsidRPr="00F8651A">
        <w:rPr>
          <w:rFonts w:ascii="Arial" w:hAnsi="Arial" w:cs="Arial"/>
          <w:lang w:val="bg-BG"/>
        </w:rPr>
        <w:t xml:space="preserve">. </w:t>
      </w:r>
    </w:p>
    <w:p w14:paraId="354547F1" w14:textId="1DEC7B78" w:rsidR="00A44F98" w:rsidRPr="00F8651A" w:rsidRDefault="00A44F98" w:rsidP="00A44F98">
      <w:pPr>
        <w:pStyle w:val="BodyText"/>
        <w:ind w:left="0"/>
        <w:rPr>
          <w:rFonts w:ascii="Arial" w:hAnsi="Arial" w:cs="Arial"/>
          <w:lang w:val="bg-BG"/>
        </w:rPr>
      </w:pPr>
    </w:p>
    <w:p w14:paraId="3440E7B2" w14:textId="77777777" w:rsidR="00114DCB" w:rsidRPr="00F8651A" w:rsidRDefault="00114DCB" w:rsidP="00FB55EB">
      <w:pPr>
        <w:pStyle w:val="BodyText"/>
        <w:rPr>
          <w:rFonts w:ascii="Arial" w:hAnsi="Arial" w:cs="Arial"/>
          <w:lang w:val="bg-BG"/>
        </w:rPr>
      </w:pPr>
    </w:p>
    <w:p w14:paraId="2644DF70" w14:textId="77777777" w:rsidR="003665B1" w:rsidRPr="00F8651A" w:rsidRDefault="003665B1" w:rsidP="003665B1">
      <w:pPr>
        <w:pStyle w:val="BodyText"/>
        <w:rPr>
          <w:rFonts w:ascii="Arial" w:hAnsi="Arial" w:cs="Arial"/>
          <w:lang w:val="bg-BG"/>
        </w:rPr>
      </w:pPr>
    </w:p>
    <w:p w14:paraId="78DCBDD9" w14:textId="77777777" w:rsidR="00202B00" w:rsidRDefault="00787039">
      <w:pPr>
        <w:pStyle w:val="Heading1"/>
        <w:rPr>
          <w:rFonts w:ascii="Arial" w:hAnsi="Arial" w:cs="Arial"/>
          <w:lang w:val="bg-BG"/>
        </w:rPr>
      </w:pPr>
      <w:bookmarkStart w:id="36" w:name="_Toc162360028"/>
      <w:proofErr w:type="spellStart"/>
      <w:r w:rsidRPr="00F8651A">
        <w:rPr>
          <w:rFonts w:ascii="Arial" w:hAnsi="Arial" w:cs="Arial"/>
          <w:lang w:val="bg-BG"/>
        </w:rPr>
        <w:lastRenderedPageBreak/>
        <w:t>Conclusions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recommendations</w:t>
      </w:r>
      <w:bookmarkEnd w:id="36"/>
      <w:proofErr w:type="spellEnd"/>
    </w:p>
    <w:p w14:paraId="476C2DBC" w14:textId="77777777" w:rsidR="00202B00" w:rsidRDefault="00787039">
      <w:pPr>
        <w:pStyle w:val="Heading2"/>
        <w:rPr>
          <w:rFonts w:ascii="Arial" w:hAnsi="Arial" w:cs="Arial"/>
          <w:lang w:val="bg-BG"/>
        </w:rPr>
      </w:pPr>
      <w:bookmarkStart w:id="37" w:name="_Toc162360029"/>
      <w:proofErr w:type="spellStart"/>
      <w:r w:rsidRPr="00F8651A">
        <w:rPr>
          <w:rFonts w:ascii="Arial" w:hAnsi="Arial" w:cs="Arial"/>
          <w:lang w:val="bg-BG"/>
        </w:rPr>
        <w:t>Conclusions</w:t>
      </w:r>
      <w:bookmarkEnd w:id="37"/>
      <w:proofErr w:type="spellEnd"/>
    </w:p>
    <w:p w14:paraId="1C236189" w14:textId="2C000E75" w:rsidR="00202B00" w:rsidRDefault="00787039">
      <w:pPr>
        <w:ind w:left="851"/>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procedural</w:t>
      </w:r>
      <w:proofErr w:type="spellEnd"/>
      <w:r w:rsidRPr="00F8651A">
        <w:rPr>
          <w:rFonts w:ascii="Arial" w:hAnsi="Arial" w:cs="Arial"/>
          <w:b/>
          <w:bCs/>
          <w:lang w:val="bg-BG"/>
        </w:rPr>
        <w:t xml:space="preserve">, </w:t>
      </w:r>
      <w:proofErr w:type="spellStart"/>
      <w:r w:rsidRPr="00F8651A">
        <w:rPr>
          <w:rFonts w:ascii="Arial" w:hAnsi="Arial" w:cs="Arial"/>
          <w:b/>
          <w:bCs/>
          <w:lang w:val="bg-BG"/>
        </w:rPr>
        <w:t>financial</w:t>
      </w:r>
      <w:proofErr w:type="spellEnd"/>
      <w:r w:rsidRPr="00F8651A">
        <w:rPr>
          <w:rFonts w:ascii="Arial" w:hAnsi="Arial" w:cs="Arial"/>
          <w:b/>
          <w:bCs/>
          <w:lang w:val="bg-BG"/>
        </w:rPr>
        <w:t xml:space="preserve"> </w:t>
      </w:r>
      <w:proofErr w:type="spellStart"/>
      <w:r w:rsidRPr="00F8651A">
        <w:rPr>
          <w:rFonts w:ascii="Arial" w:hAnsi="Arial" w:cs="Arial"/>
          <w:b/>
          <w:bCs/>
          <w:lang w:val="bg-BG"/>
        </w:rPr>
        <w:t>and</w:t>
      </w:r>
      <w:proofErr w:type="spellEnd"/>
      <w:r w:rsidRPr="00F8651A">
        <w:rPr>
          <w:rFonts w:ascii="Arial" w:hAnsi="Arial" w:cs="Arial"/>
          <w:b/>
          <w:bCs/>
          <w:lang w:val="bg-BG"/>
        </w:rPr>
        <w:t xml:space="preserve"> </w:t>
      </w:r>
      <w:proofErr w:type="spellStart"/>
      <w:r w:rsidRPr="00F8651A">
        <w:rPr>
          <w:rFonts w:ascii="Arial" w:hAnsi="Arial" w:cs="Arial"/>
          <w:b/>
          <w:bCs/>
          <w:lang w:val="bg-BG"/>
        </w:rPr>
        <w:t>physical</w:t>
      </w:r>
      <w:proofErr w:type="spellEnd"/>
      <w:r w:rsidRPr="00F8651A">
        <w:rPr>
          <w:rFonts w:ascii="Arial" w:hAnsi="Arial" w:cs="Arial"/>
          <w:b/>
          <w:bCs/>
          <w:lang w:val="bg-BG"/>
        </w:rPr>
        <w:t xml:space="preserve"> </w:t>
      </w:r>
      <w:proofErr w:type="spellStart"/>
      <w:r w:rsidRPr="00F8651A">
        <w:rPr>
          <w:rFonts w:ascii="Arial" w:hAnsi="Arial" w:cs="Arial"/>
          <w:b/>
          <w:bCs/>
          <w:lang w:val="bg-BG"/>
        </w:rPr>
        <w:t>progress</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r w:rsidR="00DC108F">
        <w:rPr>
          <w:rFonts w:ascii="Arial" w:hAnsi="Arial" w:cs="Arial"/>
          <w:b/>
          <w:bCs/>
        </w:rPr>
        <w:t xml:space="preserve">AMIF </w:t>
      </w:r>
      <w:proofErr w:type="spellStart"/>
      <w:r w:rsidRPr="00F8651A">
        <w:rPr>
          <w:rFonts w:ascii="Arial" w:hAnsi="Arial" w:cs="Arial"/>
          <w:b/>
          <w:bCs/>
          <w:lang w:val="bg-BG"/>
        </w:rPr>
        <w:t>programme</w:t>
      </w:r>
      <w:proofErr w:type="spellEnd"/>
      <w:r w:rsidRPr="00F8651A">
        <w:rPr>
          <w:rFonts w:ascii="Arial" w:hAnsi="Arial" w:cs="Arial"/>
          <w:b/>
          <w:bCs/>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writing</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report</w:t>
      </w:r>
      <w:proofErr w:type="spellEnd"/>
      <w:r w:rsidRPr="00F8651A">
        <w:rPr>
          <w:rFonts w:ascii="Arial" w:hAnsi="Arial" w:cs="Arial"/>
          <w:lang w:val="bg-BG"/>
        </w:rPr>
        <w:t xml:space="preserve"> </w:t>
      </w:r>
      <w:proofErr w:type="spellStart"/>
      <w:r w:rsidRPr="00F8651A">
        <w:rPr>
          <w:rFonts w:ascii="Arial" w:hAnsi="Arial" w:cs="Arial"/>
          <w:b/>
          <w:bCs/>
          <w:lang w:val="bg-BG"/>
        </w:rPr>
        <w:t>is</w:t>
      </w:r>
      <w:proofErr w:type="spellEnd"/>
      <w:r w:rsidRPr="00F8651A">
        <w:rPr>
          <w:rFonts w:ascii="Arial" w:hAnsi="Arial" w:cs="Arial"/>
          <w:b/>
          <w:bCs/>
          <w:lang w:val="bg-BG"/>
        </w:rPr>
        <w:t xml:space="preserve"> </w:t>
      </w:r>
      <w:proofErr w:type="spellStart"/>
      <w:r w:rsidR="00A958D4" w:rsidRPr="00F8651A">
        <w:rPr>
          <w:rFonts w:ascii="Arial" w:hAnsi="Arial" w:cs="Arial"/>
          <w:b/>
          <w:bCs/>
          <w:lang w:val="bg-BG"/>
        </w:rPr>
        <w:t>substantial</w:t>
      </w:r>
      <w:proofErr w:type="spellEnd"/>
      <w:r w:rsidR="00A958D4" w:rsidRPr="00F8651A">
        <w:rPr>
          <w:rFonts w:ascii="Arial" w:hAnsi="Arial" w:cs="Arial"/>
          <w:b/>
          <w:bCs/>
          <w:lang w:val="bg-BG"/>
        </w:rPr>
        <w:t xml:space="preserve"> </w:t>
      </w:r>
      <w:proofErr w:type="spellStart"/>
      <w:r w:rsidRPr="00DC108F">
        <w:rPr>
          <w:rFonts w:ascii="Arial" w:hAnsi="Arial" w:cs="Arial"/>
          <w:lang w:val="bg-BG"/>
        </w:rPr>
        <w:t>given</w:t>
      </w:r>
      <w:proofErr w:type="spellEnd"/>
      <w:r w:rsidRPr="00DC108F">
        <w:rPr>
          <w:rFonts w:ascii="Arial" w:hAnsi="Arial" w:cs="Arial"/>
          <w:lang w:val="bg-BG"/>
        </w:rPr>
        <w:t xml:space="preserve"> </w:t>
      </w:r>
      <w:proofErr w:type="spellStart"/>
      <w:r w:rsidRPr="00DC108F">
        <w:rPr>
          <w:rFonts w:ascii="Arial" w:hAnsi="Arial" w:cs="Arial"/>
          <w:lang w:val="bg-BG"/>
        </w:rPr>
        <w:t>the</w:t>
      </w:r>
      <w:proofErr w:type="spellEnd"/>
      <w:r w:rsidRPr="00F8651A">
        <w:rPr>
          <w:rFonts w:ascii="Arial" w:hAnsi="Arial" w:cs="Arial"/>
          <w:b/>
          <w:bCs/>
          <w:lang w:val="bg-BG"/>
        </w:rPr>
        <w:t xml:space="preserve"> </w:t>
      </w:r>
      <w:proofErr w:type="spellStart"/>
      <w:r w:rsidRPr="00F8651A">
        <w:rPr>
          <w:rFonts w:ascii="Arial" w:hAnsi="Arial" w:cs="Arial"/>
          <w:lang w:val="bg-BG"/>
        </w:rPr>
        <w:t>short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has</w:t>
      </w:r>
      <w:proofErr w:type="spellEnd"/>
      <w:r w:rsidRPr="00F8651A">
        <w:rPr>
          <w:rFonts w:ascii="Arial" w:hAnsi="Arial" w:cs="Arial"/>
          <w:lang w:val="bg-BG"/>
        </w:rPr>
        <w:t xml:space="preserve"> </w:t>
      </w:r>
      <w:proofErr w:type="spellStart"/>
      <w:r w:rsidRPr="00F8651A">
        <w:rPr>
          <w:rFonts w:ascii="Arial" w:hAnsi="Arial" w:cs="Arial"/>
          <w:lang w:val="bg-BG"/>
        </w:rPr>
        <w:t>elapsed</w:t>
      </w:r>
      <w:proofErr w:type="spellEnd"/>
      <w:r w:rsidRPr="00F8651A">
        <w:rPr>
          <w:rFonts w:ascii="Arial" w:hAnsi="Arial" w:cs="Arial"/>
          <w:lang w:val="bg-BG"/>
        </w:rPr>
        <w:t xml:space="preserve"> </w:t>
      </w:r>
      <w:proofErr w:type="spellStart"/>
      <w:r w:rsidRPr="00F8651A">
        <w:rPr>
          <w:rFonts w:ascii="Arial" w:hAnsi="Arial" w:cs="Arial"/>
          <w:lang w:val="bg-BG"/>
        </w:rPr>
        <w:t>since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actual</w:t>
      </w:r>
      <w:proofErr w:type="spellEnd"/>
      <w:r w:rsidRPr="00F8651A">
        <w:rPr>
          <w:rFonts w:ascii="Arial" w:hAnsi="Arial" w:cs="Arial"/>
          <w:lang w:val="bg-BG"/>
        </w:rPr>
        <w:t xml:space="preserve"> </w:t>
      </w:r>
      <w:proofErr w:type="spellStart"/>
      <w:r w:rsidRPr="00F8651A">
        <w:rPr>
          <w:rFonts w:ascii="Arial" w:hAnsi="Arial" w:cs="Arial"/>
          <w:lang w:val="bg-BG"/>
        </w:rPr>
        <w:t>approval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proposals</w:t>
      </w:r>
      <w:proofErr w:type="spellEnd"/>
      <w:r w:rsidRPr="00F8651A">
        <w:rPr>
          <w:rFonts w:ascii="Arial" w:hAnsi="Arial" w:cs="Arial"/>
          <w:lang w:val="bg-BG"/>
        </w:rPr>
        <w:t xml:space="preserve">. </w:t>
      </w:r>
      <w:proofErr w:type="spellStart"/>
      <w:r w:rsidR="00BB1310" w:rsidRPr="00F8651A">
        <w:rPr>
          <w:rFonts w:ascii="Arial" w:hAnsi="Arial" w:cs="Arial"/>
          <w:lang w:val="bg-BG"/>
        </w:rPr>
        <w:t>During</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the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evaluation</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period</w:t>
      </w:r>
      <w:proofErr w:type="spellEnd"/>
      <w:r w:rsidR="00BB1310" w:rsidRPr="00F8651A">
        <w:rPr>
          <w:rFonts w:ascii="Arial" w:hAnsi="Arial" w:cs="Arial"/>
          <w:lang w:val="bg-BG"/>
        </w:rPr>
        <w:t xml:space="preserve">, 4 </w:t>
      </w:r>
      <w:proofErr w:type="spellStart"/>
      <w:r w:rsidR="00BB1310" w:rsidRPr="00F8651A">
        <w:rPr>
          <w:rFonts w:ascii="Arial" w:hAnsi="Arial" w:cs="Arial"/>
          <w:lang w:val="bg-BG"/>
        </w:rPr>
        <w:t>procedures</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have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been</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carried</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out</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covering</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all</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the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specific</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objectives</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of</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the</w:t>
      </w:r>
      <w:proofErr w:type="spellEnd"/>
      <w:r w:rsidR="00BB1310" w:rsidRPr="00F8651A">
        <w:rPr>
          <w:rFonts w:ascii="Arial" w:hAnsi="Arial" w:cs="Arial"/>
          <w:lang w:val="bg-BG"/>
        </w:rPr>
        <w:t xml:space="preserve"> </w:t>
      </w:r>
      <w:proofErr w:type="spellStart"/>
      <w:r w:rsidR="002C1011">
        <w:rPr>
          <w:rFonts w:ascii="Arial" w:hAnsi="Arial" w:cs="Arial"/>
          <w:lang w:val="bg-BG"/>
        </w:rPr>
        <w:t>programme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and</w:t>
      </w:r>
      <w:proofErr w:type="spellEnd"/>
      <w:r w:rsidR="00BB1310" w:rsidRPr="00F8651A">
        <w:rPr>
          <w:rFonts w:ascii="Arial" w:hAnsi="Arial" w:cs="Arial"/>
          <w:lang w:val="bg-BG"/>
        </w:rPr>
        <w:t xml:space="preserve"> 5 </w:t>
      </w:r>
      <w:proofErr w:type="spellStart"/>
      <w:r w:rsidR="00BB1310" w:rsidRPr="00F8651A">
        <w:rPr>
          <w:rFonts w:ascii="Arial" w:hAnsi="Arial" w:cs="Arial"/>
          <w:lang w:val="bg-BG"/>
        </w:rPr>
        <w:t>projects</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have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been</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selected</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under</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the</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first</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two</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procedures</w:t>
      </w:r>
      <w:proofErr w:type="spellEnd"/>
      <w:r w:rsidR="00BB1310" w:rsidRPr="00F8651A">
        <w:rPr>
          <w:rFonts w:ascii="Arial" w:hAnsi="Arial" w:cs="Arial"/>
          <w:lang w:val="bg-BG"/>
        </w:rPr>
        <w:t xml:space="preserve"> </w:t>
      </w:r>
      <w:proofErr w:type="spellStart"/>
      <w:r w:rsidR="00BB1310" w:rsidRPr="00F8651A">
        <w:rPr>
          <w:rFonts w:ascii="Arial" w:hAnsi="Arial" w:cs="Arial"/>
          <w:lang w:val="bg-BG"/>
        </w:rPr>
        <w:t>for</w:t>
      </w:r>
      <w:proofErr w:type="spellEnd"/>
      <w:r w:rsidR="00BB1310" w:rsidRPr="00F8651A">
        <w:rPr>
          <w:rFonts w:ascii="Arial" w:hAnsi="Arial" w:cs="Arial"/>
          <w:lang w:val="bg-BG"/>
        </w:rPr>
        <w:t xml:space="preserve"> </w:t>
      </w:r>
      <w:proofErr w:type="spellStart"/>
      <w:r w:rsidR="009F5ABD" w:rsidRPr="00F8651A">
        <w:rPr>
          <w:rFonts w:ascii="Arial" w:hAnsi="Arial" w:cs="Arial"/>
          <w:lang w:val="bg-BG"/>
        </w:rPr>
        <w:t>grants</w:t>
      </w:r>
      <w:proofErr w:type="spellEnd"/>
      <w:r w:rsidR="009F5ABD" w:rsidRPr="00F8651A">
        <w:rPr>
          <w:rFonts w:ascii="Arial" w:hAnsi="Arial" w:cs="Arial"/>
          <w:lang w:val="bg-BG"/>
        </w:rPr>
        <w:t xml:space="preserve"> </w:t>
      </w:r>
      <w:proofErr w:type="spellStart"/>
      <w:r w:rsidR="009F5ABD" w:rsidRPr="00F8651A">
        <w:rPr>
          <w:rFonts w:ascii="Arial" w:hAnsi="Arial" w:cs="Arial"/>
          <w:lang w:val="bg-BG"/>
        </w:rPr>
        <w:t>to</w:t>
      </w:r>
      <w:proofErr w:type="spellEnd"/>
      <w:r w:rsidR="009F5ABD" w:rsidRPr="00F8651A">
        <w:rPr>
          <w:rFonts w:ascii="Arial" w:hAnsi="Arial" w:cs="Arial"/>
          <w:lang w:val="bg-BG"/>
        </w:rPr>
        <w:t xml:space="preserve"> </w:t>
      </w:r>
      <w:proofErr w:type="spellStart"/>
      <w:r w:rsidR="00A958D4" w:rsidRPr="00F8651A">
        <w:rPr>
          <w:rFonts w:ascii="Arial" w:hAnsi="Arial" w:cs="Arial"/>
          <w:lang w:val="bg-BG"/>
        </w:rPr>
        <w:t>beneficiaries</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of</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the</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Directorate</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of</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Migration</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at</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the</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Ministry</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of</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Interior</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and</w:t>
      </w:r>
      <w:proofErr w:type="spellEnd"/>
      <w:r w:rsidR="00A958D4" w:rsidRPr="00F8651A">
        <w:rPr>
          <w:rFonts w:ascii="Arial" w:hAnsi="Arial" w:cs="Arial"/>
          <w:lang w:val="bg-BG"/>
        </w:rPr>
        <w:t xml:space="preserve"> </w:t>
      </w:r>
      <w:proofErr w:type="spellStart"/>
      <w:r w:rsidR="00A958D4" w:rsidRPr="00F8651A">
        <w:rPr>
          <w:rFonts w:ascii="Arial" w:hAnsi="Arial" w:cs="Arial"/>
          <w:lang w:val="bg-BG"/>
        </w:rPr>
        <w:t>the</w:t>
      </w:r>
      <w:proofErr w:type="spellEnd"/>
      <w:r w:rsidR="00A958D4" w:rsidRPr="00F8651A">
        <w:rPr>
          <w:rFonts w:ascii="Arial" w:hAnsi="Arial" w:cs="Arial"/>
          <w:lang w:val="bg-BG"/>
        </w:rPr>
        <w:t xml:space="preserve"> SAR. </w:t>
      </w:r>
    </w:p>
    <w:p w14:paraId="3EE1B820" w14:textId="77777777" w:rsidR="00A958D4" w:rsidRPr="00F8651A" w:rsidRDefault="00A958D4" w:rsidP="00A44F98">
      <w:pPr>
        <w:ind w:left="851"/>
        <w:rPr>
          <w:rFonts w:ascii="Arial" w:hAnsi="Arial" w:cs="Arial"/>
          <w:lang w:val="bg-BG"/>
        </w:rPr>
      </w:pPr>
    </w:p>
    <w:p w14:paraId="14618F40" w14:textId="48E6CBE7" w:rsidR="00202B00" w:rsidRDefault="00787039">
      <w:pPr>
        <w:ind w:left="851"/>
        <w:rPr>
          <w:rFonts w:ascii="Arial" w:hAnsi="Arial" w:cs="Arial"/>
          <w:lang w:val="bg-BG"/>
        </w:rPr>
      </w:pP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context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rapidly</w:t>
      </w:r>
      <w:proofErr w:type="spellEnd"/>
      <w:r w:rsidRPr="00F8651A">
        <w:rPr>
          <w:rFonts w:ascii="Arial" w:hAnsi="Arial" w:cs="Arial"/>
          <w:lang w:val="bg-BG"/>
        </w:rPr>
        <w:t xml:space="preserve"> </w:t>
      </w:r>
      <w:proofErr w:type="spellStart"/>
      <w:r w:rsidRPr="00F8651A">
        <w:rPr>
          <w:rFonts w:ascii="Arial" w:hAnsi="Arial" w:cs="Arial"/>
          <w:lang w:val="bg-BG"/>
        </w:rPr>
        <w:t>changing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challenges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increased</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flows</w:t>
      </w:r>
      <w:proofErr w:type="spellEnd"/>
      <w:r w:rsidRPr="00F8651A">
        <w:rPr>
          <w:rFonts w:ascii="Arial" w:hAnsi="Arial" w:cs="Arial"/>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programme</w:t>
      </w:r>
      <w:proofErr w:type="spellEnd"/>
      <w:r w:rsidRPr="00F8651A">
        <w:rPr>
          <w:rFonts w:ascii="Arial" w:hAnsi="Arial" w:cs="Arial"/>
          <w:b/>
          <w:bCs/>
          <w:lang w:val="bg-BG"/>
        </w:rPr>
        <w:t xml:space="preserve"> </w:t>
      </w:r>
      <w:proofErr w:type="spellStart"/>
      <w:r w:rsidRPr="00F8651A">
        <w:rPr>
          <w:rFonts w:ascii="Arial" w:hAnsi="Arial" w:cs="Arial"/>
          <w:b/>
          <w:bCs/>
          <w:lang w:val="bg-BG"/>
        </w:rPr>
        <w:t>responds</w:t>
      </w:r>
      <w:proofErr w:type="spellEnd"/>
      <w:r w:rsidRPr="00F8651A">
        <w:rPr>
          <w:rFonts w:ascii="Arial" w:hAnsi="Arial" w:cs="Arial"/>
          <w:b/>
          <w:bCs/>
          <w:lang w:val="bg-BG"/>
        </w:rPr>
        <w:t xml:space="preserve"> </w:t>
      </w:r>
      <w:proofErr w:type="spellStart"/>
      <w:r w:rsidRPr="00F8651A">
        <w:rPr>
          <w:rFonts w:ascii="Arial" w:hAnsi="Arial" w:cs="Arial"/>
          <w:b/>
          <w:bCs/>
          <w:lang w:val="bg-BG"/>
        </w:rPr>
        <w:t>to</w:t>
      </w:r>
      <w:proofErr w:type="spellEnd"/>
      <w:r w:rsidRPr="00F8651A">
        <w:rPr>
          <w:rFonts w:ascii="Arial" w:hAnsi="Arial" w:cs="Arial"/>
          <w:b/>
          <w:bCs/>
          <w:lang w:val="bg-BG"/>
        </w:rPr>
        <w:t xml:space="preserve"> a </w:t>
      </w:r>
      <w:proofErr w:type="spellStart"/>
      <w:r w:rsidRPr="00F8651A">
        <w:rPr>
          <w:rFonts w:ascii="Arial" w:hAnsi="Arial" w:cs="Arial"/>
          <w:b/>
          <w:bCs/>
          <w:lang w:val="bg-BG"/>
        </w:rPr>
        <w:t>large</w:t>
      </w:r>
      <w:proofErr w:type="spellEnd"/>
      <w:r w:rsidRPr="00F8651A">
        <w:rPr>
          <w:rFonts w:ascii="Arial" w:hAnsi="Arial" w:cs="Arial"/>
          <w:b/>
          <w:bCs/>
          <w:lang w:val="bg-BG"/>
        </w:rPr>
        <w:t xml:space="preserve"> </w:t>
      </w:r>
      <w:proofErr w:type="spellStart"/>
      <w:r w:rsidRPr="00F8651A">
        <w:rPr>
          <w:rFonts w:ascii="Arial" w:hAnsi="Arial" w:cs="Arial"/>
          <w:b/>
          <w:bCs/>
          <w:lang w:val="bg-BG"/>
        </w:rPr>
        <w:t>extent</w:t>
      </w:r>
      <w:proofErr w:type="spellEnd"/>
      <w:r w:rsidRPr="00F8651A">
        <w:rPr>
          <w:rFonts w:ascii="Arial" w:hAnsi="Arial" w:cs="Arial"/>
          <w:b/>
          <w:bCs/>
          <w:lang w:val="bg-BG"/>
        </w:rPr>
        <w:t xml:space="preserve"> </w:t>
      </w:r>
      <w:proofErr w:type="spellStart"/>
      <w:r w:rsidRPr="00F8651A">
        <w:rPr>
          <w:rFonts w:ascii="Arial" w:hAnsi="Arial" w:cs="Arial"/>
          <w:b/>
          <w:bCs/>
          <w:lang w:val="bg-BG"/>
        </w:rPr>
        <w:t>both</w:t>
      </w:r>
      <w:proofErr w:type="spellEnd"/>
      <w:r w:rsidRPr="00F8651A">
        <w:rPr>
          <w:rFonts w:ascii="Arial" w:hAnsi="Arial" w:cs="Arial"/>
          <w:b/>
          <w:bCs/>
          <w:lang w:val="bg-BG"/>
        </w:rPr>
        <w:t xml:space="preserve"> </w:t>
      </w:r>
      <w:proofErr w:type="spellStart"/>
      <w:r w:rsidRPr="00F8651A">
        <w:rPr>
          <w:rFonts w:ascii="Arial" w:hAnsi="Arial" w:cs="Arial"/>
          <w:b/>
          <w:bCs/>
          <w:lang w:val="bg-BG"/>
        </w:rPr>
        <w:t>to</w:t>
      </w:r>
      <w:proofErr w:type="spellEnd"/>
      <w:r w:rsidRPr="00F8651A">
        <w:rPr>
          <w:rFonts w:ascii="Arial" w:hAnsi="Arial" w:cs="Arial"/>
          <w:b/>
          <w:bCs/>
          <w:lang w:val="bg-BG"/>
        </w:rPr>
        <w:t xml:space="preserve"> </w:t>
      </w: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real</w:t>
      </w:r>
      <w:proofErr w:type="spellEnd"/>
      <w:r w:rsidRPr="00F8651A">
        <w:rPr>
          <w:rFonts w:ascii="Arial" w:hAnsi="Arial" w:cs="Arial"/>
          <w:b/>
          <w:bCs/>
          <w:lang w:val="bg-BG"/>
        </w:rPr>
        <w:t xml:space="preserve"> </w:t>
      </w:r>
      <w:proofErr w:type="spellStart"/>
      <w:r w:rsidRPr="00F8651A">
        <w:rPr>
          <w:rFonts w:ascii="Arial" w:hAnsi="Arial" w:cs="Arial"/>
          <w:b/>
          <w:bCs/>
          <w:lang w:val="bg-BG"/>
        </w:rPr>
        <w:t>needs</w:t>
      </w:r>
      <w:proofErr w:type="spellEnd"/>
      <w:r w:rsidRPr="00F8651A">
        <w:rPr>
          <w:rFonts w:ascii="Arial" w:hAnsi="Arial" w:cs="Arial"/>
          <w:b/>
          <w:bCs/>
          <w:lang w:val="bg-BG"/>
        </w:rPr>
        <w:t xml:space="preserve"> </w:t>
      </w:r>
      <w:proofErr w:type="spellStart"/>
      <w:r w:rsidRPr="00F8651A">
        <w:rPr>
          <w:rFonts w:ascii="Arial" w:hAnsi="Arial" w:cs="Arial"/>
          <w:b/>
          <w:bCs/>
          <w:lang w:val="bg-BG"/>
        </w:rPr>
        <w:t>of</w:t>
      </w:r>
      <w:proofErr w:type="spellEnd"/>
      <w:r w:rsidRPr="00F8651A">
        <w:rPr>
          <w:rFonts w:ascii="Arial" w:hAnsi="Arial" w:cs="Arial"/>
          <w:b/>
          <w:bCs/>
          <w:lang w:val="bg-BG"/>
        </w:rPr>
        <w:t xml:space="preserve"> </w:t>
      </w:r>
      <w:proofErr w:type="spellStart"/>
      <w:r w:rsidRPr="00F8651A">
        <w:rPr>
          <w:rFonts w:ascii="Arial" w:hAnsi="Arial" w:cs="Arial"/>
          <w:b/>
          <w:bCs/>
          <w:lang w:val="bg-BG"/>
        </w:rPr>
        <w:t>stakeholders</w:t>
      </w:r>
      <w:proofErr w:type="spellEnd"/>
      <w:r w:rsidRPr="00F8651A">
        <w:rPr>
          <w:rFonts w:ascii="Arial" w:hAnsi="Arial" w:cs="Arial"/>
          <w:b/>
          <w:bCs/>
          <w:lang w:val="bg-BG"/>
        </w:rPr>
        <w:t xml:space="preserve"> </w:t>
      </w:r>
      <w:proofErr w:type="spellStart"/>
      <w:r w:rsidRPr="00F8651A">
        <w:rPr>
          <w:rFonts w:ascii="Arial" w:hAnsi="Arial" w:cs="Arial"/>
          <w:b/>
          <w:bCs/>
          <w:lang w:val="bg-BG"/>
        </w:rPr>
        <w:t>that</w:t>
      </w:r>
      <w:proofErr w:type="spellEnd"/>
      <w:r w:rsidRPr="00F8651A">
        <w:rPr>
          <w:rFonts w:ascii="Arial" w:hAnsi="Arial" w:cs="Arial"/>
          <w:b/>
          <w:bCs/>
          <w:lang w:val="bg-BG"/>
        </w:rPr>
        <w:t xml:space="preserve"> </w:t>
      </w:r>
      <w:proofErr w:type="spellStart"/>
      <w:r w:rsidRPr="00F8651A">
        <w:rPr>
          <w:rFonts w:ascii="Arial" w:hAnsi="Arial" w:cs="Arial"/>
          <w:b/>
          <w:bCs/>
          <w:lang w:val="bg-BG"/>
        </w:rPr>
        <w:t>have</w:t>
      </w:r>
      <w:proofErr w:type="spellEnd"/>
      <w:r w:rsidRPr="00F8651A">
        <w:rPr>
          <w:rFonts w:ascii="Arial" w:hAnsi="Arial" w:cs="Arial"/>
          <w:b/>
          <w:bCs/>
          <w:lang w:val="bg-BG"/>
        </w:rPr>
        <w:t xml:space="preserve"> </w:t>
      </w:r>
      <w:proofErr w:type="spellStart"/>
      <w:r w:rsidRPr="00F8651A">
        <w:rPr>
          <w:rFonts w:ascii="Arial" w:hAnsi="Arial" w:cs="Arial"/>
          <w:b/>
          <w:bCs/>
          <w:lang w:val="bg-BG"/>
        </w:rPr>
        <w:t>been</w:t>
      </w:r>
      <w:proofErr w:type="spellEnd"/>
      <w:r w:rsidRPr="00F8651A">
        <w:rPr>
          <w:rFonts w:ascii="Arial" w:hAnsi="Arial" w:cs="Arial"/>
          <w:b/>
          <w:bCs/>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programming</w:t>
      </w:r>
      <w:proofErr w:type="spellEnd"/>
      <w:r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r w:rsidR="003936F3">
        <w:rPr>
          <w:rFonts w:ascii="Arial" w:hAnsi="Arial" w:cs="Arial"/>
          <w:lang w:val="bg-BG"/>
        </w:rPr>
        <w:t>2020-2022</w:t>
      </w:r>
      <w:r w:rsidRPr="00F8651A">
        <w:rPr>
          <w:rFonts w:ascii="Arial" w:hAnsi="Arial" w:cs="Arial"/>
          <w:lang w:val="bg-BG"/>
        </w:rPr>
        <w:t xml:space="preserve"> )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present</w:t>
      </w:r>
      <w:proofErr w:type="spellEnd"/>
      <w:r w:rsidRPr="00F8651A">
        <w:rPr>
          <w:rFonts w:ascii="Arial" w:hAnsi="Arial" w:cs="Arial"/>
          <w:lang w:val="bg-BG"/>
        </w:rPr>
        <w:t xml:space="preserve"> </w:t>
      </w:r>
      <w:proofErr w:type="spellStart"/>
      <w:r w:rsidRPr="00F8651A">
        <w:rPr>
          <w:rFonts w:ascii="Arial" w:hAnsi="Arial" w:cs="Arial"/>
          <w:lang w:val="bg-BG"/>
        </w:rPr>
        <w:t>time</w:t>
      </w:r>
      <w:proofErr w:type="spellEnd"/>
      <w:r w:rsidRPr="00F8651A">
        <w:rPr>
          <w:rFonts w:ascii="Arial" w:hAnsi="Arial" w:cs="Arial"/>
          <w:lang w:val="bg-BG"/>
        </w:rPr>
        <w:t xml:space="preserve"> - </w:t>
      </w:r>
      <w:proofErr w:type="spellStart"/>
      <w:r w:rsidRPr="00F8651A">
        <w:rPr>
          <w:rFonts w:ascii="Arial" w:hAnsi="Arial" w:cs="Arial"/>
          <w:lang w:val="bg-BG"/>
        </w:rPr>
        <w:t>i.e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2023.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so</w:t>
      </w:r>
      <w:proofErr w:type="spellEnd"/>
      <w:r w:rsidRPr="00F8651A">
        <w:rPr>
          <w:rFonts w:ascii="Arial" w:hAnsi="Arial" w:cs="Arial"/>
          <w:lang w:val="bg-BG"/>
        </w:rPr>
        <w:t xml:space="preserve"> </w:t>
      </w:r>
      <w:proofErr w:type="spellStart"/>
      <w:r w:rsidRPr="00F8651A">
        <w:rPr>
          <w:rFonts w:ascii="Arial" w:hAnsi="Arial" w:cs="Arial"/>
          <w:lang w:val="bg-BG"/>
        </w:rPr>
        <w:t>far</w:t>
      </w:r>
      <w:proofErr w:type="spellEnd"/>
      <w:r w:rsidRPr="00F8651A">
        <w:rPr>
          <w:rFonts w:ascii="Arial" w:hAnsi="Arial" w:cs="Arial"/>
          <w:lang w:val="bg-BG"/>
        </w:rPr>
        <w:t xml:space="preserve"> </w:t>
      </w:r>
      <w:proofErr w:type="spellStart"/>
      <w:r w:rsidRPr="00F8651A">
        <w:rPr>
          <w:rFonts w:ascii="Arial" w:hAnsi="Arial" w:cs="Arial"/>
          <w:lang w:val="bg-BG"/>
        </w:rPr>
        <w:t>respond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identified</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9E37F1" w:rsidRPr="00F8651A">
        <w:rPr>
          <w:rFonts w:ascii="Arial" w:hAnsi="Arial" w:cs="Arial"/>
          <w:lang w:val="bg-BG"/>
        </w:rPr>
        <w:t xml:space="preserve">National </w:t>
      </w:r>
      <w:proofErr w:type="spellStart"/>
      <w:r w:rsidR="009E37F1" w:rsidRPr="00F8651A">
        <w:rPr>
          <w:rFonts w:ascii="Arial" w:hAnsi="Arial" w:cs="Arial"/>
          <w:lang w:val="bg-BG"/>
        </w:rPr>
        <w:t>Migration</w:t>
      </w:r>
      <w:proofErr w:type="spellEnd"/>
      <w:r w:rsidR="009E37F1" w:rsidRPr="00F8651A">
        <w:rPr>
          <w:rFonts w:ascii="Arial" w:hAnsi="Arial" w:cs="Arial"/>
          <w:lang w:val="bg-BG"/>
        </w:rPr>
        <w:t xml:space="preserve"> </w:t>
      </w:r>
      <w:proofErr w:type="spellStart"/>
      <w:r w:rsidR="009E37F1" w:rsidRPr="00F8651A">
        <w:rPr>
          <w:rFonts w:ascii="Arial" w:hAnsi="Arial" w:cs="Arial"/>
          <w:lang w:val="bg-BG"/>
        </w:rPr>
        <w:t>Strategy</w:t>
      </w:r>
      <w:proofErr w:type="spellEnd"/>
      <w:r w:rsidR="009E37F1" w:rsidRPr="00F8651A">
        <w:rPr>
          <w:rFonts w:ascii="Arial" w:hAnsi="Arial" w:cs="Arial"/>
          <w:lang w:val="bg-BG"/>
        </w:rPr>
        <w:t xml:space="preserve"> 2021-2025.</w:t>
      </w:r>
      <w:r w:rsidR="009E37F1" w:rsidRPr="00F8651A">
        <w:rPr>
          <w:rStyle w:val="FootnoteReference"/>
          <w:rFonts w:ascii="Arial" w:hAnsi="Arial" w:cs="Arial"/>
          <w:lang w:val="bg-BG"/>
        </w:rPr>
        <w:footnoteReference w:id="41"/>
      </w:r>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continuation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similar</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from</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previous</w:t>
      </w:r>
      <w:proofErr w:type="spellEnd"/>
      <w:r w:rsidRPr="00F8651A">
        <w:rPr>
          <w:rFonts w:ascii="Arial" w:hAnsi="Arial" w:cs="Arial"/>
          <w:lang w:val="bg-BG"/>
        </w:rPr>
        <w:t xml:space="preserve"> </w:t>
      </w:r>
      <w:proofErr w:type="spellStart"/>
      <w:r w:rsidR="009F5ABD" w:rsidRPr="00F8651A">
        <w:rPr>
          <w:rFonts w:ascii="Arial" w:hAnsi="Arial" w:cs="Arial"/>
          <w:lang w:val="bg-BG"/>
        </w:rPr>
        <w:t>programming</w:t>
      </w:r>
      <w:proofErr w:type="spellEnd"/>
      <w:r w:rsidR="009F5ABD" w:rsidRPr="00F8651A">
        <w:rPr>
          <w:rFonts w:ascii="Arial" w:hAnsi="Arial" w:cs="Arial"/>
          <w:lang w:val="bg-BG"/>
        </w:rPr>
        <w:t xml:space="preserve"> </w:t>
      </w:r>
      <w:proofErr w:type="spellStart"/>
      <w:r w:rsidRPr="00F8651A">
        <w:rPr>
          <w:rFonts w:ascii="Arial" w:hAnsi="Arial" w:cs="Arial"/>
          <w:lang w:val="bg-BG"/>
        </w:rPr>
        <w:t>period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objectives</w:t>
      </w:r>
      <w:proofErr w:type="spellEnd"/>
      <w:r w:rsidRPr="00F8651A">
        <w:rPr>
          <w:rFonts w:ascii="Arial" w:hAnsi="Arial" w:cs="Arial"/>
          <w:lang w:val="bg-BG"/>
        </w:rPr>
        <w:t xml:space="preserve"> </w:t>
      </w:r>
      <w:proofErr w:type="spellStart"/>
      <w:r w:rsidRPr="00F8651A">
        <w:rPr>
          <w:rFonts w:ascii="Arial" w:hAnsi="Arial" w:cs="Arial"/>
          <w:lang w:val="bg-BG"/>
        </w:rPr>
        <w:t>set</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provide</w:t>
      </w:r>
      <w:proofErr w:type="spellEnd"/>
      <w:r w:rsidRPr="00F8651A">
        <w:rPr>
          <w:rFonts w:ascii="Arial" w:hAnsi="Arial" w:cs="Arial"/>
          <w:lang w:val="bg-BG"/>
        </w:rPr>
        <w:t xml:space="preserve"> a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level</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flexibility</w:t>
      </w:r>
      <w:proofErr w:type="spellEnd"/>
      <w:r w:rsidRPr="00F8651A">
        <w:rPr>
          <w:rFonts w:ascii="Arial" w:hAnsi="Arial" w:cs="Arial"/>
          <w:lang w:val="bg-BG"/>
        </w:rPr>
        <w:t xml:space="preserve">. </w:t>
      </w:r>
    </w:p>
    <w:p w14:paraId="79FC030D" w14:textId="77777777" w:rsidR="00F47761" w:rsidRPr="00F8651A" w:rsidRDefault="00F47761" w:rsidP="00F47761">
      <w:pPr>
        <w:ind w:left="851"/>
        <w:rPr>
          <w:rFonts w:ascii="Arial" w:hAnsi="Arial" w:cs="Arial"/>
          <w:lang w:val="bg-BG"/>
        </w:rPr>
      </w:pPr>
    </w:p>
    <w:p w14:paraId="7C9475C5" w14:textId="5C981F4E" w:rsidR="00202B00" w:rsidRDefault="00787039">
      <w:pPr>
        <w:ind w:left="851"/>
        <w:rPr>
          <w:rFonts w:ascii="Arial" w:hAnsi="Arial" w:cs="Arial"/>
          <w:noProof/>
          <w:lang w:val="bg-BG"/>
        </w:rPr>
      </w:pPr>
      <w:r w:rsidRPr="00F8651A">
        <w:rPr>
          <w:rFonts w:ascii="Arial" w:hAnsi="Arial" w:cs="Arial"/>
          <w:noProof/>
          <w:lang w:val="bg-BG"/>
        </w:rPr>
        <w:t xml:space="preserve">Due to the stage of implementation of the projects approved under the </w:t>
      </w:r>
      <w:r w:rsidR="00DC108F">
        <w:rPr>
          <w:rFonts w:ascii="Arial" w:hAnsi="Arial" w:cs="Arial"/>
          <w:noProof/>
        </w:rPr>
        <w:t>AMIF</w:t>
      </w:r>
      <w:r w:rsidRPr="00F8651A">
        <w:rPr>
          <w:rFonts w:ascii="Arial" w:hAnsi="Arial" w:cs="Arial"/>
          <w:noProof/>
          <w:lang w:val="bg-BG"/>
        </w:rPr>
        <w:t xml:space="preserve"> programme, it is too early to assess how effective they are in terms of achieving the objectives and results. Although there are no specific indicator values reported yet, the expectations of the consulted stakeholders are that the </w:t>
      </w:r>
      <w:r w:rsidRPr="00F8651A">
        <w:rPr>
          <w:rFonts w:ascii="Arial" w:hAnsi="Arial" w:cs="Arial"/>
          <w:b/>
          <w:bCs/>
          <w:noProof/>
          <w:lang w:val="bg-BG"/>
        </w:rPr>
        <w:t>final indicator targets will be achieved</w:t>
      </w:r>
      <w:r w:rsidRPr="00F8651A">
        <w:rPr>
          <w:rFonts w:ascii="Arial" w:hAnsi="Arial" w:cs="Arial"/>
          <w:noProof/>
          <w:lang w:val="bg-BG"/>
        </w:rPr>
        <w:t xml:space="preserve">. </w:t>
      </w:r>
    </w:p>
    <w:p w14:paraId="44D68099" w14:textId="77777777" w:rsidR="00F47761" w:rsidRPr="00F8651A" w:rsidRDefault="00F47761" w:rsidP="00F47761">
      <w:pPr>
        <w:ind w:left="851"/>
        <w:rPr>
          <w:rFonts w:ascii="Arial" w:hAnsi="Arial" w:cs="Arial"/>
          <w:noProof/>
          <w:lang w:val="bg-BG"/>
        </w:rPr>
      </w:pPr>
    </w:p>
    <w:p w14:paraId="6676FB14" w14:textId="7F7C25BA" w:rsidR="00202B00" w:rsidRDefault="00787039">
      <w:pPr>
        <w:pStyle w:val="BodyText"/>
        <w:rPr>
          <w:rFonts w:ascii="Arial" w:hAnsi="Arial" w:cs="Arial"/>
          <w:lang w:val="bg-BG"/>
        </w:rPr>
      </w:pPr>
      <w:r w:rsidRPr="00F8651A">
        <w:rPr>
          <w:rFonts w:ascii="Arial" w:hAnsi="Arial" w:cs="Arial"/>
          <w:b/>
          <w:bCs/>
          <w:noProof/>
          <w:lang w:val="bg-BG"/>
        </w:rPr>
        <w:t>A serious challenge to achieving the programme's objectives is the shortage of available resources and funding, which is expected to be exhausted halfway through the planning period.</w:t>
      </w:r>
      <w:r w:rsidRPr="00DC108F">
        <w:rPr>
          <w:rFonts w:ascii="Arial" w:hAnsi="Arial" w:cs="Arial"/>
          <w:noProof/>
          <w:lang w:val="bg-BG"/>
        </w:rPr>
        <w:t xml:space="preserve"> The</w:t>
      </w:r>
      <w:r w:rsidRPr="00F8651A">
        <w:rPr>
          <w:rFonts w:ascii="Arial" w:hAnsi="Arial" w:cs="Arial"/>
          <w:b/>
          <w:bCs/>
          <w:noProof/>
          <w:lang w:val="bg-BG"/>
        </w:rPr>
        <w:t xml:space="preserve"> </w:t>
      </w:r>
      <w:proofErr w:type="spellStart"/>
      <w:r w:rsidRPr="00F8651A">
        <w:rPr>
          <w:rFonts w:ascii="Arial" w:hAnsi="Arial" w:cs="Arial"/>
          <w:lang w:val="bg-BG"/>
        </w:rPr>
        <w:t>rate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absorption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planned</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currently</w:t>
      </w:r>
      <w:proofErr w:type="spellEnd"/>
      <w:r w:rsidRPr="00F8651A">
        <w:rPr>
          <w:rFonts w:ascii="Arial" w:hAnsi="Arial" w:cs="Arial"/>
          <w:lang w:val="bg-BG"/>
        </w:rPr>
        <w:t xml:space="preserve"> </w:t>
      </w:r>
      <w:proofErr w:type="spellStart"/>
      <w:r w:rsidRPr="00F8651A">
        <w:rPr>
          <w:rFonts w:ascii="Arial" w:hAnsi="Arial" w:cs="Arial"/>
          <w:lang w:val="bg-BG"/>
        </w:rPr>
        <w:t>high</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not</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sufficient</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will</w:t>
      </w:r>
      <w:proofErr w:type="spellEnd"/>
      <w:r w:rsidRPr="00F8651A">
        <w:rPr>
          <w:rFonts w:ascii="Arial" w:hAnsi="Arial" w:cs="Arial"/>
          <w:lang w:val="bg-BG"/>
        </w:rPr>
        <w:t xml:space="preserve"> </w:t>
      </w:r>
      <w:proofErr w:type="spellStart"/>
      <w:r w:rsidRPr="00F8651A">
        <w:rPr>
          <w:rFonts w:ascii="Arial" w:hAnsi="Arial" w:cs="Arial"/>
          <w:lang w:val="bg-BG"/>
        </w:rPr>
        <w:t>run</w:t>
      </w:r>
      <w:proofErr w:type="spellEnd"/>
      <w:r w:rsidRPr="00F8651A">
        <w:rPr>
          <w:rFonts w:ascii="Arial" w:hAnsi="Arial" w:cs="Arial"/>
          <w:lang w:val="bg-BG"/>
        </w:rPr>
        <w:t xml:space="preserve"> </w:t>
      </w:r>
      <w:proofErr w:type="spellStart"/>
      <w:r w:rsidRPr="00F8651A">
        <w:rPr>
          <w:rFonts w:ascii="Arial" w:hAnsi="Arial" w:cs="Arial"/>
          <w:lang w:val="bg-BG"/>
        </w:rPr>
        <w:t>out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SAR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well</w:t>
      </w:r>
      <w:proofErr w:type="spellEnd"/>
      <w:r w:rsidRPr="00F8651A">
        <w:rPr>
          <w:rFonts w:ascii="Arial" w:hAnsi="Arial" w:cs="Arial"/>
          <w:lang w:val="bg-BG"/>
        </w:rPr>
        <w:t xml:space="preserve"> </w:t>
      </w:r>
      <w:proofErr w:type="spellStart"/>
      <w:r w:rsidRPr="00F8651A">
        <w:rPr>
          <w:rFonts w:ascii="Arial" w:hAnsi="Arial" w:cs="Arial"/>
          <w:lang w:val="bg-BG"/>
        </w:rPr>
        <w:t>before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end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need</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funds</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double</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amount</w:t>
      </w:r>
      <w:proofErr w:type="spellEnd"/>
      <w:r w:rsidRPr="00F8651A">
        <w:rPr>
          <w:rFonts w:ascii="Arial" w:hAnsi="Arial" w:cs="Arial"/>
          <w:lang w:val="bg-BG"/>
        </w:rPr>
        <w:t xml:space="preserve">. </w:t>
      </w:r>
      <w:proofErr w:type="spellStart"/>
      <w:r w:rsidRPr="00F8651A">
        <w:rPr>
          <w:rFonts w:ascii="Arial" w:hAnsi="Arial" w:cs="Arial"/>
          <w:lang w:val="bg-BG"/>
        </w:rPr>
        <w:t>This</w:t>
      </w:r>
      <w:proofErr w:type="spellEnd"/>
      <w:r w:rsidRPr="00F8651A">
        <w:rPr>
          <w:rFonts w:ascii="Arial" w:hAnsi="Arial" w:cs="Arial"/>
          <w:lang w:val="bg-BG"/>
        </w:rPr>
        <w:t xml:space="preserve"> </w:t>
      </w:r>
      <w:proofErr w:type="spellStart"/>
      <w:r w:rsidRPr="00F8651A">
        <w:rPr>
          <w:rFonts w:ascii="Arial" w:hAnsi="Arial" w:cs="Arial"/>
          <w:lang w:val="bg-BG"/>
        </w:rPr>
        <w:t>poses</w:t>
      </w:r>
      <w:proofErr w:type="spellEnd"/>
      <w:r w:rsidRPr="00F8651A">
        <w:rPr>
          <w:rFonts w:ascii="Arial" w:hAnsi="Arial" w:cs="Arial"/>
          <w:lang w:val="bg-BG"/>
        </w:rPr>
        <w:t xml:space="preserve"> a </w:t>
      </w:r>
      <w:proofErr w:type="spellStart"/>
      <w:r w:rsidRPr="00F8651A">
        <w:rPr>
          <w:rFonts w:ascii="Arial" w:hAnsi="Arial" w:cs="Arial"/>
          <w:lang w:val="bg-BG"/>
        </w:rPr>
        <w:t>serious</w:t>
      </w:r>
      <w:proofErr w:type="spellEnd"/>
      <w:r w:rsidRPr="00F8651A">
        <w:rPr>
          <w:rFonts w:ascii="Arial" w:hAnsi="Arial" w:cs="Arial"/>
          <w:lang w:val="bg-BG"/>
        </w:rPr>
        <w:t xml:space="preserve"> </w:t>
      </w:r>
      <w:proofErr w:type="spellStart"/>
      <w:r w:rsidRPr="00F8651A">
        <w:rPr>
          <w:rFonts w:ascii="Arial" w:hAnsi="Arial" w:cs="Arial"/>
          <w:lang w:val="bg-BG"/>
        </w:rPr>
        <w:t>risk</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SAR Centres </w:t>
      </w:r>
      <w:proofErr w:type="spellStart"/>
      <w:r w:rsidRPr="00F8651A">
        <w:rPr>
          <w:rFonts w:ascii="Arial" w:hAnsi="Arial" w:cs="Arial"/>
          <w:lang w:val="bg-BG"/>
        </w:rPr>
        <w:t>as</w:t>
      </w:r>
      <w:proofErr w:type="spellEnd"/>
      <w:r w:rsidRPr="00F8651A">
        <w:rPr>
          <w:rFonts w:ascii="Arial" w:hAnsi="Arial" w:cs="Arial"/>
          <w:lang w:val="bg-BG"/>
        </w:rPr>
        <w:t xml:space="preserve"> </w:t>
      </w:r>
      <w:proofErr w:type="spellStart"/>
      <w:r w:rsidR="00923138" w:rsidRPr="00F8651A">
        <w:rPr>
          <w:rFonts w:ascii="Arial" w:hAnsi="Arial" w:cs="Arial"/>
          <w:lang w:val="bg-BG"/>
        </w:rPr>
        <w:t>the</w:t>
      </w:r>
      <w:proofErr w:type="spellEnd"/>
      <w:r w:rsidR="00923138" w:rsidRPr="00F8651A">
        <w:rPr>
          <w:rFonts w:ascii="Arial" w:hAnsi="Arial" w:cs="Arial"/>
          <w:lang w:val="bg-BG"/>
        </w:rPr>
        <w:t xml:space="preserve"> </w:t>
      </w:r>
      <w:proofErr w:type="spellStart"/>
      <w:r w:rsidRPr="00F8651A">
        <w:rPr>
          <w:rFonts w:ascii="Arial" w:hAnsi="Arial" w:cs="Arial"/>
          <w:lang w:val="bg-BG"/>
        </w:rPr>
        <w:t>project</w:t>
      </w:r>
      <w:proofErr w:type="spellEnd"/>
      <w:r w:rsidRPr="00F8651A">
        <w:rPr>
          <w:rFonts w:ascii="Arial" w:hAnsi="Arial" w:cs="Arial"/>
          <w:lang w:val="bg-BG"/>
        </w:rPr>
        <w:t xml:space="preserve"> </w:t>
      </w:r>
      <w:proofErr w:type="spellStart"/>
      <w:r w:rsidRPr="00F8651A">
        <w:rPr>
          <w:rFonts w:ascii="Arial" w:hAnsi="Arial" w:cs="Arial"/>
          <w:lang w:val="bg-BG"/>
        </w:rPr>
        <w:t>covers</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costs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running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centres (</w:t>
      </w:r>
      <w:proofErr w:type="spellStart"/>
      <w:r w:rsidRPr="00F8651A">
        <w:rPr>
          <w:rFonts w:ascii="Arial" w:hAnsi="Arial" w:cs="Arial"/>
          <w:lang w:val="bg-BG"/>
        </w:rPr>
        <w:t>food</w:t>
      </w:r>
      <w:proofErr w:type="spellEnd"/>
      <w:r w:rsidRPr="00F8651A">
        <w:rPr>
          <w:rFonts w:ascii="Arial" w:hAnsi="Arial" w:cs="Arial"/>
          <w:lang w:val="bg-BG"/>
        </w:rPr>
        <w:t xml:space="preserve">, </w:t>
      </w:r>
      <w:proofErr w:type="spellStart"/>
      <w:r w:rsidRPr="00F8651A">
        <w:rPr>
          <w:rFonts w:ascii="Arial" w:hAnsi="Arial" w:cs="Arial"/>
          <w:lang w:val="bg-BG"/>
        </w:rPr>
        <w:t>water</w:t>
      </w:r>
      <w:proofErr w:type="spellEnd"/>
      <w:r w:rsidRPr="00F8651A">
        <w:rPr>
          <w:rFonts w:ascii="Arial" w:hAnsi="Arial" w:cs="Arial"/>
          <w:lang w:val="bg-BG"/>
        </w:rPr>
        <w:t xml:space="preserve">, </w:t>
      </w:r>
      <w:proofErr w:type="spellStart"/>
      <w:r w:rsidRPr="00F8651A">
        <w:rPr>
          <w:rFonts w:ascii="Arial" w:hAnsi="Arial" w:cs="Arial"/>
          <w:lang w:val="bg-BG"/>
        </w:rPr>
        <w:t>electricity</w:t>
      </w:r>
      <w:proofErr w:type="spellEnd"/>
      <w:r w:rsidRPr="00F8651A">
        <w:rPr>
          <w:rFonts w:ascii="Arial" w:hAnsi="Arial" w:cs="Arial"/>
          <w:lang w:val="bg-BG"/>
        </w:rPr>
        <w:t xml:space="preserve">), </w:t>
      </w:r>
      <w:proofErr w:type="spellStart"/>
      <w:r w:rsidRPr="00F8651A">
        <w:rPr>
          <w:rFonts w:ascii="Arial" w:hAnsi="Arial" w:cs="Arial"/>
          <w:lang w:val="bg-BG"/>
        </w:rPr>
        <w:t>planning</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00972D64" w:rsidRPr="00F8651A">
        <w:rPr>
          <w:rFonts w:ascii="Arial" w:hAnsi="Arial" w:cs="Arial"/>
          <w:lang w:val="bg-BG"/>
        </w:rPr>
        <w:t>continued</w:t>
      </w:r>
      <w:proofErr w:type="spellEnd"/>
      <w:r w:rsidR="00972D64" w:rsidRPr="00F8651A">
        <w:rPr>
          <w:rFonts w:ascii="Arial" w:hAnsi="Arial" w:cs="Arial"/>
          <w:lang w:val="bg-BG"/>
        </w:rPr>
        <w:t xml:space="preserve"> </w:t>
      </w:r>
      <w:proofErr w:type="spellStart"/>
      <w:r w:rsidRPr="00F8651A">
        <w:rPr>
          <w:rFonts w:ascii="Arial" w:hAnsi="Arial" w:cs="Arial"/>
          <w:lang w:val="bg-BG"/>
        </w:rPr>
        <w:t>funding</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vital</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continue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cover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basic</w:t>
      </w:r>
      <w:proofErr w:type="spellEnd"/>
      <w:r w:rsidRPr="00F8651A">
        <w:rPr>
          <w:rFonts w:ascii="Arial" w:hAnsi="Arial" w:cs="Arial"/>
          <w:lang w:val="bg-BG"/>
        </w:rPr>
        <w:t xml:space="preserve"> </w:t>
      </w:r>
      <w:proofErr w:type="spellStart"/>
      <w:r w:rsidRPr="00F8651A">
        <w:rPr>
          <w:rFonts w:ascii="Arial" w:hAnsi="Arial" w:cs="Arial"/>
          <w:lang w:val="bg-BG"/>
        </w:rPr>
        <w:t>needs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SAR Centres.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situation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is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similar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projects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Migration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Directorate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in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particular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provision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operational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costs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provision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additional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security</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SARCs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and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enforcement</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measures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where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it</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is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also</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expected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that</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funds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will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be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used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well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before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end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projects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funds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operational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costs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food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water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electricity</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and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additional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security</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will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be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exhausted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by</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end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2024. </w:t>
      </w:r>
      <w:proofErr w:type="spellStart"/>
      <w:r w:rsidR="005E7D44" w:rsidRPr="00485638">
        <w:rPr>
          <w:rFonts w:ascii="Arial" w:hAnsi="Arial" w:cs="Arial"/>
          <w:lang w:val="bg-BG"/>
        </w:rPr>
        <w:t>This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also</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poses</w:t>
      </w:r>
      <w:proofErr w:type="spellEnd"/>
      <w:r w:rsidR="005E7D44" w:rsidRPr="00485638">
        <w:rPr>
          <w:rFonts w:ascii="Arial" w:hAnsi="Arial" w:cs="Arial"/>
          <w:lang w:val="bg-BG"/>
        </w:rPr>
        <w:t xml:space="preserve"> a </w:t>
      </w:r>
      <w:proofErr w:type="spellStart"/>
      <w:r w:rsidR="005E7D44" w:rsidRPr="00485638">
        <w:rPr>
          <w:rFonts w:ascii="Arial" w:hAnsi="Arial" w:cs="Arial"/>
          <w:lang w:val="bg-BG"/>
        </w:rPr>
        <w:t>serious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risk</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to</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r w:rsidR="00DC108F">
        <w:rPr>
          <w:rFonts w:ascii="Arial" w:hAnsi="Arial" w:cs="Arial"/>
        </w:rPr>
        <w:t>s</w:t>
      </w:r>
      <w:proofErr w:type="spellStart"/>
      <w:r w:rsidR="005E7D44" w:rsidRPr="00485638">
        <w:rPr>
          <w:rFonts w:ascii="Arial" w:hAnsi="Arial" w:cs="Arial"/>
          <w:lang w:val="bg-BG"/>
        </w:rPr>
        <w:t>pecial</w:t>
      </w:r>
      <w:proofErr w:type="spellEnd"/>
      <w:r w:rsidR="005E7D44" w:rsidRPr="00485638">
        <w:rPr>
          <w:rFonts w:ascii="Arial" w:hAnsi="Arial" w:cs="Arial"/>
          <w:lang w:val="bg-BG"/>
        </w:rPr>
        <w:t xml:space="preserve"> </w:t>
      </w:r>
      <w:r w:rsidR="00DC108F">
        <w:rPr>
          <w:rFonts w:ascii="Arial" w:hAnsi="Arial" w:cs="Arial"/>
        </w:rPr>
        <w:t>h</w:t>
      </w:r>
      <w:proofErr w:type="spellStart"/>
      <w:r w:rsidR="005E7D44" w:rsidRPr="00485638">
        <w:rPr>
          <w:rFonts w:ascii="Arial" w:hAnsi="Arial" w:cs="Arial"/>
          <w:lang w:val="bg-BG"/>
        </w:rPr>
        <w:t>omes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Directorate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of</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Migration</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projects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under</w:t>
      </w:r>
      <w:proofErr w:type="spellEnd"/>
      <w:r w:rsidR="005E7D44" w:rsidRPr="00485638">
        <w:rPr>
          <w:rFonts w:ascii="Arial" w:hAnsi="Arial" w:cs="Arial"/>
          <w:lang w:val="bg-BG"/>
        </w:rPr>
        <w:t xml:space="preserve"> </w:t>
      </w:r>
      <w:r w:rsidR="00DC108F">
        <w:rPr>
          <w:rFonts w:ascii="Arial" w:hAnsi="Arial" w:cs="Arial"/>
        </w:rPr>
        <w:t>AMIF</w:t>
      </w:r>
      <w:proofErr w:type="spellStart"/>
      <w:r w:rsidR="005E7D44" w:rsidRPr="00485638">
        <w:rPr>
          <w:rFonts w:ascii="Arial" w:hAnsi="Arial" w:cs="Arial"/>
          <w:lang w:val="bg-BG"/>
        </w:rPr>
        <w:t>cover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basic</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costs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and</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planning</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more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sustainable</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funding</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is</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essential</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for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their</w:t>
      </w:r>
      <w:proofErr w:type="spellEnd"/>
      <w:r w:rsidR="005E7D44" w:rsidRPr="00485638">
        <w:rPr>
          <w:rFonts w:ascii="Arial" w:hAnsi="Arial" w:cs="Arial"/>
          <w:lang w:val="bg-BG"/>
        </w:rPr>
        <w:t xml:space="preserve"> </w:t>
      </w:r>
      <w:proofErr w:type="spellStart"/>
      <w:r w:rsidR="005E7D44" w:rsidRPr="00485638">
        <w:rPr>
          <w:rFonts w:ascii="Arial" w:hAnsi="Arial" w:cs="Arial"/>
          <w:lang w:val="bg-BG"/>
        </w:rPr>
        <w:t>functioning</w:t>
      </w:r>
      <w:proofErr w:type="spellEnd"/>
      <w:r w:rsidR="005E7D44" w:rsidRPr="00485638">
        <w:rPr>
          <w:rFonts w:ascii="Arial" w:hAnsi="Arial" w:cs="Arial"/>
          <w:lang w:val="bg-BG"/>
        </w:rPr>
        <w:t>.</w:t>
      </w:r>
    </w:p>
    <w:p w14:paraId="290295DD" w14:textId="77777777" w:rsidR="00DF78AD" w:rsidRPr="00F8651A" w:rsidRDefault="00DF78AD" w:rsidP="00F47761">
      <w:pPr>
        <w:pStyle w:val="BodyText"/>
        <w:rPr>
          <w:rFonts w:ascii="Arial" w:hAnsi="Arial" w:cs="Arial"/>
          <w:lang w:val="bg-BG"/>
        </w:rPr>
      </w:pPr>
    </w:p>
    <w:p w14:paraId="5C5DA77A" w14:textId="682BCABA" w:rsidR="00202B00" w:rsidRDefault="00787039">
      <w:pPr>
        <w:pStyle w:val="BodyText"/>
        <w:rPr>
          <w:rFonts w:ascii="Arial" w:hAnsi="Arial" w:cs="Arial"/>
          <w:lang w:val="bg-BG"/>
        </w:rPr>
      </w:pPr>
      <w:proofErr w:type="spellStart"/>
      <w:r w:rsidRPr="00F8651A">
        <w:rPr>
          <w:rFonts w:ascii="Arial" w:hAnsi="Arial" w:cs="Arial"/>
          <w:b/>
          <w:bCs/>
          <w:lang w:val="bg-BG"/>
        </w:rPr>
        <w:t>The</w:t>
      </w:r>
      <w:proofErr w:type="spellEnd"/>
      <w:r w:rsidRPr="00F8651A">
        <w:rPr>
          <w:rFonts w:ascii="Arial" w:hAnsi="Arial" w:cs="Arial"/>
          <w:b/>
          <w:bCs/>
          <w:lang w:val="bg-BG"/>
        </w:rPr>
        <w:t xml:space="preserve"> </w:t>
      </w:r>
      <w:proofErr w:type="spellStart"/>
      <w:r w:rsidRPr="00F8651A">
        <w:rPr>
          <w:rFonts w:ascii="Arial" w:hAnsi="Arial" w:cs="Arial"/>
          <w:b/>
          <w:bCs/>
          <w:lang w:val="bg-BG"/>
        </w:rPr>
        <w:t>management</w:t>
      </w:r>
      <w:proofErr w:type="spellEnd"/>
      <w:r w:rsidRPr="00F8651A">
        <w:rPr>
          <w:rFonts w:ascii="Arial" w:hAnsi="Arial" w:cs="Arial"/>
          <w:b/>
          <w:bCs/>
          <w:lang w:val="bg-BG"/>
        </w:rPr>
        <w:t xml:space="preserve"> </w:t>
      </w:r>
      <w:proofErr w:type="spellStart"/>
      <w:r w:rsidRPr="00F8651A">
        <w:rPr>
          <w:rFonts w:ascii="Arial" w:hAnsi="Arial" w:cs="Arial"/>
          <w:b/>
          <w:bCs/>
          <w:lang w:val="bg-BG"/>
        </w:rPr>
        <w:t>and</w:t>
      </w:r>
      <w:proofErr w:type="spellEnd"/>
      <w:r w:rsidRPr="00F8651A">
        <w:rPr>
          <w:rFonts w:ascii="Arial" w:hAnsi="Arial" w:cs="Arial"/>
          <w:b/>
          <w:bCs/>
          <w:lang w:val="bg-BG"/>
        </w:rPr>
        <w:t xml:space="preserve"> </w:t>
      </w:r>
      <w:proofErr w:type="spellStart"/>
      <w:r w:rsidRPr="00F8651A">
        <w:rPr>
          <w:rFonts w:ascii="Arial" w:hAnsi="Arial" w:cs="Arial"/>
          <w:b/>
          <w:bCs/>
          <w:lang w:val="bg-BG"/>
        </w:rPr>
        <w:t>control</w:t>
      </w:r>
      <w:proofErr w:type="spellEnd"/>
      <w:r w:rsidRPr="00F8651A">
        <w:rPr>
          <w:rFonts w:ascii="Arial" w:hAnsi="Arial" w:cs="Arial"/>
          <w:b/>
          <w:bCs/>
          <w:lang w:val="bg-BG"/>
        </w:rPr>
        <w:t xml:space="preserve"> </w:t>
      </w:r>
      <w:proofErr w:type="spellStart"/>
      <w:r w:rsidRPr="00F8651A">
        <w:rPr>
          <w:rFonts w:ascii="Arial" w:hAnsi="Arial" w:cs="Arial"/>
          <w:b/>
          <w:bCs/>
          <w:lang w:val="bg-BG"/>
        </w:rPr>
        <w:t>system</w:t>
      </w:r>
      <w:proofErr w:type="spellEnd"/>
      <w:r w:rsidRPr="00F8651A">
        <w:rPr>
          <w:rFonts w:ascii="Arial" w:hAnsi="Arial" w:cs="Arial"/>
          <w:b/>
          <w:bCs/>
          <w:lang w:val="bg-BG"/>
        </w:rPr>
        <w:t xml:space="preserve"> </w:t>
      </w:r>
      <w:proofErr w:type="spellStart"/>
      <w:r w:rsidRPr="00F8651A">
        <w:rPr>
          <w:rFonts w:ascii="Arial" w:hAnsi="Arial" w:cs="Arial"/>
          <w:b/>
          <w:bCs/>
          <w:lang w:val="bg-BG"/>
        </w:rPr>
        <w:t>is</w:t>
      </w:r>
      <w:proofErr w:type="spellEnd"/>
      <w:r w:rsidRPr="00F8651A">
        <w:rPr>
          <w:rFonts w:ascii="Arial" w:hAnsi="Arial" w:cs="Arial"/>
          <w:b/>
          <w:bCs/>
          <w:lang w:val="bg-BG"/>
        </w:rPr>
        <w:t xml:space="preserve"> </w:t>
      </w:r>
      <w:proofErr w:type="spellStart"/>
      <w:r w:rsidR="00A41C0C" w:rsidRPr="00F8651A">
        <w:rPr>
          <w:rFonts w:ascii="Arial" w:hAnsi="Arial" w:cs="Arial"/>
          <w:b/>
          <w:bCs/>
          <w:lang w:val="bg-BG"/>
        </w:rPr>
        <w:t>detailed</w:t>
      </w:r>
      <w:proofErr w:type="spellEnd"/>
      <w:r w:rsidR="00A41C0C" w:rsidRPr="00F8651A">
        <w:rPr>
          <w:rFonts w:ascii="Arial" w:hAnsi="Arial" w:cs="Arial"/>
          <w:b/>
          <w:bCs/>
          <w:lang w:val="bg-BG"/>
        </w:rPr>
        <w:t xml:space="preserve"> </w:t>
      </w:r>
      <w:proofErr w:type="spellStart"/>
      <w:r w:rsidR="00A41C0C" w:rsidRPr="00F8651A">
        <w:rPr>
          <w:rFonts w:ascii="Arial" w:hAnsi="Arial" w:cs="Arial"/>
          <w:b/>
          <w:bCs/>
          <w:lang w:val="bg-BG"/>
        </w:rPr>
        <w:t>and</w:t>
      </w:r>
      <w:proofErr w:type="spellEnd"/>
      <w:r w:rsidR="00A41C0C" w:rsidRPr="00F8651A">
        <w:rPr>
          <w:rFonts w:ascii="Arial" w:hAnsi="Arial" w:cs="Arial"/>
          <w:b/>
          <w:bCs/>
          <w:lang w:val="bg-BG"/>
        </w:rPr>
        <w:t xml:space="preserve"> </w:t>
      </w:r>
      <w:proofErr w:type="spellStart"/>
      <w:r w:rsidRPr="00F8651A">
        <w:rPr>
          <w:rFonts w:ascii="Arial" w:hAnsi="Arial" w:cs="Arial"/>
          <w:b/>
          <w:bCs/>
          <w:lang w:val="bg-BG"/>
        </w:rPr>
        <w:t>efficient</w:t>
      </w:r>
      <w:proofErr w:type="spellEnd"/>
      <w:r w:rsidR="00A41C0C" w:rsidRPr="00F8651A">
        <w:rPr>
          <w:rFonts w:ascii="Arial" w:hAnsi="Arial" w:cs="Arial"/>
          <w:b/>
          <w:bCs/>
          <w:lang w:val="bg-BG"/>
        </w:rPr>
        <w:t xml:space="preserve">. </w:t>
      </w:r>
      <w:proofErr w:type="spellStart"/>
      <w:r w:rsidRPr="00F8651A">
        <w:rPr>
          <w:rFonts w:ascii="Arial" w:hAnsi="Arial" w:cs="Arial"/>
          <w:color w:val="000000"/>
          <w:lang w:val="bg-BG"/>
        </w:rPr>
        <w:t>Both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Managing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Authority</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DC108F">
        <w:rPr>
          <w:rFonts w:ascii="Arial" w:hAnsi="Arial" w:cs="Arial"/>
          <w:color w:val="000000"/>
        </w:rPr>
        <w:t>b</w:t>
      </w:r>
      <w:proofErr w:type="spellStart"/>
      <w:r w:rsidRPr="00F8651A">
        <w:rPr>
          <w:rFonts w:ascii="Arial" w:hAnsi="Arial" w:cs="Arial"/>
          <w:color w:val="000000"/>
          <w:lang w:val="bg-BG"/>
        </w:rPr>
        <w:t>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consider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that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overall</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reflect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main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achievements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are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line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intervention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logic</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DC108F">
        <w:rPr>
          <w:rFonts w:ascii="Arial" w:hAnsi="Arial" w:cs="Arial"/>
          <w:color w:val="000000"/>
        </w:rPr>
        <w:t xml:space="preserve">AMIF </w:t>
      </w:r>
      <w:proofErr w:type="spellStart"/>
      <w:r w:rsidRPr="00F8651A">
        <w:rPr>
          <w:rFonts w:ascii="Arial" w:hAnsi="Arial" w:cs="Arial"/>
          <w:color w:val="000000"/>
          <w:lang w:val="bg-BG"/>
        </w:rPr>
        <w:t>programme</w:t>
      </w:r>
      <w:proofErr w:type="spellEnd"/>
      <w:r w:rsidR="00A41C0C"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beneficiaries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have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also</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received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sufficient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guidance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from</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MA </w:t>
      </w:r>
      <w:proofErr w:type="spellStart"/>
      <w:r w:rsidRPr="00F8651A">
        <w:rPr>
          <w:rFonts w:ascii="Arial" w:hAnsi="Arial" w:cs="Arial"/>
          <w:color w:val="000000"/>
          <w:lang w:val="bg-BG"/>
        </w:rPr>
        <w:t>on</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content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and</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reporting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of</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indicators</w:t>
      </w:r>
      <w:proofErr w:type="spellEnd"/>
      <w:r w:rsidRPr="00F8651A">
        <w:rPr>
          <w:rFonts w:ascii="Arial" w:hAnsi="Arial" w:cs="Arial"/>
          <w:color w:val="000000"/>
          <w:lang w:val="bg-BG"/>
        </w:rPr>
        <w:t xml:space="preserve">. </w:t>
      </w:r>
      <w:proofErr w:type="spellStart"/>
      <w:r w:rsidR="00A41C0C" w:rsidRPr="00F8651A">
        <w:rPr>
          <w:rFonts w:ascii="Arial" w:hAnsi="Arial" w:cs="Arial"/>
          <w:color w:val="000000"/>
          <w:lang w:val="bg-BG"/>
        </w:rPr>
        <w:t>Beneficiaries</w:t>
      </w:r>
      <w:proofErr w:type="spellEnd"/>
      <w:r w:rsidR="00A41C0C" w:rsidRPr="00F8651A">
        <w:rPr>
          <w:rFonts w:ascii="Arial" w:hAnsi="Arial" w:cs="Arial"/>
          <w:color w:val="000000"/>
          <w:lang w:val="bg-BG"/>
        </w:rPr>
        <w:t xml:space="preserve"> </w:t>
      </w:r>
      <w:proofErr w:type="spellStart"/>
      <w:r w:rsidR="00A41C0C" w:rsidRPr="00F8651A">
        <w:rPr>
          <w:rFonts w:ascii="Arial" w:hAnsi="Arial" w:cs="Arial"/>
          <w:color w:val="000000"/>
          <w:lang w:val="bg-BG"/>
        </w:rPr>
        <w:t>expressed</w:t>
      </w:r>
      <w:proofErr w:type="spellEnd"/>
      <w:r w:rsidR="00A41C0C" w:rsidRPr="00F8651A">
        <w:rPr>
          <w:rFonts w:ascii="Arial" w:hAnsi="Arial" w:cs="Arial"/>
          <w:color w:val="000000"/>
          <w:lang w:val="bg-BG"/>
        </w:rPr>
        <w:t xml:space="preserve"> </w:t>
      </w:r>
      <w:proofErr w:type="spellStart"/>
      <w:r w:rsidR="00A41C0C" w:rsidRPr="00F8651A">
        <w:rPr>
          <w:rFonts w:ascii="Arial" w:hAnsi="Arial" w:cs="Arial"/>
          <w:color w:val="000000"/>
          <w:lang w:val="bg-BG"/>
        </w:rPr>
        <w:t>their</w:t>
      </w:r>
      <w:proofErr w:type="spellEnd"/>
      <w:r w:rsidR="00A41C0C" w:rsidRPr="00F8651A">
        <w:rPr>
          <w:rFonts w:ascii="Arial" w:hAnsi="Arial" w:cs="Arial"/>
          <w:color w:val="000000"/>
          <w:lang w:val="bg-BG"/>
        </w:rPr>
        <w:t xml:space="preserve"> </w:t>
      </w:r>
      <w:proofErr w:type="spellStart"/>
      <w:r w:rsidR="00A41C0C" w:rsidRPr="00F8651A">
        <w:rPr>
          <w:rFonts w:ascii="Arial" w:hAnsi="Arial" w:cs="Arial"/>
          <w:color w:val="000000"/>
          <w:lang w:val="bg-BG"/>
        </w:rPr>
        <w:t>appreciation</w:t>
      </w:r>
      <w:proofErr w:type="spellEnd"/>
      <w:r w:rsidR="00A41C0C" w:rsidRPr="00F8651A">
        <w:rPr>
          <w:rFonts w:ascii="Arial" w:hAnsi="Arial" w:cs="Arial"/>
          <w:color w:val="000000"/>
          <w:lang w:val="bg-BG"/>
        </w:rPr>
        <w:t xml:space="preserve"> </w:t>
      </w:r>
      <w:proofErr w:type="spellStart"/>
      <w:r w:rsidR="00A41C0C" w:rsidRPr="00F8651A">
        <w:rPr>
          <w:rFonts w:ascii="Arial" w:hAnsi="Arial" w:cs="Arial"/>
          <w:color w:val="000000"/>
          <w:lang w:val="bg-BG"/>
        </w:rPr>
        <w:t>to</w:t>
      </w:r>
      <w:proofErr w:type="spellEnd"/>
      <w:r w:rsidR="00A41C0C" w:rsidRPr="00F8651A">
        <w:rPr>
          <w:rFonts w:ascii="Arial" w:hAnsi="Arial" w:cs="Arial"/>
          <w:color w:val="000000"/>
          <w:lang w:val="bg-BG"/>
        </w:rPr>
        <w:t xml:space="preserve"> </w:t>
      </w:r>
      <w:proofErr w:type="spellStart"/>
      <w:r w:rsidR="00A41C0C" w:rsidRPr="00F8651A">
        <w:rPr>
          <w:rFonts w:ascii="Arial" w:hAnsi="Arial" w:cs="Arial"/>
          <w:color w:val="000000"/>
          <w:lang w:val="bg-BG"/>
        </w:rPr>
        <w:t>the</w:t>
      </w:r>
      <w:proofErr w:type="spellEnd"/>
      <w:r w:rsidR="00A41C0C" w:rsidRPr="00F8651A">
        <w:rPr>
          <w:rFonts w:ascii="Arial" w:hAnsi="Arial" w:cs="Arial"/>
          <w:color w:val="000000"/>
          <w:lang w:val="bg-BG"/>
        </w:rPr>
        <w:t xml:space="preserve"> MA </w:t>
      </w:r>
      <w:proofErr w:type="spellStart"/>
      <w:r w:rsidR="009B6FAD" w:rsidRPr="00F8651A">
        <w:rPr>
          <w:rFonts w:ascii="Arial" w:hAnsi="Arial" w:cs="Arial"/>
          <w:color w:val="000000"/>
          <w:lang w:val="bg-BG"/>
        </w:rPr>
        <w:t>for</w:t>
      </w:r>
      <w:proofErr w:type="spellEnd"/>
      <w:r w:rsidR="009B6FAD" w:rsidRPr="00F8651A">
        <w:rPr>
          <w:rFonts w:ascii="Arial" w:hAnsi="Arial" w:cs="Arial"/>
          <w:color w:val="000000"/>
          <w:lang w:val="bg-BG"/>
        </w:rPr>
        <w:t xml:space="preserve"> </w:t>
      </w:r>
      <w:proofErr w:type="spellStart"/>
      <w:r w:rsidR="009B6FAD" w:rsidRPr="00F8651A">
        <w:rPr>
          <w:rFonts w:ascii="Arial" w:hAnsi="Arial" w:cs="Arial"/>
          <w:color w:val="000000"/>
          <w:lang w:val="bg-BG"/>
        </w:rPr>
        <w:t>good</w:t>
      </w:r>
      <w:proofErr w:type="spellEnd"/>
      <w:r w:rsidR="009B6FAD" w:rsidRPr="00F8651A">
        <w:rPr>
          <w:rFonts w:ascii="Arial" w:hAnsi="Arial" w:cs="Arial"/>
          <w:color w:val="000000"/>
          <w:lang w:val="bg-BG"/>
        </w:rPr>
        <w:t xml:space="preserve"> </w:t>
      </w:r>
      <w:proofErr w:type="spellStart"/>
      <w:r w:rsidR="009B6FAD" w:rsidRPr="00F8651A">
        <w:rPr>
          <w:rFonts w:ascii="Arial" w:hAnsi="Arial" w:cs="Arial"/>
          <w:color w:val="000000"/>
          <w:lang w:val="bg-BG"/>
        </w:rPr>
        <w:t>communication</w:t>
      </w:r>
      <w:proofErr w:type="spellEnd"/>
      <w:r w:rsidR="009B6FAD" w:rsidRPr="00F8651A">
        <w:rPr>
          <w:rFonts w:ascii="Arial" w:hAnsi="Arial" w:cs="Arial"/>
          <w:color w:val="000000"/>
          <w:lang w:val="bg-BG"/>
        </w:rPr>
        <w:t xml:space="preserve"> </w:t>
      </w:r>
      <w:proofErr w:type="spellStart"/>
      <w:r w:rsidR="009B6FAD" w:rsidRPr="00F8651A">
        <w:rPr>
          <w:rFonts w:ascii="Arial" w:hAnsi="Arial" w:cs="Arial"/>
          <w:color w:val="000000"/>
          <w:lang w:val="bg-BG"/>
        </w:rPr>
        <w:t>and</w:t>
      </w:r>
      <w:proofErr w:type="spellEnd"/>
      <w:r w:rsidR="009B6FAD" w:rsidRPr="00F8651A">
        <w:rPr>
          <w:rFonts w:ascii="Arial" w:hAnsi="Arial" w:cs="Arial"/>
          <w:color w:val="000000"/>
          <w:lang w:val="bg-BG"/>
        </w:rPr>
        <w:t xml:space="preserve"> </w:t>
      </w:r>
      <w:proofErr w:type="spellStart"/>
      <w:r w:rsidR="009B6FAD" w:rsidRPr="00F8651A">
        <w:rPr>
          <w:rFonts w:ascii="Arial" w:hAnsi="Arial" w:cs="Arial"/>
          <w:color w:val="000000"/>
          <w:lang w:val="bg-BG"/>
        </w:rPr>
        <w:t>flexibility</w:t>
      </w:r>
      <w:proofErr w:type="spellEnd"/>
      <w:r w:rsidR="009B6FAD" w:rsidRPr="00F8651A">
        <w:rPr>
          <w:rFonts w:ascii="Arial" w:hAnsi="Arial" w:cs="Arial"/>
          <w:color w:val="000000"/>
          <w:lang w:val="bg-BG"/>
        </w:rPr>
        <w:t xml:space="preserve">. </w:t>
      </w:r>
    </w:p>
    <w:p w14:paraId="3B9D10F9" w14:textId="77777777" w:rsidR="00F47761" w:rsidRPr="00F8651A" w:rsidRDefault="00F47761" w:rsidP="00F47761">
      <w:pPr>
        <w:ind w:left="851"/>
        <w:rPr>
          <w:rFonts w:ascii="Arial" w:hAnsi="Arial" w:cs="Arial"/>
          <w:color w:val="000000"/>
          <w:lang w:val="bg-BG"/>
        </w:rPr>
      </w:pPr>
    </w:p>
    <w:p w14:paraId="0FEECFDC" w14:textId="7A04CE03" w:rsidR="00202B00" w:rsidRDefault="00787039">
      <w:pPr>
        <w:ind w:left="851"/>
        <w:rPr>
          <w:rFonts w:ascii="Arial" w:hAnsi="Arial" w:cs="Arial"/>
          <w:color w:val="000000"/>
          <w:lang w:val="bg-BG"/>
        </w:rPr>
      </w:pPr>
      <w:proofErr w:type="spellStart"/>
      <w:r w:rsidRPr="00F8651A">
        <w:rPr>
          <w:rFonts w:ascii="Arial" w:hAnsi="Arial" w:cs="Arial"/>
          <w:color w:val="000000"/>
          <w:lang w:val="bg-BG"/>
        </w:rPr>
        <w:t>The</w:t>
      </w:r>
      <w:proofErr w:type="spellEnd"/>
      <w:r w:rsidRPr="00F8651A">
        <w:rPr>
          <w:rFonts w:ascii="Arial" w:hAnsi="Arial" w:cs="Arial"/>
          <w:color w:val="000000"/>
          <w:lang w:val="bg-BG"/>
        </w:rPr>
        <w:t xml:space="preserve"> </w:t>
      </w:r>
      <w:r w:rsidR="00DC108F">
        <w:rPr>
          <w:rFonts w:ascii="Arial" w:hAnsi="Arial" w:cs="Arial"/>
          <w:color w:val="000000"/>
        </w:rPr>
        <w:t>AMIF</w:t>
      </w:r>
      <w:r w:rsidRPr="00F8651A">
        <w:rPr>
          <w:rFonts w:ascii="Arial" w:hAnsi="Arial" w:cs="Arial"/>
          <w:color w:val="000000"/>
          <w:lang w:val="bg-BG"/>
        </w:rPr>
        <w:t xml:space="preserve"> </w:t>
      </w:r>
      <w:proofErr w:type="spellStart"/>
      <w:r w:rsidRPr="00F8651A">
        <w:rPr>
          <w:rFonts w:ascii="Arial" w:hAnsi="Arial" w:cs="Arial"/>
          <w:color w:val="000000"/>
          <w:lang w:val="bg-BG"/>
        </w:rPr>
        <w:t>programme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coherent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other</w:t>
      </w:r>
      <w:proofErr w:type="spellEnd"/>
      <w:r w:rsidRPr="00F8651A">
        <w:rPr>
          <w:rFonts w:ascii="Arial" w:hAnsi="Arial" w:cs="Arial"/>
          <w:color w:val="000000"/>
          <w:lang w:val="bg-BG"/>
        </w:rPr>
        <w:t xml:space="preserve"> EU </w:t>
      </w:r>
      <w:proofErr w:type="spellStart"/>
      <w:r w:rsidRPr="00F8651A">
        <w:rPr>
          <w:rFonts w:ascii="Arial" w:hAnsi="Arial" w:cs="Arial"/>
          <w:color w:val="000000"/>
          <w:lang w:val="bg-BG"/>
        </w:rPr>
        <w:t>funds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including</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other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home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affairs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funds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to</w:t>
      </w:r>
      <w:proofErr w:type="spellEnd"/>
      <w:r w:rsidRPr="00F8651A">
        <w:rPr>
          <w:rFonts w:ascii="Arial" w:hAnsi="Arial" w:cs="Arial"/>
          <w:color w:val="000000"/>
          <w:lang w:val="bg-BG"/>
        </w:rPr>
        <w:t xml:space="preserve"> a </w:t>
      </w:r>
      <w:proofErr w:type="spellStart"/>
      <w:r w:rsidRPr="00F8651A">
        <w:rPr>
          <w:rFonts w:ascii="Arial" w:hAnsi="Arial" w:cs="Arial"/>
          <w:color w:val="000000"/>
          <w:lang w:val="bg-BG"/>
        </w:rPr>
        <w:t>large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extent</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some</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synergies</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with</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other</w:t>
      </w:r>
      <w:proofErr w:type="spellEnd"/>
      <w:r w:rsidRPr="00F8651A">
        <w:rPr>
          <w:rFonts w:ascii="Arial" w:hAnsi="Arial" w:cs="Arial"/>
          <w:color w:val="000000"/>
          <w:lang w:val="bg-BG"/>
        </w:rPr>
        <w:t xml:space="preserve"> </w:t>
      </w:r>
      <w:proofErr w:type="spellStart"/>
      <w:r w:rsidRPr="00F8651A">
        <w:rPr>
          <w:rFonts w:ascii="Arial" w:hAnsi="Arial" w:cs="Arial"/>
          <w:color w:val="000000"/>
          <w:lang w:val="bg-BG"/>
        </w:rPr>
        <w:t>programmes</w:t>
      </w:r>
      <w:proofErr w:type="spellEnd"/>
      <w:r w:rsidRPr="00F8651A">
        <w:rPr>
          <w:rFonts w:ascii="Arial" w:hAnsi="Arial" w:cs="Arial"/>
          <w:color w:val="000000"/>
          <w:lang w:val="bg-BG"/>
        </w:rPr>
        <w:t xml:space="preserve">.  </w:t>
      </w:r>
    </w:p>
    <w:p w14:paraId="2B17C774" w14:textId="77777777" w:rsidR="0043574C" w:rsidRPr="00F8651A" w:rsidRDefault="0043574C" w:rsidP="00F47761">
      <w:pPr>
        <w:ind w:left="851"/>
        <w:rPr>
          <w:rFonts w:ascii="Arial" w:hAnsi="Arial" w:cs="Arial"/>
          <w:b/>
          <w:bCs/>
          <w:lang w:val="bg-BG"/>
        </w:rPr>
      </w:pPr>
    </w:p>
    <w:p w14:paraId="57A8EAE9" w14:textId="6566931F" w:rsidR="00202B00" w:rsidRDefault="00787039">
      <w:pPr>
        <w:ind w:left="851"/>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activities</w:t>
      </w:r>
      <w:proofErr w:type="spellEnd"/>
      <w:r w:rsidRPr="00F8651A">
        <w:rPr>
          <w:rFonts w:ascii="Arial" w:hAnsi="Arial" w:cs="Arial"/>
          <w:lang w:val="bg-BG"/>
        </w:rPr>
        <w:t xml:space="preserve"> </w:t>
      </w:r>
      <w:proofErr w:type="spellStart"/>
      <w:r w:rsidRPr="00F8651A">
        <w:rPr>
          <w:rFonts w:ascii="Arial" w:hAnsi="Arial" w:cs="Arial"/>
          <w:lang w:val="bg-BG"/>
        </w:rPr>
        <w:t>funded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DC108F">
        <w:rPr>
          <w:rFonts w:ascii="Arial" w:hAnsi="Arial" w:cs="Arial"/>
        </w:rPr>
        <w:t>AMIF</w:t>
      </w:r>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contribute</w:t>
      </w:r>
      <w:proofErr w:type="spellEnd"/>
      <w:r w:rsidRPr="00F8651A">
        <w:rPr>
          <w:rFonts w:ascii="Arial" w:hAnsi="Arial" w:cs="Arial"/>
          <w:lang w:val="bg-BG"/>
        </w:rPr>
        <w:t xml:space="preserve"> </w:t>
      </w:r>
      <w:proofErr w:type="spellStart"/>
      <w:r w:rsidRPr="00F8651A">
        <w:rPr>
          <w:rFonts w:ascii="Arial" w:hAnsi="Arial" w:cs="Arial"/>
          <w:lang w:val="bg-BG"/>
        </w:rPr>
        <w:t>greatly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development</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European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field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Common</w:t>
      </w:r>
      <w:proofErr w:type="spellEnd"/>
      <w:r w:rsidRPr="00F8651A">
        <w:rPr>
          <w:rFonts w:ascii="Arial" w:hAnsi="Arial" w:cs="Arial"/>
          <w:lang w:val="bg-BG"/>
        </w:rPr>
        <w:t xml:space="preserve"> European </w:t>
      </w:r>
      <w:proofErr w:type="spellStart"/>
      <w:r w:rsidRPr="00F8651A">
        <w:rPr>
          <w:rFonts w:ascii="Arial" w:hAnsi="Arial" w:cs="Arial"/>
          <w:lang w:val="bg-BG"/>
        </w:rPr>
        <w:t>Asylum</w:t>
      </w:r>
      <w:proofErr w:type="spellEnd"/>
      <w:r w:rsidRPr="00F8651A">
        <w:rPr>
          <w:rFonts w:ascii="Arial" w:hAnsi="Arial" w:cs="Arial"/>
          <w:lang w:val="bg-BG"/>
        </w:rPr>
        <w:t xml:space="preserve"> </w:t>
      </w:r>
      <w:proofErr w:type="spellStart"/>
      <w:r w:rsidRPr="00F8651A">
        <w:rPr>
          <w:rFonts w:ascii="Arial" w:hAnsi="Arial" w:cs="Arial"/>
          <w:lang w:val="bg-BG"/>
        </w:rPr>
        <w:t>System</w:t>
      </w:r>
      <w:proofErr w:type="spellEnd"/>
      <w:r w:rsidRPr="00F8651A">
        <w:rPr>
          <w:rFonts w:ascii="Arial" w:hAnsi="Arial" w:cs="Arial"/>
          <w:lang w:val="bg-BG"/>
        </w:rPr>
        <w:t xml:space="preserve">, </w:t>
      </w:r>
      <w:r w:rsidR="00972D64" w:rsidRPr="00F8651A">
        <w:rPr>
          <w:rFonts w:ascii="Arial" w:hAnsi="Arial" w:cs="Arial"/>
          <w:lang w:val="bg-BG"/>
        </w:rPr>
        <w:t xml:space="preserve">European </w:t>
      </w:r>
      <w:proofErr w:type="spellStart"/>
      <w:r w:rsidRPr="00F8651A">
        <w:rPr>
          <w:rFonts w:ascii="Arial" w:hAnsi="Arial" w:cs="Arial"/>
          <w:lang w:val="bg-BG"/>
        </w:rPr>
        <w:t>policies</w:t>
      </w:r>
      <w:proofErr w:type="spellEnd"/>
      <w:r w:rsidRPr="00F8651A">
        <w:rPr>
          <w:rFonts w:ascii="Arial" w:hAnsi="Arial" w:cs="Arial"/>
          <w:lang w:val="bg-BG"/>
        </w:rPr>
        <w:t xml:space="preserve"> </w:t>
      </w:r>
      <w:proofErr w:type="spellStart"/>
      <w:r w:rsidRPr="00F8651A">
        <w:rPr>
          <w:rFonts w:ascii="Arial" w:hAnsi="Arial" w:cs="Arial"/>
          <w:lang w:val="bg-BG"/>
        </w:rPr>
        <w:lastRenderedPageBreak/>
        <w:t>on</w:t>
      </w:r>
      <w:proofErr w:type="spellEnd"/>
      <w:r w:rsidRPr="00F8651A">
        <w:rPr>
          <w:rFonts w:ascii="Arial" w:hAnsi="Arial" w:cs="Arial"/>
          <w:lang w:val="bg-BG"/>
        </w:rPr>
        <w:t xml:space="preserve"> </w:t>
      </w:r>
      <w:proofErr w:type="spellStart"/>
      <w:r w:rsidRPr="00F8651A">
        <w:rPr>
          <w:rFonts w:ascii="Arial" w:hAnsi="Arial" w:cs="Arial"/>
          <w:lang w:val="bg-BG"/>
        </w:rPr>
        <w:t>legal</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integration</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single</w:t>
      </w:r>
      <w:proofErr w:type="spellEnd"/>
      <w:r w:rsidRPr="00F8651A">
        <w:rPr>
          <w:rFonts w:ascii="Arial" w:hAnsi="Arial" w:cs="Arial"/>
          <w:lang w:val="bg-BG"/>
        </w:rPr>
        <w:t xml:space="preserve"> </w:t>
      </w:r>
      <w:proofErr w:type="spellStart"/>
      <w:r w:rsidRPr="00F8651A">
        <w:rPr>
          <w:rFonts w:ascii="Arial" w:hAnsi="Arial" w:cs="Arial"/>
          <w:lang w:val="bg-BG"/>
        </w:rPr>
        <w:t>policy</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00972D64" w:rsidRPr="00F8651A">
        <w:rPr>
          <w:rFonts w:ascii="Arial" w:hAnsi="Arial" w:cs="Arial"/>
          <w:lang w:val="bg-BG"/>
        </w:rPr>
        <w:t>combat</w:t>
      </w:r>
      <w:proofErr w:type="spellEnd"/>
      <w:r w:rsidR="00972D64" w:rsidRPr="00F8651A">
        <w:rPr>
          <w:rFonts w:ascii="Arial" w:hAnsi="Arial" w:cs="Arial"/>
          <w:lang w:val="bg-BG"/>
        </w:rPr>
        <w:t xml:space="preserve"> </w:t>
      </w:r>
      <w:proofErr w:type="spellStart"/>
      <w:r w:rsidRPr="00F8651A">
        <w:rPr>
          <w:rFonts w:ascii="Arial" w:hAnsi="Arial" w:cs="Arial"/>
          <w:lang w:val="bg-BG"/>
        </w:rPr>
        <w:t>irregular</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solidarity</w:t>
      </w:r>
      <w:proofErr w:type="spellEnd"/>
      <w:r w:rsidRPr="00F8651A">
        <w:rPr>
          <w:rFonts w:ascii="Arial" w:hAnsi="Arial" w:cs="Arial"/>
          <w:lang w:val="bg-BG"/>
        </w:rPr>
        <w:t xml:space="preserve"> </w:t>
      </w:r>
      <w:proofErr w:type="spellStart"/>
      <w:r w:rsidRPr="00F8651A">
        <w:rPr>
          <w:rFonts w:ascii="Arial" w:hAnsi="Arial" w:cs="Arial"/>
          <w:lang w:val="bg-BG"/>
        </w:rPr>
        <w:t>between</w:t>
      </w:r>
      <w:proofErr w:type="spellEnd"/>
      <w:r w:rsidRPr="00F8651A">
        <w:rPr>
          <w:rFonts w:ascii="Arial" w:hAnsi="Arial" w:cs="Arial"/>
          <w:lang w:val="bg-BG"/>
        </w:rPr>
        <w:t xml:space="preserve"> </w:t>
      </w:r>
      <w:proofErr w:type="spellStart"/>
      <w:r w:rsidRPr="00F8651A">
        <w:rPr>
          <w:rFonts w:ascii="Arial" w:hAnsi="Arial" w:cs="Arial"/>
          <w:lang w:val="bg-BG"/>
        </w:rPr>
        <w:t>Member</w:t>
      </w:r>
      <w:proofErr w:type="spellEnd"/>
      <w:r w:rsidRPr="00F8651A">
        <w:rPr>
          <w:rFonts w:ascii="Arial" w:hAnsi="Arial" w:cs="Arial"/>
          <w:lang w:val="bg-BG"/>
        </w:rPr>
        <w:t xml:space="preserve"> States. </w:t>
      </w:r>
      <w:proofErr w:type="spellStart"/>
      <w:r w:rsidRPr="00F8651A">
        <w:rPr>
          <w:rFonts w:ascii="Arial" w:hAnsi="Arial" w:cs="Arial"/>
          <w:lang w:val="bg-BG"/>
        </w:rPr>
        <w:t>According</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assistance</w:t>
      </w:r>
      <w:proofErr w:type="spellEnd"/>
      <w:r w:rsidRPr="00F8651A">
        <w:rPr>
          <w:rFonts w:ascii="Arial" w:hAnsi="Arial" w:cs="Arial"/>
          <w:lang w:val="bg-BG"/>
        </w:rPr>
        <w:t xml:space="preserve"> </w:t>
      </w:r>
      <w:proofErr w:type="spellStart"/>
      <w:r w:rsidRPr="00F8651A">
        <w:rPr>
          <w:rFonts w:ascii="Arial" w:hAnsi="Arial" w:cs="Arial"/>
          <w:lang w:val="bg-BG"/>
        </w:rPr>
        <w:t>provided</w:t>
      </w:r>
      <w:proofErr w:type="spellEnd"/>
      <w:r w:rsidRPr="00F8651A">
        <w:rPr>
          <w:rFonts w:ascii="Arial" w:hAnsi="Arial" w:cs="Arial"/>
          <w:lang w:val="bg-BG"/>
        </w:rPr>
        <w:t xml:space="preserve"> </w:t>
      </w:r>
      <w:proofErr w:type="spellStart"/>
      <w:r w:rsidRPr="00F8651A">
        <w:rPr>
          <w:rFonts w:ascii="Arial" w:hAnsi="Arial" w:cs="Arial"/>
          <w:lang w:val="bg-BG"/>
        </w:rPr>
        <w:t>under</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large</w:t>
      </w:r>
      <w:proofErr w:type="spellEnd"/>
      <w:r w:rsidRPr="00F8651A">
        <w:rPr>
          <w:rFonts w:ascii="Arial" w:hAnsi="Arial" w:cs="Arial"/>
          <w:lang w:val="bg-BG"/>
        </w:rPr>
        <w:t xml:space="preserve"> </w:t>
      </w:r>
      <w:proofErr w:type="spellStart"/>
      <w:r w:rsidRPr="00F8651A">
        <w:rPr>
          <w:rFonts w:ascii="Arial" w:hAnsi="Arial" w:cs="Arial"/>
          <w:lang w:val="bg-BG"/>
        </w:rPr>
        <w:t>due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limited</w:t>
      </w:r>
      <w:proofErr w:type="spellEnd"/>
      <w:r w:rsidRPr="00F8651A">
        <w:rPr>
          <w:rFonts w:ascii="Arial" w:hAnsi="Arial" w:cs="Arial"/>
          <w:lang w:val="bg-BG"/>
        </w:rPr>
        <w:t xml:space="preserve"> </w:t>
      </w:r>
      <w:proofErr w:type="spellStart"/>
      <w:r w:rsidRPr="00F8651A">
        <w:rPr>
          <w:rFonts w:ascii="Arial" w:hAnsi="Arial" w:cs="Arial"/>
          <w:lang w:val="bg-BG"/>
        </w:rPr>
        <w:t>national</w:t>
      </w:r>
      <w:proofErr w:type="spellEnd"/>
      <w:r w:rsidRPr="00F8651A">
        <w:rPr>
          <w:rFonts w:ascii="Arial" w:hAnsi="Arial" w:cs="Arial"/>
          <w:lang w:val="bg-BG"/>
        </w:rPr>
        <w:t xml:space="preserve"> </w:t>
      </w:r>
      <w:proofErr w:type="spellStart"/>
      <w:r w:rsidRPr="00F8651A">
        <w:rPr>
          <w:rFonts w:ascii="Arial" w:hAnsi="Arial" w:cs="Arial"/>
          <w:lang w:val="bg-BG"/>
        </w:rPr>
        <w:t>resources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increasing</w:t>
      </w:r>
      <w:proofErr w:type="spellEnd"/>
      <w:r w:rsidRPr="00F8651A">
        <w:rPr>
          <w:rFonts w:ascii="Arial" w:hAnsi="Arial" w:cs="Arial"/>
          <w:lang w:val="bg-BG"/>
        </w:rPr>
        <w:t xml:space="preserve"> </w:t>
      </w:r>
      <w:proofErr w:type="spellStart"/>
      <w:r w:rsidRPr="00F8651A">
        <w:rPr>
          <w:rFonts w:ascii="Arial" w:hAnsi="Arial" w:cs="Arial"/>
          <w:lang w:val="bg-BG"/>
        </w:rPr>
        <w:t>migration</w:t>
      </w:r>
      <w:proofErr w:type="spellEnd"/>
      <w:r w:rsidRPr="00F8651A">
        <w:rPr>
          <w:rFonts w:ascii="Arial" w:hAnsi="Arial" w:cs="Arial"/>
          <w:lang w:val="bg-BG"/>
        </w:rPr>
        <w:t xml:space="preserve"> </w:t>
      </w:r>
      <w:proofErr w:type="spellStart"/>
      <w:r w:rsidRPr="00F8651A">
        <w:rPr>
          <w:rFonts w:ascii="Arial" w:hAnsi="Arial" w:cs="Arial"/>
          <w:lang w:val="bg-BG"/>
        </w:rPr>
        <w:t>pressures</w:t>
      </w:r>
      <w:proofErr w:type="spellEnd"/>
      <w:r w:rsidRPr="00F8651A">
        <w:rPr>
          <w:rFonts w:ascii="Arial" w:hAnsi="Arial" w:cs="Arial"/>
          <w:lang w:val="bg-BG"/>
        </w:rPr>
        <w:t>.</w:t>
      </w:r>
    </w:p>
    <w:p w14:paraId="7D9E50BE" w14:textId="77777777" w:rsidR="009B6FAD" w:rsidRPr="00F8651A" w:rsidRDefault="009B6FAD" w:rsidP="00A44F98">
      <w:pPr>
        <w:ind w:left="851"/>
        <w:rPr>
          <w:rFonts w:ascii="Arial" w:hAnsi="Arial" w:cs="Arial"/>
          <w:lang w:val="bg-BG"/>
        </w:rPr>
      </w:pPr>
    </w:p>
    <w:p w14:paraId="0648CB22" w14:textId="586E8844" w:rsidR="00202B00" w:rsidRPr="008C3568" w:rsidRDefault="00787039">
      <w:pPr>
        <w:pStyle w:val="Heading2"/>
        <w:rPr>
          <w:rFonts w:ascii="Arial" w:hAnsi="Arial" w:cs="Arial"/>
        </w:rPr>
      </w:pPr>
      <w:bookmarkStart w:id="38" w:name="_Toc162360030"/>
      <w:r w:rsidRPr="008C3568">
        <w:rPr>
          <w:rFonts w:ascii="Arial" w:hAnsi="Arial" w:cs="Arial"/>
        </w:rPr>
        <w:t>Re</w:t>
      </w:r>
      <w:r w:rsidR="008C3568" w:rsidRPr="008C3568">
        <w:rPr>
          <w:rFonts w:ascii="Arial" w:hAnsi="Arial" w:cs="Arial"/>
        </w:rPr>
        <w:t>commendations</w:t>
      </w:r>
      <w:bookmarkEnd w:id="38"/>
    </w:p>
    <w:p w14:paraId="3B3C8FDF" w14:textId="5EF1517D" w:rsidR="003C0507" w:rsidRPr="00F8651A" w:rsidRDefault="003C0507" w:rsidP="007710B3">
      <w:pPr>
        <w:pStyle w:val="BodyText"/>
        <w:ind w:left="0"/>
        <w:rPr>
          <w:rFonts w:ascii="Arial" w:hAnsi="Arial" w:cs="Arial"/>
          <w:lang w:val="bg-BG"/>
        </w:rPr>
      </w:pPr>
    </w:p>
    <w:p w14:paraId="31A58CB4" w14:textId="52113A8D" w:rsidR="00202B00" w:rsidRDefault="00787039">
      <w:pPr>
        <w:pStyle w:val="BodyText"/>
        <w:rPr>
          <w:rFonts w:ascii="Arial" w:hAnsi="Arial" w:cs="Arial"/>
          <w:lang w:val="bg-BG"/>
        </w:rPr>
      </w:pP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recommendations</w:t>
      </w:r>
      <w:proofErr w:type="spellEnd"/>
      <w:r w:rsidRPr="00F8651A">
        <w:rPr>
          <w:rFonts w:ascii="Arial" w:hAnsi="Arial" w:cs="Arial"/>
          <w:lang w:val="bg-BG"/>
        </w:rPr>
        <w:t xml:space="preserve"> </w:t>
      </w:r>
      <w:proofErr w:type="spellStart"/>
      <w:r w:rsidRPr="00F8651A">
        <w:rPr>
          <w:rFonts w:ascii="Arial" w:hAnsi="Arial" w:cs="Arial"/>
          <w:lang w:val="bg-BG"/>
        </w:rPr>
        <w:t>developed</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intended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support</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next</w:t>
      </w:r>
      <w:proofErr w:type="spellEnd"/>
      <w:r w:rsidRPr="00F8651A">
        <w:rPr>
          <w:rFonts w:ascii="Arial" w:hAnsi="Arial" w:cs="Arial"/>
          <w:lang w:val="bg-BG"/>
        </w:rPr>
        <w:t xml:space="preserve"> </w:t>
      </w:r>
      <w:proofErr w:type="spellStart"/>
      <w:r w:rsidRPr="00F8651A">
        <w:rPr>
          <w:rFonts w:ascii="Arial" w:hAnsi="Arial" w:cs="Arial"/>
          <w:lang w:val="bg-BG"/>
        </w:rPr>
        <w:t>stage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implementation</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r w:rsidR="008C3568">
        <w:rPr>
          <w:rFonts w:ascii="Arial" w:hAnsi="Arial" w:cs="Arial"/>
        </w:rPr>
        <w:t>AMIF</w:t>
      </w:r>
      <w:r w:rsidRPr="00F8651A">
        <w:rPr>
          <w:rFonts w:ascii="Arial" w:hAnsi="Arial" w:cs="Arial"/>
          <w:lang w:val="bg-BG"/>
        </w:rPr>
        <w:t xml:space="preserve"> </w:t>
      </w:r>
      <w:proofErr w:type="spellStart"/>
      <w:r w:rsidR="001A1302">
        <w:rPr>
          <w:rFonts w:ascii="Arial" w:hAnsi="Arial" w:cs="Arial"/>
          <w:lang w:val="bg-BG"/>
        </w:rPr>
        <w:t>programme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recommendations</w:t>
      </w:r>
      <w:proofErr w:type="spellEnd"/>
      <w:r w:rsidRPr="00F8651A">
        <w:rPr>
          <w:rFonts w:ascii="Arial" w:hAnsi="Arial" w:cs="Arial"/>
          <w:lang w:val="bg-BG"/>
        </w:rPr>
        <w:t xml:space="preserve"> </w:t>
      </w:r>
      <w:proofErr w:type="spellStart"/>
      <w:r w:rsidRPr="00F8651A">
        <w:rPr>
          <w:rFonts w:ascii="Arial" w:hAnsi="Arial" w:cs="Arial"/>
          <w:lang w:val="bg-BG"/>
        </w:rPr>
        <w:t>are</w:t>
      </w:r>
      <w:proofErr w:type="spellEnd"/>
      <w:r w:rsidRPr="00F8651A">
        <w:rPr>
          <w:rFonts w:ascii="Arial" w:hAnsi="Arial" w:cs="Arial"/>
          <w:lang w:val="bg-BG"/>
        </w:rPr>
        <w:t xml:space="preserve"> </w:t>
      </w:r>
      <w:proofErr w:type="spellStart"/>
      <w:r w:rsidRPr="00F8651A">
        <w:rPr>
          <w:rFonts w:ascii="Arial" w:hAnsi="Arial" w:cs="Arial"/>
          <w:lang w:val="bg-BG"/>
        </w:rPr>
        <w:t>addressed</w:t>
      </w:r>
      <w:proofErr w:type="spellEnd"/>
      <w:r w:rsidRPr="00F8651A">
        <w:rPr>
          <w:rFonts w:ascii="Arial" w:hAnsi="Arial" w:cs="Arial"/>
          <w:lang w:val="bg-BG"/>
        </w:rPr>
        <w:t xml:space="preserve"> </w:t>
      </w:r>
      <w:proofErr w:type="spellStart"/>
      <w:r w:rsidRPr="00F8651A">
        <w:rPr>
          <w:rFonts w:ascii="Arial" w:hAnsi="Arial" w:cs="Arial"/>
          <w:lang w:val="bg-BG"/>
        </w:rPr>
        <w:t>both</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Managing</w:t>
      </w:r>
      <w:proofErr w:type="spellEnd"/>
      <w:r w:rsidRPr="00F8651A">
        <w:rPr>
          <w:rFonts w:ascii="Arial" w:hAnsi="Arial" w:cs="Arial"/>
          <w:lang w:val="bg-BG"/>
        </w:rPr>
        <w:t xml:space="preserve"> </w:t>
      </w:r>
      <w:proofErr w:type="spellStart"/>
      <w:r w:rsidRPr="00F8651A">
        <w:rPr>
          <w:rFonts w:ascii="Arial" w:hAnsi="Arial" w:cs="Arial"/>
          <w:lang w:val="bg-BG"/>
        </w:rPr>
        <w:t>Authority</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International </w:t>
      </w:r>
      <w:proofErr w:type="spellStart"/>
      <w:r w:rsidRPr="00F8651A">
        <w:rPr>
          <w:rFonts w:ascii="Arial" w:hAnsi="Arial" w:cs="Arial"/>
          <w:lang w:val="bg-BG"/>
        </w:rPr>
        <w:t>Projects</w:t>
      </w:r>
      <w:proofErr w:type="spellEnd"/>
      <w:r w:rsidRPr="00F8651A">
        <w:rPr>
          <w:rFonts w:ascii="Arial" w:hAnsi="Arial" w:cs="Arial"/>
          <w:lang w:val="bg-BG"/>
        </w:rPr>
        <w:t xml:space="preserve"> </w:t>
      </w:r>
      <w:proofErr w:type="spellStart"/>
      <w:r w:rsidRPr="00F8651A">
        <w:rPr>
          <w:rFonts w:ascii="Arial" w:hAnsi="Arial" w:cs="Arial"/>
          <w:lang w:val="bg-BG"/>
        </w:rPr>
        <w:t>Directorate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Ministry</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Interior</w:t>
      </w:r>
      <w:proofErr w:type="spellEnd"/>
      <w:r w:rsidRPr="00F8651A">
        <w:rPr>
          <w:rFonts w:ascii="Arial" w:hAnsi="Arial" w:cs="Arial"/>
          <w:lang w:val="bg-BG"/>
        </w:rPr>
        <w:t xml:space="preserve">, </w:t>
      </w:r>
      <w:proofErr w:type="spellStart"/>
      <w:r w:rsidRPr="00F8651A">
        <w:rPr>
          <w:rFonts w:ascii="Arial" w:hAnsi="Arial" w:cs="Arial"/>
          <w:lang w:val="bg-BG"/>
        </w:rPr>
        <w:t>but</w:t>
      </w:r>
      <w:proofErr w:type="spellEnd"/>
      <w:r w:rsidRPr="00F8651A">
        <w:rPr>
          <w:rFonts w:ascii="Arial" w:hAnsi="Arial" w:cs="Arial"/>
          <w:lang w:val="bg-BG"/>
        </w:rPr>
        <w:t xml:space="preserve"> </w:t>
      </w:r>
      <w:proofErr w:type="spellStart"/>
      <w:r w:rsidRPr="00F8651A">
        <w:rPr>
          <w:rFonts w:ascii="Arial" w:hAnsi="Arial" w:cs="Arial"/>
          <w:lang w:val="bg-BG"/>
        </w:rPr>
        <w:t>also</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beneficiaries</w:t>
      </w:r>
      <w:proofErr w:type="spellEnd"/>
      <w:r w:rsidRPr="00F8651A">
        <w:rPr>
          <w:rFonts w:ascii="Arial" w:hAnsi="Arial" w:cs="Arial"/>
          <w:lang w:val="bg-BG"/>
        </w:rPr>
        <w:t xml:space="preserve"> / </w:t>
      </w:r>
      <w:proofErr w:type="spellStart"/>
      <w:r w:rsidRPr="00F8651A">
        <w:rPr>
          <w:rFonts w:ascii="Arial" w:hAnsi="Arial" w:cs="Arial"/>
          <w:lang w:val="bg-BG"/>
        </w:rPr>
        <w:t>members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Monitoring</w:t>
      </w:r>
      <w:proofErr w:type="spellEnd"/>
      <w:r w:rsidRPr="00F8651A">
        <w:rPr>
          <w:rFonts w:ascii="Arial" w:hAnsi="Arial" w:cs="Arial"/>
          <w:lang w:val="bg-BG"/>
        </w:rPr>
        <w:t xml:space="preserve"> </w:t>
      </w:r>
      <w:proofErr w:type="spellStart"/>
      <w:r w:rsidRPr="00F8651A">
        <w:rPr>
          <w:rFonts w:ascii="Arial" w:hAnsi="Arial" w:cs="Arial"/>
          <w:lang w:val="bg-BG"/>
        </w:rPr>
        <w:t>Committees</w:t>
      </w:r>
      <w:proofErr w:type="spellEnd"/>
      <w:r w:rsidRPr="00F8651A">
        <w:rPr>
          <w:rFonts w:ascii="Arial" w:hAnsi="Arial" w:cs="Arial"/>
          <w:lang w:val="bg-BG"/>
        </w:rPr>
        <w:t xml:space="preserve"> </w:t>
      </w:r>
      <w:proofErr w:type="spellStart"/>
      <w:r w:rsidRPr="00F8651A">
        <w:rPr>
          <w:rFonts w:ascii="Arial" w:hAnsi="Arial" w:cs="Arial"/>
          <w:lang w:val="bg-BG"/>
        </w:rPr>
        <w:t>that</w:t>
      </w:r>
      <w:proofErr w:type="spellEnd"/>
      <w:r w:rsidRPr="00F8651A">
        <w:rPr>
          <w:rFonts w:ascii="Arial" w:hAnsi="Arial" w:cs="Arial"/>
          <w:lang w:val="bg-BG"/>
        </w:rPr>
        <w:t xml:space="preserve"> </w:t>
      </w:r>
      <w:proofErr w:type="spellStart"/>
      <w:r w:rsidRPr="00F8651A">
        <w:rPr>
          <w:rFonts w:ascii="Arial" w:hAnsi="Arial" w:cs="Arial"/>
          <w:lang w:val="bg-BG"/>
        </w:rPr>
        <w:t>discuss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adopt</w:t>
      </w:r>
      <w:proofErr w:type="spellEnd"/>
      <w:r w:rsidRPr="00F8651A">
        <w:rPr>
          <w:rFonts w:ascii="Arial" w:hAnsi="Arial" w:cs="Arial"/>
          <w:lang w:val="bg-BG"/>
        </w:rPr>
        <w:t xml:space="preserve"> </w:t>
      </w:r>
      <w:proofErr w:type="spellStart"/>
      <w:r w:rsidRPr="00F8651A">
        <w:rPr>
          <w:rFonts w:ascii="Arial" w:hAnsi="Arial" w:cs="Arial"/>
          <w:lang w:val="bg-BG"/>
        </w:rPr>
        <w:t>changes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001A1302">
        <w:rPr>
          <w:rFonts w:ascii="Arial" w:hAnsi="Arial" w:cs="Arial"/>
          <w:lang w:val="bg-BG"/>
        </w:rPr>
        <w:t>programmes</w:t>
      </w:r>
      <w:proofErr w:type="spellEnd"/>
      <w:r w:rsidRPr="00F8651A">
        <w:rPr>
          <w:rFonts w:ascii="Arial" w:hAnsi="Arial" w:cs="Arial"/>
          <w:lang w:val="bg-BG"/>
        </w:rPr>
        <w:t xml:space="preserve"> </w:t>
      </w:r>
      <w:proofErr w:type="spellStart"/>
      <w:r w:rsidRPr="00F8651A">
        <w:rPr>
          <w:rFonts w:ascii="Arial" w:hAnsi="Arial" w:cs="Arial"/>
          <w:lang w:val="bg-BG"/>
        </w:rPr>
        <w:t>and</w:t>
      </w:r>
      <w:proofErr w:type="spellEnd"/>
      <w:r w:rsidRPr="00F8651A">
        <w:rPr>
          <w:rFonts w:ascii="Arial" w:hAnsi="Arial" w:cs="Arial"/>
          <w:lang w:val="bg-BG"/>
        </w:rPr>
        <w:t xml:space="preserve"> </w:t>
      </w:r>
      <w:proofErr w:type="spellStart"/>
      <w:r w:rsidRPr="00F8651A">
        <w:rPr>
          <w:rFonts w:ascii="Arial" w:hAnsi="Arial" w:cs="Arial"/>
          <w:lang w:val="bg-BG"/>
        </w:rPr>
        <w:t>other</w:t>
      </w:r>
      <w:proofErr w:type="spellEnd"/>
      <w:r w:rsidRPr="00F8651A">
        <w:rPr>
          <w:rFonts w:ascii="Arial" w:hAnsi="Arial" w:cs="Arial"/>
          <w:lang w:val="bg-BG"/>
        </w:rPr>
        <w:t xml:space="preserve"> </w:t>
      </w:r>
      <w:proofErr w:type="spellStart"/>
      <w:r w:rsidRPr="00F8651A">
        <w:rPr>
          <w:rFonts w:ascii="Arial" w:hAnsi="Arial" w:cs="Arial"/>
          <w:lang w:val="bg-BG"/>
        </w:rPr>
        <w:t>relevant</w:t>
      </w:r>
      <w:proofErr w:type="spellEnd"/>
      <w:r w:rsidRPr="00F8651A">
        <w:rPr>
          <w:rFonts w:ascii="Arial" w:hAnsi="Arial" w:cs="Arial"/>
          <w:lang w:val="bg-BG"/>
        </w:rPr>
        <w:t xml:space="preserve"> </w:t>
      </w:r>
      <w:proofErr w:type="spellStart"/>
      <w:r w:rsidRPr="00F8651A">
        <w:rPr>
          <w:rFonts w:ascii="Arial" w:hAnsi="Arial" w:cs="Arial"/>
          <w:lang w:val="bg-BG"/>
        </w:rPr>
        <w:t>le</w:t>
      </w:r>
      <w:proofErr w:type="spellEnd"/>
      <w:r w:rsidR="008C3568">
        <w:rPr>
          <w:rFonts w:ascii="Arial" w:hAnsi="Arial" w:cs="Arial"/>
        </w:rPr>
        <w:t xml:space="preserve"> </w:t>
      </w:r>
      <w:proofErr w:type="spellStart"/>
      <w:r w:rsidRPr="00F8651A">
        <w:rPr>
          <w:rFonts w:ascii="Arial" w:hAnsi="Arial" w:cs="Arial"/>
          <w:lang w:val="bg-BG"/>
        </w:rPr>
        <w:t>gislation</w:t>
      </w:r>
      <w:proofErr w:type="spellEnd"/>
      <w:r w:rsidRPr="00F8651A">
        <w:rPr>
          <w:rFonts w:ascii="Arial" w:hAnsi="Arial" w:cs="Arial"/>
          <w:lang w:val="bg-BG"/>
        </w:rPr>
        <w:t xml:space="preserve">. </w:t>
      </w:r>
    </w:p>
    <w:p w14:paraId="08935A70" w14:textId="134AD8FA" w:rsidR="00296FD5" w:rsidRDefault="00296FD5">
      <w:pPr>
        <w:pStyle w:val="Heading3"/>
        <w:rPr>
          <w:rFonts w:ascii="Arial" w:hAnsi="Arial" w:cs="Arial"/>
        </w:rPr>
      </w:pPr>
      <w:bookmarkStart w:id="39" w:name="_Toc3417858"/>
      <w:bookmarkStart w:id="40" w:name="AnnexAll"/>
      <w:r w:rsidRPr="000D5686">
        <w:rPr>
          <w:rFonts w:ascii="Arial" w:hAnsi="Arial" w:cs="Arial"/>
          <w:highlight w:val="green"/>
        </w:rPr>
        <w:t>Programmi</w:t>
      </w:r>
      <w:r>
        <w:rPr>
          <w:rFonts w:ascii="Arial" w:hAnsi="Arial" w:cs="Arial"/>
        </w:rPr>
        <w:t>ng</w:t>
      </w:r>
    </w:p>
    <w:p w14:paraId="7C75DE8A" w14:textId="166F6C7D" w:rsidR="00296FD5" w:rsidRPr="00296FD5" w:rsidRDefault="00296FD5" w:rsidP="00296FD5">
      <w:pPr>
        <w:pStyle w:val="BodyText"/>
        <w:rPr>
          <w:rFonts w:ascii="Arial" w:hAnsi="Arial" w:cs="Arial"/>
        </w:rPr>
      </w:pPr>
      <w:r w:rsidRPr="00296FD5">
        <w:rPr>
          <w:rFonts w:ascii="Arial" w:hAnsi="Arial" w:cs="Arial"/>
          <w:b/>
          <w:bCs/>
        </w:rPr>
        <w:t>Reduction of approval timeframes for specific actions:</w:t>
      </w:r>
      <w:r w:rsidRPr="00296FD5">
        <w:rPr>
          <w:rFonts w:ascii="Arial" w:hAnsi="Arial" w:cs="Arial"/>
        </w:rPr>
        <w:t xml:space="preserve"> approval timeframes for specific actions currently take more than a year. These include repetition of the approval process - with the project being approved once by the EC, and again a second time by the MA. As specific actions are not foreseen in the other Structural Funds, the European Funds Management Act also does not provide for an exception to the general rules for approval of projects already approved under the specific action approval process. </w:t>
      </w:r>
      <w:r w:rsidRPr="000D5686">
        <w:rPr>
          <w:rFonts w:ascii="Arial" w:hAnsi="Arial" w:cs="Arial"/>
          <w:highlight w:val="green"/>
        </w:rPr>
        <w:t>The IPD should propose the necessary legislative changes to the European Funds Management Act to shorten the deadlines and avoid the need to re-approve projects of beneficiaries under specific actions already approved by the EC.</w:t>
      </w:r>
    </w:p>
    <w:p w14:paraId="37139575" w14:textId="18012300" w:rsidR="00202B00" w:rsidRPr="008E6F57" w:rsidRDefault="00296FD5">
      <w:pPr>
        <w:pStyle w:val="Heading3"/>
        <w:rPr>
          <w:rFonts w:ascii="Arial" w:hAnsi="Arial" w:cs="Arial"/>
        </w:rPr>
      </w:pPr>
      <w:r w:rsidRPr="008E6F57">
        <w:rPr>
          <w:rFonts w:ascii="Arial" w:hAnsi="Arial" w:cs="Arial"/>
        </w:rPr>
        <w:t>H</w:t>
      </w:r>
      <w:r w:rsidR="00787039" w:rsidRPr="008E6F57">
        <w:rPr>
          <w:rFonts w:ascii="Arial" w:hAnsi="Arial" w:cs="Arial"/>
        </w:rPr>
        <w:t>orizontal measures</w:t>
      </w:r>
    </w:p>
    <w:p w14:paraId="05596899" w14:textId="6E68DF0E" w:rsidR="00202B00" w:rsidRPr="008E6F57" w:rsidRDefault="00787039">
      <w:pPr>
        <w:pStyle w:val="BodyText"/>
        <w:rPr>
          <w:rFonts w:ascii="Arial" w:hAnsi="Arial" w:cs="Arial"/>
        </w:rPr>
      </w:pPr>
      <w:r w:rsidRPr="009F6E14">
        <w:rPr>
          <w:rFonts w:ascii="Arial" w:hAnsi="Arial" w:cs="Arial"/>
          <w:b/>
          <w:bCs/>
          <w:highlight w:val="green"/>
        </w:rPr>
        <w:t>Developing capacities to implement cross-cutting</w:t>
      </w:r>
      <w:r w:rsidRPr="008E6F57">
        <w:rPr>
          <w:rFonts w:ascii="Arial" w:hAnsi="Arial" w:cs="Arial"/>
          <w:b/>
          <w:bCs/>
        </w:rPr>
        <w:t xml:space="preserve"> principles: </w:t>
      </w:r>
      <w:r w:rsidRPr="008E6F57">
        <w:rPr>
          <w:rFonts w:ascii="Arial" w:hAnsi="Arial" w:cs="Arial"/>
        </w:rPr>
        <w:t xml:space="preserve">although instructions and organization to communicate cross-cutting principles (respect for human rights, respect for the interests of vulnerable groups, non-discrimination, decarbonization), this may not be sufficient to implement these principles in practice. This is partly due to the lack of established practices along these lines in the </w:t>
      </w:r>
      <w:proofErr w:type="spellStart"/>
      <w:r w:rsidRPr="008E6F57">
        <w:rPr>
          <w:rFonts w:ascii="Arial" w:hAnsi="Arial" w:cs="Arial"/>
        </w:rPr>
        <w:t>MoI</w:t>
      </w:r>
      <w:proofErr w:type="spellEnd"/>
      <w:r w:rsidRPr="008E6F57">
        <w:rPr>
          <w:rFonts w:ascii="Arial" w:hAnsi="Arial" w:cs="Arial"/>
        </w:rPr>
        <w:t xml:space="preserve"> and other beneficiary institutions. In order to achieve better results, additional measures could include (1) </w:t>
      </w:r>
      <w:r w:rsidRPr="009F6E14">
        <w:rPr>
          <w:rFonts w:ascii="Arial" w:hAnsi="Arial" w:cs="Arial"/>
          <w:highlight w:val="green"/>
        </w:rPr>
        <w:t xml:space="preserve">sharing experiences with institutions or </w:t>
      </w:r>
      <w:r w:rsidR="003936F3" w:rsidRPr="009F6E14">
        <w:rPr>
          <w:rFonts w:ascii="Arial" w:hAnsi="Arial" w:cs="Arial"/>
          <w:highlight w:val="green"/>
        </w:rPr>
        <w:t>managing authorities</w:t>
      </w:r>
      <w:r w:rsidRPr="009F6E14">
        <w:rPr>
          <w:rFonts w:ascii="Arial" w:hAnsi="Arial" w:cs="Arial"/>
          <w:highlight w:val="green"/>
        </w:rPr>
        <w:t xml:space="preserve"> of programmes that have more substantial experience (</w:t>
      </w:r>
      <w:proofErr w:type="gramStart"/>
      <w:r w:rsidRPr="009F6E14">
        <w:rPr>
          <w:rFonts w:ascii="Arial" w:hAnsi="Arial" w:cs="Arial"/>
          <w:highlight w:val="green"/>
        </w:rPr>
        <w:t>e.g.</w:t>
      </w:r>
      <w:proofErr w:type="gramEnd"/>
      <w:r w:rsidRPr="009F6E14">
        <w:rPr>
          <w:rFonts w:ascii="Arial" w:hAnsi="Arial" w:cs="Arial"/>
          <w:highlight w:val="green"/>
        </w:rPr>
        <w:t xml:space="preserve"> the Education Programme or the Human Resources Programme); (2) practical training with external specialist speakers; (3) bringing in consultants to support these processes in developing procurement activities or specifications (e.g. for construction or repair works).</w:t>
      </w:r>
      <w:r w:rsidRPr="008E6F57">
        <w:rPr>
          <w:rFonts w:ascii="Arial" w:hAnsi="Arial" w:cs="Arial"/>
        </w:rPr>
        <w:t xml:space="preserve"> </w:t>
      </w:r>
    </w:p>
    <w:p w14:paraId="520E66CF" w14:textId="77777777" w:rsidR="00202B00" w:rsidRPr="008E6F57" w:rsidRDefault="00787039">
      <w:pPr>
        <w:pStyle w:val="Heading3"/>
        <w:rPr>
          <w:rFonts w:ascii="Arial" w:hAnsi="Arial" w:cs="Arial"/>
        </w:rPr>
      </w:pPr>
      <w:r w:rsidRPr="008E6F57">
        <w:rPr>
          <w:rFonts w:ascii="Arial" w:hAnsi="Arial" w:cs="Arial"/>
        </w:rPr>
        <w:t>Communication strategy</w:t>
      </w:r>
    </w:p>
    <w:p w14:paraId="0D8AFA01" w14:textId="75B0020A" w:rsidR="00202B00" w:rsidRPr="008E6F57" w:rsidRDefault="00787039">
      <w:pPr>
        <w:pStyle w:val="BodyText"/>
        <w:rPr>
          <w:rFonts w:ascii="Arial" w:hAnsi="Arial" w:cs="Arial"/>
        </w:rPr>
      </w:pPr>
      <w:r w:rsidRPr="008E6F57">
        <w:rPr>
          <w:rFonts w:ascii="Arial" w:hAnsi="Arial" w:cs="Arial"/>
          <w:b/>
          <w:bCs/>
        </w:rPr>
        <w:t xml:space="preserve">More targeted and extensive communication through social media: the planned </w:t>
      </w:r>
      <w:r w:rsidRPr="008E6F57">
        <w:rPr>
          <w:rFonts w:ascii="Arial" w:hAnsi="Arial" w:cs="Arial"/>
        </w:rPr>
        <w:t xml:space="preserve">communication activities for the already approved operations are few and do not reach the general public sufficiently. Communication activities through social media (Facebook) are only carried out, but the metrics used do not allow to understand the extent to which information reaches the general </w:t>
      </w:r>
      <w:proofErr w:type="gramStart"/>
      <w:r w:rsidRPr="008E6F57">
        <w:rPr>
          <w:rFonts w:ascii="Arial" w:hAnsi="Arial" w:cs="Arial"/>
        </w:rPr>
        <w:t>public .</w:t>
      </w:r>
      <w:proofErr w:type="gramEnd"/>
    </w:p>
    <w:p w14:paraId="39DA9EB0" w14:textId="7C4B309E" w:rsidR="00B05265" w:rsidRPr="008C3568" w:rsidRDefault="008C3568" w:rsidP="00B05265">
      <w:pPr>
        <w:pStyle w:val="BodyText"/>
        <w:rPr>
          <w:rFonts w:ascii="Arial" w:hAnsi="Arial" w:cs="Arial"/>
        </w:rPr>
      </w:pPr>
      <w:r>
        <w:rPr>
          <w:rFonts w:ascii="Arial" w:hAnsi="Arial" w:cs="Arial"/>
        </w:rPr>
        <w:t xml:space="preserve"> </w:t>
      </w:r>
    </w:p>
    <w:p w14:paraId="1AF49AD0" w14:textId="6B950852" w:rsidR="00202B00" w:rsidRPr="009F6E14" w:rsidRDefault="00787039">
      <w:pPr>
        <w:pStyle w:val="BodyText"/>
        <w:rPr>
          <w:rFonts w:ascii="Arial" w:hAnsi="Arial" w:cs="Arial"/>
          <w:lang w:val="bg-BG"/>
        </w:rPr>
      </w:pPr>
      <w:proofErr w:type="spellStart"/>
      <w:r w:rsidRPr="009F6E14">
        <w:rPr>
          <w:rFonts w:ascii="Arial" w:hAnsi="Arial" w:cs="Arial"/>
          <w:lang w:val="bg-BG"/>
        </w:rPr>
        <w:t>The</w:t>
      </w:r>
      <w:proofErr w:type="spellEnd"/>
      <w:r w:rsidRPr="009F6E14">
        <w:rPr>
          <w:rFonts w:ascii="Arial" w:hAnsi="Arial" w:cs="Arial"/>
          <w:lang w:val="bg-BG"/>
        </w:rPr>
        <w:t xml:space="preserve"> </w:t>
      </w:r>
      <w:r w:rsidR="008C3568" w:rsidRPr="009F6E14">
        <w:rPr>
          <w:rFonts w:ascii="Arial" w:hAnsi="Arial" w:cs="Arial"/>
          <w:lang w:val="bg-BG"/>
        </w:rPr>
        <w:t xml:space="preserve">AMIF </w:t>
      </w:r>
      <w:proofErr w:type="spellStart"/>
      <w:r w:rsidRPr="009F6E14">
        <w:rPr>
          <w:rFonts w:ascii="Arial" w:hAnsi="Arial" w:cs="Arial"/>
          <w:lang w:val="bg-BG"/>
        </w:rPr>
        <w:t>funds</w:t>
      </w:r>
      <w:proofErr w:type="spellEnd"/>
      <w:r w:rsidRPr="009F6E14">
        <w:rPr>
          <w:rFonts w:ascii="Arial" w:hAnsi="Arial" w:cs="Arial"/>
          <w:lang w:val="bg-BG"/>
        </w:rPr>
        <w:t xml:space="preserve"> </w:t>
      </w:r>
      <w:proofErr w:type="spellStart"/>
      <w:r w:rsidRPr="009F6E14">
        <w:rPr>
          <w:rFonts w:ascii="Arial" w:hAnsi="Arial" w:cs="Arial"/>
          <w:lang w:val="bg-BG"/>
        </w:rPr>
        <w:t>are</w:t>
      </w:r>
      <w:proofErr w:type="spellEnd"/>
      <w:r w:rsidRPr="009F6E14">
        <w:rPr>
          <w:rFonts w:ascii="Arial" w:hAnsi="Arial" w:cs="Arial"/>
          <w:lang w:val="bg-BG"/>
        </w:rPr>
        <w:t xml:space="preserve"> </w:t>
      </w:r>
      <w:proofErr w:type="spellStart"/>
      <w:r w:rsidRPr="009F6E14">
        <w:rPr>
          <w:rFonts w:ascii="Arial" w:hAnsi="Arial" w:cs="Arial"/>
          <w:lang w:val="bg-BG"/>
        </w:rPr>
        <w:t>substantial</w:t>
      </w:r>
      <w:proofErr w:type="spellEnd"/>
      <w:r w:rsidRPr="009F6E14">
        <w:rPr>
          <w:rFonts w:ascii="Arial" w:hAnsi="Arial" w:cs="Arial"/>
          <w:lang w:val="bg-BG"/>
        </w:rPr>
        <w:t xml:space="preserve"> </w:t>
      </w:r>
      <w:proofErr w:type="spellStart"/>
      <w:r w:rsidRPr="009F6E14">
        <w:rPr>
          <w:rFonts w:ascii="Arial" w:hAnsi="Arial" w:cs="Arial"/>
          <w:lang w:val="bg-BG"/>
        </w:rPr>
        <w:t>and</w:t>
      </w:r>
      <w:proofErr w:type="spellEnd"/>
      <w:r w:rsidRPr="009F6E14">
        <w:rPr>
          <w:rFonts w:ascii="Arial" w:hAnsi="Arial" w:cs="Arial"/>
          <w:lang w:val="bg-BG"/>
        </w:rPr>
        <w:t xml:space="preserve"> </w:t>
      </w:r>
      <w:proofErr w:type="spellStart"/>
      <w:r w:rsidRPr="009F6E14">
        <w:rPr>
          <w:rFonts w:ascii="Arial" w:hAnsi="Arial" w:cs="Arial"/>
          <w:lang w:val="bg-BG"/>
        </w:rPr>
        <w:t>enable</w:t>
      </w:r>
      <w:proofErr w:type="spellEnd"/>
      <w:r w:rsidRPr="009F6E14">
        <w:rPr>
          <w:rFonts w:ascii="Arial" w:hAnsi="Arial" w:cs="Arial"/>
          <w:lang w:val="bg-BG"/>
        </w:rPr>
        <w:t xml:space="preserve"> a </w:t>
      </w:r>
      <w:proofErr w:type="spellStart"/>
      <w:r w:rsidRPr="009F6E14">
        <w:rPr>
          <w:rFonts w:ascii="Arial" w:hAnsi="Arial" w:cs="Arial"/>
          <w:lang w:val="bg-BG"/>
        </w:rPr>
        <w:t>better</w:t>
      </w:r>
      <w:proofErr w:type="spellEnd"/>
      <w:r w:rsidRPr="009F6E14">
        <w:rPr>
          <w:rFonts w:ascii="Arial" w:hAnsi="Arial" w:cs="Arial"/>
          <w:lang w:val="bg-BG"/>
        </w:rPr>
        <w:t xml:space="preserve"> </w:t>
      </w:r>
      <w:proofErr w:type="spellStart"/>
      <w:r w:rsidRPr="009F6E14">
        <w:rPr>
          <w:rFonts w:ascii="Arial" w:hAnsi="Arial" w:cs="Arial"/>
          <w:lang w:val="bg-BG"/>
        </w:rPr>
        <w:t>thought</w:t>
      </w:r>
      <w:proofErr w:type="spellEnd"/>
      <w:r w:rsidRPr="009F6E14">
        <w:rPr>
          <w:rFonts w:ascii="Arial" w:hAnsi="Arial" w:cs="Arial"/>
          <w:lang w:val="bg-BG"/>
        </w:rPr>
        <w:t xml:space="preserve"> </w:t>
      </w:r>
      <w:proofErr w:type="spellStart"/>
      <w:r w:rsidRPr="009F6E14">
        <w:rPr>
          <w:rFonts w:ascii="Arial" w:hAnsi="Arial" w:cs="Arial"/>
          <w:lang w:val="bg-BG"/>
        </w:rPr>
        <w:t>out</w:t>
      </w:r>
      <w:proofErr w:type="spellEnd"/>
      <w:r w:rsidRPr="009F6E14">
        <w:rPr>
          <w:rFonts w:ascii="Arial" w:hAnsi="Arial" w:cs="Arial"/>
          <w:lang w:val="bg-BG"/>
        </w:rPr>
        <w:t xml:space="preserve"> </w:t>
      </w:r>
      <w:proofErr w:type="spellStart"/>
      <w:r w:rsidRPr="009F6E14">
        <w:rPr>
          <w:rFonts w:ascii="Arial" w:hAnsi="Arial" w:cs="Arial"/>
          <w:lang w:val="bg-BG"/>
        </w:rPr>
        <w:t>social</w:t>
      </w:r>
      <w:proofErr w:type="spellEnd"/>
      <w:r w:rsidRPr="009F6E14">
        <w:rPr>
          <w:rFonts w:ascii="Arial" w:hAnsi="Arial" w:cs="Arial"/>
          <w:lang w:val="bg-BG"/>
        </w:rPr>
        <w:t xml:space="preserve"> </w:t>
      </w:r>
      <w:proofErr w:type="spellStart"/>
      <w:r w:rsidRPr="009F6E14">
        <w:rPr>
          <w:rFonts w:ascii="Arial" w:hAnsi="Arial" w:cs="Arial"/>
          <w:lang w:val="bg-BG"/>
        </w:rPr>
        <w:t>media</w:t>
      </w:r>
      <w:proofErr w:type="spellEnd"/>
      <w:r w:rsidRPr="009F6E14">
        <w:rPr>
          <w:rFonts w:ascii="Arial" w:hAnsi="Arial" w:cs="Arial"/>
          <w:lang w:val="bg-BG"/>
        </w:rPr>
        <w:t xml:space="preserve"> </w:t>
      </w:r>
      <w:proofErr w:type="spellStart"/>
      <w:r w:rsidRPr="009F6E14">
        <w:rPr>
          <w:rFonts w:ascii="Arial" w:hAnsi="Arial" w:cs="Arial"/>
          <w:lang w:val="bg-BG"/>
        </w:rPr>
        <w:t>communication</w:t>
      </w:r>
      <w:proofErr w:type="spellEnd"/>
      <w:r w:rsidRPr="009F6E14">
        <w:rPr>
          <w:rFonts w:ascii="Arial" w:hAnsi="Arial" w:cs="Arial"/>
          <w:lang w:val="bg-BG"/>
        </w:rPr>
        <w:t xml:space="preserve"> </w:t>
      </w:r>
      <w:proofErr w:type="spellStart"/>
      <w:r w:rsidRPr="009F6E14">
        <w:rPr>
          <w:rFonts w:ascii="Arial" w:hAnsi="Arial" w:cs="Arial"/>
          <w:lang w:val="bg-BG"/>
        </w:rPr>
        <w:t>strategy</w:t>
      </w:r>
      <w:proofErr w:type="spellEnd"/>
      <w:r w:rsidRPr="009F6E14">
        <w:rPr>
          <w:rFonts w:ascii="Arial" w:hAnsi="Arial" w:cs="Arial"/>
          <w:lang w:val="bg-BG"/>
        </w:rPr>
        <w:t xml:space="preserve"> </w:t>
      </w:r>
      <w:proofErr w:type="spellStart"/>
      <w:r w:rsidRPr="009F6E14">
        <w:rPr>
          <w:rFonts w:ascii="Arial" w:hAnsi="Arial" w:cs="Arial"/>
          <w:lang w:val="bg-BG"/>
        </w:rPr>
        <w:t>to</w:t>
      </w:r>
      <w:proofErr w:type="spellEnd"/>
      <w:r w:rsidRPr="009F6E14">
        <w:rPr>
          <w:rFonts w:ascii="Arial" w:hAnsi="Arial" w:cs="Arial"/>
          <w:lang w:val="bg-BG"/>
        </w:rPr>
        <w:t xml:space="preserve"> </w:t>
      </w:r>
      <w:proofErr w:type="spellStart"/>
      <w:r w:rsidRPr="009F6E14">
        <w:rPr>
          <w:rFonts w:ascii="Arial" w:hAnsi="Arial" w:cs="Arial"/>
          <w:lang w:val="bg-BG"/>
        </w:rPr>
        <w:t>reach</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general</w:t>
      </w:r>
      <w:proofErr w:type="spellEnd"/>
      <w:r w:rsidRPr="009F6E14">
        <w:rPr>
          <w:rFonts w:ascii="Arial" w:hAnsi="Arial" w:cs="Arial"/>
          <w:lang w:val="bg-BG"/>
        </w:rPr>
        <w:t xml:space="preserve"> </w:t>
      </w:r>
      <w:proofErr w:type="spellStart"/>
      <w:r w:rsidRPr="009F6E14">
        <w:rPr>
          <w:rFonts w:ascii="Arial" w:hAnsi="Arial" w:cs="Arial"/>
          <w:lang w:val="bg-BG"/>
        </w:rPr>
        <w:t>public</w:t>
      </w:r>
      <w:proofErr w:type="spellEnd"/>
      <w:r w:rsidRPr="009F6E14">
        <w:rPr>
          <w:rFonts w:ascii="Arial" w:hAnsi="Arial" w:cs="Arial"/>
          <w:lang w:val="bg-BG"/>
        </w:rPr>
        <w:t xml:space="preserve"> </w:t>
      </w:r>
      <w:proofErr w:type="spellStart"/>
      <w:r w:rsidRPr="009F6E14">
        <w:rPr>
          <w:rFonts w:ascii="Arial" w:hAnsi="Arial" w:cs="Arial"/>
          <w:lang w:val="bg-BG"/>
        </w:rPr>
        <w:t>in</w:t>
      </w:r>
      <w:proofErr w:type="spellEnd"/>
      <w:r w:rsidRPr="009F6E14">
        <w:rPr>
          <w:rFonts w:ascii="Arial" w:hAnsi="Arial" w:cs="Arial"/>
          <w:lang w:val="bg-BG"/>
        </w:rPr>
        <w:t xml:space="preserve"> </w:t>
      </w:r>
      <w:proofErr w:type="spellStart"/>
      <w:r w:rsidRPr="009F6E14">
        <w:rPr>
          <w:rFonts w:ascii="Arial" w:hAnsi="Arial" w:cs="Arial"/>
          <w:lang w:val="bg-BG"/>
        </w:rPr>
        <w:t>Bulgaria</w:t>
      </w:r>
      <w:proofErr w:type="spellEnd"/>
      <w:r w:rsidRPr="009F6E14">
        <w:rPr>
          <w:rFonts w:ascii="Arial" w:hAnsi="Arial" w:cs="Arial"/>
          <w:lang w:val="bg-BG"/>
        </w:rPr>
        <w:t xml:space="preserve">. </w:t>
      </w:r>
      <w:proofErr w:type="spellStart"/>
      <w:r w:rsidRPr="009F6E14">
        <w:rPr>
          <w:rFonts w:ascii="Arial" w:hAnsi="Arial" w:cs="Arial"/>
          <w:lang w:val="bg-BG"/>
        </w:rPr>
        <w:t>Given</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public</w:t>
      </w:r>
      <w:proofErr w:type="spellEnd"/>
      <w:r w:rsidRPr="009F6E14">
        <w:rPr>
          <w:rFonts w:ascii="Arial" w:hAnsi="Arial" w:cs="Arial"/>
          <w:lang w:val="bg-BG"/>
        </w:rPr>
        <w:t xml:space="preserve"> </w:t>
      </w:r>
      <w:proofErr w:type="spellStart"/>
      <w:r w:rsidRPr="009F6E14">
        <w:rPr>
          <w:rFonts w:ascii="Arial" w:hAnsi="Arial" w:cs="Arial"/>
          <w:lang w:val="bg-BG"/>
        </w:rPr>
        <w:t>and</w:t>
      </w:r>
      <w:proofErr w:type="spellEnd"/>
      <w:r w:rsidRPr="009F6E14">
        <w:rPr>
          <w:rFonts w:ascii="Arial" w:hAnsi="Arial" w:cs="Arial"/>
          <w:lang w:val="bg-BG"/>
        </w:rPr>
        <w:t xml:space="preserve"> </w:t>
      </w:r>
      <w:proofErr w:type="spellStart"/>
      <w:r w:rsidRPr="009F6E14">
        <w:rPr>
          <w:rFonts w:ascii="Arial" w:hAnsi="Arial" w:cs="Arial"/>
          <w:lang w:val="bg-BG"/>
        </w:rPr>
        <w:t>political</w:t>
      </w:r>
      <w:proofErr w:type="spellEnd"/>
      <w:r w:rsidRPr="009F6E14">
        <w:rPr>
          <w:rFonts w:ascii="Arial" w:hAnsi="Arial" w:cs="Arial"/>
          <w:lang w:val="bg-BG"/>
        </w:rPr>
        <w:t xml:space="preserve"> </w:t>
      </w:r>
      <w:proofErr w:type="spellStart"/>
      <w:r w:rsidRPr="009F6E14">
        <w:rPr>
          <w:rFonts w:ascii="Arial" w:hAnsi="Arial" w:cs="Arial"/>
          <w:lang w:val="bg-BG"/>
        </w:rPr>
        <w:t>importance</w:t>
      </w:r>
      <w:proofErr w:type="spellEnd"/>
      <w:r w:rsidRPr="009F6E14">
        <w:rPr>
          <w:rFonts w:ascii="Arial" w:hAnsi="Arial" w:cs="Arial"/>
          <w:lang w:val="bg-BG"/>
        </w:rPr>
        <w:t xml:space="preserve"> </w:t>
      </w:r>
      <w:proofErr w:type="spellStart"/>
      <w:r w:rsidRPr="009F6E14">
        <w:rPr>
          <w:rFonts w:ascii="Arial" w:hAnsi="Arial" w:cs="Arial"/>
          <w:lang w:val="bg-BG"/>
        </w:rPr>
        <w:t>of</w:t>
      </w:r>
      <w:proofErr w:type="spellEnd"/>
      <w:r w:rsidRPr="009F6E14">
        <w:rPr>
          <w:rFonts w:ascii="Arial" w:hAnsi="Arial" w:cs="Arial"/>
          <w:lang w:val="bg-BG"/>
        </w:rPr>
        <w:t xml:space="preserve"> </w:t>
      </w:r>
      <w:proofErr w:type="spellStart"/>
      <w:r w:rsidRPr="009F6E14">
        <w:rPr>
          <w:rFonts w:ascii="Arial" w:hAnsi="Arial" w:cs="Arial"/>
          <w:lang w:val="bg-BG"/>
        </w:rPr>
        <w:t>policies</w:t>
      </w:r>
      <w:proofErr w:type="spellEnd"/>
      <w:r w:rsidRPr="009F6E14">
        <w:rPr>
          <w:rFonts w:ascii="Arial" w:hAnsi="Arial" w:cs="Arial"/>
          <w:lang w:val="bg-BG"/>
        </w:rPr>
        <w:t xml:space="preserve"> </w:t>
      </w:r>
      <w:proofErr w:type="spellStart"/>
      <w:r w:rsidRPr="009F6E14">
        <w:rPr>
          <w:rFonts w:ascii="Arial" w:hAnsi="Arial" w:cs="Arial"/>
          <w:lang w:val="bg-BG"/>
        </w:rPr>
        <w:t>related</w:t>
      </w:r>
      <w:proofErr w:type="spellEnd"/>
      <w:r w:rsidRPr="009F6E14">
        <w:rPr>
          <w:rFonts w:ascii="Arial" w:hAnsi="Arial" w:cs="Arial"/>
          <w:lang w:val="bg-BG"/>
        </w:rPr>
        <w:t xml:space="preserve"> </w:t>
      </w:r>
      <w:proofErr w:type="spellStart"/>
      <w:r w:rsidRPr="009F6E14">
        <w:rPr>
          <w:rFonts w:ascii="Arial" w:hAnsi="Arial" w:cs="Arial"/>
          <w:lang w:val="bg-BG"/>
        </w:rPr>
        <w:t>to</w:t>
      </w:r>
      <w:proofErr w:type="spellEnd"/>
      <w:r w:rsidRPr="009F6E14">
        <w:rPr>
          <w:rFonts w:ascii="Arial" w:hAnsi="Arial" w:cs="Arial"/>
          <w:lang w:val="bg-BG"/>
        </w:rPr>
        <w:t xml:space="preserve"> </w:t>
      </w:r>
      <w:proofErr w:type="spellStart"/>
      <w:r w:rsidRPr="009F6E14">
        <w:rPr>
          <w:rFonts w:ascii="Arial" w:hAnsi="Arial" w:cs="Arial"/>
          <w:lang w:val="bg-BG"/>
        </w:rPr>
        <w:t>migration</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messages</w:t>
      </w:r>
      <w:proofErr w:type="spellEnd"/>
      <w:r w:rsidRPr="009F6E14">
        <w:rPr>
          <w:rFonts w:ascii="Arial" w:hAnsi="Arial" w:cs="Arial"/>
          <w:lang w:val="bg-BG"/>
        </w:rPr>
        <w:t xml:space="preserve"> </w:t>
      </w:r>
      <w:proofErr w:type="spellStart"/>
      <w:r w:rsidRPr="009F6E14">
        <w:rPr>
          <w:rFonts w:ascii="Arial" w:hAnsi="Arial" w:cs="Arial"/>
          <w:lang w:val="bg-BG"/>
        </w:rPr>
        <w:t>that</w:t>
      </w:r>
      <w:proofErr w:type="spellEnd"/>
      <w:r w:rsidRPr="009F6E14">
        <w:rPr>
          <w:rFonts w:ascii="Arial" w:hAnsi="Arial" w:cs="Arial"/>
          <w:lang w:val="bg-BG"/>
        </w:rPr>
        <w:t xml:space="preserve"> </w:t>
      </w:r>
      <w:proofErr w:type="spellStart"/>
      <w:r w:rsidRPr="009F6E14">
        <w:rPr>
          <w:rFonts w:ascii="Arial" w:hAnsi="Arial" w:cs="Arial"/>
          <w:lang w:val="bg-BG"/>
        </w:rPr>
        <w:t>will</w:t>
      </w:r>
      <w:proofErr w:type="spellEnd"/>
      <w:r w:rsidRPr="009F6E14">
        <w:rPr>
          <w:rFonts w:ascii="Arial" w:hAnsi="Arial" w:cs="Arial"/>
          <w:lang w:val="bg-BG"/>
        </w:rPr>
        <w:t xml:space="preserve"> </w:t>
      </w:r>
      <w:proofErr w:type="spellStart"/>
      <w:r w:rsidRPr="009F6E14">
        <w:rPr>
          <w:rFonts w:ascii="Arial" w:hAnsi="Arial" w:cs="Arial"/>
          <w:lang w:val="bg-BG"/>
        </w:rPr>
        <w:t>reach</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general</w:t>
      </w:r>
      <w:proofErr w:type="spellEnd"/>
      <w:r w:rsidRPr="009F6E14">
        <w:rPr>
          <w:rFonts w:ascii="Arial" w:hAnsi="Arial" w:cs="Arial"/>
          <w:lang w:val="bg-BG"/>
        </w:rPr>
        <w:t xml:space="preserve"> </w:t>
      </w:r>
      <w:proofErr w:type="spellStart"/>
      <w:r w:rsidRPr="009F6E14">
        <w:rPr>
          <w:rFonts w:ascii="Arial" w:hAnsi="Arial" w:cs="Arial"/>
          <w:lang w:val="bg-BG"/>
        </w:rPr>
        <w:t>public</w:t>
      </w:r>
      <w:proofErr w:type="spellEnd"/>
      <w:r w:rsidRPr="009F6E14">
        <w:rPr>
          <w:rFonts w:ascii="Arial" w:hAnsi="Arial" w:cs="Arial"/>
          <w:lang w:val="bg-BG"/>
        </w:rPr>
        <w:t xml:space="preserve"> </w:t>
      </w:r>
      <w:proofErr w:type="spellStart"/>
      <w:r w:rsidRPr="009F6E14">
        <w:rPr>
          <w:rFonts w:ascii="Arial" w:hAnsi="Arial" w:cs="Arial"/>
          <w:lang w:val="bg-BG"/>
        </w:rPr>
        <w:t>will</w:t>
      </w:r>
      <w:proofErr w:type="spellEnd"/>
      <w:r w:rsidRPr="009F6E14">
        <w:rPr>
          <w:rFonts w:ascii="Arial" w:hAnsi="Arial" w:cs="Arial"/>
          <w:lang w:val="bg-BG"/>
        </w:rPr>
        <w:t xml:space="preserve"> </w:t>
      </w:r>
      <w:proofErr w:type="spellStart"/>
      <w:r w:rsidRPr="009F6E14">
        <w:rPr>
          <w:rFonts w:ascii="Arial" w:hAnsi="Arial" w:cs="Arial"/>
          <w:lang w:val="bg-BG"/>
        </w:rPr>
        <w:t>have</w:t>
      </w:r>
      <w:proofErr w:type="spellEnd"/>
      <w:r w:rsidRPr="009F6E14">
        <w:rPr>
          <w:rFonts w:ascii="Arial" w:hAnsi="Arial" w:cs="Arial"/>
          <w:lang w:val="bg-BG"/>
        </w:rPr>
        <w:t xml:space="preserve"> </w:t>
      </w:r>
      <w:proofErr w:type="spellStart"/>
      <w:r w:rsidRPr="009F6E14">
        <w:rPr>
          <w:rFonts w:ascii="Arial" w:hAnsi="Arial" w:cs="Arial"/>
          <w:lang w:val="bg-BG"/>
        </w:rPr>
        <w:t>many</w:t>
      </w:r>
      <w:proofErr w:type="spellEnd"/>
      <w:r w:rsidRPr="009F6E14">
        <w:rPr>
          <w:rFonts w:ascii="Arial" w:hAnsi="Arial" w:cs="Arial"/>
          <w:lang w:val="bg-BG"/>
        </w:rPr>
        <w:t xml:space="preserve"> </w:t>
      </w:r>
      <w:proofErr w:type="spellStart"/>
      <w:r w:rsidRPr="009F6E14">
        <w:rPr>
          <w:rFonts w:ascii="Arial" w:hAnsi="Arial" w:cs="Arial"/>
          <w:lang w:val="bg-BG"/>
        </w:rPr>
        <w:t>positives</w:t>
      </w:r>
      <w:proofErr w:type="spellEnd"/>
      <w:r w:rsidRPr="009F6E14">
        <w:rPr>
          <w:rFonts w:ascii="Arial" w:hAnsi="Arial" w:cs="Arial"/>
          <w:lang w:val="bg-BG"/>
        </w:rPr>
        <w:t xml:space="preserve">: </w:t>
      </w:r>
    </w:p>
    <w:p w14:paraId="34E3DFE0" w14:textId="77777777" w:rsidR="00202B00" w:rsidRPr="009F6E14" w:rsidRDefault="00787039" w:rsidP="00B30E87">
      <w:pPr>
        <w:pStyle w:val="BodyText"/>
        <w:numPr>
          <w:ilvl w:val="0"/>
          <w:numId w:val="42"/>
        </w:numPr>
        <w:rPr>
          <w:rFonts w:ascii="Arial" w:hAnsi="Arial" w:cs="Arial"/>
          <w:lang w:val="bg-BG"/>
        </w:rPr>
      </w:pPr>
      <w:proofErr w:type="spellStart"/>
      <w:r w:rsidRPr="009F6E14">
        <w:rPr>
          <w:rFonts w:ascii="Arial" w:hAnsi="Arial" w:cs="Arial"/>
          <w:lang w:val="bg-BG"/>
        </w:rPr>
        <w:t>increased</w:t>
      </w:r>
      <w:proofErr w:type="spellEnd"/>
      <w:r w:rsidRPr="009F6E14">
        <w:rPr>
          <w:rFonts w:ascii="Arial" w:hAnsi="Arial" w:cs="Arial"/>
          <w:lang w:val="bg-BG"/>
        </w:rPr>
        <w:t xml:space="preserve"> </w:t>
      </w:r>
      <w:proofErr w:type="spellStart"/>
      <w:r w:rsidRPr="009F6E14">
        <w:rPr>
          <w:rFonts w:ascii="Arial" w:hAnsi="Arial" w:cs="Arial"/>
          <w:lang w:val="bg-BG"/>
        </w:rPr>
        <w:t>confidence</w:t>
      </w:r>
      <w:proofErr w:type="spellEnd"/>
      <w:r w:rsidRPr="009F6E14">
        <w:rPr>
          <w:rFonts w:ascii="Arial" w:hAnsi="Arial" w:cs="Arial"/>
          <w:lang w:val="bg-BG"/>
        </w:rPr>
        <w:t xml:space="preserve"> </w:t>
      </w:r>
      <w:proofErr w:type="spellStart"/>
      <w:r w:rsidRPr="009F6E14">
        <w:rPr>
          <w:rFonts w:ascii="Arial" w:hAnsi="Arial" w:cs="Arial"/>
          <w:lang w:val="bg-BG"/>
        </w:rPr>
        <w:t>in</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Ministry</w:t>
      </w:r>
      <w:proofErr w:type="spellEnd"/>
      <w:r w:rsidRPr="009F6E14">
        <w:rPr>
          <w:rFonts w:ascii="Arial" w:hAnsi="Arial" w:cs="Arial"/>
          <w:lang w:val="bg-BG"/>
        </w:rPr>
        <w:t xml:space="preserve"> </w:t>
      </w:r>
      <w:proofErr w:type="spellStart"/>
      <w:r w:rsidRPr="009F6E14">
        <w:rPr>
          <w:rFonts w:ascii="Arial" w:hAnsi="Arial" w:cs="Arial"/>
          <w:lang w:val="bg-BG"/>
        </w:rPr>
        <w:t>of</w:t>
      </w:r>
      <w:proofErr w:type="spellEnd"/>
      <w:r w:rsidRPr="009F6E14">
        <w:rPr>
          <w:rFonts w:ascii="Arial" w:hAnsi="Arial" w:cs="Arial"/>
          <w:lang w:val="bg-BG"/>
        </w:rPr>
        <w:t xml:space="preserve"> </w:t>
      </w:r>
      <w:proofErr w:type="spellStart"/>
      <w:r w:rsidRPr="009F6E14">
        <w:rPr>
          <w:rFonts w:ascii="Arial" w:hAnsi="Arial" w:cs="Arial"/>
          <w:lang w:val="bg-BG"/>
        </w:rPr>
        <w:t>Interior</w:t>
      </w:r>
      <w:proofErr w:type="spellEnd"/>
      <w:r w:rsidRPr="009F6E14">
        <w:rPr>
          <w:rFonts w:ascii="Arial" w:hAnsi="Arial" w:cs="Arial"/>
          <w:lang w:val="bg-BG"/>
        </w:rPr>
        <w:t xml:space="preserve"> </w:t>
      </w:r>
      <w:proofErr w:type="spellStart"/>
      <w:r w:rsidRPr="009F6E14">
        <w:rPr>
          <w:rFonts w:ascii="Arial" w:hAnsi="Arial" w:cs="Arial"/>
          <w:lang w:val="bg-BG"/>
        </w:rPr>
        <w:t>and</w:t>
      </w:r>
      <w:proofErr w:type="spellEnd"/>
      <w:r w:rsidRPr="009F6E14">
        <w:rPr>
          <w:rFonts w:ascii="Arial" w:hAnsi="Arial" w:cs="Arial"/>
          <w:lang w:val="bg-BG"/>
        </w:rPr>
        <w:t xml:space="preserve"> </w:t>
      </w:r>
      <w:r w:rsidR="002368C7" w:rsidRPr="009F6E14">
        <w:rPr>
          <w:rFonts w:ascii="Arial" w:hAnsi="Arial" w:cs="Arial"/>
          <w:lang w:val="bg-BG"/>
        </w:rPr>
        <w:t>SAR</w:t>
      </w:r>
      <w:r w:rsidRPr="009F6E14">
        <w:rPr>
          <w:rFonts w:ascii="Arial" w:hAnsi="Arial" w:cs="Arial"/>
          <w:lang w:val="bg-BG"/>
        </w:rPr>
        <w:t xml:space="preserve">; </w:t>
      </w:r>
    </w:p>
    <w:p w14:paraId="251064B3" w14:textId="77777777" w:rsidR="00202B00" w:rsidRPr="009F6E14" w:rsidRDefault="00787039" w:rsidP="00B30E87">
      <w:pPr>
        <w:pStyle w:val="BodyText"/>
        <w:numPr>
          <w:ilvl w:val="0"/>
          <w:numId w:val="42"/>
        </w:numPr>
        <w:rPr>
          <w:rFonts w:ascii="Arial" w:hAnsi="Arial" w:cs="Arial"/>
          <w:lang w:val="bg-BG"/>
        </w:rPr>
      </w:pPr>
      <w:proofErr w:type="spellStart"/>
      <w:r w:rsidRPr="009F6E14">
        <w:rPr>
          <w:rFonts w:ascii="Arial" w:hAnsi="Arial" w:cs="Arial"/>
          <w:lang w:val="bg-BG"/>
        </w:rPr>
        <w:t>increased</w:t>
      </w:r>
      <w:proofErr w:type="spellEnd"/>
      <w:r w:rsidRPr="009F6E14">
        <w:rPr>
          <w:rFonts w:ascii="Arial" w:hAnsi="Arial" w:cs="Arial"/>
          <w:lang w:val="bg-BG"/>
        </w:rPr>
        <w:t xml:space="preserve"> </w:t>
      </w:r>
      <w:proofErr w:type="spellStart"/>
      <w:r w:rsidRPr="009F6E14">
        <w:rPr>
          <w:rFonts w:ascii="Arial" w:hAnsi="Arial" w:cs="Arial"/>
          <w:lang w:val="bg-BG"/>
        </w:rPr>
        <w:t>trust</w:t>
      </w:r>
      <w:proofErr w:type="spellEnd"/>
      <w:r w:rsidRPr="009F6E14">
        <w:rPr>
          <w:rFonts w:ascii="Arial" w:hAnsi="Arial" w:cs="Arial"/>
          <w:lang w:val="bg-BG"/>
        </w:rPr>
        <w:t xml:space="preserve"> </w:t>
      </w:r>
      <w:proofErr w:type="spellStart"/>
      <w:r w:rsidRPr="009F6E14">
        <w:rPr>
          <w:rFonts w:ascii="Arial" w:hAnsi="Arial" w:cs="Arial"/>
          <w:lang w:val="bg-BG"/>
        </w:rPr>
        <w:t>in</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EU </w:t>
      </w:r>
      <w:proofErr w:type="spellStart"/>
      <w:r w:rsidRPr="009F6E14">
        <w:rPr>
          <w:rFonts w:ascii="Arial" w:hAnsi="Arial" w:cs="Arial"/>
          <w:lang w:val="bg-BG"/>
        </w:rPr>
        <w:t>and</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principles</w:t>
      </w:r>
      <w:proofErr w:type="spellEnd"/>
      <w:r w:rsidRPr="009F6E14">
        <w:rPr>
          <w:rFonts w:ascii="Arial" w:hAnsi="Arial" w:cs="Arial"/>
          <w:lang w:val="bg-BG"/>
        </w:rPr>
        <w:t xml:space="preserve"> </w:t>
      </w:r>
      <w:proofErr w:type="spellStart"/>
      <w:r w:rsidRPr="009F6E14">
        <w:rPr>
          <w:rFonts w:ascii="Arial" w:hAnsi="Arial" w:cs="Arial"/>
          <w:lang w:val="bg-BG"/>
        </w:rPr>
        <w:t>of</w:t>
      </w:r>
      <w:proofErr w:type="spellEnd"/>
      <w:r w:rsidRPr="009F6E14">
        <w:rPr>
          <w:rFonts w:ascii="Arial" w:hAnsi="Arial" w:cs="Arial"/>
          <w:lang w:val="bg-BG"/>
        </w:rPr>
        <w:t xml:space="preserve"> </w:t>
      </w:r>
      <w:proofErr w:type="spellStart"/>
      <w:r w:rsidRPr="009F6E14">
        <w:rPr>
          <w:rFonts w:ascii="Arial" w:hAnsi="Arial" w:cs="Arial"/>
          <w:lang w:val="bg-BG"/>
        </w:rPr>
        <w:t>solidarity</w:t>
      </w:r>
      <w:proofErr w:type="spellEnd"/>
      <w:r w:rsidRPr="009F6E14">
        <w:rPr>
          <w:rFonts w:ascii="Arial" w:hAnsi="Arial" w:cs="Arial"/>
          <w:lang w:val="bg-BG"/>
        </w:rPr>
        <w:t xml:space="preserve">, </w:t>
      </w:r>
      <w:proofErr w:type="spellStart"/>
      <w:r w:rsidRPr="009F6E14">
        <w:rPr>
          <w:rFonts w:ascii="Arial" w:hAnsi="Arial" w:cs="Arial"/>
          <w:lang w:val="bg-BG"/>
        </w:rPr>
        <w:t>the</w:t>
      </w:r>
      <w:proofErr w:type="spellEnd"/>
      <w:r w:rsidRPr="009F6E14">
        <w:rPr>
          <w:rFonts w:ascii="Arial" w:hAnsi="Arial" w:cs="Arial"/>
          <w:lang w:val="bg-BG"/>
        </w:rPr>
        <w:t xml:space="preserve"> </w:t>
      </w:r>
      <w:proofErr w:type="spellStart"/>
      <w:r w:rsidRPr="009F6E14">
        <w:rPr>
          <w:rFonts w:ascii="Arial" w:hAnsi="Arial" w:cs="Arial"/>
          <w:lang w:val="bg-BG"/>
        </w:rPr>
        <w:t>understanding</w:t>
      </w:r>
      <w:proofErr w:type="spellEnd"/>
      <w:r w:rsidRPr="009F6E14">
        <w:rPr>
          <w:rFonts w:ascii="Arial" w:hAnsi="Arial" w:cs="Arial"/>
          <w:lang w:val="bg-BG"/>
        </w:rPr>
        <w:t xml:space="preserve"> </w:t>
      </w:r>
      <w:proofErr w:type="spellStart"/>
      <w:r w:rsidRPr="009F6E14">
        <w:rPr>
          <w:rFonts w:ascii="Arial" w:hAnsi="Arial" w:cs="Arial"/>
          <w:lang w:val="bg-BG"/>
        </w:rPr>
        <w:t>that</w:t>
      </w:r>
      <w:proofErr w:type="spellEnd"/>
      <w:r w:rsidRPr="009F6E14">
        <w:rPr>
          <w:rFonts w:ascii="Arial" w:hAnsi="Arial" w:cs="Arial"/>
          <w:lang w:val="bg-BG"/>
        </w:rPr>
        <w:t xml:space="preserve"> </w:t>
      </w:r>
      <w:proofErr w:type="spellStart"/>
      <w:r w:rsidR="002368C7" w:rsidRPr="009F6E14">
        <w:rPr>
          <w:rFonts w:ascii="Arial" w:hAnsi="Arial" w:cs="Arial"/>
          <w:lang w:val="bg-BG"/>
        </w:rPr>
        <w:t>managing</w:t>
      </w:r>
      <w:proofErr w:type="spellEnd"/>
      <w:r w:rsidR="002368C7" w:rsidRPr="009F6E14">
        <w:rPr>
          <w:rFonts w:ascii="Arial" w:hAnsi="Arial" w:cs="Arial"/>
          <w:lang w:val="bg-BG"/>
        </w:rPr>
        <w:t xml:space="preserve"> </w:t>
      </w:r>
      <w:proofErr w:type="spellStart"/>
      <w:r w:rsidR="002368C7" w:rsidRPr="009F6E14">
        <w:rPr>
          <w:rFonts w:ascii="Arial" w:hAnsi="Arial" w:cs="Arial"/>
          <w:lang w:val="bg-BG"/>
        </w:rPr>
        <w:t>migration</w:t>
      </w:r>
      <w:proofErr w:type="spellEnd"/>
      <w:r w:rsidR="002368C7" w:rsidRPr="009F6E14">
        <w:rPr>
          <w:rFonts w:ascii="Arial" w:hAnsi="Arial" w:cs="Arial"/>
          <w:lang w:val="bg-BG"/>
        </w:rPr>
        <w:t xml:space="preserve"> </w:t>
      </w:r>
      <w:proofErr w:type="spellStart"/>
      <w:r w:rsidR="002368C7" w:rsidRPr="009F6E14">
        <w:rPr>
          <w:rFonts w:ascii="Arial" w:hAnsi="Arial" w:cs="Arial"/>
          <w:lang w:val="bg-BG"/>
        </w:rPr>
        <w:t>flows</w:t>
      </w:r>
      <w:proofErr w:type="spellEnd"/>
      <w:r w:rsidR="002368C7" w:rsidRPr="009F6E14">
        <w:rPr>
          <w:rFonts w:ascii="Arial" w:hAnsi="Arial" w:cs="Arial"/>
          <w:lang w:val="bg-BG"/>
        </w:rPr>
        <w:t xml:space="preserve"> </w:t>
      </w:r>
      <w:proofErr w:type="spellStart"/>
      <w:r w:rsidRPr="009F6E14">
        <w:rPr>
          <w:rFonts w:ascii="Arial" w:hAnsi="Arial" w:cs="Arial"/>
          <w:lang w:val="bg-BG"/>
        </w:rPr>
        <w:t>is</w:t>
      </w:r>
      <w:proofErr w:type="spellEnd"/>
      <w:r w:rsidRPr="009F6E14">
        <w:rPr>
          <w:rFonts w:ascii="Arial" w:hAnsi="Arial" w:cs="Arial"/>
          <w:lang w:val="bg-BG"/>
        </w:rPr>
        <w:t xml:space="preserve"> a </w:t>
      </w:r>
      <w:proofErr w:type="spellStart"/>
      <w:r w:rsidRPr="009F6E14">
        <w:rPr>
          <w:rFonts w:ascii="Arial" w:hAnsi="Arial" w:cs="Arial"/>
          <w:lang w:val="bg-BG"/>
        </w:rPr>
        <w:t>common</w:t>
      </w:r>
      <w:proofErr w:type="spellEnd"/>
      <w:r w:rsidRPr="009F6E14">
        <w:rPr>
          <w:rFonts w:ascii="Arial" w:hAnsi="Arial" w:cs="Arial"/>
          <w:lang w:val="bg-BG"/>
        </w:rPr>
        <w:t xml:space="preserve"> </w:t>
      </w:r>
      <w:proofErr w:type="spellStart"/>
      <w:r w:rsidRPr="009F6E14">
        <w:rPr>
          <w:rFonts w:ascii="Arial" w:hAnsi="Arial" w:cs="Arial"/>
          <w:lang w:val="bg-BG"/>
        </w:rPr>
        <w:t>effort</w:t>
      </w:r>
      <w:proofErr w:type="spellEnd"/>
      <w:r w:rsidRPr="009F6E14">
        <w:rPr>
          <w:rFonts w:ascii="Arial" w:hAnsi="Arial" w:cs="Arial"/>
          <w:lang w:val="bg-BG"/>
        </w:rPr>
        <w:t xml:space="preserve"> </w:t>
      </w:r>
      <w:proofErr w:type="spellStart"/>
      <w:r w:rsidRPr="009F6E14">
        <w:rPr>
          <w:rFonts w:ascii="Arial" w:hAnsi="Arial" w:cs="Arial"/>
          <w:lang w:val="bg-BG"/>
        </w:rPr>
        <w:t>and</w:t>
      </w:r>
      <w:proofErr w:type="spellEnd"/>
      <w:r w:rsidRPr="009F6E14">
        <w:rPr>
          <w:rFonts w:ascii="Arial" w:hAnsi="Arial" w:cs="Arial"/>
          <w:lang w:val="bg-BG"/>
        </w:rPr>
        <w:t xml:space="preserve"> </w:t>
      </w:r>
      <w:proofErr w:type="spellStart"/>
      <w:r w:rsidRPr="009F6E14">
        <w:rPr>
          <w:rFonts w:ascii="Arial" w:hAnsi="Arial" w:cs="Arial"/>
          <w:lang w:val="bg-BG"/>
        </w:rPr>
        <w:t>responsibility</w:t>
      </w:r>
      <w:proofErr w:type="spellEnd"/>
      <w:r w:rsidRPr="009F6E14">
        <w:rPr>
          <w:rFonts w:ascii="Arial" w:hAnsi="Arial" w:cs="Arial"/>
          <w:lang w:val="bg-BG"/>
        </w:rPr>
        <w:t xml:space="preserve">; </w:t>
      </w:r>
    </w:p>
    <w:p w14:paraId="00F3F615" w14:textId="77777777" w:rsidR="00202B00" w:rsidRDefault="00787039" w:rsidP="00B30E87">
      <w:pPr>
        <w:pStyle w:val="BodyText"/>
        <w:numPr>
          <w:ilvl w:val="0"/>
          <w:numId w:val="42"/>
        </w:numPr>
        <w:rPr>
          <w:rFonts w:ascii="Arial" w:hAnsi="Arial" w:cs="Arial"/>
          <w:lang w:val="bg-BG"/>
        </w:rPr>
      </w:pPr>
      <w:proofErr w:type="spellStart"/>
      <w:r w:rsidRPr="00F8651A">
        <w:rPr>
          <w:rFonts w:ascii="Arial" w:hAnsi="Arial" w:cs="Arial"/>
          <w:lang w:val="bg-BG"/>
        </w:rPr>
        <w:lastRenderedPageBreak/>
        <w:t>increased</w:t>
      </w:r>
      <w:proofErr w:type="spellEnd"/>
      <w:r w:rsidRPr="00F8651A">
        <w:rPr>
          <w:rFonts w:ascii="Arial" w:hAnsi="Arial" w:cs="Arial"/>
          <w:lang w:val="bg-BG"/>
        </w:rPr>
        <w:t xml:space="preserve"> </w:t>
      </w:r>
      <w:proofErr w:type="spellStart"/>
      <w:r w:rsidRPr="00F8651A">
        <w:rPr>
          <w:rFonts w:ascii="Arial" w:hAnsi="Arial" w:cs="Arial"/>
          <w:lang w:val="bg-BG"/>
        </w:rPr>
        <w:t>sense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security</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citizens</w:t>
      </w:r>
      <w:proofErr w:type="spellEnd"/>
      <w:r w:rsidRPr="00F8651A">
        <w:rPr>
          <w:rFonts w:ascii="Arial" w:hAnsi="Arial" w:cs="Arial"/>
          <w:lang w:val="bg-BG"/>
        </w:rPr>
        <w:t xml:space="preserve">, </w:t>
      </w:r>
      <w:proofErr w:type="spellStart"/>
      <w:r w:rsidRPr="00F8651A">
        <w:rPr>
          <w:rFonts w:ascii="Arial" w:hAnsi="Arial" w:cs="Arial"/>
          <w:lang w:val="bg-BG"/>
        </w:rPr>
        <w:t>understanding</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investments</w:t>
      </w:r>
      <w:proofErr w:type="spellEnd"/>
      <w:r w:rsidRPr="00F8651A">
        <w:rPr>
          <w:rFonts w:ascii="Arial" w:hAnsi="Arial" w:cs="Arial"/>
          <w:lang w:val="bg-BG"/>
        </w:rPr>
        <w:t xml:space="preserve"> </w:t>
      </w:r>
      <w:proofErr w:type="spellStart"/>
      <w:r w:rsidRPr="00F8651A">
        <w:rPr>
          <w:rFonts w:ascii="Arial" w:hAnsi="Arial" w:cs="Arial"/>
          <w:lang w:val="bg-BG"/>
        </w:rPr>
        <w:t>being</w:t>
      </w:r>
      <w:proofErr w:type="spellEnd"/>
      <w:r w:rsidRPr="00F8651A">
        <w:rPr>
          <w:rFonts w:ascii="Arial" w:hAnsi="Arial" w:cs="Arial"/>
          <w:lang w:val="bg-BG"/>
        </w:rPr>
        <w:t xml:space="preserve"> </w:t>
      </w:r>
      <w:proofErr w:type="spellStart"/>
      <w:r w:rsidRPr="00F8651A">
        <w:rPr>
          <w:rFonts w:ascii="Arial" w:hAnsi="Arial" w:cs="Arial"/>
          <w:lang w:val="bg-BG"/>
        </w:rPr>
        <w:t>made</w:t>
      </w:r>
      <w:proofErr w:type="spellEnd"/>
      <w:r w:rsidRPr="00F8651A">
        <w:rPr>
          <w:rFonts w:ascii="Arial" w:hAnsi="Arial" w:cs="Arial"/>
          <w:lang w:val="bg-BG"/>
        </w:rPr>
        <w:t xml:space="preserve">. </w:t>
      </w:r>
    </w:p>
    <w:p w14:paraId="2A3428F2" w14:textId="77777777" w:rsidR="00202B00" w:rsidRDefault="00787039">
      <w:pPr>
        <w:pStyle w:val="BodyText"/>
        <w:rPr>
          <w:rFonts w:ascii="Arial" w:hAnsi="Arial" w:cs="Arial"/>
          <w:lang w:val="bg-BG"/>
        </w:rPr>
      </w:pPr>
      <w:proofErr w:type="spellStart"/>
      <w:r w:rsidRPr="00F8651A">
        <w:rPr>
          <w:rFonts w:ascii="Arial" w:hAnsi="Arial" w:cs="Arial"/>
          <w:lang w:val="bg-BG"/>
        </w:rPr>
        <w:t>Beneficiaries</w:t>
      </w:r>
      <w:proofErr w:type="spellEnd"/>
      <w:r w:rsidRPr="00F8651A">
        <w:rPr>
          <w:rFonts w:ascii="Arial" w:hAnsi="Arial" w:cs="Arial"/>
          <w:lang w:val="bg-BG"/>
        </w:rPr>
        <w:t xml:space="preserve"> </w:t>
      </w:r>
      <w:proofErr w:type="spellStart"/>
      <w:r w:rsidRPr="00F8651A">
        <w:rPr>
          <w:rFonts w:ascii="Arial" w:hAnsi="Arial" w:cs="Arial"/>
          <w:lang w:val="bg-BG"/>
        </w:rPr>
        <w:t>should</w:t>
      </w:r>
      <w:proofErr w:type="spellEnd"/>
      <w:r w:rsidRPr="00F8651A">
        <w:rPr>
          <w:rFonts w:ascii="Arial" w:hAnsi="Arial" w:cs="Arial"/>
          <w:lang w:val="bg-BG"/>
        </w:rPr>
        <w:t xml:space="preserve"> </w:t>
      </w:r>
      <w:proofErr w:type="spellStart"/>
      <w:r w:rsidRPr="00F8651A">
        <w:rPr>
          <w:rFonts w:ascii="Arial" w:hAnsi="Arial" w:cs="Arial"/>
          <w:lang w:val="bg-BG"/>
        </w:rPr>
        <w:t>be</w:t>
      </w:r>
      <w:proofErr w:type="spellEnd"/>
      <w:r w:rsidRPr="00F8651A">
        <w:rPr>
          <w:rFonts w:ascii="Arial" w:hAnsi="Arial" w:cs="Arial"/>
          <w:lang w:val="bg-BG"/>
        </w:rPr>
        <w:t xml:space="preserve"> </w:t>
      </w:r>
      <w:proofErr w:type="spellStart"/>
      <w:r w:rsidRPr="00F8651A">
        <w:rPr>
          <w:rFonts w:ascii="Arial" w:hAnsi="Arial" w:cs="Arial"/>
          <w:lang w:val="bg-BG"/>
        </w:rPr>
        <w:t>encouraged</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invest</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media</w:t>
      </w:r>
      <w:proofErr w:type="spellEnd"/>
      <w:r w:rsidRPr="00F8651A">
        <w:rPr>
          <w:rFonts w:ascii="Arial" w:hAnsi="Arial" w:cs="Arial"/>
          <w:lang w:val="bg-BG"/>
        </w:rPr>
        <w:t xml:space="preserve"> </w:t>
      </w:r>
      <w:proofErr w:type="spellStart"/>
      <w:r w:rsidRPr="00F8651A">
        <w:rPr>
          <w:rFonts w:ascii="Arial" w:hAnsi="Arial" w:cs="Arial"/>
          <w:lang w:val="bg-BG"/>
        </w:rPr>
        <w:t>messages</w:t>
      </w:r>
      <w:proofErr w:type="spellEnd"/>
      <w:r w:rsidRPr="00F8651A">
        <w:rPr>
          <w:rFonts w:ascii="Arial" w:hAnsi="Arial" w:cs="Arial"/>
          <w:lang w:val="bg-BG"/>
        </w:rPr>
        <w:t xml:space="preserve"> </w:t>
      </w:r>
      <w:proofErr w:type="spellStart"/>
      <w:r w:rsidRPr="00F8651A">
        <w:rPr>
          <w:rFonts w:ascii="Arial" w:hAnsi="Arial" w:cs="Arial"/>
          <w:lang w:val="bg-BG"/>
        </w:rPr>
        <w:t>instead</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different</w:t>
      </w:r>
      <w:proofErr w:type="spellEnd"/>
      <w:r w:rsidRPr="00F8651A">
        <w:rPr>
          <w:rFonts w:ascii="Arial" w:hAnsi="Arial" w:cs="Arial"/>
          <w:lang w:val="bg-BG"/>
        </w:rPr>
        <w:t xml:space="preserve"> </w:t>
      </w:r>
      <w:proofErr w:type="spellStart"/>
      <w:r w:rsidRPr="00F8651A">
        <w:rPr>
          <w:rFonts w:ascii="Arial" w:hAnsi="Arial" w:cs="Arial"/>
          <w:lang w:val="bg-BG"/>
        </w:rPr>
        <w:t>types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stationery</w:t>
      </w:r>
      <w:proofErr w:type="spellEnd"/>
      <w:r w:rsidRPr="00F8651A">
        <w:rPr>
          <w:rFonts w:ascii="Arial" w:hAnsi="Arial" w:cs="Arial"/>
          <w:lang w:val="bg-BG"/>
        </w:rPr>
        <w:t xml:space="preserve">, </w:t>
      </w:r>
      <w:proofErr w:type="spellStart"/>
      <w:r w:rsidRPr="00F8651A">
        <w:rPr>
          <w:rFonts w:ascii="Arial" w:hAnsi="Arial" w:cs="Arial"/>
          <w:lang w:val="bg-BG"/>
        </w:rPr>
        <w:t>such</w:t>
      </w:r>
      <w:proofErr w:type="spellEnd"/>
      <w:r w:rsidRPr="00F8651A">
        <w:rPr>
          <w:rFonts w:ascii="Arial" w:hAnsi="Arial" w:cs="Arial"/>
          <w:lang w:val="bg-BG"/>
        </w:rPr>
        <w:t xml:space="preserve"> </w:t>
      </w:r>
      <w:proofErr w:type="spellStart"/>
      <w:r w:rsidRPr="00F8651A">
        <w:rPr>
          <w:rFonts w:ascii="Arial" w:hAnsi="Arial" w:cs="Arial"/>
          <w:lang w:val="bg-BG"/>
        </w:rPr>
        <w:t>as</w:t>
      </w:r>
      <w:proofErr w:type="spellEnd"/>
      <w:r w:rsidRPr="00F8651A">
        <w:rPr>
          <w:rFonts w:ascii="Arial" w:hAnsi="Arial" w:cs="Arial"/>
          <w:lang w:val="bg-BG"/>
        </w:rPr>
        <w:t xml:space="preserve">: </w:t>
      </w:r>
    </w:p>
    <w:p w14:paraId="3FAB9E3D" w14:textId="77777777" w:rsidR="00202B00" w:rsidRDefault="00787039" w:rsidP="00B30E87">
      <w:pPr>
        <w:pStyle w:val="BodyText"/>
        <w:numPr>
          <w:ilvl w:val="0"/>
          <w:numId w:val="41"/>
        </w:numPr>
        <w:rPr>
          <w:rFonts w:ascii="Arial" w:hAnsi="Arial" w:cs="Arial"/>
          <w:lang w:val="bg-BG"/>
        </w:rPr>
      </w:pPr>
      <w:proofErr w:type="spellStart"/>
      <w:r w:rsidRPr="00F8651A">
        <w:rPr>
          <w:rFonts w:ascii="Arial" w:hAnsi="Arial" w:cs="Arial"/>
          <w:lang w:val="bg-BG"/>
        </w:rPr>
        <w:t>Use</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right</w:t>
      </w:r>
      <w:proofErr w:type="spellEnd"/>
      <w:r w:rsidRPr="00F8651A">
        <w:rPr>
          <w:rFonts w:ascii="Arial" w:hAnsi="Arial" w:cs="Arial"/>
          <w:lang w:val="bg-BG"/>
        </w:rPr>
        <w:t xml:space="preserve"> </w:t>
      </w:r>
      <w:proofErr w:type="spellStart"/>
      <w:r w:rsidRPr="00F8651A">
        <w:rPr>
          <w:rFonts w:ascii="Arial" w:hAnsi="Arial" w:cs="Arial"/>
          <w:lang w:val="bg-BG"/>
        </w:rPr>
        <w:t>forms</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communication</w:t>
      </w:r>
      <w:proofErr w:type="spellEnd"/>
      <w:r w:rsidRPr="00F8651A">
        <w:rPr>
          <w:rFonts w:ascii="Arial" w:hAnsi="Arial" w:cs="Arial"/>
          <w:lang w:val="bg-BG"/>
        </w:rPr>
        <w:t xml:space="preserve"> (</w:t>
      </w:r>
      <w:proofErr w:type="spellStart"/>
      <w:r w:rsidRPr="00F8651A">
        <w:rPr>
          <w:rFonts w:ascii="Arial" w:hAnsi="Arial" w:cs="Arial"/>
          <w:lang w:val="bg-BG"/>
        </w:rPr>
        <w:t>purposefully</w:t>
      </w:r>
      <w:proofErr w:type="spellEnd"/>
      <w:r w:rsidRPr="00F8651A">
        <w:rPr>
          <w:rFonts w:ascii="Arial" w:hAnsi="Arial" w:cs="Arial"/>
          <w:lang w:val="bg-BG"/>
        </w:rPr>
        <w:t xml:space="preserve"> </w:t>
      </w:r>
      <w:proofErr w:type="spellStart"/>
      <w:r w:rsidRPr="00F8651A">
        <w:rPr>
          <w:rFonts w:ascii="Arial" w:hAnsi="Arial" w:cs="Arial"/>
          <w:lang w:val="bg-BG"/>
        </w:rPr>
        <w:t>developed</w:t>
      </w:r>
      <w:proofErr w:type="spellEnd"/>
      <w:r w:rsidRPr="00F8651A">
        <w:rPr>
          <w:rFonts w:ascii="Arial" w:hAnsi="Arial" w:cs="Arial"/>
          <w:lang w:val="bg-BG"/>
        </w:rPr>
        <w:t xml:space="preserve"> </w:t>
      </w:r>
      <w:proofErr w:type="spellStart"/>
      <w:r w:rsidRPr="00F8651A">
        <w:rPr>
          <w:rFonts w:ascii="Arial" w:hAnsi="Arial" w:cs="Arial"/>
          <w:lang w:val="bg-BG"/>
        </w:rPr>
        <w:t>videos</w:t>
      </w:r>
      <w:proofErr w:type="spellEnd"/>
      <w:r w:rsidRPr="00F8651A">
        <w:rPr>
          <w:rFonts w:ascii="Arial" w:hAnsi="Arial" w:cs="Arial"/>
          <w:lang w:val="bg-BG"/>
        </w:rPr>
        <w:t xml:space="preserve">) </w:t>
      </w:r>
      <w:proofErr w:type="spellStart"/>
      <w:r w:rsidRPr="00F8651A">
        <w:rPr>
          <w:rFonts w:ascii="Arial" w:hAnsi="Arial" w:cs="Arial"/>
          <w:lang w:val="bg-BG"/>
        </w:rPr>
        <w:t>for</w:t>
      </w:r>
      <w:proofErr w:type="spellEnd"/>
      <w:r w:rsidRPr="00F8651A">
        <w:rPr>
          <w:rFonts w:ascii="Arial" w:hAnsi="Arial" w:cs="Arial"/>
          <w:lang w:val="bg-BG"/>
        </w:rPr>
        <w:t xml:space="preserve"> </w:t>
      </w:r>
      <w:proofErr w:type="spellStart"/>
      <w:r w:rsidRPr="00F8651A">
        <w:rPr>
          <w:rFonts w:ascii="Arial" w:hAnsi="Arial" w:cs="Arial"/>
          <w:lang w:val="bg-BG"/>
        </w:rPr>
        <w:t>key</w:t>
      </w:r>
      <w:proofErr w:type="spellEnd"/>
      <w:r w:rsidRPr="00F8651A">
        <w:rPr>
          <w:rFonts w:ascii="Arial" w:hAnsi="Arial" w:cs="Arial"/>
          <w:lang w:val="bg-BG"/>
        </w:rPr>
        <w:t xml:space="preserve"> </w:t>
      </w:r>
      <w:proofErr w:type="spellStart"/>
      <w:r w:rsidRPr="00F8651A">
        <w:rPr>
          <w:rFonts w:ascii="Arial" w:hAnsi="Arial" w:cs="Arial"/>
          <w:lang w:val="bg-BG"/>
        </w:rPr>
        <w:t>operations</w:t>
      </w:r>
      <w:proofErr w:type="spellEnd"/>
      <w:r w:rsidRPr="00F8651A">
        <w:rPr>
          <w:rFonts w:ascii="Arial" w:hAnsi="Arial" w:cs="Arial"/>
          <w:lang w:val="bg-BG"/>
        </w:rPr>
        <w:t xml:space="preserve">;  </w:t>
      </w:r>
    </w:p>
    <w:p w14:paraId="35E26CF4" w14:textId="77777777" w:rsidR="00202B00" w:rsidRDefault="00787039" w:rsidP="00B30E87">
      <w:pPr>
        <w:pStyle w:val="BodyText"/>
        <w:numPr>
          <w:ilvl w:val="0"/>
          <w:numId w:val="41"/>
        </w:numPr>
        <w:rPr>
          <w:rFonts w:ascii="Arial" w:hAnsi="Arial" w:cs="Arial"/>
          <w:lang w:val="bg-BG"/>
        </w:rPr>
      </w:pPr>
      <w:proofErr w:type="spellStart"/>
      <w:r w:rsidRPr="00F8651A">
        <w:rPr>
          <w:rFonts w:ascii="Arial" w:hAnsi="Arial" w:cs="Arial"/>
          <w:lang w:val="bg-BG"/>
        </w:rPr>
        <w:t>Expand</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range</w:t>
      </w:r>
      <w:proofErr w:type="spellEnd"/>
      <w:r w:rsidRPr="00F8651A">
        <w:rPr>
          <w:rFonts w:ascii="Arial" w:hAnsi="Arial" w:cs="Arial"/>
          <w:lang w:val="bg-BG"/>
        </w:rPr>
        <w:t xml:space="preserve"> </w:t>
      </w:r>
      <w:proofErr w:type="spellStart"/>
      <w:r w:rsidRPr="00F8651A">
        <w:rPr>
          <w:rFonts w:ascii="Arial" w:hAnsi="Arial" w:cs="Arial"/>
          <w:lang w:val="bg-BG"/>
        </w:rPr>
        <w:t>of</w:t>
      </w:r>
      <w:proofErr w:type="spellEnd"/>
      <w:r w:rsidRPr="00F8651A">
        <w:rPr>
          <w:rFonts w:ascii="Arial" w:hAnsi="Arial" w:cs="Arial"/>
          <w:lang w:val="bg-BG"/>
        </w:rPr>
        <w:t xml:space="preserve"> </w:t>
      </w:r>
      <w:proofErr w:type="spellStart"/>
      <w:r w:rsidRPr="00F8651A">
        <w:rPr>
          <w:rFonts w:ascii="Arial" w:hAnsi="Arial" w:cs="Arial"/>
          <w:lang w:val="bg-BG"/>
        </w:rPr>
        <w:t>communication</w:t>
      </w:r>
      <w:proofErr w:type="spellEnd"/>
      <w:r w:rsidRPr="00F8651A">
        <w:rPr>
          <w:rFonts w:ascii="Arial" w:hAnsi="Arial" w:cs="Arial"/>
          <w:lang w:val="bg-BG"/>
        </w:rPr>
        <w:t xml:space="preserve"> </w:t>
      </w:r>
      <w:proofErr w:type="spellStart"/>
      <w:r w:rsidRPr="00F8651A">
        <w:rPr>
          <w:rFonts w:ascii="Arial" w:hAnsi="Arial" w:cs="Arial"/>
          <w:lang w:val="bg-BG"/>
        </w:rPr>
        <w:t>channels</w:t>
      </w:r>
      <w:proofErr w:type="spellEnd"/>
      <w:r w:rsidRPr="00F8651A">
        <w:rPr>
          <w:rFonts w:ascii="Arial" w:hAnsi="Arial" w:cs="Arial"/>
          <w:lang w:val="bg-BG"/>
        </w:rPr>
        <w:t xml:space="preserve"> </w:t>
      </w:r>
      <w:proofErr w:type="spellStart"/>
      <w:r w:rsidRPr="00F8651A">
        <w:rPr>
          <w:rFonts w:ascii="Arial" w:hAnsi="Arial" w:cs="Arial"/>
          <w:lang w:val="bg-BG"/>
        </w:rPr>
        <w:t>used</w:t>
      </w:r>
      <w:proofErr w:type="spellEnd"/>
      <w:r w:rsidRPr="00F8651A">
        <w:rPr>
          <w:rFonts w:ascii="Arial" w:hAnsi="Arial" w:cs="Arial"/>
          <w:lang w:val="bg-BG"/>
        </w:rPr>
        <w:t xml:space="preserve"> (</w:t>
      </w:r>
      <w:proofErr w:type="spellStart"/>
      <w:r w:rsidRPr="00F8651A">
        <w:rPr>
          <w:rFonts w:ascii="Arial" w:hAnsi="Arial" w:cs="Arial"/>
          <w:lang w:val="bg-BG"/>
        </w:rPr>
        <w:t>besides</w:t>
      </w:r>
      <w:proofErr w:type="spellEnd"/>
      <w:r w:rsidRPr="00F8651A">
        <w:rPr>
          <w:rFonts w:ascii="Arial" w:hAnsi="Arial" w:cs="Arial"/>
          <w:lang w:val="bg-BG"/>
        </w:rPr>
        <w:t xml:space="preserve"> </w:t>
      </w:r>
      <w:proofErr w:type="spellStart"/>
      <w:r w:rsidRPr="00F8651A">
        <w:rPr>
          <w:rFonts w:ascii="Arial" w:hAnsi="Arial" w:cs="Arial"/>
          <w:lang w:val="bg-BG"/>
        </w:rPr>
        <w:t>Facebook</w:t>
      </w:r>
      <w:proofErr w:type="spellEnd"/>
      <w:r w:rsidRPr="00F8651A">
        <w:rPr>
          <w:rFonts w:ascii="Arial" w:hAnsi="Arial" w:cs="Arial"/>
          <w:lang w:val="bg-BG"/>
        </w:rPr>
        <w:t xml:space="preserve">, </w:t>
      </w:r>
      <w:proofErr w:type="spellStart"/>
      <w:r w:rsidRPr="00F8651A">
        <w:rPr>
          <w:rFonts w:ascii="Arial" w:hAnsi="Arial" w:cs="Arial"/>
          <w:lang w:val="bg-BG"/>
        </w:rPr>
        <w:t>Instagram</w:t>
      </w:r>
      <w:proofErr w:type="spellEnd"/>
      <w:r w:rsidRPr="00F8651A">
        <w:rPr>
          <w:rFonts w:ascii="Arial" w:hAnsi="Arial" w:cs="Arial"/>
          <w:lang w:val="bg-BG"/>
        </w:rPr>
        <w:t xml:space="preserve">, </w:t>
      </w:r>
      <w:proofErr w:type="spellStart"/>
      <w:r w:rsidRPr="00F8651A">
        <w:rPr>
          <w:rFonts w:ascii="Arial" w:hAnsi="Arial" w:cs="Arial"/>
          <w:lang w:val="bg-BG"/>
        </w:rPr>
        <w:t>Youtube</w:t>
      </w:r>
      <w:proofErr w:type="spellEnd"/>
      <w:r w:rsidRPr="00F8651A">
        <w:rPr>
          <w:rFonts w:ascii="Arial" w:hAnsi="Arial" w:cs="Arial"/>
          <w:lang w:val="bg-BG"/>
        </w:rPr>
        <w:t xml:space="preserve">, </w:t>
      </w:r>
      <w:proofErr w:type="spellStart"/>
      <w:r w:rsidRPr="00F8651A">
        <w:rPr>
          <w:rFonts w:ascii="Arial" w:hAnsi="Arial" w:cs="Arial"/>
          <w:lang w:val="bg-BG"/>
        </w:rPr>
        <w:t>media</w:t>
      </w:r>
      <w:proofErr w:type="spellEnd"/>
      <w:r w:rsidRPr="00F8651A">
        <w:rPr>
          <w:rFonts w:ascii="Arial" w:hAnsi="Arial" w:cs="Arial"/>
          <w:lang w:val="bg-BG"/>
        </w:rPr>
        <w:t xml:space="preserve"> </w:t>
      </w:r>
      <w:proofErr w:type="spellStart"/>
      <w:r w:rsidRPr="00F8651A">
        <w:rPr>
          <w:rFonts w:ascii="Arial" w:hAnsi="Arial" w:cs="Arial"/>
          <w:lang w:val="bg-BG"/>
        </w:rPr>
        <w:t>partnerships</w:t>
      </w:r>
      <w:proofErr w:type="spellEnd"/>
      <w:r w:rsidRPr="00F8651A">
        <w:rPr>
          <w:rFonts w:ascii="Arial" w:hAnsi="Arial" w:cs="Arial"/>
          <w:lang w:val="bg-BG"/>
        </w:rPr>
        <w:t xml:space="preserve">); </w:t>
      </w:r>
    </w:p>
    <w:p w14:paraId="4A7AA641" w14:textId="77777777" w:rsidR="00202B00" w:rsidRDefault="00787039" w:rsidP="00B30E87">
      <w:pPr>
        <w:pStyle w:val="BodyText"/>
        <w:numPr>
          <w:ilvl w:val="0"/>
          <w:numId w:val="41"/>
        </w:numPr>
        <w:rPr>
          <w:rFonts w:ascii="Arial" w:hAnsi="Arial" w:cs="Arial"/>
          <w:lang w:val="bg-BG"/>
        </w:rPr>
      </w:pPr>
      <w:proofErr w:type="spellStart"/>
      <w:r w:rsidRPr="00F8651A">
        <w:rPr>
          <w:rFonts w:ascii="Arial" w:hAnsi="Arial" w:cs="Arial"/>
          <w:lang w:val="bg-BG"/>
        </w:rPr>
        <w:t>They</w:t>
      </w:r>
      <w:proofErr w:type="spellEnd"/>
      <w:r w:rsidRPr="00F8651A">
        <w:rPr>
          <w:rFonts w:ascii="Arial" w:hAnsi="Arial" w:cs="Arial"/>
          <w:lang w:val="bg-BG"/>
        </w:rPr>
        <w:t xml:space="preserve"> </w:t>
      </w:r>
      <w:proofErr w:type="spellStart"/>
      <w:r w:rsidRPr="00F8651A">
        <w:rPr>
          <w:rFonts w:ascii="Arial" w:hAnsi="Arial" w:cs="Arial"/>
          <w:lang w:val="bg-BG"/>
        </w:rPr>
        <w:t>target</w:t>
      </w:r>
      <w:proofErr w:type="spellEnd"/>
      <w:r w:rsidRPr="00F8651A">
        <w:rPr>
          <w:rFonts w:ascii="Arial" w:hAnsi="Arial" w:cs="Arial"/>
          <w:lang w:val="bg-BG"/>
        </w:rPr>
        <w:t xml:space="preserve"> </w:t>
      </w:r>
      <w:proofErr w:type="spellStart"/>
      <w:r w:rsidRPr="00F8651A">
        <w:rPr>
          <w:rFonts w:ascii="Arial" w:hAnsi="Arial" w:cs="Arial"/>
          <w:lang w:val="bg-BG"/>
        </w:rPr>
        <w:t>messages</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specific</w:t>
      </w:r>
      <w:proofErr w:type="spellEnd"/>
      <w:r w:rsidRPr="00F8651A">
        <w:rPr>
          <w:rFonts w:ascii="Arial" w:hAnsi="Arial" w:cs="Arial"/>
          <w:lang w:val="bg-BG"/>
        </w:rPr>
        <w:t xml:space="preserve"> </w:t>
      </w:r>
      <w:proofErr w:type="spellStart"/>
      <w:r w:rsidRPr="00F8651A">
        <w:rPr>
          <w:rFonts w:ascii="Arial" w:hAnsi="Arial" w:cs="Arial"/>
          <w:lang w:val="bg-BG"/>
        </w:rPr>
        <w:t>audiences</w:t>
      </w:r>
      <w:proofErr w:type="spellEnd"/>
      <w:r w:rsidRPr="00F8651A">
        <w:rPr>
          <w:rFonts w:ascii="Arial" w:hAnsi="Arial" w:cs="Arial"/>
          <w:lang w:val="bg-BG"/>
        </w:rPr>
        <w:t xml:space="preserve"> (</w:t>
      </w:r>
      <w:proofErr w:type="spellStart"/>
      <w:r w:rsidRPr="00F8651A">
        <w:rPr>
          <w:rFonts w:ascii="Arial" w:hAnsi="Arial" w:cs="Arial"/>
          <w:lang w:val="bg-BG"/>
        </w:rPr>
        <w:t>e.g</w:t>
      </w:r>
      <w:proofErr w:type="spellEnd"/>
      <w:r w:rsidRPr="00F8651A">
        <w:rPr>
          <w:rFonts w:ascii="Arial" w:hAnsi="Arial" w:cs="Arial"/>
          <w:lang w:val="bg-BG"/>
        </w:rPr>
        <w:t xml:space="preserve">. </w:t>
      </w:r>
      <w:proofErr w:type="spellStart"/>
      <w:r w:rsidRPr="00F8651A">
        <w:rPr>
          <w:rFonts w:ascii="Arial" w:hAnsi="Arial" w:cs="Arial"/>
          <w:lang w:val="bg-BG"/>
        </w:rPr>
        <w:t>citizens</w:t>
      </w:r>
      <w:proofErr w:type="spellEnd"/>
      <w:r w:rsidRPr="00F8651A">
        <w:rPr>
          <w:rFonts w:ascii="Arial" w:hAnsi="Arial" w:cs="Arial"/>
          <w:lang w:val="bg-BG"/>
        </w:rPr>
        <w:t xml:space="preserve"> </w:t>
      </w:r>
      <w:proofErr w:type="spellStart"/>
      <w:r w:rsidRPr="00F8651A">
        <w:rPr>
          <w:rFonts w:ascii="Arial" w:hAnsi="Arial" w:cs="Arial"/>
          <w:lang w:val="bg-BG"/>
        </w:rPr>
        <w:t>in</w:t>
      </w:r>
      <w:proofErr w:type="spellEnd"/>
      <w:r w:rsidRPr="00F8651A">
        <w:rPr>
          <w:rFonts w:ascii="Arial" w:hAnsi="Arial" w:cs="Arial"/>
          <w:lang w:val="bg-BG"/>
        </w:rPr>
        <w:t xml:space="preserve"> </w:t>
      </w:r>
      <w:proofErr w:type="spellStart"/>
      <w:r w:rsidRPr="00F8651A">
        <w:rPr>
          <w:rFonts w:ascii="Arial" w:hAnsi="Arial" w:cs="Arial"/>
          <w:lang w:val="bg-BG"/>
        </w:rPr>
        <w:t>areas</w:t>
      </w:r>
      <w:proofErr w:type="spellEnd"/>
      <w:r w:rsidRPr="00F8651A">
        <w:rPr>
          <w:rFonts w:ascii="Arial" w:hAnsi="Arial" w:cs="Arial"/>
          <w:lang w:val="bg-BG"/>
        </w:rPr>
        <w:t xml:space="preserve"> </w:t>
      </w:r>
      <w:proofErr w:type="spellStart"/>
      <w:r w:rsidRPr="00F8651A">
        <w:rPr>
          <w:rFonts w:ascii="Arial" w:hAnsi="Arial" w:cs="Arial"/>
          <w:lang w:val="bg-BG"/>
        </w:rPr>
        <w:t>close</w:t>
      </w:r>
      <w:proofErr w:type="spellEnd"/>
      <w:r w:rsidRPr="00F8651A">
        <w:rPr>
          <w:rFonts w:ascii="Arial" w:hAnsi="Arial" w:cs="Arial"/>
          <w:lang w:val="bg-BG"/>
        </w:rPr>
        <w:t xml:space="preserve"> </w:t>
      </w:r>
      <w:proofErr w:type="spellStart"/>
      <w:r w:rsidRPr="00F8651A">
        <w:rPr>
          <w:rFonts w:ascii="Arial" w:hAnsi="Arial" w:cs="Arial"/>
          <w:lang w:val="bg-BG"/>
        </w:rPr>
        <w:t>to</w:t>
      </w:r>
      <w:proofErr w:type="spellEnd"/>
      <w:r w:rsidRPr="00F8651A">
        <w:rPr>
          <w:rFonts w:ascii="Arial" w:hAnsi="Arial" w:cs="Arial"/>
          <w:lang w:val="bg-BG"/>
        </w:rPr>
        <w:t xml:space="preserve"> </w:t>
      </w:r>
      <w:proofErr w:type="spellStart"/>
      <w:r w:rsidRPr="00F8651A">
        <w:rPr>
          <w:rFonts w:ascii="Arial" w:hAnsi="Arial" w:cs="Arial"/>
          <w:lang w:val="bg-BG"/>
        </w:rPr>
        <w:t>the</w:t>
      </w:r>
      <w:proofErr w:type="spellEnd"/>
      <w:r w:rsidRPr="00F8651A">
        <w:rPr>
          <w:rFonts w:ascii="Arial" w:hAnsi="Arial" w:cs="Arial"/>
          <w:lang w:val="bg-BG"/>
        </w:rPr>
        <w:t xml:space="preserve"> </w:t>
      </w:r>
      <w:proofErr w:type="spellStart"/>
      <w:r w:rsidRPr="00F8651A">
        <w:rPr>
          <w:rFonts w:ascii="Arial" w:hAnsi="Arial" w:cs="Arial"/>
          <w:lang w:val="bg-BG"/>
        </w:rPr>
        <w:t>border</w:t>
      </w:r>
      <w:proofErr w:type="spellEnd"/>
      <w:r w:rsidRPr="00F8651A">
        <w:rPr>
          <w:rFonts w:ascii="Arial" w:hAnsi="Arial" w:cs="Arial"/>
          <w:lang w:val="bg-BG"/>
        </w:rPr>
        <w:t xml:space="preserve"> </w:t>
      </w:r>
      <w:proofErr w:type="spellStart"/>
      <w:r w:rsidRPr="00F8651A">
        <w:rPr>
          <w:rFonts w:ascii="Arial" w:hAnsi="Arial" w:cs="Arial"/>
          <w:lang w:val="bg-BG"/>
        </w:rPr>
        <w:t>with</w:t>
      </w:r>
      <w:proofErr w:type="spellEnd"/>
      <w:r w:rsidRPr="00F8651A">
        <w:rPr>
          <w:rFonts w:ascii="Arial" w:hAnsi="Arial" w:cs="Arial"/>
          <w:lang w:val="bg-BG"/>
        </w:rPr>
        <w:t xml:space="preserve"> </w:t>
      </w:r>
      <w:proofErr w:type="spellStart"/>
      <w:r w:rsidRPr="00F8651A">
        <w:rPr>
          <w:rFonts w:ascii="Arial" w:hAnsi="Arial" w:cs="Arial"/>
          <w:lang w:val="bg-BG"/>
        </w:rPr>
        <w:t>Turkey</w:t>
      </w:r>
      <w:proofErr w:type="spellEnd"/>
      <w:r w:rsidRPr="00F8651A">
        <w:rPr>
          <w:rFonts w:ascii="Arial" w:hAnsi="Arial" w:cs="Arial"/>
          <w:lang w:val="bg-BG"/>
        </w:rPr>
        <w:t xml:space="preserve">, </w:t>
      </w:r>
      <w:proofErr w:type="spellStart"/>
      <w:r w:rsidRPr="00F8651A">
        <w:rPr>
          <w:rFonts w:ascii="Arial" w:hAnsi="Arial" w:cs="Arial"/>
          <w:lang w:val="bg-BG"/>
        </w:rPr>
        <w:t>or</w:t>
      </w:r>
      <w:proofErr w:type="spellEnd"/>
      <w:r w:rsidRPr="00F8651A">
        <w:rPr>
          <w:rFonts w:ascii="Arial" w:hAnsi="Arial" w:cs="Arial"/>
          <w:lang w:val="bg-BG"/>
        </w:rPr>
        <w:t xml:space="preserve"> </w:t>
      </w:r>
      <w:proofErr w:type="spellStart"/>
      <w:r w:rsidRPr="00F8651A">
        <w:rPr>
          <w:rFonts w:ascii="Arial" w:hAnsi="Arial" w:cs="Arial"/>
          <w:lang w:val="bg-BG"/>
        </w:rPr>
        <w:t>those</w:t>
      </w:r>
      <w:proofErr w:type="spellEnd"/>
      <w:r w:rsidRPr="00F8651A">
        <w:rPr>
          <w:rFonts w:ascii="Arial" w:hAnsi="Arial" w:cs="Arial"/>
          <w:lang w:val="bg-BG"/>
        </w:rPr>
        <w:t xml:space="preserve"> </w:t>
      </w:r>
      <w:proofErr w:type="spellStart"/>
      <w:r w:rsidRPr="00F8651A">
        <w:rPr>
          <w:rFonts w:ascii="Arial" w:hAnsi="Arial" w:cs="Arial"/>
          <w:lang w:val="bg-BG"/>
        </w:rPr>
        <w:t>whose</w:t>
      </w:r>
      <w:proofErr w:type="spellEnd"/>
      <w:r w:rsidRPr="00F8651A">
        <w:rPr>
          <w:rFonts w:ascii="Arial" w:hAnsi="Arial" w:cs="Arial"/>
          <w:lang w:val="bg-BG"/>
        </w:rPr>
        <w:t xml:space="preserve"> </w:t>
      </w:r>
      <w:proofErr w:type="spellStart"/>
      <w:r w:rsidRPr="00F8651A">
        <w:rPr>
          <w:rFonts w:ascii="Arial" w:hAnsi="Arial" w:cs="Arial"/>
          <w:lang w:val="bg-BG"/>
        </w:rPr>
        <w:t>social</w:t>
      </w:r>
      <w:proofErr w:type="spellEnd"/>
      <w:r w:rsidRPr="00F8651A">
        <w:rPr>
          <w:rFonts w:ascii="Arial" w:hAnsi="Arial" w:cs="Arial"/>
          <w:lang w:val="bg-BG"/>
        </w:rPr>
        <w:t xml:space="preserve"> </w:t>
      </w:r>
      <w:proofErr w:type="spellStart"/>
      <w:r w:rsidRPr="00F8651A">
        <w:rPr>
          <w:rFonts w:ascii="Arial" w:hAnsi="Arial" w:cs="Arial"/>
          <w:lang w:val="bg-BG"/>
        </w:rPr>
        <w:t>profile</w:t>
      </w:r>
      <w:proofErr w:type="spellEnd"/>
      <w:r w:rsidRPr="00F8651A">
        <w:rPr>
          <w:rFonts w:ascii="Arial" w:hAnsi="Arial" w:cs="Arial"/>
          <w:lang w:val="bg-BG"/>
        </w:rPr>
        <w:t xml:space="preserve"> </w:t>
      </w:r>
      <w:proofErr w:type="spellStart"/>
      <w:r w:rsidRPr="00F8651A">
        <w:rPr>
          <w:rFonts w:ascii="Arial" w:hAnsi="Arial" w:cs="Arial"/>
          <w:lang w:val="bg-BG"/>
        </w:rPr>
        <w:t>is</w:t>
      </w:r>
      <w:proofErr w:type="spellEnd"/>
      <w:r w:rsidRPr="00F8651A">
        <w:rPr>
          <w:rFonts w:ascii="Arial" w:hAnsi="Arial" w:cs="Arial"/>
          <w:lang w:val="bg-BG"/>
        </w:rPr>
        <w:t xml:space="preserve"> "</w:t>
      </w:r>
      <w:proofErr w:type="spellStart"/>
      <w:r w:rsidRPr="00F8651A">
        <w:rPr>
          <w:rFonts w:ascii="Arial" w:hAnsi="Arial" w:cs="Arial"/>
          <w:lang w:val="bg-BG"/>
        </w:rPr>
        <w:t>Eurosceptic</w:t>
      </w:r>
      <w:proofErr w:type="spellEnd"/>
      <w:r w:rsidRPr="00F8651A">
        <w:rPr>
          <w:rFonts w:ascii="Arial" w:hAnsi="Arial" w:cs="Arial"/>
          <w:lang w:val="bg-BG"/>
        </w:rPr>
        <w:t xml:space="preserve">"). </w:t>
      </w:r>
    </w:p>
    <w:p w14:paraId="5734FF86" w14:textId="77777777" w:rsidR="003706AE" w:rsidRPr="00F8651A" w:rsidRDefault="003706AE" w:rsidP="003706AE">
      <w:pPr>
        <w:pStyle w:val="BodyText"/>
        <w:rPr>
          <w:rFonts w:ascii="Arial" w:hAnsi="Arial" w:cs="Arial"/>
          <w:lang w:val="bg-BG"/>
        </w:rPr>
      </w:pPr>
    </w:p>
    <w:p w14:paraId="5FC1BAA6" w14:textId="16A3D722" w:rsidR="00C01E56" w:rsidRPr="00F41012" w:rsidRDefault="00F41012" w:rsidP="00BD0C4A">
      <w:pPr>
        <w:pStyle w:val="pf0"/>
        <w:rPr>
          <w:rStyle w:val="cf11"/>
          <w:rFonts w:ascii="Arial" w:hAnsi="Arial" w:cs="Arial"/>
          <w:lang w:val="bg-BG"/>
        </w:rPr>
      </w:pPr>
      <w:r w:rsidRPr="00F41012">
        <w:rPr>
          <w:rStyle w:val="cf11"/>
          <w:rFonts w:ascii="Arial" w:hAnsi="Arial" w:cs="Arial"/>
          <w:highlight w:val="green"/>
          <w:lang w:val="bg-BG"/>
        </w:rPr>
        <w:t>Сключен договор с фирма за ФБ</w:t>
      </w:r>
    </w:p>
    <w:p w14:paraId="41E72510" w14:textId="77777777" w:rsidR="00A767B3" w:rsidRPr="00F8651A" w:rsidRDefault="00A767B3" w:rsidP="00856FE8">
      <w:pPr>
        <w:pStyle w:val="pf0"/>
        <w:rPr>
          <w:rFonts w:ascii="Arial" w:hAnsi="Arial" w:cs="Arial"/>
          <w:sz w:val="18"/>
          <w:szCs w:val="18"/>
          <w:lang w:val="bg-BG"/>
        </w:rPr>
      </w:pPr>
    </w:p>
    <w:p w14:paraId="2D43F5EB" w14:textId="743E0D86" w:rsidR="00372889" w:rsidRPr="00F8651A" w:rsidRDefault="00372889" w:rsidP="00372889">
      <w:pPr>
        <w:ind w:left="720"/>
        <w:rPr>
          <w:rFonts w:ascii="Arial" w:hAnsi="Arial" w:cs="Arial"/>
          <w:lang w:val="bg-BG"/>
        </w:rPr>
      </w:pPr>
    </w:p>
    <w:p w14:paraId="5E48EEBE" w14:textId="26654DF1" w:rsidR="00202B00" w:rsidRPr="008C3568" w:rsidRDefault="00787039">
      <w:pPr>
        <w:pStyle w:val="Divider"/>
        <w:numPr>
          <w:ilvl w:val="0"/>
          <w:numId w:val="0"/>
        </w:numPr>
        <w:ind w:left="2268" w:hanging="2268"/>
        <w:rPr>
          <w:rFonts w:ascii="Arial" w:hAnsi="Arial" w:cs="Arial"/>
        </w:rPr>
      </w:pPr>
      <w:bookmarkStart w:id="41" w:name="_Toc162360031"/>
      <w:bookmarkEnd w:id="39"/>
      <w:r w:rsidRPr="00F8651A">
        <w:rPr>
          <w:rFonts w:ascii="Arial" w:hAnsi="Arial" w:cs="Arial"/>
          <w:lang w:val="bg-BG"/>
        </w:rPr>
        <w:lastRenderedPageBreak/>
        <w:t>A</w:t>
      </w:r>
      <w:proofErr w:type="spellStart"/>
      <w:r w:rsidR="008C3568">
        <w:rPr>
          <w:rFonts w:ascii="Arial" w:hAnsi="Arial" w:cs="Arial"/>
        </w:rPr>
        <w:t>nnexes</w:t>
      </w:r>
      <w:bookmarkEnd w:id="41"/>
      <w:proofErr w:type="spellEnd"/>
    </w:p>
    <w:p w14:paraId="2EFBD4C7" w14:textId="77777777" w:rsidR="00202B00" w:rsidRDefault="00787039">
      <w:pPr>
        <w:pStyle w:val="AnnexHeading"/>
        <w:rPr>
          <w:rFonts w:ascii="Arial" w:hAnsi="Arial" w:cs="Arial"/>
          <w:lang w:val="bg-BG"/>
        </w:rPr>
      </w:pPr>
      <w:bookmarkStart w:id="42" w:name="_Toc162360032"/>
      <w:bookmarkStart w:id="43" w:name="_Toc322437599"/>
      <w:bookmarkStart w:id="44" w:name="_Toc395088884"/>
      <w:bookmarkStart w:id="45" w:name="_Toc3417860"/>
      <w:bookmarkStart w:id="46" w:name="Annex2Text"/>
      <w:proofErr w:type="spellStart"/>
      <w:r w:rsidRPr="00F8651A">
        <w:rPr>
          <w:rFonts w:ascii="Arial" w:hAnsi="Arial" w:cs="Arial"/>
          <w:lang w:val="bg-BG"/>
        </w:rPr>
        <w:lastRenderedPageBreak/>
        <w:t>Analytical</w:t>
      </w:r>
      <w:proofErr w:type="spellEnd"/>
      <w:r w:rsidRPr="00F8651A">
        <w:rPr>
          <w:rFonts w:ascii="Arial" w:hAnsi="Arial" w:cs="Arial"/>
          <w:lang w:val="bg-BG"/>
        </w:rPr>
        <w:t xml:space="preserve"> </w:t>
      </w:r>
      <w:proofErr w:type="spellStart"/>
      <w:r w:rsidRPr="00F8651A">
        <w:rPr>
          <w:rFonts w:ascii="Arial" w:hAnsi="Arial" w:cs="Arial"/>
          <w:lang w:val="bg-BG"/>
        </w:rPr>
        <w:t>framework</w:t>
      </w:r>
      <w:bookmarkEnd w:id="42"/>
      <w:proofErr w:type="spellEnd"/>
    </w:p>
    <w:bookmarkEnd w:id="43"/>
    <w:bookmarkEnd w:id="44"/>
    <w:bookmarkEnd w:id="45"/>
    <w:p w14:paraId="78185EB6" w14:textId="77777777" w:rsidR="003D7D14" w:rsidRPr="00F8651A" w:rsidRDefault="003D7D14" w:rsidP="003D7D14">
      <w:pPr>
        <w:pStyle w:val="BodyText"/>
        <w:ind w:left="0"/>
        <w:rPr>
          <w:rFonts w:ascii="Arial" w:hAnsi="Arial" w:cs="Arial"/>
          <w:lang w:val="bg-BG"/>
        </w:rPr>
      </w:pPr>
    </w:p>
    <w:p w14:paraId="33236B12" w14:textId="77777777" w:rsidR="00B53EE0" w:rsidRPr="00F8651A" w:rsidRDefault="00B53EE0" w:rsidP="003D7D14">
      <w:pPr>
        <w:pStyle w:val="BodyText"/>
        <w:ind w:left="0"/>
        <w:rPr>
          <w:rFonts w:ascii="Arial" w:hAnsi="Arial" w:cs="Arial"/>
          <w:lang w:val="bg-BG"/>
        </w:rPr>
      </w:pPr>
    </w:p>
    <w:tbl>
      <w:tblPr>
        <w:tblStyle w:val="TableGrid"/>
        <w:tblW w:w="0" w:type="auto"/>
        <w:tblCellMar>
          <w:left w:w="29" w:type="dxa"/>
          <w:right w:w="29" w:type="dxa"/>
        </w:tblCellMar>
        <w:tblLook w:val="04A0" w:firstRow="1" w:lastRow="0" w:firstColumn="1" w:lastColumn="0" w:noHBand="0" w:noVBand="1"/>
      </w:tblPr>
      <w:tblGrid>
        <w:gridCol w:w="2106"/>
        <w:gridCol w:w="6969"/>
      </w:tblGrid>
      <w:tr w:rsidR="00B53EE0" w:rsidRPr="00F8651A" w14:paraId="5CDF01DF" w14:textId="77777777">
        <w:tc>
          <w:tcPr>
            <w:tcW w:w="9075" w:type="dxa"/>
            <w:gridSpan w:val="2"/>
            <w:shd w:val="clear" w:color="auto" w:fill="005170" w:themeFill="accent2" w:themeFillShade="80"/>
          </w:tcPr>
          <w:p w14:paraId="0E1EA366" w14:textId="77777777" w:rsidR="00202B00" w:rsidRDefault="00787039">
            <w:pPr>
              <w:jc w:val="center"/>
              <w:rPr>
                <w:b/>
                <w:bCs/>
                <w:color w:val="FFFFFF" w:themeColor="background1"/>
                <w:sz w:val="20"/>
                <w:szCs w:val="20"/>
                <w:lang w:val="bg-BG"/>
              </w:rPr>
            </w:pPr>
            <w:r w:rsidRPr="00F8651A">
              <w:rPr>
                <w:b/>
                <w:bCs/>
                <w:color w:val="FFFFFF" w:themeColor="background1"/>
                <w:sz w:val="20"/>
                <w:szCs w:val="20"/>
                <w:lang w:val="bg-BG"/>
              </w:rPr>
              <w:t>LINK</w:t>
            </w:r>
          </w:p>
        </w:tc>
      </w:tr>
      <w:tr w:rsidR="00B53EE0" w:rsidRPr="00F8651A" w14:paraId="50A174C2" w14:textId="77777777">
        <w:tc>
          <w:tcPr>
            <w:tcW w:w="2106" w:type="dxa"/>
            <w:shd w:val="clear" w:color="auto" w:fill="00538B" w:themeFill="accent1"/>
          </w:tcPr>
          <w:p w14:paraId="486F3002" w14:textId="77777777" w:rsidR="00202B00" w:rsidRDefault="00787039">
            <w:pPr>
              <w:rPr>
                <w:b/>
                <w:bCs/>
                <w:color w:val="FFFFFF" w:themeColor="background1"/>
                <w:sz w:val="20"/>
                <w:szCs w:val="20"/>
                <w:lang w:val="bg-BG"/>
              </w:rPr>
            </w:pPr>
            <w:proofErr w:type="spellStart"/>
            <w:r w:rsidRPr="00F8651A">
              <w:rPr>
                <w:b/>
                <w:bCs/>
                <w:color w:val="FFFFFF" w:themeColor="background1"/>
                <w:sz w:val="20"/>
                <w:szCs w:val="20"/>
                <w:lang w:val="bg-BG"/>
              </w:rPr>
              <w:t>Evaluation</w:t>
            </w:r>
            <w:proofErr w:type="spellEnd"/>
            <w:r w:rsidRPr="00F8651A">
              <w:rPr>
                <w:b/>
                <w:bCs/>
                <w:color w:val="FFFFFF" w:themeColor="background1"/>
                <w:sz w:val="20"/>
                <w:szCs w:val="20"/>
                <w:lang w:val="bg-BG"/>
              </w:rPr>
              <w:t xml:space="preserve"> </w:t>
            </w:r>
            <w:proofErr w:type="spellStart"/>
            <w:r w:rsidRPr="00F8651A">
              <w:rPr>
                <w:b/>
                <w:bCs/>
                <w:color w:val="FFFFFF" w:themeColor="background1"/>
                <w:sz w:val="20"/>
                <w:szCs w:val="20"/>
                <w:lang w:val="bg-BG"/>
              </w:rPr>
              <w:t>question</w:t>
            </w:r>
            <w:proofErr w:type="spellEnd"/>
          </w:p>
        </w:tc>
        <w:tc>
          <w:tcPr>
            <w:tcW w:w="6969" w:type="dxa"/>
            <w:shd w:val="clear" w:color="auto" w:fill="005170" w:themeFill="accent2" w:themeFillShade="80"/>
          </w:tcPr>
          <w:p w14:paraId="6C91A027" w14:textId="77777777" w:rsidR="00202B00" w:rsidRDefault="00787039">
            <w:pPr>
              <w:rPr>
                <w:b/>
                <w:bCs/>
                <w:color w:val="FFFFFF" w:themeColor="background1"/>
                <w:sz w:val="20"/>
                <w:szCs w:val="20"/>
                <w:lang w:val="bg-BG"/>
              </w:rPr>
            </w:pPr>
            <w:proofErr w:type="spellStart"/>
            <w:r w:rsidRPr="00F8651A">
              <w:rPr>
                <w:b/>
                <w:bCs/>
                <w:color w:val="FFFFFF" w:themeColor="background1"/>
                <w:sz w:val="20"/>
                <w:szCs w:val="20"/>
                <w:lang w:val="bg-BG"/>
              </w:rPr>
              <w:t>Indicative</w:t>
            </w:r>
            <w:proofErr w:type="spellEnd"/>
            <w:r w:rsidRPr="00F8651A">
              <w:rPr>
                <w:b/>
                <w:bCs/>
                <w:color w:val="FFFFFF" w:themeColor="background1"/>
                <w:sz w:val="20"/>
                <w:szCs w:val="20"/>
                <w:lang w:val="bg-BG"/>
              </w:rPr>
              <w:t xml:space="preserve"> </w:t>
            </w:r>
            <w:proofErr w:type="spellStart"/>
            <w:r w:rsidRPr="00F8651A">
              <w:rPr>
                <w:b/>
                <w:bCs/>
                <w:color w:val="FFFFFF" w:themeColor="background1"/>
                <w:sz w:val="20"/>
                <w:szCs w:val="20"/>
                <w:lang w:val="bg-BG"/>
              </w:rPr>
              <w:t>assessment</w:t>
            </w:r>
            <w:proofErr w:type="spellEnd"/>
            <w:r w:rsidRPr="00F8651A">
              <w:rPr>
                <w:b/>
                <w:bCs/>
                <w:color w:val="FFFFFF" w:themeColor="background1"/>
                <w:sz w:val="20"/>
                <w:szCs w:val="20"/>
                <w:lang w:val="bg-BG"/>
              </w:rPr>
              <w:t xml:space="preserve"> </w:t>
            </w:r>
            <w:proofErr w:type="spellStart"/>
            <w:r w:rsidRPr="00F8651A">
              <w:rPr>
                <w:b/>
                <w:bCs/>
                <w:color w:val="FFFFFF" w:themeColor="background1"/>
                <w:sz w:val="20"/>
                <w:szCs w:val="20"/>
                <w:lang w:val="bg-BG"/>
              </w:rPr>
              <w:t>criteria</w:t>
            </w:r>
            <w:proofErr w:type="spellEnd"/>
          </w:p>
        </w:tc>
      </w:tr>
      <w:tr w:rsidR="00B53EE0" w:rsidRPr="00964B09" w14:paraId="1794E0D0" w14:textId="77777777">
        <w:tc>
          <w:tcPr>
            <w:tcW w:w="2106" w:type="dxa"/>
          </w:tcPr>
          <w:p w14:paraId="29B9F9CC" w14:textId="77777777" w:rsidR="00202B00" w:rsidRDefault="00787039">
            <w:pPr>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does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respond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evolving</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w:t>
            </w:r>
          </w:p>
        </w:tc>
        <w:tc>
          <w:tcPr>
            <w:tcW w:w="6969" w:type="dxa"/>
          </w:tcPr>
          <w:p w14:paraId="5EB0C3E0"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stakeholders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correctly</w:t>
            </w:r>
            <w:proofErr w:type="spellEnd"/>
            <w:r w:rsidRPr="00F8651A">
              <w:rPr>
                <w:sz w:val="20"/>
                <w:szCs w:val="20"/>
                <w:lang w:val="bg-BG"/>
              </w:rPr>
              <w:t xml:space="preserve"> </w:t>
            </w:r>
            <w:proofErr w:type="spellStart"/>
            <w:r w:rsidRPr="00F8651A">
              <w:rPr>
                <w:sz w:val="20"/>
                <w:szCs w:val="20"/>
                <w:lang w:val="bg-BG"/>
              </w:rPr>
              <w:t>identified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accordance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objectives</w:t>
            </w:r>
            <w:proofErr w:type="spellEnd"/>
            <w:r w:rsidRPr="00F8651A">
              <w:rPr>
                <w:sz w:val="20"/>
                <w:szCs w:val="20"/>
                <w:lang w:val="bg-BG"/>
              </w:rPr>
              <w:t xml:space="preserve"> </w:t>
            </w:r>
            <w:proofErr w:type="spellStart"/>
            <w:r w:rsidRPr="00F8651A">
              <w:rPr>
                <w:sz w:val="20"/>
                <w:szCs w:val="20"/>
                <w:lang w:val="bg-BG"/>
              </w:rPr>
              <w:t>set</w:t>
            </w:r>
            <w:proofErr w:type="spellEnd"/>
            <w:r w:rsidRPr="00F8651A">
              <w:rPr>
                <w:sz w:val="20"/>
                <w:szCs w:val="20"/>
                <w:lang w:val="bg-BG"/>
              </w:rPr>
              <w:t xml:space="preserve"> </w:t>
            </w:r>
            <w:proofErr w:type="spellStart"/>
            <w:r w:rsidRPr="00F8651A">
              <w:rPr>
                <w:sz w:val="20"/>
                <w:szCs w:val="20"/>
                <w:lang w:val="bg-BG"/>
              </w:rPr>
              <w:t>out</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basis</w:t>
            </w:r>
            <w:proofErr w:type="spellEnd"/>
            <w:r w:rsidRPr="00F8651A">
              <w:rPr>
                <w:sz w:val="20"/>
                <w:szCs w:val="20"/>
                <w:lang w:val="bg-BG"/>
              </w:rPr>
              <w:t>.</w:t>
            </w:r>
          </w:p>
          <w:p w14:paraId="3E574E2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analysis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led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definition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associated</w:t>
            </w:r>
            <w:proofErr w:type="spellEnd"/>
            <w:r w:rsidRPr="00F8651A">
              <w:rPr>
                <w:sz w:val="20"/>
                <w:szCs w:val="20"/>
                <w:lang w:val="bg-BG"/>
              </w:rPr>
              <w:t xml:space="preserve"> </w:t>
            </w:r>
            <w:proofErr w:type="spellStart"/>
            <w:r w:rsidRPr="00F8651A">
              <w:rPr>
                <w:sz w:val="20"/>
                <w:szCs w:val="20"/>
                <w:lang w:val="bg-BG"/>
              </w:rPr>
              <w:t>allocation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resources</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consistent</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respective</w:t>
            </w:r>
            <w:proofErr w:type="spellEnd"/>
            <w:r w:rsidRPr="00F8651A">
              <w:rPr>
                <w:sz w:val="20"/>
                <w:szCs w:val="20"/>
                <w:lang w:val="bg-BG"/>
              </w:rPr>
              <w:t xml:space="preserve"> </w:t>
            </w:r>
            <w:proofErr w:type="spellStart"/>
            <w:r w:rsidRPr="00F8651A">
              <w:rPr>
                <w:sz w:val="20"/>
                <w:szCs w:val="20"/>
                <w:lang w:val="bg-BG"/>
              </w:rPr>
              <w:t>current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future</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stakeholders</w:t>
            </w:r>
            <w:proofErr w:type="spellEnd"/>
            <w:r w:rsidRPr="00F8651A">
              <w:rPr>
                <w:sz w:val="20"/>
                <w:szCs w:val="20"/>
                <w:lang w:val="bg-BG"/>
              </w:rPr>
              <w:t>.</w:t>
            </w:r>
          </w:p>
          <w:p w14:paraId="365D1517"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strategy</w:t>
            </w:r>
            <w:proofErr w:type="spellEnd"/>
            <w:r w:rsidRPr="00F8651A">
              <w:rPr>
                <w:sz w:val="20"/>
                <w:szCs w:val="20"/>
                <w:lang w:val="bg-BG"/>
              </w:rPr>
              <w:t xml:space="preserve"> </w:t>
            </w:r>
            <w:proofErr w:type="spellStart"/>
            <w:r w:rsidRPr="00F8651A">
              <w:rPr>
                <w:sz w:val="20"/>
                <w:szCs w:val="20"/>
                <w:lang w:val="bg-BG"/>
              </w:rPr>
              <w:t>developed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meet</w:t>
            </w:r>
            <w:proofErr w:type="spellEnd"/>
            <w:r w:rsidRPr="00F8651A">
              <w:rPr>
                <w:sz w:val="20"/>
                <w:szCs w:val="20"/>
                <w:lang w:val="bg-BG"/>
              </w:rPr>
              <w:t xml:space="preserve"> </w:t>
            </w:r>
            <w:proofErr w:type="spellStart"/>
            <w:r w:rsidRPr="00F8651A">
              <w:rPr>
                <w:sz w:val="20"/>
                <w:szCs w:val="20"/>
                <w:lang w:val="bg-BG"/>
              </w:rPr>
              <w:t>these</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which</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expressed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specific</w:t>
            </w:r>
            <w:proofErr w:type="spellEnd"/>
            <w:r w:rsidRPr="00F8651A">
              <w:rPr>
                <w:sz w:val="20"/>
                <w:szCs w:val="20"/>
                <w:lang w:val="bg-BG"/>
              </w:rPr>
              <w:t xml:space="preserve"> </w:t>
            </w:r>
            <w:proofErr w:type="spellStart"/>
            <w:r w:rsidRPr="00F8651A">
              <w:rPr>
                <w:sz w:val="20"/>
                <w:szCs w:val="20"/>
                <w:lang w:val="bg-BG"/>
              </w:rPr>
              <w:t>milestones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targets</w:t>
            </w:r>
            <w:proofErr w:type="spellEnd"/>
            <w:r w:rsidRPr="00F8651A">
              <w:rPr>
                <w:sz w:val="20"/>
                <w:szCs w:val="20"/>
                <w:lang w:val="bg-BG"/>
              </w:rPr>
              <w:t xml:space="preserve">, </w:t>
            </w:r>
            <w:proofErr w:type="spellStart"/>
            <w:r w:rsidRPr="00F8651A">
              <w:rPr>
                <w:sz w:val="20"/>
                <w:szCs w:val="20"/>
                <w:lang w:val="bg-BG"/>
              </w:rPr>
              <w:t>aims</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meet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most</w:t>
            </w:r>
            <w:proofErr w:type="spellEnd"/>
            <w:r w:rsidRPr="00F8651A">
              <w:rPr>
                <w:sz w:val="20"/>
                <w:szCs w:val="20"/>
                <w:lang w:val="bg-BG"/>
              </w:rPr>
              <w:t xml:space="preserve"> </w:t>
            </w:r>
            <w:proofErr w:type="spellStart"/>
            <w:r w:rsidRPr="00F8651A">
              <w:rPr>
                <w:sz w:val="20"/>
                <w:szCs w:val="20"/>
                <w:lang w:val="bg-BG"/>
              </w:rPr>
              <w:t>critical</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proportionate</w:t>
            </w:r>
            <w:proofErr w:type="spellEnd"/>
            <w:r w:rsidRPr="00F8651A">
              <w:rPr>
                <w:sz w:val="20"/>
                <w:szCs w:val="20"/>
                <w:lang w:val="bg-BG"/>
              </w:rPr>
              <w:t xml:space="preserve"> </w:t>
            </w:r>
            <w:proofErr w:type="spellStart"/>
            <w:r w:rsidRPr="00F8651A">
              <w:rPr>
                <w:sz w:val="20"/>
                <w:szCs w:val="20"/>
                <w:lang w:val="bg-BG"/>
              </w:rPr>
              <w:t>resources</w:t>
            </w:r>
            <w:proofErr w:type="spellEnd"/>
            <w:r w:rsidRPr="00F8651A">
              <w:rPr>
                <w:sz w:val="20"/>
                <w:szCs w:val="20"/>
                <w:lang w:val="bg-BG"/>
              </w:rPr>
              <w:t xml:space="preserve">. </w:t>
            </w:r>
          </w:p>
          <w:p w14:paraId="2BFEE9A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list</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 xml:space="preserve"> </w:t>
            </w:r>
            <w:proofErr w:type="spellStart"/>
            <w:r w:rsidRPr="00F8651A">
              <w:rPr>
                <w:sz w:val="20"/>
                <w:szCs w:val="20"/>
                <w:lang w:val="bg-BG"/>
              </w:rPr>
              <w:t>included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basis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planned</w:t>
            </w:r>
            <w:proofErr w:type="spellEnd"/>
            <w:r w:rsidRPr="00F8651A">
              <w:rPr>
                <w:sz w:val="20"/>
                <w:szCs w:val="20"/>
                <w:lang w:val="bg-BG"/>
              </w:rPr>
              <w:t xml:space="preserve"> </w:t>
            </w:r>
            <w:proofErr w:type="spellStart"/>
            <w:r w:rsidRPr="00F8651A">
              <w:rPr>
                <w:sz w:val="20"/>
                <w:szCs w:val="20"/>
                <w:lang w:val="bg-BG"/>
              </w:rPr>
              <w:t>under</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meet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current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future</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w:t>
            </w:r>
          </w:p>
          <w:p w14:paraId="6D574EE9"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work</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addresses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main</w:t>
            </w:r>
            <w:proofErr w:type="spellEnd"/>
            <w:r w:rsidRPr="00F8651A">
              <w:rPr>
                <w:sz w:val="20"/>
                <w:szCs w:val="20"/>
                <w:lang w:val="bg-BG"/>
              </w:rPr>
              <w:t xml:space="preserve"> </w:t>
            </w:r>
            <w:proofErr w:type="spellStart"/>
            <w:r w:rsidRPr="00F8651A">
              <w:rPr>
                <w:sz w:val="20"/>
                <w:szCs w:val="20"/>
                <w:lang w:val="bg-BG"/>
              </w:rPr>
              <w:t>priority</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key</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w:t>
            </w:r>
          </w:p>
        </w:tc>
      </w:tr>
      <w:tr w:rsidR="00B53EE0" w:rsidRPr="00964B09" w14:paraId="77D1D6D7" w14:textId="77777777">
        <w:tc>
          <w:tcPr>
            <w:tcW w:w="2106" w:type="dxa"/>
          </w:tcPr>
          <w:p w14:paraId="497B424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adapt</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changing</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w:t>
            </w:r>
          </w:p>
        </w:tc>
        <w:tc>
          <w:tcPr>
            <w:tcW w:w="6969" w:type="dxa"/>
          </w:tcPr>
          <w:p w14:paraId="18AA343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assessment</w:t>
            </w:r>
            <w:proofErr w:type="spellEnd"/>
            <w:r w:rsidRPr="00F8651A">
              <w:rPr>
                <w:sz w:val="20"/>
                <w:szCs w:val="20"/>
                <w:lang w:val="bg-BG"/>
              </w:rPr>
              <w:t xml:space="preserve"> </w:t>
            </w:r>
            <w:proofErr w:type="spellStart"/>
            <w:r w:rsidRPr="00F8651A">
              <w:rPr>
                <w:sz w:val="20"/>
                <w:szCs w:val="20"/>
                <w:lang w:val="bg-BG"/>
              </w:rPr>
              <w:t>shall</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carried</w:t>
            </w:r>
            <w:proofErr w:type="spellEnd"/>
            <w:r w:rsidRPr="00F8651A">
              <w:rPr>
                <w:sz w:val="20"/>
                <w:szCs w:val="20"/>
                <w:lang w:val="bg-BG"/>
              </w:rPr>
              <w:t xml:space="preserve"> </w:t>
            </w:r>
            <w:proofErr w:type="spellStart"/>
            <w:r w:rsidRPr="00F8651A">
              <w:rPr>
                <w:sz w:val="20"/>
                <w:szCs w:val="20"/>
                <w:lang w:val="bg-BG"/>
              </w:rPr>
              <w:t>out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updated</w:t>
            </w:r>
            <w:proofErr w:type="spellEnd"/>
            <w:r w:rsidRPr="00F8651A">
              <w:rPr>
                <w:sz w:val="20"/>
                <w:szCs w:val="20"/>
                <w:lang w:val="bg-BG"/>
              </w:rPr>
              <w:t xml:space="preserve"> </w:t>
            </w:r>
            <w:proofErr w:type="spellStart"/>
            <w:r w:rsidRPr="00F8651A">
              <w:rPr>
                <w:sz w:val="20"/>
                <w:szCs w:val="20"/>
                <w:lang w:val="bg-BG"/>
              </w:rPr>
              <w:t>regularly</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contextual</w:t>
            </w:r>
            <w:proofErr w:type="spellEnd"/>
            <w:r w:rsidRPr="00F8651A">
              <w:rPr>
                <w:sz w:val="20"/>
                <w:szCs w:val="20"/>
                <w:lang w:val="bg-BG"/>
              </w:rPr>
              <w:t xml:space="preserve"> </w:t>
            </w:r>
            <w:proofErr w:type="spellStart"/>
            <w:r w:rsidRPr="00F8651A">
              <w:rPr>
                <w:sz w:val="20"/>
                <w:szCs w:val="20"/>
                <w:lang w:val="bg-BG"/>
              </w:rPr>
              <w:t>changes</w:t>
            </w:r>
            <w:proofErr w:type="spellEnd"/>
            <w:r w:rsidRPr="00F8651A">
              <w:rPr>
                <w:sz w:val="20"/>
                <w:szCs w:val="20"/>
                <w:lang w:val="bg-BG"/>
              </w:rPr>
              <w:t xml:space="preserve"> </w:t>
            </w:r>
            <w:proofErr w:type="spellStart"/>
            <w:r w:rsidRPr="00F8651A">
              <w:rPr>
                <w:sz w:val="20"/>
                <w:szCs w:val="20"/>
                <w:lang w:val="bg-BG"/>
              </w:rPr>
              <w:t>occur</w:t>
            </w:r>
            <w:proofErr w:type="spellEnd"/>
            <w:r w:rsidRPr="00F8651A">
              <w:rPr>
                <w:sz w:val="20"/>
                <w:szCs w:val="20"/>
                <w:lang w:val="bg-BG"/>
              </w:rPr>
              <w:t>.</w:t>
            </w:r>
          </w:p>
          <w:p w14:paraId="54A147EA"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Committee</w:t>
            </w:r>
            <w:proofErr w:type="spellEnd"/>
            <w:r w:rsidRPr="00F8651A">
              <w:rPr>
                <w:sz w:val="20"/>
                <w:szCs w:val="20"/>
                <w:lang w:val="bg-BG"/>
              </w:rPr>
              <w:t xml:space="preserve"> </w:t>
            </w:r>
            <w:proofErr w:type="spellStart"/>
            <w:r w:rsidRPr="00F8651A">
              <w:rPr>
                <w:sz w:val="20"/>
                <w:szCs w:val="20"/>
                <w:lang w:val="bg-BG"/>
              </w:rPr>
              <w:t>able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provide</w:t>
            </w:r>
            <w:proofErr w:type="spellEnd"/>
            <w:r w:rsidRPr="00F8651A">
              <w:rPr>
                <w:sz w:val="20"/>
                <w:szCs w:val="20"/>
                <w:lang w:val="bg-BG"/>
              </w:rPr>
              <w:t xml:space="preserve"> </w:t>
            </w:r>
            <w:proofErr w:type="spellStart"/>
            <w:r w:rsidRPr="00F8651A">
              <w:rPr>
                <w:sz w:val="20"/>
                <w:szCs w:val="20"/>
                <w:lang w:val="bg-BG"/>
              </w:rPr>
              <w:t>timely</w:t>
            </w:r>
            <w:proofErr w:type="spellEnd"/>
            <w:r w:rsidRPr="00F8651A">
              <w:rPr>
                <w:sz w:val="20"/>
                <w:szCs w:val="20"/>
                <w:lang w:val="bg-BG"/>
              </w:rPr>
              <w:t xml:space="preserve"> </w:t>
            </w:r>
            <w:proofErr w:type="spellStart"/>
            <w:r w:rsidRPr="00F8651A">
              <w:rPr>
                <w:sz w:val="20"/>
                <w:szCs w:val="20"/>
                <w:lang w:val="bg-BG"/>
              </w:rPr>
              <w:t>information</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changing</w:t>
            </w:r>
            <w:proofErr w:type="spellEnd"/>
            <w:r w:rsidRPr="00F8651A">
              <w:rPr>
                <w:sz w:val="20"/>
                <w:szCs w:val="20"/>
                <w:lang w:val="bg-BG"/>
              </w:rPr>
              <w:t xml:space="preserve"> </w:t>
            </w:r>
            <w:proofErr w:type="spellStart"/>
            <w:r w:rsidRPr="00F8651A">
              <w:rPr>
                <w:sz w:val="20"/>
                <w:szCs w:val="20"/>
                <w:lang w:val="bg-BG"/>
              </w:rPr>
              <w:t>needs</w:t>
            </w:r>
            <w:proofErr w:type="spellEnd"/>
          </w:p>
          <w:p w14:paraId="4A50CF79"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a </w:t>
            </w:r>
            <w:proofErr w:type="spellStart"/>
            <w:r w:rsidRPr="00F8651A">
              <w:rPr>
                <w:sz w:val="20"/>
                <w:szCs w:val="20"/>
                <w:lang w:val="bg-BG"/>
              </w:rPr>
              <w:t>sufficient</w:t>
            </w:r>
            <w:proofErr w:type="spellEnd"/>
            <w:r w:rsidRPr="00F8651A">
              <w:rPr>
                <w:sz w:val="20"/>
                <w:szCs w:val="20"/>
                <w:lang w:val="bg-BG"/>
              </w:rPr>
              <w:t xml:space="preserve"> </w:t>
            </w:r>
            <w:proofErr w:type="spellStart"/>
            <w:r w:rsidRPr="00F8651A">
              <w:rPr>
                <w:sz w:val="20"/>
                <w:szCs w:val="20"/>
                <w:lang w:val="bg-BG"/>
              </w:rPr>
              <w:t>degree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flexibility</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design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w:t>
            </w:r>
          </w:p>
          <w:p w14:paraId="19342B47"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necessary</w:t>
            </w:r>
            <w:proofErr w:type="spellEnd"/>
            <w:r w:rsidRPr="00F8651A">
              <w:rPr>
                <w:sz w:val="20"/>
                <w:szCs w:val="20"/>
                <w:lang w:val="bg-BG"/>
              </w:rPr>
              <w:t xml:space="preserve">, </w:t>
            </w:r>
            <w:proofErr w:type="spellStart"/>
            <w:r w:rsidRPr="00F8651A">
              <w:rPr>
                <w:sz w:val="20"/>
                <w:szCs w:val="20"/>
                <w:lang w:val="bg-BG"/>
              </w:rPr>
              <w:t>minor</w:t>
            </w:r>
            <w:proofErr w:type="spellEnd"/>
            <w:r w:rsidRPr="00F8651A">
              <w:rPr>
                <w:sz w:val="20"/>
                <w:szCs w:val="20"/>
                <w:lang w:val="bg-BG"/>
              </w:rPr>
              <w:t xml:space="preserve"> </w:t>
            </w:r>
            <w:proofErr w:type="spellStart"/>
            <w:r w:rsidRPr="00F8651A">
              <w:rPr>
                <w:sz w:val="20"/>
                <w:szCs w:val="20"/>
                <w:lang w:val="bg-BG"/>
              </w:rPr>
              <w:t>changes</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implemented</w:t>
            </w:r>
            <w:proofErr w:type="spellEnd"/>
            <w:r w:rsidRPr="00F8651A">
              <w:rPr>
                <w:sz w:val="20"/>
                <w:szCs w:val="20"/>
                <w:lang w:val="bg-BG"/>
              </w:rPr>
              <w:t xml:space="preserve"> </w:t>
            </w:r>
            <w:proofErr w:type="spellStart"/>
            <w:r w:rsidRPr="00F8651A">
              <w:rPr>
                <w:sz w:val="20"/>
                <w:szCs w:val="20"/>
                <w:lang w:val="bg-BG"/>
              </w:rPr>
              <w:t>quickly</w:t>
            </w:r>
            <w:proofErr w:type="spellEnd"/>
            <w:r w:rsidRPr="00F8651A">
              <w:rPr>
                <w:sz w:val="20"/>
                <w:szCs w:val="20"/>
                <w:lang w:val="bg-BG"/>
              </w:rPr>
              <w:t>.</w:t>
            </w:r>
          </w:p>
          <w:p w14:paraId="016CFFD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Policies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procedures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significant</w:t>
            </w:r>
            <w:proofErr w:type="spellEnd"/>
            <w:r w:rsidRPr="00F8651A">
              <w:rPr>
                <w:sz w:val="20"/>
                <w:szCs w:val="20"/>
                <w:lang w:val="bg-BG"/>
              </w:rPr>
              <w:t xml:space="preserve"> </w:t>
            </w:r>
            <w:proofErr w:type="spellStart"/>
            <w:r w:rsidRPr="00F8651A">
              <w:rPr>
                <w:sz w:val="20"/>
                <w:szCs w:val="20"/>
                <w:lang w:val="bg-BG"/>
              </w:rPr>
              <w:t>program</w:t>
            </w:r>
            <w:proofErr w:type="spellEnd"/>
            <w:r w:rsidRPr="00F8651A">
              <w:rPr>
                <w:sz w:val="20"/>
                <w:szCs w:val="20"/>
                <w:lang w:val="bg-BG"/>
              </w:rPr>
              <w:t xml:space="preserve"> </w:t>
            </w:r>
            <w:proofErr w:type="spellStart"/>
            <w:r w:rsidRPr="00F8651A">
              <w:rPr>
                <w:sz w:val="20"/>
                <w:szCs w:val="20"/>
                <w:lang w:val="bg-BG"/>
              </w:rPr>
              <w:t>adjustments</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made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a </w:t>
            </w:r>
            <w:proofErr w:type="spellStart"/>
            <w:r w:rsidRPr="00F8651A">
              <w:rPr>
                <w:sz w:val="20"/>
                <w:szCs w:val="20"/>
                <w:lang w:val="bg-BG"/>
              </w:rPr>
              <w:t>timely</w:t>
            </w:r>
            <w:proofErr w:type="spellEnd"/>
            <w:r w:rsidRPr="00F8651A">
              <w:rPr>
                <w:sz w:val="20"/>
                <w:szCs w:val="20"/>
                <w:lang w:val="bg-BG"/>
              </w:rPr>
              <w:t xml:space="preserve"> </w:t>
            </w:r>
            <w:proofErr w:type="spellStart"/>
            <w:r w:rsidRPr="00F8651A">
              <w:rPr>
                <w:sz w:val="20"/>
                <w:szCs w:val="20"/>
                <w:lang w:val="bg-BG"/>
              </w:rPr>
              <w:t>manner</w:t>
            </w:r>
            <w:proofErr w:type="spellEnd"/>
            <w:r w:rsidRPr="00F8651A">
              <w:rPr>
                <w:sz w:val="20"/>
                <w:szCs w:val="20"/>
                <w:lang w:val="bg-BG"/>
              </w:rPr>
              <w:t xml:space="preserve"> </w:t>
            </w:r>
            <w:proofErr w:type="spellStart"/>
            <w:r w:rsidRPr="00F8651A">
              <w:rPr>
                <w:sz w:val="20"/>
                <w:szCs w:val="20"/>
                <w:lang w:val="bg-BG"/>
              </w:rPr>
              <w:t>if</w:t>
            </w:r>
            <w:proofErr w:type="spellEnd"/>
            <w:r w:rsidRPr="00F8651A">
              <w:rPr>
                <w:sz w:val="20"/>
                <w:szCs w:val="20"/>
                <w:lang w:val="bg-BG"/>
              </w:rPr>
              <w:t xml:space="preserve"> </w:t>
            </w:r>
            <w:proofErr w:type="spellStart"/>
            <w:r w:rsidRPr="00F8651A">
              <w:rPr>
                <w:sz w:val="20"/>
                <w:szCs w:val="20"/>
                <w:lang w:val="bg-BG"/>
              </w:rPr>
              <w:t>new</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arise</w:t>
            </w:r>
            <w:proofErr w:type="spellEnd"/>
            <w:r w:rsidRPr="00F8651A">
              <w:rPr>
                <w:sz w:val="20"/>
                <w:szCs w:val="20"/>
                <w:lang w:val="bg-BG"/>
              </w:rPr>
              <w:t>.</w:t>
            </w:r>
          </w:p>
          <w:p w14:paraId="4DA0762F"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If</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have</w:t>
            </w:r>
            <w:proofErr w:type="spellEnd"/>
            <w:r w:rsidRPr="00F8651A">
              <w:rPr>
                <w:sz w:val="20"/>
                <w:szCs w:val="20"/>
                <w:lang w:val="bg-BG"/>
              </w:rPr>
              <w:t xml:space="preserve"> </w:t>
            </w:r>
            <w:proofErr w:type="spellStart"/>
            <w:r w:rsidRPr="00F8651A">
              <w:rPr>
                <w:sz w:val="20"/>
                <w:szCs w:val="20"/>
                <w:lang w:val="bg-BG"/>
              </w:rPr>
              <w:t>changed</w:t>
            </w:r>
            <w:proofErr w:type="spellEnd"/>
            <w:r w:rsidRPr="00F8651A">
              <w:rPr>
                <w:sz w:val="20"/>
                <w:szCs w:val="20"/>
                <w:lang w:val="bg-BG"/>
              </w:rPr>
              <w:t xml:space="preserve"> </w:t>
            </w:r>
            <w:proofErr w:type="spellStart"/>
            <w:r w:rsidRPr="00F8651A">
              <w:rPr>
                <w:sz w:val="20"/>
                <w:szCs w:val="20"/>
                <w:lang w:val="bg-BG"/>
              </w:rPr>
              <w:t>since</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adoption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 xml:space="preserve"> </w:t>
            </w:r>
            <w:proofErr w:type="spellStart"/>
            <w:r w:rsidRPr="00F8651A">
              <w:rPr>
                <w:sz w:val="20"/>
                <w:szCs w:val="20"/>
                <w:lang w:val="bg-BG"/>
              </w:rPr>
              <w:t>have</w:t>
            </w:r>
            <w:proofErr w:type="spellEnd"/>
            <w:r w:rsidRPr="00F8651A">
              <w:rPr>
                <w:sz w:val="20"/>
                <w:szCs w:val="20"/>
                <w:lang w:val="bg-BG"/>
              </w:rPr>
              <w:t xml:space="preserve"> </w:t>
            </w:r>
            <w:proofErr w:type="spellStart"/>
            <w:r w:rsidRPr="00F8651A">
              <w:rPr>
                <w:sz w:val="20"/>
                <w:szCs w:val="20"/>
                <w:lang w:val="bg-BG"/>
              </w:rPr>
              <w:t>been</w:t>
            </w:r>
            <w:proofErr w:type="spellEnd"/>
            <w:r w:rsidRPr="00F8651A">
              <w:rPr>
                <w:sz w:val="20"/>
                <w:szCs w:val="20"/>
                <w:lang w:val="bg-BG"/>
              </w:rPr>
              <w:t xml:space="preserve"> </w:t>
            </w:r>
            <w:proofErr w:type="spellStart"/>
            <w:r w:rsidRPr="00F8651A">
              <w:rPr>
                <w:sz w:val="20"/>
                <w:szCs w:val="20"/>
                <w:lang w:val="bg-BG"/>
              </w:rPr>
              <w:t>adapted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a </w:t>
            </w:r>
            <w:proofErr w:type="spellStart"/>
            <w:r w:rsidRPr="00F8651A">
              <w:rPr>
                <w:sz w:val="20"/>
                <w:szCs w:val="20"/>
                <w:lang w:val="bg-BG"/>
              </w:rPr>
              <w:t>timely</w:t>
            </w:r>
            <w:proofErr w:type="spellEnd"/>
            <w:r w:rsidRPr="00F8651A">
              <w:rPr>
                <w:sz w:val="20"/>
                <w:szCs w:val="20"/>
                <w:lang w:val="bg-BG"/>
              </w:rPr>
              <w:t xml:space="preserve"> </w:t>
            </w:r>
            <w:proofErr w:type="spellStart"/>
            <w:r w:rsidRPr="00F8651A">
              <w:rPr>
                <w:sz w:val="20"/>
                <w:szCs w:val="20"/>
                <w:lang w:val="bg-BG"/>
              </w:rPr>
              <w:t>manner</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new</w:t>
            </w:r>
            <w:proofErr w:type="spellEnd"/>
            <w:r w:rsidRPr="00F8651A">
              <w:rPr>
                <w:sz w:val="20"/>
                <w:szCs w:val="20"/>
                <w:lang w:val="bg-BG"/>
              </w:rPr>
              <w:t xml:space="preserve"> </w:t>
            </w:r>
            <w:proofErr w:type="spellStart"/>
            <w:r w:rsidRPr="00F8651A">
              <w:rPr>
                <w:sz w:val="20"/>
                <w:szCs w:val="20"/>
                <w:lang w:val="bg-BG"/>
              </w:rPr>
              <w:t>needs</w:t>
            </w:r>
            <w:proofErr w:type="spellEnd"/>
            <w:r w:rsidRPr="00F8651A">
              <w:rPr>
                <w:sz w:val="20"/>
                <w:szCs w:val="20"/>
                <w:lang w:val="bg-BG"/>
              </w:rPr>
              <w:t xml:space="preserve"> </w:t>
            </w:r>
            <w:proofErr w:type="spellStart"/>
            <w:r w:rsidRPr="00F8651A">
              <w:rPr>
                <w:sz w:val="20"/>
                <w:szCs w:val="20"/>
                <w:lang w:val="bg-BG"/>
              </w:rPr>
              <w:t>have</w:t>
            </w:r>
            <w:proofErr w:type="spellEnd"/>
            <w:r w:rsidRPr="00F8651A">
              <w:rPr>
                <w:sz w:val="20"/>
                <w:szCs w:val="20"/>
                <w:lang w:val="bg-BG"/>
              </w:rPr>
              <w:t xml:space="preserve"> </w:t>
            </w:r>
            <w:proofErr w:type="spellStart"/>
            <w:r w:rsidRPr="00F8651A">
              <w:rPr>
                <w:sz w:val="20"/>
                <w:szCs w:val="20"/>
                <w:lang w:val="bg-BG"/>
              </w:rPr>
              <w:t>been</w:t>
            </w:r>
            <w:proofErr w:type="spellEnd"/>
            <w:r w:rsidRPr="00F8651A">
              <w:rPr>
                <w:sz w:val="20"/>
                <w:szCs w:val="20"/>
                <w:lang w:val="bg-BG"/>
              </w:rPr>
              <w:t xml:space="preserve"> </w:t>
            </w:r>
            <w:proofErr w:type="spellStart"/>
            <w:r w:rsidRPr="00F8651A">
              <w:rPr>
                <w:sz w:val="20"/>
                <w:szCs w:val="20"/>
                <w:lang w:val="bg-BG"/>
              </w:rPr>
              <w:t>adequately</w:t>
            </w:r>
            <w:proofErr w:type="spellEnd"/>
            <w:r w:rsidRPr="00F8651A">
              <w:rPr>
                <w:sz w:val="20"/>
                <w:szCs w:val="20"/>
                <w:lang w:val="bg-BG"/>
              </w:rPr>
              <w:t xml:space="preserve"> </w:t>
            </w:r>
            <w:proofErr w:type="spellStart"/>
            <w:r w:rsidRPr="00F8651A">
              <w:rPr>
                <w:sz w:val="20"/>
                <w:szCs w:val="20"/>
                <w:lang w:val="bg-BG"/>
              </w:rPr>
              <w:t>addressed</w:t>
            </w:r>
            <w:proofErr w:type="spellEnd"/>
            <w:r w:rsidRPr="00F8651A">
              <w:rPr>
                <w:sz w:val="20"/>
                <w:szCs w:val="20"/>
                <w:lang w:val="bg-BG"/>
              </w:rPr>
              <w:t xml:space="preserve"> </w:t>
            </w:r>
            <w:proofErr w:type="spellStart"/>
            <w:r w:rsidRPr="00F8651A">
              <w:rPr>
                <w:sz w:val="20"/>
                <w:szCs w:val="20"/>
                <w:lang w:val="bg-BG"/>
              </w:rPr>
              <w:t>through</w:t>
            </w:r>
            <w:proofErr w:type="spellEnd"/>
            <w:r w:rsidRPr="00F8651A">
              <w:rPr>
                <w:sz w:val="20"/>
                <w:szCs w:val="20"/>
                <w:lang w:val="bg-BG"/>
              </w:rPr>
              <w:t xml:space="preserve"> </w:t>
            </w:r>
            <w:proofErr w:type="spellStart"/>
            <w:r w:rsidRPr="00F8651A">
              <w:rPr>
                <w:sz w:val="20"/>
                <w:szCs w:val="20"/>
                <w:lang w:val="bg-BG"/>
              </w:rPr>
              <w:t>other</w:t>
            </w:r>
            <w:proofErr w:type="spellEnd"/>
            <w:r w:rsidRPr="00F8651A">
              <w:rPr>
                <w:sz w:val="20"/>
                <w:szCs w:val="20"/>
                <w:lang w:val="bg-BG"/>
              </w:rPr>
              <w:t xml:space="preserve"> </w:t>
            </w:r>
            <w:proofErr w:type="spellStart"/>
            <w:r w:rsidRPr="00F8651A">
              <w:rPr>
                <w:sz w:val="20"/>
                <w:szCs w:val="20"/>
                <w:lang w:val="bg-BG"/>
              </w:rPr>
              <w:t>instruments</w:t>
            </w:r>
            <w:proofErr w:type="spellEnd"/>
            <w:r w:rsidRPr="00F8651A">
              <w:rPr>
                <w:sz w:val="20"/>
                <w:szCs w:val="20"/>
                <w:lang w:val="bg-BG"/>
              </w:rPr>
              <w:t>.</w:t>
            </w:r>
          </w:p>
          <w:p w14:paraId="1FE2CC0F"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Procurement</w:t>
            </w:r>
            <w:proofErr w:type="spellEnd"/>
            <w:r w:rsidRPr="00F8651A">
              <w:rPr>
                <w:sz w:val="20"/>
                <w:szCs w:val="20"/>
                <w:lang w:val="bg-BG"/>
              </w:rPr>
              <w:t xml:space="preserve"> </w:t>
            </w:r>
            <w:proofErr w:type="spellStart"/>
            <w:r w:rsidRPr="00F8651A">
              <w:rPr>
                <w:sz w:val="20"/>
                <w:szCs w:val="20"/>
                <w:lang w:val="bg-BG"/>
              </w:rPr>
              <w:t>procedures</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flexibility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bottom-up</w:t>
            </w:r>
            <w:proofErr w:type="spellEnd"/>
            <w:r w:rsidRPr="00F8651A">
              <w:rPr>
                <w:sz w:val="20"/>
                <w:szCs w:val="20"/>
                <w:lang w:val="bg-BG"/>
              </w:rPr>
              <w:t xml:space="preserve"> </w:t>
            </w:r>
            <w:proofErr w:type="spellStart"/>
            <w:r w:rsidRPr="00F8651A">
              <w:rPr>
                <w:sz w:val="20"/>
                <w:szCs w:val="20"/>
                <w:lang w:val="bg-BG"/>
              </w:rPr>
              <w:t>feedback</w:t>
            </w:r>
            <w:proofErr w:type="spellEnd"/>
            <w:r w:rsidRPr="00F8651A">
              <w:rPr>
                <w:sz w:val="20"/>
                <w:szCs w:val="20"/>
                <w:lang w:val="bg-BG"/>
              </w:rPr>
              <w:t>.</w:t>
            </w:r>
          </w:p>
        </w:tc>
      </w:tr>
      <w:tr w:rsidR="00B53EE0" w:rsidRPr="00F8651A" w14:paraId="59E2A307" w14:textId="77777777">
        <w:tc>
          <w:tcPr>
            <w:tcW w:w="9075" w:type="dxa"/>
            <w:gridSpan w:val="2"/>
            <w:shd w:val="clear" w:color="auto" w:fill="005170" w:themeFill="accent2" w:themeFillShade="80"/>
          </w:tcPr>
          <w:p w14:paraId="5ABB185D" w14:textId="77777777" w:rsidR="00202B00" w:rsidRDefault="00787039">
            <w:pPr>
              <w:jc w:val="center"/>
              <w:rPr>
                <w:b/>
                <w:bCs/>
                <w:color w:val="FFFFFF" w:themeColor="background1"/>
                <w:sz w:val="20"/>
                <w:szCs w:val="20"/>
                <w:lang w:val="bg-BG"/>
              </w:rPr>
            </w:pPr>
            <w:r w:rsidRPr="00F8651A">
              <w:rPr>
                <w:b/>
                <w:bCs/>
                <w:color w:val="FFFFFF" w:themeColor="background1"/>
                <w:sz w:val="20"/>
                <w:szCs w:val="20"/>
                <w:lang w:val="bg-BG"/>
              </w:rPr>
              <w:t>EFFICIENCY</w:t>
            </w:r>
          </w:p>
        </w:tc>
      </w:tr>
      <w:tr w:rsidR="00B53EE0" w:rsidRPr="00964B09" w14:paraId="43E5EA7F" w14:textId="77777777">
        <w:tc>
          <w:tcPr>
            <w:tcW w:w="2106" w:type="dxa"/>
          </w:tcPr>
          <w:p w14:paraId="56A29B79"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track</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achieve</w:t>
            </w:r>
            <w:proofErr w:type="spellEnd"/>
            <w:r w:rsidRPr="00F8651A">
              <w:rPr>
                <w:sz w:val="20"/>
                <w:szCs w:val="20"/>
                <w:lang w:val="bg-BG"/>
              </w:rPr>
              <w:t xml:space="preserve"> </w:t>
            </w:r>
            <w:proofErr w:type="spellStart"/>
            <w:r w:rsidRPr="00F8651A">
              <w:rPr>
                <w:sz w:val="20"/>
                <w:szCs w:val="20"/>
                <w:lang w:val="bg-BG"/>
              </w:rPr>
              <w:t>its</w:t>
            </w:r>
            <w:proofErr w:type="spellEnd"/>
            <w:r w:rsidRPr="00F8651A">
              <w:rPr>
                <w:sz w:val="20"/>
                <w:szCs w:val="20"/>
                <w:lang w:val="bg-BG"/>
              </w:rPr>
              <w:t xml:space="preserve"> </w:t>
            </w:r>
            <w:proofErr w:type="spellStart"/>
            <w:r w:rsidRPr="00F8651A">
              <w:rPr>
                <w:sz w:val="20"/>
                <w:szCs w:val="20"/>
                <w:lang w:val="bg-BG"/>
              </w:rPr>
              <w:t>objectives</w:t>
            </w:r>
            <w:proofErr w:type="spellEnd"/>
            <w:r w:rsidRPr="00F8651A">
              <w:rPr>
                <w:sz w:val="20"/>
                <w:szCs w:val="20"/>
                <w:lang w:val="bg-BG"/>
              </w:rPr>
              <w:t>?</w:t>
            </w:r>
          </w:p>
        </w:tc>
        <w:tc>
          <w:tcPr>
            <w:tcW w:w="6969" w:type="dxa"/>
          </w:tcPr>
          <w:p w14:paraId="37335C2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has</w:t>
            </w:r>
            <w:proofErr w:type="spellEnd"/>
            <w:r w:rsidRPr="00F8651A">
              <w:rPr>
                <w:sz w:val="20"/>
                <w:szCs w:val="20"/>
                <w:lang w:val="bg-BG"/>
              </w:rPr>
              <w:t xml:space="preserve"> </w:t>
            </w:r>
            <w:proofErr w:type="spellStart"/>
            <w:r w:rsidRPr="00F8651A">
              <w:rPr>
                <w:sz w:val="20"/>
                <w:szCs w:val="20"/>
                <w:lang w:val="bg-BG"/>
              </w:rPr>
              <w:t>started</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operations</w:t>
            </w:r>
            <w:proofErr w:type="spellEnd"/>
            <w:r w:rsidRPr="00F8651A">
              <w:rPr>
                <w:sz w:val="20"/>
                <w:szCs w:val="20"/>
                <w:lang w:val="bg-BG"/>
              </w:rPr>
              <w:t xml:space="preserve"> </w:t>
            </w:r>
            <w:proofErr w:type="spellStart"/>
            <w:r w:rsidRPr="00F8651A">
              <w:rPr>
                <w:sz w:val="20"/>
                <w:szCs w:val="20"/>
                <w:lang w:val="bg-BG"/>
              </w:rPr>
              <w:t>selected</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under</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specific</w:t>
            </w:r>
            <w:proofErr w:type="spellEnd"/>
            <w:r w:rsidRPr="00F8651A">
              <w:rPr>
                <w:sz w:val="20"/>
                <w:szCs w:val="20"/>
                <w:lang w:val="bg-BG"/>
              </w:rPr>
              <w:t xml:space="preserve"> </w:t>
            </w:r>
            <w:proofErr w:type="spellStart"/>
            <w:r w:rsidRPr="00F8651A">
              <w:rPr>
                <w:sz w:val="20"/>
                <w:szCs w:val="20"/>
                <w:lang w:val="bg-BG"/>
              </w:rPr>
              <w:t>objectives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types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intervention</w:t>
            </w:r>
            <w:proofErr w:type="spellEnd"/>
            <w:r w:rsidRPr="00F8651A">
              <w:rPr>
                <w:sz w:val="20"/>
                <w:szCs w:val="20"/>
                <w:lang w:val="bg-BG"/>
              </w:rPr>
              <w:t xml:space="preserve">, </w:t>
            </w:r>
            <w:proofErr w:type="spellStart"/>
            <w:r w:rsidRPr="00F8651A">
              <w:rPr>
                <w:sz w:val="20"/>
                <w:szCs w:val="20"/>
                <w:lang w:val="bg-BG"/>
              </w:rPr>
              <w:t>except</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a </w:t>
            </w:r>
            <w:proofErr w:type="spellStart"/>
            <w:r w:rsidRPr="00F8651A">
              <w:rPr>
                <w:sz w:val="20"/>
                <w:szCs w:val="20"/>
                <w:lang w:val="bg-BG"/>
              </w:rPr>
              <w:t>delayed</w:t>
            </w:r>
            <w:proofErr w:type="spellEnd"/>
            <w:r w:rsidRPr="00F8651A">
              <w:rPr>
                <w:sz w:val="20"/>
                <w:szCs w:val="20"/>
                <w:lang w:val="bg-BG"/>
              </w:rPr>
              <w:t xml:space="preserve"> </w:t>
            </w:r>
            <w:proofErr w:type="spellStart"/>
            <w:r w:rsidRPr="00F8651A">
              <w:rPr>
                <w:sz w:val="20"/>
                <w:szCs w:val="20"/>
                <w:lang w:val="bg-BG"/>
              </w:rPr>
              <w:t>start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planned</w:t>
            </w:r>
            <w:proofErr w:type="spellEnd"/>
            <w:r w:rsidRPr="00F8651A">
              <w:rPr>
                <w:sz w:val="20"/>
                <w:szCs w:val="20"/>
                <w:lang w:val="bg-BG"/>
              </w:rPr>
              <w:t>.</w:t>
            </w:r>
          </w:p>
          <w:p w14:paraId="486427C7"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early</w:t>
            </w:r>
            <w:proofErr w:type="spellEnd"/>
            <w:r w:rsidRPr="00F8651A">
              <w:rPr>
                <w:sz w:val="20"/>
                <w:szCs w:val="20"/>
                <w:lang w:val="bg-BG"/>
              </w:rPr>
              <w:t xml:space="preserve"> </w:t>
            </w:r>
            <w:proofErr w:type="spellStart"/>
            <w:r w:rsidRPr="00F8651A">
              <w:rPr>
                <w:sz w:val="20"/>
                <w:szCs w:val="20"/>
                <w:lang w:val="bg-BG"/>
              </w:rPr>
              <w:t>progress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achieving</w:t>
            </w:r>
            <w:proofErr w:type="spellEnd"/>
            <w:r w:rsidRPr="00F8651A">
              <w:rPr>
                <w:sz w:val="20"/>
                <w:szCs w:val="20"/>
                <w:lang w:val="bg-BG"/>
              </w:rPr>
              <w:t xml:space="preserve"> </w:t>
            </w:r>
            <w:proofErr w:type="spellStart"/>
            <w:r w:rsidRPr="00F8651A">
              <w:rPr>
                <w:sz w:val="20"/>
                <w:szCs w:val="20"/>
                <w:lang w:val="bg-BG"/>
              </w:rPr>
              <w:t>milestones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targets</w:t>
            </w:r>
            <w:proofErr w:type="spellEnd"/>
            <w:r w:rsidRPr="00F8651A">
              <w:rPr>
                <w:sz w:val="20"/>
                <w:szCs w:val="20"/>
                <w:lang w:val="bg-BG"/>
              </w:rPr>
              <w:t xml:space="preserve">, </w:t>
            </w:r>
            <w:proofErr w:type="spellStart"/>
            <w:r w:rsidRPr="00F8651A">
              <w:rPr>
                <w:sz w:val="20"/>
                <w:szCs w:val="20"/>
                <w:lang w:val="bg-BG"/>
              </w:rPr>
              <w:t>taking</w:t>
            </w:r>
            <w:proofErr w:type="spellEnd"/>
            <w:r w:rsidRPr="00F8651A">
              <w:rPr>
                <w:sz w:val="20"/>
                <w:szCs w:val="20"/>
                <w:lang w:val="bg-BG"/>
              </w:rPr>
              <w:t xml:space="preserve"> </w:t>
            </w:r>
            <w:proofErr w:type="spellStart"/>
            <w:r w:rsidRPr="00F8651A">
              <w:rPr>
                <w:sz w:val="20"/>
                <w:szCs w:val="20"/>
                <w:lang w:val="bg-BG"/>
              </w:rPr>
              <w:t>into</w:t>
            </w:r>
            <w:proofErr w:type="spellEnd"/>
            <w:r w:rsidRPr="00F8651A">
              <w:rPr>
                <w:sz w:val="20"/>
                <w:szCs w:val="20"/>
                <w:lang w:val="bg-BG"/>
              </w:rPr>
              <w:t xml:space="preserve"> </w:t>
            </w:r>
            <w:proofErr w:type="spellStart"/>
            <w:r w:rsidRPr="00F8651A">
              <w:rPr>
                <w:sz w:val="20"/>
                <w:szCs w:val="20"/>
                <w:lang w:val="bg-BG"/>
              </w:rPr>
              <w:t>account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timing</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adoption</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line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expectations</w:t>
            </w:r>
            <w:proofErr w:type="spellEnd"/>
            <w:r w:rsidRPr="00F8651A">
              <w:rPr>
                <w:sz w:val="20"/>
                <w:szCs w:val="20"/>
                <w:lang w:val="bg-BG"/>
              </w:rPr>
              <w:t>.</w:t>
            </w:r>
          </w:p>
          <w:p w14:paraId="4556D9A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Challenges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affect</w:t>
            </w:r>
            <w:proofErr w:type="spellEnd"/>
            <w:r w:rsidRPr="00F8651A">
              <w:rPr>
                <w:sz w:val="20"/>
                <w:szCs w:val="20"/>
                <w:lang w:val="bg-BG"/>
              </w:rPr>
              <w:t xml:space="preserve"> </w:t>
            </w:r>
            <w:proofErr w:type="spellStart"/>
            <w:r w:rsidRPr="00F8651A">
              <w:rPr>
                <w:sz w:val="20"/>
                <w:szCs w:val="20"/>
                <w:lang w:val="bg-BG"/>
              </w:rPr>
              <w:t>performance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progress</w:t>
            </w:r>
            <w:proofErr w:type="spellEnd"/>
            <w:r w:rsidRPr="00F8651A">
              <w:rPr>
                <w:sz w:val="20"/>
                <w:szCs w:val="20"/>
                <w:lang w:val="bg-BG"/>
              </w:rPr>
              <w:t xml:space="preserve"> </w:t>
            </w:r>
            <w:proofErr w:type="spellStart"/>
            <w:r w:rsidRPr="00F8651A">
              <w:rPr>
                <w:sz w:val="20"/>
                <w:szCs w:val="20"/>
                <w:lang w:val="bg-BG"/>
              </w:rPr>
              <w:t>towards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Fund's</w:t>
            </w:r>
            <w:proofErr w:type="spellEnd"/>
            <w:r w:rsidRPr="00F8651A">
              <w:rPr>
                <w:sz w:val="20"/>
                <w:szCs w:val="20"/>
                <w:lang w:val="bg-BG"/>
              </w:rPr>
              <w:t xml:space="preserve"> </w:t>
            </w:r>
            <w:proofErr w:type="spellStart"/>
            <w:r w:rsidRPr="00F8651A">
              <w:rPr>
                <w:sz w:val="20"/>
                <w:szCs w:val="20"/>
                <w:lang w:val="bg-BG"/>
              </w:rPr>
              <w:t>objectives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properly</w:t>
            </w:r>
            <w:proofErr w:type="spellEnd"/>
            <w:r w:rsidRPr="00F8651A">
              <w:rPr>
                <w:sz w:val="20"/>
                <w:szCs w:val="20"/>
                <w:lang w:val="bg-BG"/>
              </w:rPr>
              <w:t xml:space="preserve"> </w:t>
            </w:r>
            <w:proofErr w:type="spellStart"/>
            <w:r w:rsidRPr="00F8651A">
              <w:rPr>
                <w:sz w:val="20"/>
                <w:szCs w:val="20"/>
                <w:lang w:val="bg-BG"/>
              </w:rPr>
              <w:t>identified</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linked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effective</w:t>
            </w:r>
            <w:proofErr w:type="spellEnd"/>
            <w:r w:rsidRPr="00F8651A">
              <w:rPr>
                <w:sz w:val="20"/>
                <w:szCs w:val="20"/>
                <w:lang w:val="bg-BG"/>
              </w:rPr>
              <w:t xml:space="preserve"> </w:t>
            </w:r>
            <w:proofErr w:type="spellStart"/>
            <w:r w:rsidRPr="00F8651A">
              <w:rPr>
                <w:sz w:val="20"/>
                <w:szCs w:val="20"/>
                <w:lang w:val="bg-BG"/>
              </w:rPr>
              <w:t>remediation</w:t>
            </w:r>
            <w:proofErr w:type="spellEnd"/>
            <w:r w:rsidRPr="00F8651A">
              <w:rPr>
                <w:sz w:val="20"/>
                <w:szCs w:val="20"/>
                <w:lang w:val="bg-BG"/>
              </w:rPr>
              <w:t xml:space="preserve"> </w:t>
            </w:r>
            <w:proofErr w:type="spellStart"/>
            <w:r w:rsidRPr="00F8651A">
              <w:rPr>
                <w:sz w:val="20"/>
                <w:szCs w:val="20"/>
                <w:lang w:val="bg-BG"/>
              </w:rPr>
              <w:t>strategies</w:t>
            </w:r>
            <w:proofErr w:type="spellEnd"/>
            <w:r w:rsidRPr="00F8651A">
              <w:rPr>
                <w:sz w:val="20"/>
                <w:szCs w:val="20"/>
                <w:lang w:val="bg-BG"/>
              </w:rPr>
              <w:t>.</w:t>
            </w:r>
          </w:p>
          <w:p w14:paraId="2FE9C0A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types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types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actions</w:t>
            </w:r>
            <w:proofErr w:type="spellEnd"/>
            <w:r w:rsidRPr="00F8651A">
              <w:rPr>
                <w:sz w:val="20"/>
                <w:szCs w:val="20"/>
                <w:lang w:val="bg-BG"/>
              </w:rPr>
              <w:t xml:space="preserve"> </w:t>
            </w:r>
            <w:proofErr w:type="spellStart"/>
            <w:r w:rsidRPr="00F8651A">
              <w:rPr>
                <w:sz w:val="20"/>
                <w:szCs w:val="20"/>
                <w:lang w:val="bg-BG"/>
              </w:rPr>
              <w:t>known</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effective</w:t>
            </w:r>
            <w:proofErr w:type="spellEnd"/>
            <w:r w:rsidRPr="00F8651A">
              <w:rPr>
                <w:sz w:val="20"/>
                <w:szCs w:val="20"/>
                <w:lang w:val="bg-BG"/>
              </w:rPr>
              <w:t xml:space="preserve"> </w:t>
            </w:r>
            <w:proofErr w:type="spellStart"/>
            <w:r w:rsidRPr="00F8651A">
              <w:rPr>
                <w:sz w:val="20"/>
                <w:szCs w:val="20"/>
                <w:lang w:val="bg-BG"/>
              </w:rPr>
              <w:t>according</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available</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
          <w:p w14:paraId="358FA0DA"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w:t>
            </w:r>
            <w:proofErr w:type="spellEnd"/>
            <w:r w:rsidRPr="00F8651A">
              <w:rPr>
                <w:sz w:val="20"/>
                <w:szCs w:val="20"/>
                <w:lang w:val="bg-BG"/>
              </w:rPr>
              <w:t xml:space="preserve"> </w:t>
            </w:r>
            <w:proofErr w:type="spellStart"/>
            <w:r w:rsidRPr="00F8651A">
              <w:rPr>
                <w:sz w:val="20"/>
                <w:szCs w:val="20"/>
                <w:lang w:val="bg-BG"/>
              </w:rPr>
              <w:t>shall</w:t>
            </w:r>
            <w:proofErr w:type="spellEnd"/>
            <w:r w:rsidRPr="00F8651A">
              <w:rPr>
                <w:sz w:val="20"/>
                <w:szCs w:val="20"/>
                <w:lang w:val="bg-BG"/>
              </w:rPr>
              <w:t xml:space="preserve"> </w:t>
            </w:r>
            <w:proofErr w:type="spellStart"/>
            <w:r w:rsidRPr="00F8651A">
              <w:rPr>
                <w:sz w:val="20"/>
                <w:szCs w:val="20"/>
                <w:lang w:val="bg-BG"/>
              </w:rPr>
              <w:t>make</w:t>
            </w:r>
            <w:proofErr w:type="spellEnd"/>
            <w:r w:rsidRPr="00F8651A">
              <w:rPr>
                <w:sz w:val="20"/>
                <w:szCs w:val="20"/>
                <w:lang w:val="bg-BG"/>
              </w:rPr>
              <w:t xml:space="preserve"> </w:t>
            </w:r>
            <w:proofErr w:type="spellStart"/>
            <w:r w:rsidRPr="00F8651A">
              <w:rPr>
                <w:sz w:val="20"/>
                <w:szCs w:val="20"/>
                <w:lang w:val="bg-BG"/>
              </w:rPr>
              <w:t>use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available</w:t>
            </w:r>
            <w:proofErr w:type="spellEnd"/>
            <w:r w:rsidRPr="00F8651A">
              <w:rPr>
                <w:sz w:val="20"/>
                <w:szCs w:val="20"/>
                <w:lang w:val="bg-BG"/>
              </w:rPr>
              <w:t xml:space="preserve"> </w:t>
            </w:r>
            <w:proofErr w:type="spellStart"/>
            <w:r w:rsidRPr="00F8651A">
              <w:rPr>
                <w:sz w:val="20"/>
                <w:szCs w:val="20"/>
                <w:lang w:val="bg-BG"/>
              </w:rPr>
              <w:t>good</w:t>
            </w:r>
            <w:proofErr w:type="spellEnd"/>
            <w:r w:rsidRPr="00F8651A">
              <w:rPr>
                <w:sz w:val="20"/>
                <w:szCs w:val="20"/>
                <w:lang w:val="bg-BG"/>
              </w:rPr>
              <w:t xml:space="preserve"> </w:t>
            </w:r>
            <w:proofErr w:type="spellStart"/>
            <w:r w:rsidRPr="00F8651A">
              <w:rPr>
                <w:sz w:val="20"/>
                <w:szCs w:val="20"/>
                <w:lang w:val="bg-BG"/>
              </w:rPr>
              <w:t>practices</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possible</w:t>
            </w:r>
            <w:proofErr w:type="spellEnd"/>
            <w:r w:rsidRPr="00F8651A">
              <w:rPr>
                <w:sz w:val="20"/>
                <w:szCs w:val="20"/>
                <w:lang w:val="bg-BG"/>
              </w:rPr>
              <w:t>.</w:t>
            </w:r>
          </w:p>
        </w:tc>
      </w:tr>
      <w:tr w:rsidR="00B53EE0" w:rsidRPr="00964B09" w14:paraId="7364ADA1" w14:textId="77777777">
        <w:tc>
          <w:tcPr>
            <w:tcW w:w="2106" w:type="dxa"/>
          </w:tcPr>
          <w:p w14:paraId="621AA62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evaluation</w:t>
            </w:r>
            <w:proofErr w:type="spellEnd"/>
            <w:r w:rsidRPr="00F8651A">
              <w:rPr>
                <w:sz w:val="20"/>
                <w:szCs w:val="20"/>
                <w:lang w:val="bg-BG"/>
              </w:rPr>
              <w:t xml:space="preserve"> </w:t>
            </w:r>
            <w:proofErr w:type="spellStart"/>
            <w:r w:rsidRPr="00F8651A">
              <w:rPr>
                <w:sz w:val="20"/>
                <w:szCs w:val="20"/>
                <w:lang w:val="bg-BG"/>
              </w:rPr>
              <w:t>framework</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inform</w:t>
            </w:r>
            <w:proofErr w:type="spellEnd"/>
            <w:r w:rsidRPr="00F8651A">
              <w:rPr>
                <w:sz w:val="20"/>
                <w:szCs w:val="20"/>
                <w:lang w:val="bg-BG"/>
              </w:rPr>
              <w:t xml:space="preserve"> </w:t>
            </w:r>
            <w:proofErr w:type="spellStart"/>
            <w:r w:rsidRPr="00F8651A">
              <w:rPr>
                <w:sz w:val="20"/>
                <w:szCs w:val="20"/>
                <w:lang w:val="bg-BG"/>
              </w:rPr>
              <w:t>progress</w:t>
            </w:r>
            <w:proofErr w:type="spellEnd"/>
            <w:r w:rsidRPr="00F8651A">
              <w:rPr>
                <w:sz w:val="20"/>
                <w:szCs w:val="20"/>
                <w:lang w:val="bg-BG"/>
              </w:rPr>
              <w:t xml:space="preserve"> </w:t>
            </w:r>
            <w:proofErr w:type="spellStart"/>
            <w:r w:rsidRPr="00F8651A">
              <w:rPr>
                <w:sz w:val="20"/>
                <w:szCs w:val="20"/>
                <w:lang w:val="bg-BG"/>
              </w:rPr>
              <w:t>towards</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objectives</w:t>
            </w:r>
            <w:proofErr w:type="spellEnd"/>
            <w:r w:rsidRPr="00F8651A">
              <w:rPr>
                <w:sz w:val="20"/>
                <w:szCs w:val="20"/>
                <w:lang w:val="bg-BG"/>
              </w:rPr>
              <w:t>?</w:t>
            </w:r>
          </w:p>
        </w:tc>
        <w:tc>
          <w:tcPr>
            <w:tcW w:w="6969" w:type="dxa"/>
          </w:tcPr>
          <w:p w14:paraId="33653A01" w14:textId="77777777" w:rsidR="00202B00" w:rsidRDefault="00787039" w:rsidP="00B30E87">
            <w:pPr>
              <w:pStyle w:val="ListParagraph"/>
              <w:numPr>
                <w:ilvl w:val="0"/>
                <w:numId w:val="40"/>
              </w:numPr>
              <w:ind w:left="150" w:hanging="180"/>
              <w:rPr>
                <w:sz w:val="20"/>
                <w:szCs w:val="20"/>
                <w:lang w:val="bg-BG"/>
              </w:rPr>
            </w:pPr>
            <w:r w:rsidRPr="00F8651A">
              <w:rPr>
                <w:sz w:val="20"/>
                <w:szCs w:val="20"/>
                <w:lang w:val="bg-BG"/>
              </w:rPr>
              <w:t xml:space="preserve">A </w:t>
            </w:r>
            <w:proofErr w:type="spellStart"/>
            <w:r w:rsidRPr="00F8651A">
              <w:rPr>
                <w:sz w:val="20"/>
                <w:szCs w:val="20"/>
                <w:lang w:val="bg-BG"/>
              </w:rPr>
              <w:t>robust</w:t>
            </w:r>
            <w:proofErr w:type="spellEnd"/>
            <w:r w:rsidRPr="00F8651A">
              <w:rPr>
                <w:sz w:val="20"/>
                <w:szCs w:val="20"/>
                <w:lang w:val="bg-BG"/>
              </w:rPr>
              <w:t xml:space="preserve"> </w:t>
            </w:r>
            <w:proofErr w:type="spellStart"/>
            <w:r w:rsidRPr="00F8651A">
              <w:rPr>
                <w:sz w:val="20"/>
                <w:szCs w:val="20"/>
                <w:lang w:val="bg-BG"/>
              </w:rPr>
              <w:t>electronic</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exchange</w:t>
            </w:r>
            <w:proofErr w:type="spellEnd"/>
            <w:r w:rsidRPr="00F8651A">
              <w:rPr>
                <w:sz w:val="20"/>
                <w:szCs w:val="20"/>
                <w:lang w:val="bg-BG"/>
              </w:rPr>
              <w:t xml:space="preserve"> </w:t>
            </w:r>
            <w:proofErr w:type="spellStart"/>
            <w:r w:rsidRPr="00F8651A">
              <w:rPr>
                <w:sz w:val="20"/>
                <w:szCs w:val="20"/>
                <w:lang w:val="bg-BG"/>
              </w:rPr>
              <w:t>system</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record</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store</w:t>
            </w:r>
            <w:proofErr w:type="spellEnd"/>
            <w:r w:rsidRPr="00F8651A">
              <w:rPr>
                <w:sz w:val="20"/>
                <w:szCs w:val="20"/>
                <w:lang w:val="bg-BG"/>
              </w:rPr>
              <w:t xml:space="preserve"> </w:t>
            </w: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evaluation</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w:t>
            </w:r>
          </w:p>
          <w:p w14:paraId="4D6EFA4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recorded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system</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reliable</w:t>
            </w:r>
            <w:proofErr w:type="spellEnd"/>
            <w:r w:rsidRPr="00F8651A">
              <w:rPr>
                <w:sz w:val="20"/>
                <w:szCs w:val="20"/>
                <w:lang w:val="bg-BG"/>
              </w:rPr>
              <w:t xml:space="preserve">. </w:t>
            </w:r>
          </w:p>
          <w:p w14:paraId="35852FD2"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requirements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properly</w:t>
            </w:r>
            <w:proofErr w:type="spellEnd"/>
            <w:r w:rsidRPr="00F8651A">
              <w:rPr>
                <w:sz w:val="20"/>
                <w:szCs w:val="20"/>
                <w:lang w:val="bg-BG"/>
              </w:rPr>
              <w:t xml:space="preserve"> </w:t>
            </w:r>
            <w:proofErr w:type="spellStart"/>
            <w:r w:rsidRPr="00F8651A">
              <w:rPr>
                <w:sz w:val="20"/>
                <w:szCs w:val="20"/>
                <w:lang w:val="bg-BG"/>
              </w:rPr>
              <w:t>understood</w:t>
            </w:r>
            <w:proofErr w:type="spellEnd"/>
            <w:r w:rsidRPr="00F8651A">
              <w:rPr>
                <w:sz w:val="20"/>
                <w:szCs w:val="20"/>
                <w:lang w:val="bg-BG"/>
              </w:rPr>
              <w:t xml:space="preserve"> </w:t>
            </w:r>
            <w:proofErr w:type="spellStart"/>
            <w:r w:rsidRPr="00F8651A">
              <w:rPr>
                <w:sz w:val="20"/>
                <w:szCs w:val="20"/>
                <w:lang w:val="bg-BG"/>
              </w:rPr>
              <w:t>by</w:t>
            </w:r>
            <w:proofErr w:type="spellEnd"/>
            <w:r w:rsidRPr="00F8651A">
              <w:rPr>
                <w:sz w:val="20"/>
                <w:szCs w:val="20"/>
                <w:lang w:val="bg-BG"/>
              </w:rPr>
              <w:t xml:space="preserve"> </w:t>
            </w:r>
            <w:proofErr w:type="spellStart"/>
            <w:r w:rsidRPr="00F8651A">
              <w:rPr>
                <w:sz w:val="20"/>
                <w:szCs w:val="20"/>
                <w:lang w:val="bg-BG"/>
              </w:rPr>
              <w:t>participants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submission</w:t>
            </w:r>
            <w:proofErr w:type="spellEnd"/>
            <w:r w:rsidRPr="00F8651A">
              <w:rPr>
                <w:sz w:val="20"/>
                <w:szCs w:val="20"/>
                <w:lang w:val="bg-BG"/>
              </w:rPr>
              <w:t xml:space="preserve"> </w:t>
            </w:r>
            <w:proofErr w:type="spellStart"/>
            <w:r w:rsidRPr="00F8651A">
              <w:rPr>
                <w:sz w:val="20"/>
                <w:szCs w:val="20"/>
                <w:lang w:val="bg-BG"/>
              </w:rPr>
              <w:t>process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training</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information</w:t>
            </w:r>
            <w:proofErr w:type="spellEnd"/>
            <w:r w:rsidRPr="00F8651A">
              <w:rPr>
                <w:sz w:val="20"/>
                <w:szCs w:val="20"/>
                <w:lang w:val="bg-BG"/>
              </w:rPr>
              <w:t xml:space="preserve"> </w:t>
            </w:r>
            <w:proofErr w:type="spellStart"/>
            <w:r w:rsidRPr="00F8651A">
              <w:rPr>
                <w:sz w:val="20"/>
                <w:szCs w:val="20"/>
                <w:lang w:val="bg-BG"/>
              </w:rPr>
              <w:t>sessions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arranged</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necessary</w:t>
            </w:r>
            <w:proofErr w:type="spellEnd"/>
            <w:r w:rsidRPr="00F8651A">
              <w:rPr>
                <w:sz w:val="20"/>
                <w:szCs w:val="20"/>
                <w:lang w:val="bg-BG"/>
              </w:rPr>
              <w:t>.</w:t>
            </w:r>
          </w:p>
          <w:p w14:paraId="51884894"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Reporting</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outcome</w:t>
            </w:r>
            <w:proofErr w:type="spellEnd"/>
            <w:r w:rsidRPr="00F8651A">
              <w:rPr>
                <w:sz w:val="20"/>
                <w:szCs w:val="20"/>
                <w:lang w:val="bg-BG"/>
              </w:rPr>
              <w:t xml:space="preserve"> </w:t>
            </w:r>
            <w:proofErr w:type="spellStart"/>
            <w:r w:rsidRPr="00F8651A">
              <w:rPr>
                <w:sz w:val="20"/>
                <w:szCs w:val="20"/>
                <w:lang w:val="bg-BG"/>
              </w:rPr>
              <w:t>indicators</w:t>
            </w:r>
            <w:proofErr w:type="spellEnd"/>
            <w:r w:rsidRPr="00F8651A">
              <w:rPr>
                <w:sz w:val="20"/>
                <w:szCs w:val="20"/>
                <w:lang w:val="bg-BG"/>
              </w:rPr>
              <w:t xml:space="preserve"> </w:t>
            </w:r>
            <w:proofErr w:type="spellStart"/>
            <w:r w:rsidRPr="00F8651A">
              <w:rPr>
                <w:sz w:val="20"/>
                <w:szCs w:val="20"/>
                <w:lang w:val="bg-BG"/>
              </w:rPr>
              <w:t>correctly</w:t>
            </w:r>
            <w:proofErr w:type="spellEnd"/>
            <w:r w:rsidRPr="00F8651A">
              <w:rPr>
                <w:sz w:val="20"/>
                <w:szCs w:val="20"/>
                <w:lang w:val="bg-BG"/>
              </w:rPr>
              <w:t xml:space="preserve"> </w:t>
            </w:r>
            <w:proofErr w:type="spellStart"/>
            <w:r w:rsidRPr="00F8651A">
              <w:rPr>
                <w:sz w:val="20"/>
                <w:szCs w:val="20"/>
                <w:lang w:val="bg-BG"/>
              </w:rPr>
              <w:t>reflects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level</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performance</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ground</w:t>
            </w:r>
            <w:proofErr w:type="spellEnd"/>
            <w:r w:rsidRPr="00F8651A">
              <w:rPr>
                <w:sz w:val="20"/>
                <w:szCs w:val="20"/>
                <w:lang w:val="bg-BG"/>
              </w:rPr>
              <w:t xml:space="preserve"> (</w:t>
            </w:r>
            <w:proofErr w:type="spellStart"/>
            <w:r w:rsidRPr="00F8651A">
              <w:rPr>
                <w:sz w:val="20"/>
                <w:szCs w:val="20"/>
                <w:lang w:val="bg-BG"/>
              </w:rPr>
              <w:t>no</w:t>
            </w:r>
            <w:proofErr w:type="spellEnd"/>
            <w:r w:rsidRPr="00F8651A">
              <w:rPr>
                <w:sz w:val="20"/>
                <w:szCs w:val="20"/>
                <w:lang w:val="bg-BG"/>
              </w:rPr>
              <w:t xml:space="preserve"> </w:t>
            </w:r>
            <w:proofErr w:type="spellStart"/>
            <w:r w:rsidRPr="00F8651A">
              <w:rPr>
                <w:sz w:val="20"/>
                <w:szCs w:val="20"/>
                <w:lang w:val="bg-BG"/>
              </w:rPr>
              <w:t>over</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under-reporting</w:t>
            </w:r>
            <w:proofErr w:type="spellEnd"/>
            <w:r w:rsidRPr="00F8651A">
              <w:rPr>
                <w:sz w:val="20"/>
                <w:szCs w:val="20"/>
                <w:lang w:val="bg-BG"/>
              </w:rPr>
              <w:t>).</w:t>
            </w:r>
          </w:p>
          <w:p w14:paraId="745545E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common</w:t>
            </w:r>
            <w:proofErr w:type="spellEnd"/>
            <w:r w:rsidRPr="00F8651A">
              <w:rPr>
                <w:sz w:val="20"/>
                <w:szCs w:val="20"/>
                <w:lang w:val="bg-BG"/>
              </w:rPr>
              <w:t xml:space="preserve"> </w:t>
            </w:r>
            <w:proofErr w:type="spellStart"/>
            <w:r w:rsidRPr="00F8651A">
              <w:rPr>
                <w:sz w:val="20"/>
                <w:szCs w:val="20"/>
                <w:lang w:val="bg-BG"/>
              </w:rPr>
              <w:t>indicators</w:t>
            </w:r>
            <w:proofErr w:type="spellEnd"/>
            <w:r w:rsidRPr="00F8651A">
              <w:rPr>
                <w:sz w:val="20"/>
                <w:szCs w:val="20"/>
                <w:lang w:val="bg-BG"/>
              </w:rPr>
              <w:t xml:space="preserve"> </w:t>
            </w:r>
            <w:proofErr w:type="spellStart"/>
            <w:r w:rsidRPr="00F8651A">
              <w:rPr>
                <w:sz w:val="20"/>
                <w:szCs w:val="20"/>
                <w:lang w:val="bg-BG"/>
              </w:rPr>
              <w:t>reflect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main</w:t>
            </w:r>
            <w:proofErr w:type="spellEnd"/>
            <w:r w:rsidRPr="00F8651A">
              <w:rPr>
                <w:sz w:val="20"/>
                <w:szCs w:val="20"/>
                <w:lang w:val="bg-BG"/>
              </w:rPr>
              <w:t xml:space="preserve"> </w:t>
            </w:r>
            <w:proofErr w:type="spellStart"/>
            <w:r w:rsidRPr="00F8651A">
              <w:rPr>
                <w:sz w:val="20"/>
                <w:szCs w:val="20"/>
                <w:lang w:val="bg-BG"/>
              </w:rPr>
              <w:t>achievements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line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intervention</w:t>
            </w:r>
            <w:proofErr w:type="spellEnd"/>
            <w:r w:rsidRPr="00F8651A">
              <w:rPr>
                <w:sz w:val="20"/>
                <w:szCs w:val="20"/>
                <w:lang w:val="bg-BG"/>
              </w:rPr>
              <w:t xml:space="preserve"> </w:t>
            </w:r>
            <w:proofErr w:type="spellStart"/>
            <w:r w:rsidRPr="00F8651A">
              <w:rPr>
                <w:sz w:val="20"/>
                <w:szCs w:val="20"/>
                <w:lang w:val="bg-BG"/>
              </w:rPr>
              <w:t>logic</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w:t>
            </w:r>
          </w:p>
          <w:p w14:paraId="0668B872"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Programme-specific</w:t>
            </w:r>
            <w:proofErr w:type="spellEnd"/>
            <w:r w:rsidRPr="00F8651A">
              <w:rPr>
                <w:sz w:val="20"/>
                <w:szCs w:val="20"/>
                <w:lang w:val="bg-BG"/>
              </w:rPr>
              <w:t xml:space="preserve"> </w:t>
            </w:r>
            <w:proofErr w:type="spellStart"/>
            <w:r w:rsidRPr="00F8651A">
              <w:rPr>
                <w:sz w:val="20"/>
                <w:szCs w:val="20"/>
                <w:lang w:val="bg-BG"/>
              </w:rPr>
              <w:t>indicators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used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fill</w:t>
            </w:r>
            <w:proofErr w:type="spellEnd"/>
            <w:r w:rsidRPr="00F8651A">
              <w:rPr>
                <w:sz w:val="20"/>
                <w:szCs w:val="20"/>
                <w:lang w:val="bg-BG"/>
              </w:rPr>
              <w:t xml:space="preserve"> </w:t>
            </w:r>
            <w:proofErr w:type="spellStart"/>
            <w:r w:rsidRPr="00F8651A">
              <w:rPr>
                <w:sz w:val="20"/>
                <w:szCs w:val="20"/>
                <w:lang w:val="bg-BG"/>
              </w:rPr>
              <w:t>any</w:t>
            </w:r>
            <w:proofErr w:type="spellEnd"/>
            <w:r w:rsidRPr="00F8651A">
              <w:rPr>
                <w:sz w:val="20"/>
                <w:szCs w:val="20"/>
                <w:lang w:val="bg-BG"/>
              </w:rPr>
              <w:t xml:space="preserve"> </w:t>
            </w:r>
            <w:proofErr w:type="spellStart"/>
            <w:r w:rsidRPr="00F8651A">
              <w:rPr>
                <w:sz w:val="20"/>
                <w:szCs w:val="20"/>
                <w:lang w:val="bg-BG"/>
              </w:rPr>
              <w:t>significant</w:t>
            </w:r>
            <w:proofErr w:type="spellEnd"/>
            <w:r w:rsidRPr="00F8651A">
              <w:rPr>
                <w:sz w:val="20"/>
                <w:szCs w:val="20"/>
                <w:lang w:val="bg-BG"/>
              </w:rPr>
              <w:t xml:space="preserve"> </w:t>
            </w:r>
            <w:proofErr w:type="spellStart"/>
            <w:r w:rsidRPr="00F8651A">
              <w:rPr>
                <w:sz w:val="20"/>
                <w:szCs w:val="20"/>
                <w:lang w:val="bg-BG"/>
              </w:rPr>
              <w:t>gaps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general</w:t>
            </w:r>
            <w:proofErr w:type="spellEnd"/>
            <w:r w:rsidRPr="00F8651A">
              <w:rPr>
                <w:sz w:val="20"/>
                <w:szCs w:val="20"/>
                <w:lang w:val="bg-BG"/>
              </w:rPr>
              <w:t xml:space="preserve"> </w:t>
            </w:r>
            <w:proofErr w:type="spellStart"/>
            <w:r w:rsidRPr="00F8651A">
              <w:rPr>
                <w:sz w:val="20"/>
                <w:szCs w:val="20"/>
                <w:lang w:val="bg-BG"/>
              </w:rPr>
              <w:t>indicators</w:t>
            </w:r>
            <w:proofErr w:type="spellEnd"/>
            <w:r w:rsidRPr="00F8651A">
              <w:rPr>
                <w:sz w:val="20"/>
                <w:szCs w:val="20"/>
                <w:lang w:val="bg-BG"/>
              </w:rPr>
              <w:t xml:space="preserve"> </w:t>
            </w:r>
            <w:proofErr w:type="spellStart"/>
            <w:r w:rsidRPr="00F8651A">
              <w:rPr>
                <w:sz w:val="20"/>
                <w:szCs w:val="20"/>
                <w:lang w:val="bg-BG"/>
              </w:rPr>
              <w:t>based</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programme's</w:t>
            </w:r>
            <w:proofErr w:type="spellEnd"/>
            <w:r w:rsidRPr="00F8651A">
              <w:rPr>
                <w:sz w:val="20"/>
                <w:szCs w:val="20"/>
                <w:lang w:val="bg-BG"/>
              </w:rPr>
              <w:t xml:space="preserve"> </w:t>
            </w:r>
            <w:proofErr w:type="spellStart"/>
            <w:r w:rsidRPr="00F8651A">
              <w:rPr>
                <w:sz w:val="20"/>
                <w:szCs w:val="20"/>
                <w:lang w:val="bg-BG"/>
              </w:rPr>
              <w:t>intervention</w:t>
            </w:r>
            <w:proofErr w:type="spellEnd"/>
            <w:r w:rsidRPr="00F8651A">
              <w:rPr>
                <w:sz w:val="20"/>
                <w:szCs w:val="20"/>
                <w:lang w:val="bg-BG"/>
              </w:rPr>
              <w:t xml:space="preserve"> </w:t>
            </w:r>
            <w:proofErr w:type="spellStart"/>
            <w:r w:rsidRPr="00F8651A">
              <w:rPr>
                <w:sz w:val="20"/>
                <w:szCs w:val="20"/>
                <w:lang w:val="bg-BG"/>
              </w:rPr>
              <w:t>logic</w:t>
            </w:r>
            <w:proofErr w:type="spellEnd"/>
            <w:r w:rsidRPr="00F8651A">
              <w:rPr>
                <w:sz w:val="20"/>
                <w:szCs w:val="20"/>
                <w:lang w:val="bg-BG"/>
              </w:rPr>
              <w:t>.</w:t>
            </w:r>
          </w:p>
          <w:p w14:paraId="7A789FF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comprehensive</w:t>
            </w:r>
            <w:proofErr w:type="spellEnd"/>
            <w:r w:rsidRPr="00F8651A">
              <w:rPr>
                <w:sz w:val="20"/>
                <w:szCs w:val="20"/>
                <w:lang w:val="bg-BG"/>
              </w:rPr>
              <w:t xml:space="preserve"> </w:t>
            </w:r>
            <w:proofErr w:type="spellStart"/>
            <w:r w:rsidRPr="00F8651A">
              <w:rPr>
                <w:sz w:val="20"/>
                <w:szCs w:val="20"/>
                <w:lang w:val="bg-BG"/>
              </w:rPr>
              <w:t>set</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recorded</w:t>
            </w:r>
            <w:proofErr w:type="spellEnd"/>
            <w:r w:rsidRPr="00F8651A">
              <w:rPr>
                <w:sz w:val="20"/>
                <w:szCs w:val="20"/>
                <w:lang w:val="bg-BG"/>
              </w:rPr>
              <w:t xml:space="preserve"> </w:t>
            </w:r>
            <w:proofErr w:type="spellStart"/>
            <w:r w:rsidRPr="00F8651A">
              <w:rPr>
                <w:sz w:val="20"/>
                <w:szCs w:val="20"/>
                <w:lang w:val="bg-BG"/>
              </w:rPr>
              <w:t>provides</w:t>
            </w:r>
            <w:proofErr w:type="spellEnd"/>
            <w:r w:rsidRPr="00F8651A">
              <w:rPr>
                <w:sz w:val="20"/>
                <w:szCs w:val="20"/>
                <w:lang w:val="bg-BG"/>
              </w:rPr>
              <w:t xml:space="preserve"> </w:t>
            </w:r>
            <w:proofErr w:type="spellStart"/>
            <w:r w:rsidRPr="00F8651A">
              <w:rPr>
                <w:sz w:val="20"/>
                <w:szCs w:val="20"/>
                <w:lang w:val="bg-BG"/>
              </w:rPr>
              <w:t>sufficient</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use</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a </w:t>
            </w:r>
            <w:proofErr w:type="spellStart"/>
            <w:r w:rsidRPr="00F8651A">
              <w:rPr>
                <w:sz w:val="20"/>
                <w:szCs w:val="20"/>
                <w:lang w:val="bg-BG"/>
              </w:rPr>
              <w:t>basis</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evaluating</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impact</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funds</w:t>
            </w:r>
            <w:proofErr w:type="spellEnd"/>
            <w:r w:rsidRPr="00F8651A">
              <w:rPr>
                <w:sz w:val="20"/>
                <w:szCs w:val="20"/>
                <w:lang w:val="bg-BG"/>
              </w:rPr>
              <w:t xml:space="preserve">, </w:t>
            </w:r>
            <w:proofErr w:type="spellStart"/>
            <w:r w:rsidRPr="00F8651A">
              <w:rPr>
                <w:sz w:val="20"/>
                <w:szCs w:val="20"/>
                <w:lang w:val="bg-BG"/>
              </w:rPr>
              <w:t>thus</w:t>
            </w:r>
            <w:proofErr w:type="spellEnd"/>
            <w:r w:rsidRPr="00F8651A">
              <w:rPr>
                <w:sz w:val="20"/>
                <w:szCs w:val="20"/>
                <w:lang w:val="bg-BG"/>
              </w:rPr>
              <w:t xml:space="preserve"> </w:t>
            </w:r>
            <w:proofErr w:type="spellStart"/>
            <w:r w:rsidRPr="00F8651A">
              <w:rPr>
                <w:sz w:val="20"/>
                <w:szCs w:val="20"/>
                <w:lang w:val="bg-BG"/>
              </w:rPr>
              <w:t>paving</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way</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subsequent</w:t>
            </w:r>
            <w:proofErr w:type="spellEnd"/>
            <w:r w:rsidRPr="00F8651A">
              <w:rPr>
                <w:sz w:val="20"/>
                <w:szCs w:val="20"/>
                <w:lang w:val="bg-BG"/>
              </w:rPr>
              <w:t xml:space="preserve"> </w:t>
            </w:r>
            <w:proofErr w:type="spellStart"/>
            <w:r w:rsidRPr="00F8651A">
              <w:rPr>
                <w:sz w:val="20"/>
                <w:szCs w:val="20"/>
                <w:lang w:val="bg-BG"/>
              </w:rPr>
              <w:t>evaluation</w:t>
            </w:r>
            <w:proofErr w:type="spellEnd"/>
            <w:r w:rsidRPr="00F8651A">
              <w:rPr>
                <w:sz w:val="20"/>
                <w:szCs w:val="20"/>
                <w:lang w:val="bg-BG"/>
              </w:rPr>
              <w:t>.</w:t>
            </w:r>
          </w:p>
        </w:tc>
      </w:tr>
      <w:tr w:rsidR="00B53EE0" w:rsidRPr="00964B09" w14:paraId="6B3CE28D" w14:textId="77777777">
        <w:tc>
          <w:tcPr>
            <w:tcW w:w="2106" w:type="dxa"/>
          </w:tcPr>
          <w:p w14:paraId="009E9E0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lastRenderedPageBreak/>
              <w:t>How</w:t>
            </w:r>
            <w:proofErr w:type="spellEnd"/>
            <w:r w:rsidRPr="00F8651A">
              <w:rPr>
                <w:sz w:val="20"/>
                <w:szCs w:val="20"/>
                <w:lang w:val="bg-BG"/>
              </w:rPr>
              <w:t xml:space="preserve"> </w:t>
            </w:r>
            <w:proofErr w:type="spellStart"/>
            <w:r w:rsidRPr="00F8651A">
              <w:rPr>
                <w:sz w:val="20"/>
                <w:szCs w:val="20"/>
                <w:lang w:val="bg-BG"/>
              </w:rPr>
              <w:t>was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involvement</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partners</w:t>
            </w:r>
            <w:proofErr w:type="spellEnd"/>
            <w:r w:rsidRPr="00F8651A">
              <w:rPr>
                <w:sz w:val="20"/>
                <w:szCs w:val="20"/>
                <w:lang w:val="bg-BG"/>
              </w:rPr>
              <w:t xml:space="preserve"> </w:t>
            </w:r>
            <w:proofErr w:type="spellStart"/>
            <w:r w:rsidRPr="00F8651A">
              <w:rPr>
                <w:sz w:val="20"/>
                <w:szCs w:val="20"/>
                <w:lang w:val="bg-BG"/>
              </w:rPr>
              <w:t>ensured</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stages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programming</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evaluation</w:t>
            </w:r>
            <w:proofErr w:type="spellEnd"/>
            <w:r w:rsidRPr="00F8651A">
              <w:rPr>
                <w:sz w:val="20"/>
                <w:szCs w:val="20"/>
                <w:lang w:val="bg-BG"/>
              </w:rPr>
              <w:t>?</w:t>
            </w:r>
          </w:p>
        </w:tc>
        <w:tc>
          <w:tcPr>
            <w:tcW w:w="6969" w:type="dxa"/>
          </w:tcPr>
          <w:p w14:paraId="60223D5A"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a </w:t>
            </w:r>
            <w:proofErr w:type="spellStart"/>
            <w:r w:rsidRPr="00F8651A">
              <w:rPr>
                <w:sz w:val="20"/>
                <w:szCs w:val="20"/>
                <w:lang w:val="bg-BG"/>
              </w:rPr>
              <w:t>strategy</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identify</w:t>
            </w:r>
            <w:proofErr w:type="spellEnd"/>
            <w:r w:rsidRPr="00F8651A">
              <w:rPr>
                <w:sz w:val="20"/>
                <w:szCs w:val="20"/>
                <w:lang w:val="bg-BG"/>
              </w:rPr>
              <w:t xml:space="preserve">, </w:t>
            </w:r>
            <w:proofErr w:type="spellStart"/>
            <w:r w:rsidRPr="00F8651A">
              <w:rPr>
                <w:sz w:val="20"/>
                <w:szCs w:val="20"/>
                <w:lang w:val="bg-BG"/>
              </w:rPr>
              <w:t>inform</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reach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most</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partners</w:t>
            </w:r>
            <w:proofErr w:type="spellEnd"/>
            <w:r w:rsidRPr="00F8651A">
              <w:rPr>
                <w:sz w:val="20"/>
                <w:szCs w:val="20"/>
                <w:lang w:val="bg-BG"/>
              </w:rPr>
              <w:t xml:space="preserve">, </w:t>
            </w:r>
            <w:proofErr w:type="spellStart"/>
            <w:r w:rsidRPr="00F8651A">
              <w:rPr>
                <w:sz w:val="20"/>
                <w:szCs w:val="20"/>
                <w:lang w:val="bg-BG"/>
              </w:rPr>
              <w:t>which</w:t>
            </w:r>
            <w:proofErr w:type="spellEnd"/>
            <w:r w:rsidRPr="00F8651A">
              <w:rPr>
                <w:sz w:val="20"/>
                <w:szCs w:val="20"/>
                <w:lang w:val="bg-BG"/>
              </w:rPr>
              <w:t xml:space="preserve"> </w:t>
            </w:r>
            <w:proofErr w:type="spellStart"/>
            <w:r w:rsidRPr="00F8651A">
              <w:rPr>
                <w:sz w:val="20"/>
                <w:szCs w:val="20"/>
                <w:lang w:val="bg-BG"/>
              </w:rPr>
              <w:t>aims</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their</w:t>
            </w:r>
            <w:proofErr w:type="spellEnd"/>
            <w:r w:rsidRPr="00F8651A">
              <w:rPr>
                <w:sz w:val="20"/>
                <w:szCs w:val="20"/>
                <w:lang w:val="bg-BG"/>
              </w:rPr>
              <w:t xml:space="preserve"> </w:t>
            </w:r>
            <w:proofErr w:type="spellStart"/>
            <w:r w:rsidRPr="00F8651A">
              <w:rPr>
                <w:sz w:val="20"/>
                <w:szCs w:val="20"/>
                <w:lang w:val="bg-BG"/>
              </w:rPr>
              <w:t>balanced</w:t>
            </w:r>
            <w:proofErr w:type="spellEnd"/>
            <w:r w:rsidRPr="00F8651A">
              <w:rPr>
                <w:sz w:val="20"/>
                <w:szCs w:val="20"/>
                <w:lang w:val="bg-BG"/>
              </w:rPr>
              <w:t xml:space="preserve"> </w:t>
            </w:r>
            <w:proofErr w:type="spellStart"/>
            <w:r w:rsidRPr="00F8651A">
              <w:rPr>
                <w:sz w:val="20"/>
                <w:szCs w:val="20"/>
                <w:lang w:val="bg-BG"/>
              </w:rPr>
              <w:t>representation</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IPs</w:t>
            </w:r>
            <w:proofErr w:type="spellEnd"/>
            <w:r w:rsidRPr="00F8651A">
              <w:rPr>
                <w:sz w:val="20"/>
                <w:szCs w:val="20"/>
                <w:lang w:val="bg-BG"/>
              </w:rPr>
              <w:t>.</w:t>
            </w:r>
          </w:p>
          <w:p w14:paraId="1C987D5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partners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identified</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involved</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programming</w:t>
            </w:r>
            <w:proofErr w:type="spellEnd"/>
            <w:r w:rsidRPr="00F8651A">
              <w:rPr>
                <w:sz w:val="20"/>
                <w:szCs w:val="20"/>
                <w:lang w:val="bg-BG"/>
              </w:rPr>
              <w:t xml:space="preserve"> </w:t>
            </w:r>
            <w:proofErr w:type="spellStart"/>
            <w:r w:rsidRPr="00F8651A">
              <w:rPr>
                <w:sz w:val="20"/>
                <w:szCs w:val="20"/>
                <w:lang w:val="bg-BG"/>
              </w:rPr>
              <w:t>stage</w:t>
            </w:r>
            <w:proofErr w:type="spellEnd"/>
            <w:r w:rsidRPr="00F8651A">
              <w:rPr>
                <w:sz w:val="20"/>
                <w:szCs w:val="20"/>
                <w:lang w:val="bg-BG"/>
              </w:rPr>
              <w:t>.</w:t>
            </w:r>
          </w:p>
          <w:p w14:paraId="210E2BA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partners</w:t>
            </w:r>
            <w:proofErr w:type="spellEnd"/>
            <w:r w:rsidRPr="00F8651A">
              <w:rPr>
                <w:sz w:val="20"/>
                <w:szCs w:val="20"/>
                <w:lang w:val="bg-BG"/>
              </w:rPr>
              <w:t xml:space="preserve"> </w:t>
            </w:r>
            <w:proofErr w:type="spellStart"/>
            <w:r w:rsidRPr="00F8651A">
              <w:rPr>
                <w:sz w:val="20"/>
                <w:szCs w:val="20"/>
                <w:lang w:val="bg-BG"/>
              </w:rPr>
              <w:t>shall</w:t>
            </w:r>
            <w:proofErr w:type="spellEnd"/>
            <w:r w:rsidRPr="00F8651A">
              <w:rPr>
                <w:sz w:val="20"/>
                <w:szCs w:val="20"/>
                <w:lang w:val="bg-BG"/>
              </w:rPr>
              <w:t xml:space="preserve"> </w:t>
            </w:r>
            <w:proofErr w:type="spellStart"/>
            <w:r w:rsidRPr="00F8651A">
              <w:rPr>
                <w:sz w:val="20"/>
                <w:szCs w:val="20"/>
                <w:lang w:val="bg-BG"/>
              </w:rPr>
              <w:t>participate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ASC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accordance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their</w:t>
            </w:r>
            <w:proofErr w:type="spellEnd"/>
            <w:r w:rsidRPr="00F8651A">
              <w:rPr>
                <w:sz w:val="20"/>
                <w:szCs w:val="20"/>
                <w:lang w:val="bg-BG"/>
              </w:rPr>
              <w:t xml:space="preserve"> </w:t>
            </w:r>
            <w:proofErr w:type="spellStart"/>
            <w:r w:rsidRPr="00F8651A">
              <w:rPr>
                <w:sz w:val="20"/>
                <w:szCs w:val="20"/>
                <w:lang w:val="bg-BG"/>
              </w:rPr>
              <w:t>role</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defined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rules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procedure</w:t>
            </w:r>
            <w:proofErr w:type="spellEnd"/>
            <w:r w:rsidRPr="00F8651A">
              <w:rPr>
                <w:sz w:val="20"/>
                <w:szCs w:val="20"/>
                <w:lang w:val="bg-BG"/>
              </w:rPr>
              <w:t>.</w:t>
            </w:r>
          </w:p>
          <w:p w14:paraId="37ADA1D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Actions</w:t>
            </w:r>
            <w:proofErr w:type="spellEnd"/>
            <w:r w:rsidRPr="00F8651A">
              <w:rPr>
                <w:sz w:val="20"/>
                <w:szCs w:val="20"/>
                <w:lang w:val="bg-BG"/>
              </w:rPr>
              <w:t xml:space="preserve"> </w:t>
            </w:r>
            <w:proofErr w:type="spellStart"/>
            <w:r w:rsidRPr="00F8651A">
              <w:rPr>
                <w:sz w:val="20"/>
                <w:szCs w:val="20"/>
                <w:lang w:val="bg-BG"/>
              </w:rPr>
              <w:t>have</w:t>
            </w:r>
            <w:proofErr w:type="spellEnd"/>
            <w:r w:rsidRPr="00F8651A">
              <w:rPr>
                <w:sz w:val="20"/>
                <w:szCs w:val="20"/>
                <w:lang w:val="bg-BG"/>
              </w:rPr>
              <w:t xml:space="preserve"> </w:t>
            </w:r>
            <w:proofErr w:type="spellStart"/>
            <w:r w:rsidRPr="00F8651A">
              <w:rPr>
                <w:sz w:val="20"/>
                <w:szCs w:val="20"/>
                <w:lang w:val="bg-BG"/>
              </w:rPr>
              <w:t>been</w:t>
            </w:r>
            <w:proofErr w:type="spellEnd"/>
            <w:r w:rsidRPr="00F8651A">
              <w:rPr>
                <w:sz w:val="20"/>
                <w:szCs w:val="20"/>
                <w:lang w:val="bg-BG"/>
              </w:rPr>
              <w:t xml:space="preserve"> </w:t>
            </w:r>
            <w:proofErr w:type="spellStart"/>
            <w:r w:rsidRPr="00F8651A">
              <w:rPr>
                <w:sz w:val="20"/>
                <w:szCs w:val="20"/>
                <w:lang w:val="bg-BG"/>
              </w:rPr>
              <w:t>put</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allow</w:t>
            </w:r>
            <w:proofErr w:type="spellEnd"/>
            <w:r w:rsidRPr="00F8651A">
              <w:rPr>
                <w:sz w:val="20"/>
                <w:szCs w:val="20"/>
                <w:lang w:val="bg-BG"/>
              </w:rPr>
              <w:t xml:space="preserve"> </w:t>
            </w:r>
            <w:proofErr w:type="spellStart"/>
            <w:r w:rsidRPr="00F8651A">
              <w:rPr>
                <w:sz w:val="20"/>
                <w:szCs w:val="20"/>
                <w:lang w:val="bg-BG"/>
              </w:rPr>
              <w:t>partners</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involved</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stages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cycle</w:t>
            </w:r>
            <w:proofErr w:type="spellEnd"/>
            <w:r w:rsidRPr="00F8651A">
              <w:rPr>
                <w:sz w:val="20"/>
                <w:szCs w:val="20"/>
                <w:lang w:val="bg-BG"/>
              </w:rPr>
              <w:t>.</w:t>
            </w:r>
          </w:p>
        </w:tc>
      </w:tr>
      <w:tr w:rsidR="00B53EE0" w:rsidRPr="00964B09" w14:paraId="087A93D1" w14:textId="77777777">
        <w:tc>
          <w:tcPr>
            <w:tcW w:w="2106" w:type="dxa"/>
          </w:tcPr>
          <w:p w14:paraId="1B25F4AB"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does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respect</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promote</w:t>
            </w:r>
            <w:proofErr w:type="spellEnd"/>
            <w:r w:rsidRPr="00F8651A">
              <w:rPr>
                <w:sz w:val="20"/>
                <w:szCs w:val="20"/>
                <w:lang w:val="bg-BG"/>
              </w:rPr>
              <w:t xml:space="preserve"> </w:t>
            </w:r>
            <w:proofErr w:type="spellStart"/>
            <w:r w:rsidRPr="00F8651A">
              <w:rPr>
                <w:sz w:val="20"/>
                <w:szCs w:val="20"/>
                <w:lang w:val="bg-BG"/>
              </w:rPr>
              <w:t>horizontal</w:t>
            </w:r>
            <w:proofErr w:type="spellEnd"/>
            <w:r w:rsidRPr="00F8651A">
              <w:rPr>
                <w:sz w:val="20"/>
                <w:szCs w:val="20"/>
                <w:lang w:val="bg-BG"/>
              </w:rPr>
              <w:t xml:space="preserve"> </w:t>
            </w:r>
            <w:proofErr w:type="spellStart"/>
            <w:r w:rsidRPr="00F8651A">
              <w:rPr>
                <w:sz w:val="20"/>
                <w:szCs w:val="20"/>
                <w:lang w:val="bg-BG"/>
              </w:rPr>
              <w:t>principles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its</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w:t>
            </w:r>
          </w:p>
        </w:tc>
        <w:tc>
          <w:tcPr>
            <w:tcW w:w="6969" w:type="dxa"/>
          </w:tcPr>
          <w:p w14:paraId="1A2815DF"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organisational</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procedural</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compliance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EU </w:t>
            </w:r>
            <w:proofErr w:type="spellStart"/>
            <w:r w:rsidRPr="00F8651A">
              <w:rPr>
                <w:sz w:val="20"/>
                <w:szCs w:val="20"/>
                <w:lang w:val="bg-BG"/>
              </w:rPr>
              <w:t>Charter</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Fundamental</w:t>
            </w:r>
            <w:proofErr w:type="spellEnd"/>
            <w:r w:rsidRPr="00F8651A">
              <w:rPr>
                <w:sz w:val="20"/>
                <w:szCs w:val="20"/>
                <w:lang w:val="bg-BG"/>
              </w:rPr>
              <w:t xml:space="preserve"> </w:t>
            </w:r>
            <w:proofErr w:type="spellStart"/>
            <w:r w:rsidRPr="00F8651A">
              <w:rPr>
                <w:sz w:val="20"/>
                <w:szCs w:val="20"/>
                <w:lang w:val="bg-BG"/>
              </w:rPr>
              <w:t>Rights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 </w:t>
            </w:r>
            <w:proofErr w:type="spellStart"/>
            <w:r w:rsidRPr="00F8651A">
              <w:rPr>
                <w:sz w:val="20"/>
                <w:szCs w:val="20"/>
                <w:lang w:val="bg-BG"/>
              </w:rPr>
              <w:t>Article</w:t>
            </w:r>
            <w:proofErr w:type="spellEnd"/>
            <w:r w:rsidRPr="00F8651A">
              <w:rPr>
                <w:sz w:val="20"/>
                <w:szCs w:val="20"/>
                <w:lang w:val="bg-BG"/>
              </w:rPr>
              <w:t xml:space="preserve"> 9(1).</w:t>
            </w:r>
          </w:p>
          <w:p w14:paraId="0EDBC602"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organisational</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procedural</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steps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taken</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take</w:t>
            </w:r>
            <w:proofErr w:type="spellEnd"/>
            <w:r w:rsidRPr="00F8651A">
              <w:rPr>
                <w:sz w:val="20"/>
                <w:szCs w:val="20"/>
                <w:lang w:val="bg-BG"/>
              </w:rPr>
              <w:t xml:space="preserve"> </w:t>
            </w:r>
            <w:proofErr w:type="spellStart"/>
            <w:r w:rsidRPr="00F8651A">
              <w:rPr>
                <w:sz w:val="20"/>
                <w:szCs w:val="20"/>
                <w:lang w:val="bg-BG"/>
              </w:rPr>
              <w:t>into</w:t>
            </w:r>
            <w:proofErr w:type="spellEnd"/>
            <w:r w:rsidRPr="00F8651A">
              <w:rPr>
                <w:sz w:val="20"/>
                <w:szCs w:val="20"/>
                <w:lang w:val="bg-BG"/>
              </w:rPr>
              <w:t xml:space="preserve"> </w:t>
            </w:r>
            <w:proofErr w:type="spellStart"/>
            <w:r w:rsidRPr="00F8651A">
              <w:rPr>
                <w:sz w:val="20"/>
                <w:szCs w:val="20"/>
                <w:lang w:val="bg-BG"/>
              </w:rPr>
              <w:t>account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promote</w:t>
            </w:r>
            <w:proofErr w:type="spellEnd"/>
            <w:r w:rsidRPr="00F8651A">
              <w:rPr>
                <w:sz w:val="20"/>
                <w:szCs w:val="20"/>
                <w:lang w:val="bg-BG"/>
              </w:rPr>
              <w:t xml:space="preserve"> </w:t>
            </w:r>
            <w:proofErr w:type="spellStart"/>
            <w:r w:rsidRPr="00F8651A">
              <w:rPr>
                <w:sz w:val="20"/>
                <w:szCs w:val="20"/>
                <w:lang w:val="bg-BG"/>
              </w:rPr>
              <w:t>gender</w:t>
            </w:r>
            <w:proofErr w:type="spellEnd"/>
            <w:r w:rsidRPr="00F8651A">
              <w:rPr>
                <w:sz w:val="20"/>
                <w:szCs w:val="20"/>
                <w:lang w:val="bg-BG"/>
              </w:rPr>
              <w:t xml:space="preserve"> </w:t>
            </w:r>
            <w:proofErr w:type="spellStart"/>
            <w:r w:rsidRPr="00F8651A">
              <w:rPr>
                <w:sz w:val="20"/>
                <w:szCs w:val="20"/>
                <w:lang w:val="bg-BG"/>
              </w:rPr>
              <w:t>equality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gender</w:t>
            </w:r>
            <w:proofErr w:type="spellEnd"/>
            <w:r w:rsidRPr="00F8651A">
              <w:rPr>
                <w:sz w:val="20"/>
                <w:szCs w:val="20"/>
                <w:lang w:val="bg-BG"/>
              </w:rPr>
              <w:t xml:space="preserve"> </w:t>
            </w:r>
            <w:proofErr w:type="spellStart"/>
            <w:r w:rsidRPr="00F8651A">
              <w:rPr>
                <w:sz w:val="20"/>
                <w:szCs w:val="20"/>
                <w:lang w:val="bg-BG"/>
              </w:rPr>
              <w:t>mainstreaming</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stages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preparation</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reporting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evaluation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w:t>
            </w:r>
            <w:proofErr w:type="spellEnd"/>
            <w:r w:rsidRPr="00F8651A">
              <w:rPr>
                <w:sz w:val="20"/>
                <w:szCs w:val="20"/>
                <w:lang w:val="bg-BG"/>
              </w:rPr>
              <w:t xml:space="preserve"> - </w:t>
            </w:r>
            <w:proofErr w:type="spellStart"/>
            <w:r w:rsidRPr="00F8651A">
              <w:rPr>
                <w:sz w:val="20"/>
                <w:szCs w:val="20"/>
                <w:lang w:val="bg-BG"/>
              </w:rPr>
              <w:t>Article</w:t>
            </w:r>
            <w:proofErr w:type="spellEnd"/>
            <w:r w:rsidRPr="00F8651A">
              <w:rPr>
                <w:sz w:val="20"/>
                <w:szCs w:val="20"/>
                <w:lang w:val="bg-BG"/>
              </w:rPr>
              <w:t xml:space="preserve"> 9(2)</w:t>
            </w:r>
          </w:p>
          <w:p w14:paraId="204804D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organisational</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procedural</w:t>
            </w:r>
            <w:proofErr w:type="spellEnd"/>
            <w:r w:rsidRPr="00F8651A">
              <w:rPr>
                <w:sz w:val="20"/>
                <w:szCs w:val="20"/>
                <w:lang w:val="bg-BG"/>
              </w:rPr>
              <w:t xml:space="preserve"> </w:t>
            </w:r>
            <w:proofErr w:type="spellStart"/>
            <w:r w:rsidRPr="00F8651A">
              <w:rPr>
                <w:sz w:val="20"/>
                <w:szCs w:val="20"/>
                <w:lang w:val="bg-BG"/>
              </w:rPr>
              <w:t>arrangements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enable</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steps</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taken</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prevent</w:t>
            </w:r>
            <w:proofErr w:type="spellEnd"/>
            <w:r w:rsidRPr="00F8651A">
              <w:rPr>
                <w:sz w:val="20"/>
                <w:szCs w:val="20"/>
                <w:lang w:val="bg-BG"/>
              </w:rPr>
              <w:t xml:space="preserve"> </w:t>
            </w:r>
            <w:proofErr w:type="spellStart"/>
            <w:r w:rsidRPr="00F8651A">
              <w:rPr>
                <w:sz w:val="20"/>
                <w:szCs w:val="20"/>
                <w:lang w:val="bg-BG"/>
              </w:rPr>
              <w:t>discrimination</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grounds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stages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cycle</w:t>
            </w:r>
            <w:proofErr w:type="spellEnd"/>
            <w:r w:rsidRPr="00F8651A">
              <w:rPr>
                <w:sz w:val="20"/>
                <w:szCs w:val="20"/>
                <w:lang w:val="bg-BG"/>
              </w:rPr>
              <w:t xml:space="preserve"> - </w:t>
            </w:r>
            <w:proofErr w:type="spellStart"/>
            <w:r w:rsidRPr="00F8651A">
              <w:rPr>
                <w:sz w:val="20"/>
                <w:szCs w:val="20"/>
                <w:lang w:val="bg-BG"/>
              </w:rPr>
              <w:t>Art</w:t>
            </w:r>
            <w:proofErr w:type="spellEnd"/>
            <w:r w:rsidRPr="00F8651A">
              <w:rPr>
                <w:sz w:val="20"/>
                <w:szCs w:val="20"/>
                <w:lang w:val="bg-BG"/>
              </w:rPr>
              <w:t>. 9(3)</w:t>
            </w:r>
          </w:p>
          <w:p w14:paraId="05EE2B8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has</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consistent</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objective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promoting</w:t>
            </w:r>
            <w:proofErr w:type="spellEnd"/>
            <w:r w:rsidRPr="00F8651A">
              <w:rPr>
                <w:sz w:val="20"/>
                <w:szCs w:val="20"/>
                <w:lang w:val="bg-BG"/>
              </w:rPr>
              <w:t xml:space="preserve"> </w:t>
            </w:r>
            <w:proofErr w:type="spellStart"/>
            <w:r w:rsidRPr="00F8651A">
              <w:rPr>
                <w:sz w:val="20"/>
                <w:szCs w:val="20"/>
                <w:lang w:val="bg-BG"/>
              </w:rPr>
              <w:t>sustainable</w:t>
            </w:r>
            <w:proofErr w:type="spellEnd"/>
            <w:r w:rsidRPr="00F8651A">
              <w:rPr>
                <w:sz w:val="20"/>
                <w:szCs w:val="20"/>
                <w:lang w:val="bg-BG"/>
              </w:rPr>
              <w:t xml:space="preserve"> </w:t>
            </w:r>
            <w:proofErr w:type="spellStart"/>
            <w:r w:rsidRPr="00F8651A">
              <w:rPr>
                <w:sz w:val="20"/>
                <w:szCs w:val="20"/>
                <w:lang w:val="bg-BG"/>
              </w:rPr>
              <w:t>development</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set</w:t>
            </w:r>
            <w:proofErr w:type="spellEnd"/>
            <w:r w:rsidRPr="00F8651A">
              <w:rPr>
                <w:sz w:val="20"/>
                <w:szCs w:val="20"/>
                <w:lang w:val="bg-BG"/>
              </w:rPr>
              <w:t xml:space="preserve"> </w:t>
            </w:r>
            <w:proofErr w:type="spellStart"/>
            <w:r w:rsidRPr="00F8651A">
              <w:rPr>
                <w:sz w:val="20"/>
                <w:szCs w:val="20"/>
                <w:lang w:val="bg-BG"/>
              </w:rPr>
              <w:t>out</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Article</w:t>
            </w:r>
            <w:proofErr w:type="spellEnd"/>
            <w:r w:rsidRPr="00F8651A">
              <w:rPr>
                <w:sz w:val="20"/>
                <w:szCs w:val="20"/>
                <w:lang w:val="bg-BG"/>
              </w:rPr>
              <w:t xml:space="preserve"> 11 TFEU, </w:t>
            </w:r>
            <w:proofErr w:type="spellStart"/>
            <w:r w:rsidRPr="00F8651A">
              <w:rPr>
                <w:sz w:val="20"/>
                <w:szCs w:val="20"/>
                <w:lang w:val="bg-BG"/>
              </w:rPr>
              <w:t>taking</w:t>
            </w:r>
            <w:proofErr w:type="spellEnd"/>
            <w:r w:rsidRPr="00F8651A">
              <w:rPr>
                <w:sz w:val="20"/>
                <w:szCs w:val="20"/>
                <w:lang w:val="bg-BG"/>
              </w:rPr>
              <w:t xml:space="preserve"> </w:t>
            </w:r>
            <w:proofErr w:type="spellStart"/>
            <w:r w:rsidRPr="00F8651A">
              <w:rPr>
                <w:sz w:val="20"/>
                <w:szCs w:val="20"/>
                <w:lang w:val="bg-BG"/>
              </w:rPr>
              <w:t>into</w:t>
            </w:r>
            <w:proofErr w:type="spellEnd"/>
            <w:r w:rsidRPr="00F8651A">
              <w:rPr>
                <w:sz w:val="20"/>
                <w:szCs w:val="20"/>
                <w:lang w:val="bg-BG"/>
              </w:rPr>
              <w:t xml:space="preserve"> </w:t>
            </w:r>
            <w:proofErr w:type="spellStart"/>
            <w:r w:rsidRPr="00F8651A">
              <w:rPr>
                <w:sz w:val="20"/>
                <w:szCs w:val="20"/>
                <w:lang w:val="bg-BG"/>
              </w:rPr>
              <w:t>account</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UN </w:t>
            </w:r>
            <w:proofErr w:type="spellStart"/>
            <w:r w:rsidRPr="00F8651A">
              <w:rPr>
                <w:sz w:val="20"/>
                <w:szCs w:val="20"/>
                <w:lang w:val="bg-BG"/>
              </w:rPr>
              <w:t>Sustainable</w:t>
            </w:r>
            <w:proofErr w:type="spellEnd"/>
            <w:r w:rsidRPr="00F8651A">
              <w:rPr>
                <w:sz w:val="20"/>
                <w:szCs w:val="20"/>
                <w:lang w:val="bg-BG"/>
              </w:rPr>
              <w:t xml:space="preserve"> </w:t>
            </w:r>
            <w:proofErr w:type="spellStart"/>
            <w:r w:rsidRPr="00F8651A">
              <w:rPr>
                <w:sz w:val="20"/>
                <w:szCs w:val="20"/>
                <w:lang w:val="bg-BG"/>
              </w:rPr>
              <w:t>Development</w:t>
            </w:r>
            <w:proofErr w:type="spellEnd"/>
            <w:r w:rsidRPr="00F8651A">
              <w:rPr>
                <w:sz w:val="20"/>
                <w:szCs w:val="20"/>
                <w:lang w:val="bg-BG"/>
              </w:rPr>
              <w:t xml:space="preserve"> </w:t>
            </w:r>
            <w:proofErr w:type="spellStart"/>
            <w:r w:rsidRPr="00F8651A">
              <w:rPr>
                <w:sz w:val="20"/>
                <w:szCs w:val="20"/>
                <w:lang w:val="bg-BG"/>
              </w:rPr>
              <w:t>Goals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Paris</w:t>
            </w:r>
            <w:proofErr w:type="spellEnd"/>
            <w:r w:rsidRPr="00F8651A">
              <w:rPr>
                <w:sz w:val="20"/>
                <w:szCs w:val="20"/>
                <w:lang w:val="bg-BG"/>
              </w:rPr>
              <w:t xml:space="preserve"> </w:t>
            </w:r>
            <w:proofErr w:type="spellStart"/>
            <w:r w:rsidRPr="00F8651A">
              <w:rPr>
                <w:sz w:val="20"/>
                <w:szCs w:val="20"/>
                <w:lang w:val="bg-BG"/>
              </w:rPr>
              <w:t>Agreement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principle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no</w:t>
            </w:r>
            <w:proofErr w:type="spellEnd"/>
            <w:r w:rsidRPr="00F8651A">
              <w:rPr>
                <w:sz w:val="20"/>
                <w:szCs w:val="20"/>
                <w:lang w:val="bg-BG"/>
              </w:rPr>
              <w:t xml:space="preserve"> </w:t>
            </w:r>
            <w:proofErr w:type="spellStart"/>
            <w:r w:rsidRPr="00F8651A">
              <w:rPr>
                <w:sz w:val="20"/>
                <w:szCs w:val="20"/>
                <w:lang w:val="bg-BG"/>
              </w:rPr>
              <w:t>significant</w:t>
            </w:r>
            <w:proofErr w:type="spellEnd"/>
            <w:r w:rsidRPr="00F8651A">
              <w:rPr>
                <w:sz w:val="20"/>
                <w:szCs w:val="20"/>
                <w:lang w:val="bg-BG"/>
              </w:rPr>
              <w:t xml:space="preserve"> </w:t>
            </w:r>
            <w:proofErr w:type="spellStart"/>
            <w:r w:rsidRPr="00F8651A">
              <w:rPr>
                <w:sz w:val="20"/>
                <w:szCs w:val="20"/>
                <w:lang w:val="bg-BG"/>
              </w:rPr>
              <w:t>harm</w:t>
            </w:r>
            <w:proofErr w:type="spellEnd"/>
            <w:r w:rsidRPr="00F8651A">
              <w:rPr>
                <w:sz w:val="20"/>
                <w:szCs w:val="20"/>
                <w:lang w:val="bg-BG"/>
              </w:rPr>
              <w:t xml:space="preserve">' - </w:t>
            </w:r>
            <w:proofErr w:type="spellStart"/>
            <w:r w:rsidRPr="00F8651A">
              <w:rPr>
                <w:sz w:val="20"/>
                <w:szCs w:val="20"/>
                <w:lang w:val="bg-BG"/>
              </w:rPr>
              <w:t>Article</w:t>
            </w:r>
            <w:proofErr w:type="spellEnd"/>
            <w:r w:rsidRPr="00F8651A">
              <w:rPr>
                <w:sz w:val="20"/>
                <w:szCs w:val="20"/>
                <w:lang w:val="bg-BG"/>
              </w:rPr>
              <w:t xml:space="preserve"> 9(4). </w:t>
            </w:r>
          </w:p>
        </w:tc>
      </w:tr>
      <w:tr w:rsidR="00B53EE0" w:rsidRPr="00964B09" w14:paraId="52719A04" w14:textId="77777777">
        <w:tc>
          <w:tcPr>
            <w:tcW w:w="2106" w:type="dxa"/>
          </w:tcPr>
          <w:p w14:paraId="1D07E2AF"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How</w:t>
            </w:r>
            <w:proofErr w:type="spellEnd"/>
            <w:r w:rsidRPr="00F8651A">
              <w:rPr>
                <w:sz w:val="20"/>
                <w:szCs w:val="20"/>
                <w:lang w:val="bg-BG"/>
              </w:rPr>
              <w:t xml:space="preserve"> </w:t>
            </w:r>
            <w:proofErr w:type="spellStart"/>
            <w:r w:rsidRPr="00F8651A">
              <w:rPr>
                <w:sz w:val="20"/>
                <w:szCs w:val="20"/>
                <w:lang w:val="bg-BG"/>
              </w:rPr>
              <w:t>effective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communicating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disseminating</w:t>
            </w:r>
            <w:proofErr w:type="spellEnd"/>
            <w:r w:rsidRPr="00F8651A">
              <w:rPr>
                <w:sz w:val="20"/>
                <w:szCs w:val="20"/>
                <w:lang w:val="bg-BG"/>
              </w:rPr>
              <w:t xml:space="preserve"> </w:t>
            </w:r>
            <w:proofErr w:type="spellStart"/>
            <w:r w:rsidRPr="00F8651A">
              <w:rPr>
                <w:sz w:val="20"/>
                <w:szCs w:val="20"/>
                <w:lang w:val="bg-BG"/>
              </w:rPr>
              <w:t>its</w:t>
            </w:r>
            <w:proofErr w:type="spellEnd"/>
            <w:r w:rsidRPr="00F8651A">
              <w:rPr>
                <w:sz w:val="20"/>
                <w:szCs w:val="20"/>
                <w:lang w:val="bg-BG"/>
              </w:rPr>
              <w:t xml:space="preserve"> </w:t>
            </w:r>
            <w:proofErr w:type="spellStart"/>
            <w:r w:rsidRPr="00F8651A">
              <w:rPr>
                <w:sz w:val="20"/>
                <w:szCs w:val="20"/>
                <w:lang w:val="bg-BG"/>
              </w:rPr>
              <w:t>capabilities</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well</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w:t>
            </w:r>
            <w:proofErr w:type="spellStart"/>
            <w:r w:rsidRPr="00F8651A">
              <w:rPr>
                <w:sz w:val="20"/>
                <w:szCs w:val="20"/>
                <w:lang w:val="bg-BG"/>
              </w:rPr>
              <w:t>accomplishments</w:t>
            </w:r>
            <w:proofErr w:type="spellEnd"/>
            <w:r w:rsidRPr="00F8651A">
              <w:rPr>
                <w:sz w:val="20"/>
                <w:szCs w:val="20"/>
                <w:lang w:val="bg-BG"/>
              </w:rPr>
              <w:t>?</w:t>
            </w:r>
          </w:p>
        </w:tc>
        <w:tc>
          <w:tcPr>
            <w:tcW w:w="6969" w:type="dxa"/>
          </w:tcPr>
          <w:p w14:paraId="52901FDA" w14:textId="77777777" w:rsidR="00202B00" w:rsidRDefault="00787039" w:rsidP="00B30E87">
            <w:pPr>
              <w:pStyle w:val="ListParagraph"/>
              <w:numPr>
                <w:ilvl w:val="0"/>
                <w:numId w:val="40"/>
              </w:numPr>
              <w:ind w:left="150" w:hanging="180"/>
              <w:rPr>
                <w:sz w:val="20"/>
                <w:szCs w:val="20"/>
                <w:lang w:val="bg-BG"/>
              </w:rPr>
            </w:pPr>
            <w:r w:rsidRPr="00F8651A">
              <w:rPr>
                <w:sz w:val="20"/>
                <w:szCs w:val="20"/>
                <w:lang w:val="bg-BG"/>
              </w:rPr>
              <w:t xml:space="preserve">A </w:t>
            </w:r>
            <w:proofErr w:type="spellStart"/>
            <w:r w:rsidRPr="00F8651A">
              <w:rPr>
                <w:sz w:val="20"/>
                <w:szCs w:val="20"/>
                <w:lang w:val="bg-BG"/>
              </w:rPr>
              <w:t>communication</w:t>
            </w:r>
            <w:proofErr w:type="spellEnd"/>
            <w:r w:rsidRPr="00F8651A">
              <w:rPr>
                <w:sz w:val="20"/>
                <w:szCs w:val="20"/>
                <w:lang w:val="bg-BG"/>
              </w:rPr>
              <w:t xml:space="preserve"> </w:t>
            </w:r>
            <w:proofErr w:type="spellStart"/>
            <w:r w:rsidRPr="00F8651A">
              <w:rPr>
                <w:sz w:val="20"/>
                <w:szCs w:val="20"/>
                <w:lang w:val="bg-BG"/>
              </w:rPr>
              <w:t>strategy</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properly</w:t>
            </w:r>
            <w:proofErr w:type="spellEnd"/>
            <w:r w:rsidRPr="00F8651A">
              <w:rPr>
                <w:sz w:val="20"/>
                <w:szCs w:val="20"/>
                <w:lang w:val="bg-BG"/>
              </w:rPr>
              <w:t xml:space="preserve"> </w:t>
            </w:r>
            <w:proofErr w:type="spellStart"/>
            <w:r w:rsidRPr="00F8651A">
              <w:rPr>
                <w:sz w:val="20"/>
                <w:szCs w:val="20"/>
                <w:lang w:val="bg-BG"/>
              </w:rPr>
              <w:t>defined</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monitoring</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 xml:space="preserve">, </w:t>
            </w:r>
            <w:proofErr w:type="spellStart"/>
            <w:r w:rsidRPr="00F8651A">
              <w:rPr>
                <w:sz w:val="20"/>
                <w:szCs w:val="20"/>
                <w:lang w:val="bg-BG"/>
              </w:rPr>
              <w:t>including</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measurable</w:t>
            </w:r>
            <w:proofErr w:type="spellEnd"/>
            <w:r w:rsidRPr="00F8651A">
              <w:rPr>
                <w:sz w:val="20"/>
                <w:szCs w:val="20"/>
                <w:lang w:val="bg-BG"/>
              </w:rPr>
              <w:t xml:space="preserve"> </w:t>
            </w:r>
            <w:proofErr w:type="spellStart"/>
            <w:r w:rsidRPr="00F8651A">
              <w:rPr>
                <w:sz w:val="20"/>
                <w:szCs w:val="20"/>
                <w:lang w:val="bg-BG"/>
              </w:rPr>
              <w:t>targets</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communication</w:t>
            </w:r>
            <w:proofErr w:type="spellEnd"/>
            <w:r w:rsidRPr="00F8651A">
              <w:rPr>
                <w:sz w:val="20"/>
                <w:szCs w:val="20"/>
                <w:lang w:val="bg-BG"/>
              </w:rPr>
              <w:t xml:space="preserve"> </w:t>
            </w:r>
            <w:proofErr w:type="spellStart"/>
            <w:r w:rsidRPr="00F8651A">
              <w:rPr>
                <w:sz w:val="20"/>
                <w:szCs w:val="20"/>
                <w:lang w:val="bg-BG"/>
              </w:rPr>
              <w:t>activities</w:t>
            </w:r>
            <w:proofErr w:type="spellEnd"/>
            <w:r w:rsidRPr="00F8651A">
              <w:rPr>
                <w:sz w:val="20"/>
                <w:szCs w:val="20"/>
                <w:lang w:val="bg-BG"/>
              </w:rPr>
              <w:t>.</w:t>
            </w:r>
          </w:p>
          <w:p w14:paraId="7E22C496"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Dissemination</w:t>
            </w:r>
            <w:proofErr w:type="spellEnd"/>
            <w:r w:rsidRPr="00F8651A">
              <w:rPr>
                <w:sz w:val="20"/>
                <w:szCs w:val="20"/>
                <w:lang w:val="bg-BG"/>
              </w:rPr>
              <w:t xml:space="preserve"> </w:t>
            </w:r>
            <w:proofErr w:type="spellStart"/>
            <w:r w:rsidRPr="00F8651A">
              <w:rPr>
                <w:sz w:val="20"/>
                <w:szCs w:val="20"/>
                <w:lang w:val="bg-BG"/>
              </w:rPr>
              <w:t>activities</w:t>
            </w:r>
            <w:proofErr w:type="spellEnd"/>
            <w:r w:rsidRPr="00F8651A">
              <w:rPr>
                <w:sz w:val="20"/>
                <w:szCs w:val="20"/>
                <w:lang w:val="bg-BG"/>
              </w:rPr>
              <w:t xml:space="preserve"> </w:t>
            </w:r>
            <w:proofErr w:type="spellStart"/>
            <w:r w:rsidRPr="00F8651A">
              <w:rPr>
                <w:sz w:val="20"/>
                <w:szCs w:val="20"/>
                <w:lang w:val="bg-BG"/>
              </w:rPr>
              <w:t>reach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audience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carried</w:t>
            </w:r>
            <w:proofErr w:type="spellEnd"/>
            <w:r w:rsidRPr="00F8651A">
              <w:rPr>
                <w:sz w:val="20"/>
                <w:szCs w:val="20"/>
                <w:lang w:val="bg-BG"/>
              </w:rPr>
              <w:t xml:space="preserve"> </w:t>
            </w:r>
            <w:proofErr w:type="spellStart"/>
            <w:r w:rsidRPr="00F8651A">
              <w:rPr>
                <w:sz w:val="20"/>
                <w:szCs w:val="20"/>
                <w:lang w:val="bg-BG"/>
              </w:rPr>
              <w:t>out</w:t>
            </w:r>
            <w:proofErr w:type="spellEnd"/>
            <w:r w:rsidRPr="00F8651A">
              <w:rPr>
                <w:sz w:val="20"/>
                <w:szCs w:val="20"/>
                <w:lang w:val="bg-BG"/>
              </w:rPr>
              <w:t xml:space="preserve"> </w:t>
            </w:r>
            <w:proofErr w:type="spellStart"/>
            <w:r w:rsidRPr="00F8651A">
              <w:rPr>
                <w:sz w:val="20"/>
                <w:szCs w:val="20"/>
                <w:lang w:val="bg-BG"/>
              </w:rPr>
              <w:t>through</w:t>
            </w:r>
            <w:proofErr w:type="spellEnd"/>
            <w:r w:rsidRPr="00F8651A">
              <w:rPr>
                <w:sz w:val="20"/>
                <w:szCs w:val="20"/>
                <w:lang w:val="bg-BG"/>
              </w:rPr>
              <w:t xml:space="preserve"> </w:t>
            </w:r>
            <w:proofErr w:type="spellStart"/>
            <w:r w:rsidRPr="00F8651A">
              <w:rPr>
                <w:sz w:val="20"/>
                <w:szCs w:val="20"/>
                <w:lang w:val="bg-BG"/>
              </w:rPr>
              <w:t>an</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mix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communication</w:t>
            </w:r>
            <w:proofErr w:type="spellEnd"/>
            <w:r w:rsidRPr="00F8651A">
              <w:rPr>
                <w:sz w:val="20"/>
                <w:szCs w:val="20"/>
                <w:lang w:val="bg-BG"/>
              </w:rPr>
              <w:t xml:space="preserve"> </w:t>
            </w:r>
            <w:proofErr w:type="spellStart"/>
            <w:r w:rsidRPr="00F8651A">
              <w:rPr>
                <w:sz w:val="20"/>
                <w:szCs w:val="20"/>
                <w:lang w:val="bg-BG"/>
              </w:rPr>
              <w:t>channels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platforms</w:t>
            </w:r>
            <w:proofErr w:type="spellEnd"/>
            <w:r w:rsidRPr="00F8651A">
              <w:rPr>
                <w:sz w:val="20"/>
                <w:szCs w:val="20"/>
                <w:lang w:val="bg-BG"/>
              </w:rPr>
              <w:t xml:space="preserve">, </w:t>
            </w:r>
            <w:proofErr w:type="spellStart"/>
            <w:r w:rsidRPr="00F8651A">
              <w:rPr>
                <w:sz w:val="20"/>
                <w:szCs w:val="20"/>
                <w:lang w:val="bg-BG"/>
              </w:rPr>
              <w:t>including</w:t>
            </w:r>
            <w:proofErr w:type="spellEnd"/>
            <w:r w:rsidRPr="00F8651A">
              <w:rPr>
                <w:sz w:val="20"/>
                <w:szCs w:val="20"/>
                <w:lang w:val="bg-BG"/>
              </w:rPr>
              <w:t xml:space="preserve"> </w:t>
            </w:r>
            <w:proofErr w:type="spellStart"/>
            <w:r w:rsidRPr="00F8651A">
              <w:rPr>
                <w:sz w:val="20"/>
                <w:szCs w:val="20"/>
                <w:lang w:val="bg-BG"/>
              </w:rPr>
              <w:t>social</w:t>
            </w:r>
            <w:proofErr w:type="spellEnd"/>
            <w:r w:rsidRPr="00F8651A">
              <w:rPr>
                <w:sz w:val="20"/>
                <w:szCs w:val="20"/>
                <w:lang w:val="bg-BG"/>
              </w:rPr>
              <w:t xml:space="preserve"> </w:t>
            </w:r>
            <w:proofErr w:type="spellStart"/>
            <w:r w:rsidRPr="00F8651A">
              <w:rPr>
                <w:sz w:val="20"/>
                <w:szCs w:val="20"/>
                <w:lang w:val="bg-BG"/>
              </w:rPr>
              <w:t>media</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generate</w:t>
            </w:r>
            <w:proofErr w:type="spellEnd"/>
            <w:r w:rsidRPr="00F8651A">
              <w:rPr>
                <w:sz w:val="20"/>
                <w:szCs w:val="20"/>
                <w:lang w:val="bg-BG"/>
              </w:rPr>
              <w:t xml:space="preserve"> </w:t>
            </w:r>
            <w:proofErr w:type="spellStart"/>
            <w:r w:rsidRPr="00F8651A">
              <w:rPr>
                <w:sz w:val="20"/>
                <w:szCs w:val="20"/>
                <w:lang w:val="bg-BG"/>
              </w:rPr>
              <w:t>interactions</w:t>
            </w:r>
            <w:proofErr w:type="spellEnd"/>
            <w:r w:rsidRPr="00F8651A">
              <w:rPr>
                <w:sz w:val="20"/>
                <w:szCs w:val="20"/>
                <w:lang w:val="bg-BG"/>
              </w:rPr>
              <w:t>.</w:t>
            </w:r>
          </w:p>
          <w:p w14:paraId="16DC98E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Funding</w:t>
            </w:r>
            <w:proofErr w:type="spellEnd"/>
            <w:r w:rsidRPr="00F8651A">
              <w:rPr>
                <w:sz w:val="20"/>
                <w:szCs w:val="20"/>
                <w:lang w:val="bg-BG"/>
              </w:rPr>
              <w:t xml:space="preserve"> </w:t>
            </w:r>
            <w:proofErr w:type="spellStart"/>
            <w:r w:rsidRPr="00F8651A">
              <w:rPr>
                <w:sz w:val="20"/>
                <w:szCs w:val="20"/>
                <w:lang w:val="bg-BG"/>
              </w:rPr>
              <w:t>opportunities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advertised</w:t>
            </w:r>
            <w:proofErr w:type="spellEnd"/>
            <w:r w:rsidRPr="00F8651A">
              <w:rPr>
                <w:sz w:val="20"/>
                <w:szCs w:val="20"/>
                <w:lang w:val="bg-BG"/>
              </w:rPr>
              <w:t xml:space="preserve"> </w:t>
            </w:r>
            <w:proofErr w:type="spellStart"/>
            <w:r w:rsidRPr="00F8651A">
              <w:rPr>
                <w:sz w:val="20"/>
                <w:szCs w:val="20"/>
                <w:lang w:val="bg-BG"/>
              </w:rPr>
              <w:t>appropriately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reach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identified</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group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potential</w:t>
            </w:r>
            <w:proofErr w:type="spellEnd"/>
            <w:r w:rsidRPr="00F8651A">
              <w:rPr>
                <w:sz w:val="20"/>
                <w:szCs w:val="20"/>
                <w:lang w:val="bg-BG"/>
              </w:rPr>
              <w:t xml:space="preserve"> </w:t>
            </w:r>
            <w:proofErr w:type="spellStart"/>
            <w:r w:rsidRPr="00F8651A">
              <w:rPr>
                <w:sz w:val="20"/>
                <w:szCs w:val="20"/>
                <w:lang w:val="bg-BG"/>
              </w:rPr>
              <w:t>beneficiaries</w:t>
            </w:r>
            <w:proofErr w:type="spellEnd"/>
            <w:r w:rsidRPr="00F8651A">
              <w:rPr>
                <w:sz w:val="20"/>
                <w:szCs w:val="20"/>
                <w:lang w:val="bg-BG"/>
              </w:rPr>
              <w:t>.</w:t>
            </w:r>
          </w:p>
        </w:tc>
      </w:tr>
      <w:tr w:rsidR="00B53EE0" w:rsidRPr="00F8651A" w14:paraId="6CA06F0C" w14:textId="77777777">
        <w:tc>
          <w:tcPr>
            <w:tcW w:w="9075" w:type="dxa"/>
            <w:gridSpan w:val="2"/>
            <w:shd w:val="clear" w:color="auto" w:fill="005170" w:themeFill="accent2" w:themeFillShade="80"/>
          </w:tcPr>
          <w:p w14:paraId="27E239F9" w14:textId="77777777" w:rsidR="00202B00" w:rsidRDefault="00787039">
            <w:pPr>
              <w:jc w:val="center"/>
              <w:rPr>
                <w:b/>
                <w:bCs/>
                <w:color w:val="FFFFFF" w:themeColor="background1"/>
                <w:sz w:val="20"/>
                <w:szCs w:val="20"/>
                <w:lang w:val="bg-BG"/>
              </w:rPr>
            </w:pPr>
            <w:r w:rsidRPr="00F8651A">
              <w:rPr>
                <w:b/>
                <w:bCs/>
                <w:color w:val="FFFFFF" w:themeColor="background1"/>
                <w:sz w:val="20"/>
                <w:szCs w:val="20"/>
                <w:lang w:val="bg-BG"/>
              </w:rPr>
              <w:t>EFFICIENCY</w:t>
            </w:r>
          </w:p>
        </w:tc>
      </w:tr>
      <w:tr w:rsidR="00B53EE0" w:rsidRPr="00964B09" w14:paraId="1F5DB3D5" w14:textId="77777777">
        <w:tc>
          <w:tcPr>
            <w:tcW w:w="2106" w:type="dxa"/>
          </w:tcPr>
          <w:p w14:paraId="2CD6C27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does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cost-effective</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w:t>
            </w:r>
          </w:p>
        </w:tc>
        <w:tc>
          <w:tcPr>
            <w:tcW w:w="6969" w:type="dxa"/>
          </w:tcPr>
          <w:p w14:paraId="45EE8A12"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w:t>
            </w:r>
            <w:proofErr w:type="spellEnd"/>
            <w:r w:rsidRPr="00F8651A">
              <w:rPr>
                <w:sz w:val="20"/>
                <w:szCs w:val="20"/>
                <w:lang w:val="bg-BG"/>
              </w:rPr>
              <w:t xml:space="preserve"> </w:t>
            </w:r>
            <w:proofErr w:type="spellStart"/>
            <w:r w:rsidRPr="00F8651A">
              <w:rPr>
                <w:sz w:val="20"/>
                <w:szCs w:val="20"/>
                <w:lang w:val="bg-BG"/>
              </w:rPr>
              <w:t>supports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types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known</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cost-effective</w:t>
            </w:r>
            <w:proofErr w:type="spellEnd"/>
            <w:r w:rsidRPr="00F8651A">
              <w:rPr>
                <w:sz w:val="20"/>
                <w:szCs w:val="20"/>
                <w:lang w:val="bg-BG"/>
              </w:rPr>
              <w:t xml:space="preserve">, </w:t>
            </w:r>
            <w:proofErr w:type="spellStart"/>
            <w:r w:rsidRPr="00F8651A">
              <w:rPr>
                <w:sz w:val="20"/>
                <w:szCs w:val="20"/>
                <w:lang w:val="bg-BG"/>
              </w:rPr>
              <w:t>based</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available</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w:t>
            </w:r>
          </w:p>
          <w:p w14:paraId="6B33BBA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Initial</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from</w:t>
            </w:r>
            <w:proofErr w:type="spellEnd"/>
            <w:r w:rsidRPr="00F8651A">
              <w:rPr>
                <w:sz w:val="20"/>
                <w:szCs w:val="20"/>
                <w:lang w:val="bg-BG"/>
              </w:rPr>
              <w:t xml:space="preserve"> </w:t>
            </w:r>
            <w:proofErr w:type="spellStart"/>
            <w:r w:rsidRPr="00F8651A">
              <w:rPr>
                <w:sz w:val="20"/>
                <w:szCs w:val="20"/>
                <w:lang w:val="bg-BG"/>
              </w:rPr>
              <w:t>operations</w:t>
            </w:r>
            <w:proofErr w:type="spellEnd"/>
            <w:r w:rsidRPr="00F8651A">
              <w:rPr>
                <w:sz w:val="20"/>
                <w:szCs w:val="20"/>
                <w:lang w:val="bg-BG"/>
              </w:rPr>
              <w:t xml:space="preserve"> </w:t>
            </w:r>
            <w:proofErr w:type="spellStart"/>
            <w:r w:rsidRPr="00F8651A">
              <w:rPr>
                <w:sz w:val="20"/>
                <w:szCs w:val="20"/>
                <w:lang w:val="bg-BG"/>
              </w:rPr>
              <w:t>show</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unit</w:t>
            </w:r>
            <w:proofErr w:type="spellEnd"/>
            <w:r w:rsidRPr="00F8651A">
              <w:rPr>
                <w:sz w:val="20"/>
                <w:szCs w:val="20"/>
                <w:lang w:val="bg-BG"/>
              </w:rPr>
              <w:t xml:space="preserve"> </w:t>
            </w:r>
            <w:proofErr w:type="spellStart"/>
            <w:r w:rsidRPr="00F8651A">
              <w:rPr>
                <w:sz w:val="20"/>
                <w:szCs w:val="20"/>
                <w:lang w:val="bg-BG"/>
              </w:rPr>
              <w:t>costs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line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below</w:t>
            </w:r>
            <w:proofErr w:type="spellEnd"/>
            <w:r w:rsidRPr="00F8651A">
              <w:rPr>
                <w:sz w:val="20"/>
                <w:szCs w:val="20"/>
                <w:lang w:val="bg-BG"/>
              </w:rPr>
              <w:t xml:space="preserve"> </w:t>
            </w:r>
            <w:proofErr w:type="spellStart"/>
            <w:r w:rsidRPr="00F8651A">
              <w:rPr>
                <w:sz w:val="20"/>
                <w:szCs w:val="20"/>
                <w:lang w:val="bg-BG"/>
              </w:rPr>
              <w:t>existing</w:t>
            </w:r>
            <w:proofErr w:type="spellEnd"/>
            <w:r w:rsidRPr="00F8651A">
              <w:rPr>
                <w:sz w:val="20"/>
                <w:szCs w:val="20"/>
                <w:lang w:val="bg-BG"/>
              </w:rPr>
              <w:t xml:space="preserve"> </w:t>
            </w:r>
            <w:proofErr w:type="spellStart"/>
            <w:r w:rsidRPr="00F8651A">
              <w:rPr>
                <w:sz w:val="20"/>
                <w:szCs w:val="20"/>
                <w:lang w:val="bg-BG"/>
              </w:rPr>
              <w:t>benchmarks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estimates</w:t>
            </w:r>
            <w:proofErr w:type="spellEnd"/>
            <w:r w:rsidRPr="00F8651A">
              <w:rPr>
                <w:sz w:val="20"/>
                <w:szCs w:val="20"/>
                <w:lang w:val="bg-BG"/>
              </w:rPr>
              <w:t>.</w:t>
            </w:r>
          </w:p>
          <w:p w14:paraId="3AB25A0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Differences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unit</w:t>
            </w:r>
            <w:proofErr w:type="spellEnd"/>
            <w:r w:rsidRPr="00F8651A">
              <w:rPr>
                <w:sz w:val="20"/>
                <w:szCs w:val="20"/>
                <w:lang w:val="bg-BG"/>
              </w:rPr>
              <w:t xml:space="preserve"> </w:t>
            </w:r>
            <w:proofErr w:type="spellStart"/>
            <w:r w:rsidRPr="00F8651A">
              <w:rPr>
                <w:sz w:val="20"/>
                <w:szCs w:val="20"/>
                <w:lang w:val="bg-BG"/>
              </w:rPr>
              <w:t>costs</w:t>
            </w:r>
            <w:proofErr w:type="spellEnd"/>
            <w:r w:rsidRPr="00F8651A">
              <w:rPr>
                <w:sz w:val="20"/>
                <w:szCs w:val="20"/>
                <w:lang w:val="bg-BG"/>
              </w:rPr>
              <w:t xml:space="preserve"> </w:t>
            </w:r>
            <w:proofErr w:type="spellStart"/>
            <w:r w:rsidRPr="00F8651A">
              <w:rPr>
                <w:sz w:val="20"/>
                <w:szCs w:val="20"/>
                <w:lang w:val="bg-BG"/>
              </w:rPr>
              <w:t>between</w:t>
            </w:r>
            <w:proofErr w:type="spellEnd"/>
            <w:r w:rsidRPr="00F8651A">
              <w:rPr>
                <w:sz w:val="20"/>
                <w:szCs w:val="20"/>
                <w:lang w:val="bg-BG"/>
              </w:rPr>
              <w:t xml:space="preserve"> </w:t>
            </w:r>
            <w:proofErr w:type="spellStart"/>
            <w:r w:rsidRPr="00F8651A">
              <w:rPr>
                <w:sz w:val="20"/>
                <w:szCs w:val="20"/>
                <w:lang w:val="bg-BG"/>
              </w:rPr>
              <w:t>similar</w:t>
            </w:r>
            <w:proofErr w:type="spellEnd"/>
            <w:r w:rsidRPr="00F8651A">
              <w:rPr>
                <w:sz w:val="20"/>
                <w:szCs w:val="20"/>
                <w:lang w:val="bg-BG"/>
              </w:rPr>
              <w:t xml:space="preserve"> </w:t>
            </w:r>
            <w:proofErr w:type="spellStart"/>
            <w:r w:rsidRPr="00F8651A">
              <w:rPr>
                <w:sz w:val="20"/>
                <w:szCs w:val="20"/>
                <w:lang w:val="bg-BG"/>
              </w:rPr>
              <w:t>operations</w:t>
            </w:r>
            <w:proofErr w:type="spellEnd"/>
            <w:r w:rsidRPr="00F8651A">
              <w:rPr>
                <w:sz w:val="20"/>
                <w:szCs w:val="20"/>
                <w:lang w:val="bg-BG"/>
              </w:rPr>
              <w:t xml:space="preserve"> </w:t>
            </w:r>
            <w:proofErr w:type="spellStart"/>
            <w:r w:rsidRPr="00F8651A">
              <w:rPr>
                <w:sz w:val="20"/>
                <w:szCs w:val="20"/>
                <w:lang w:val="bg-BG"/>
              </w:rPr>
              <w:t>within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same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explained</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justified</w:t>
            </w:r>
            <w:proofErr w:type="spellEnd"/>
            <w:r w:rsidRPr="00F8651A">
              <w:rPr>
                <w:sz w:val="20"/>
                <w:szCs w:val="20"/>
                <w:lang w:val="bg-BG"/>
              </w:rPr>
              <w:t xml:space="preserve"> </w:t>
            </w:r>
          </w:p>
          <w:p w14:paraId="67344AC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very</w:t>
            </w:r>
            <w:proofErr w:type="spellEnd"/>
            <w:r w:rsidRPr="00F8651A">
              <w:rPr>
                <w:sz w:val="20"/>
                <w:szCs w:val="20"/>
                <w:lang w:val="bg-BG"/>
              </w:rPr>
              <w:t xml:space="preserve"> </w:t>
            </w:r>
            <w:proofErr w:type="spellStart"/>
            <w:r w:rsidRPr="00F8651A">
              <w:rPr>
                <w:sz w:val="20"/>
                <w:szCs w:val="20"/>
                <w:lang w:val="bg-BG"/>
              </w:rPr>
              <w:t>specific</w:t>
            </w:r>
            <w:proofErr w:type="spellEnd"/>
            <w:r w:rsidRPr="00F8651A">
              <w:rPr>
                <w:sz w:val="20"/>
                <w:szCs w:val="20"/>
                <w:lang w:val="bg-BG"/>
              </w:rPr>
              <w:t xml:space="preserve">, </w:t>
            </w:r>
            <w:proofErr w:type="spellStart"/>
            <w:r w:rsidRPr="00F8651A">
              <w:rPr>
                <w:sz w:val="20"/>
                <w:szCs w:val="20"/>
                <w:lang w:val="bg-BG"/>
              </w:rPr>
              <w:t>urgent</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innovative</w:t>
            </w:r>
            <w:proofErr w:type="spellEnd"/>
            <w:r w:rsidRPr="00F8651A">
              <w:rPr>
                <w:sz w:val="20"/>
                <w:szCs w:val="20"/>
                <w:lang w:val="bg-BG"/>
              </w:rPr>
              <w:t xml:space="preserve"> </w:t>
            </w:r>
            <w:proofErr w:type="spellStart"/>
            <w:r w:rsidRPr="00F8651A">
              <w:rPr>
                <w:sz w:val="20"/>
                <w:szCs w:val="20"/>
                <w:lang w:val="bg-BG"/>
              </w:rPr>
              <w:t>actions</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exist</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cost-effectiveness</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considered</w:t>
            </w:r>
            <w:proofErr w:type="spellEnd"/>
            <w:r w:rsidRPr="00F8651A">
              <w:rPr>
                <w:sz w:val="20"/>
                <w:szCs w:val="20"/>
                <w:lang w:val="bg-BG"/>
              </w:rPr>
              <w:t xml:space="preserve"> </w:t>
            </w:r>
            <w:proofErr w:type="spellStart"/>
            <w:r w:rsidRPr="00F8651A">
              <w:rPr>
                <w:sz w:val="20"/>
                <w:szCs w:val="20"/>
                <w:lang w:val="bg-BG"/>
              </w:rPr>
              <w:t>as</w:t>
            </w:r>
            <w:proofErr w:type="spellEnd"/>
            <w:r w:rsidRPr="00F8651A">
              <w:rPr>
                <w:sz w:val="20"/>
                <w:szCs w:val="20"/>
                <w:lang w:val="bg-BG"/>
              </w:rPr>
              <w:t xml:space="preserve"> a </w:t>
            </w:r>
            <w:proofErr w:type="spellStart"/>
            <w:r w:rsidRPr="00F8651A">
              <w:rPr>
                <w:sz w:val="20"/>
                <w:szCs w:val="20"/>
                <w:lang w:val="bg-BG"/>
              </w:rPr>
              <w:t>criterion</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beneficiary</w:t>
            </w:r>
            <w:proofErr w:type="spellEnd"/>
            <w:r w:rsidRPr="00F8651A">
              <w:rPr>
                <w:sz w:val="20"/>
                <w:szCs w:val="20"/>
                <w:lang w:val="bg-BG"/>
              </w:rPr>
              <w:t xml:space="preserve"> </w:t>
            </w:r>
            <w:proofErr w:type="spellStart"/>
            <w:r w:rsidRPr="00F8651A">
              <w:rPr>
                <w:sz w:val="20"/>
                <w:szCs w:val="20"/>
                <w:lang w:val="bg-BG"/>
              </w:rPr>
              <w:t>selection</w:t>
            </w:r>
            <w:proofErr w:type="spellEnd"/>
            <w:r w:rsidRPr="00F8651A">
              <w:rPr>
                <w:sz w:val="20"/>
                <w:szCs w:val="20"/>
                <w:lang w:val="bg-BG"/>
              </w:rPr>
              <w:t>.</w:t>
            </w:r>
          </w:p>
        </w:tc>
      </w:tr>
      <w:tr w:rsidR="00B53EE0" w:rsidRPr="00964B09" w14:paraId="29036128" w14:textId="77777777">
        <w:tc>
          <w:tcPr>
            <w:tcW w:w="2106" w:type="dxa"/>
          </w:tcPr>
          <w:p w14:paraId="5C24BF4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How</w:t>
            </w:r>
            <w:proofErr w:type="spellEnd"/>
            <w:r w:rsidRPr="00F8651A">
              <w:rPr>
                <w:sz w:val="20"/>
                <w:szCs w:val="20"/>
                <w:lang w:val="bg-BG"/>
              </w:rPr>
              <w:t xml:space="preserve"> </w:t>
            </w:r>
            <w:proofErr w:type="spellStart"/>
            <w:r w:rsidRPr="00F8651A">
              <w:rPr>
                <w:sz w:val="20"/>
                <w:szCs w:val="20"/>
                <w:lang w:val="bg-BG"/>
              </w:rPr>
              <w:t>effective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management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control</w:t>
            </w:r>
            <w:proofErr w:type="spellEnd"/>
            <w:r w:rsidRPr="00F8651A">
              <w:rPr>
                <w:sz w:val="20"/>
                <w:szCs w:val="20"/>
                <w:lang w:val="bg-BG"/>
              </w:rPr>
              <w:t xml:space="preserve"> </w:t>
            </w:r>
            <w:proofErr w:type="spellStart"/>
            <w:r w:rsidRPr="00F8651A">
              <w:rPr>
                <w:sz w:val="20"/>
                <w:szCs w:val="20"/>
                <w:lang w:val="bg-BG"/>
              </w:rPr>
              <w:t>system</w:t>
            </w:r>
            <w:proofErr w:type="spellEnd"/>
            <w:r w:rsidRPr="00F8651A">
              <w:rPr>
                <w:sz w:val="20"/>
                <w:szCs w:val="20"/>
                <w:lang w:val="bg-BG"/>
              </w:rPr>
              <w:t>?</w:t>
            </w:r>
          </w:p>
        </w:tc>
        <w:tc>
          <w:tcPr>
            <w:tcW w:w="6969" w:type="dxa"/>
          </w:tcPr>
          <w:p w14:paraId="08CA0519"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management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control</w:t>
            </w:r>
            <w:proofErr w:type="spellEnd"/>
            <w:r w:rsidRPr="00F8651A">
              <w:rPr>
                <w:sz w:val="20"/>
                <w:szCs w:val="20"/>
                <w:lang w:val="bg-BG"/>
              </w:rPr>
              <w:t xml:space="preserve"> </w:t>
            </w:r>
            <w:proofErr w:type="spellStart"/>
            <w:r w:rsidRPr="00F8651A">
              <w:rPr>
                <w:sz w:val="20"/>
                <w:szCs w:val="20"/>
                <w:lang w:val="bg-BG"/>
              </w:rPr>
              <w:t>system</w:t>
            </w:r>
            <w:proofErr w:type="spellEnd"/>
            <w:r w:rsidRPr="00F8651A">
              <w:rPr>
                <w:sz w:val="20"/>
                <w:szCs w:val="20"/>
                <w:lang w:val="bg-BG"/>
              </w:rPr>
              <w:t xml:space="preserve"> </w:t>
            </w:r>
            <w:proofErr w:type="spellStart"/>
            <w:r w:rsidRPr="00F8651A">
              <w:rPr>
                <w:sz w:val="20"/>
                <w:szCs w:val="20"/>
                <w:lang w:val="bg-BG"/>
              </w:rPr>
              <w:t>described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accordance</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basis</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designed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effectiveness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selection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operations</w:t>
            </w:r>
            <w:proofErr w:type="spellEnd"/>
            <w:r w:rsidRPr="00F8651A">
              <w:rPr>
                <w:sz w:val="20"/>
                <w:szCs w:val="20"/>
                <w:lang w:val="bg-BG"/>
              </w:rPr>
              <w:t xml:space="preserve">, </w:t>
            </w:r>
            <w:proofErr w:type="spellStart"/>
            <w:r w:rsidRPr="00F8651A">
              <w:rPr>
                <w:sz w:val="20"/>
                <w:szCs w:val="20"/>
                <w:lang w:val="bg-BG"/>
              </w:rPr>
              <w:t>management</w:t>
            </w:r>
            <w:proofErr w:type="spellEnd"/>
            <w:r w:rsidRPr="00F8651A">
              <w:rPr>
                <w:sz w:val="20"/>
                <w:szCs w:val="20"/>
                <w:lang w:val="bg-BG"/>
              </w:rPr>
              <w:t xml:space="preserve"> </w:t>
            </w:r>
            <w:proofErr w:type="spellStart"/>
            <w:r w:rsidRPr="00F8651A">
              <w:rPr>
                <w:sz w:val="20"/>
                <w:szCs w:val="20"/>
                <w:lang w:val="bg-BG"/>
              </w:rPr>
              <w:t>tasks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operation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IP,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anti-fraud</w:t>
            </w:r>
            <w:proofErr w:type="spellEnd"/>
            <w:r w:rsidRPr="00F8651A">
              <w:rPr>
                <w:sz w:val="20"/>
                <w:szCs w:val="20"/>
                <w:lang w:val="bg-BG"/>
              </w:rPr>
              <w:t xml:space="preserve"> </w:t>
            </w:r>
            <w:proofErr w:type="spellStart"/>
            <w:r w:rsidRPr="00F8651A">
              <w:rPr>
                <w:sz w:val="20"/>
                <w:szCs w:val="20"/>
                <w:lang w:val="bg-BG"/>
              </w:rPr>
              <w:t>measures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procedures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performance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accounting</w:t>
            </w:r>
            <w:proofErr w:type="spellEnd"/>
            <w:r w:rsidRPr="00F8651A">
              <w:rPr>
                <w:sz w:val="20"/>
                <w:szCs w:val="20"/>
                <w:lang w:val="bg-BG"/>
              </w:rPr>
              <w:t xml:space="preserve"> </w:t>
            </w:r>
            <w:proofErr w:type="spellStart"/>
            <w:r w:rsidRPr="00F8651A">
              <w:rPr>
                <w:sz w:val="20"/>
                <w:szCs w:val="20"/>
                <w:lang w:val="bg-BG"/>
              </w:rPr>
              <w:t>function</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recording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storage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each</w:t>
            </w:r>
            <w:proofErr w:type="spellEnd"/>
            <w:r w:rsidRPr="00F8651A">
              <w:rPr>
                <w:sz w:val="20"/>
                <w:szCs w:val="20"/>
                <w:lang w:val="bg-BG"/>
              </w:rPr>
              <w:t xml:space="preserve"> </w:t>
            </w:r>
            <w:proofErr w:type="spellStart"/>
            <w:r w:rsidRPr="00F8651A">
              <w:rPr>
                <w:sz w:val="20"/>
                <w:szCs w:val="20"/>
                <w:lang w:val="bg-BG"/>
              </w:rPr>
              <w:t>operation</w:t>
            </w:r>
            <w:proofErr w:type="spellEnd"/>
            <w:r w:rsidRPr="00F8651A">
              <w:rPr>
                <w:sz w:val="20"/>
                <w:szCs w:val="20"/>
                <w:lang w:val="bg-BG"/>
              </w:rPr>
              <w:t>.</w:t>
            </w:r>
          </w:p>
          <w:p w14:paraId="4932337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administrative</w:t>
            </w:r>
            <w:proofErr w:type="spellEnd"/>
            <w:r w:rsidRPr="00F8651A">
              <w:rPr>
                <w:sz w:val="20"/>
                <w:szCs w:val="20"/>
                <w:lang w:val="bg-BG"/>
              </w:rPr>
              <w:t xml:space="preserve"> </w:t>
            </w:r>
            <w:proofErr w:type="spellStart"/>
            <w:r w:rsidRPr="00F8651A">
              <w:rPr>
                <w:sz w:val="20"/>
                <w:szCs w:val="20"/>
                <w:lang w:val="bg-BG"/>
              </w:rPr>
              <w:t>burden</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proportionate</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implementers</w:t>
            </w:r>
            <w:proofErr w:type="spellEnd"/>
            <w:r w:rsidRPr="00F8651A">
              <w:rPr>
                <w:sz w:val="20"/>
                <w:szCs w:val="20"/>
                <w:lang w:val="bg-BG"/>
              </w:rPr>
              <w:t xml:space="preserve"> (</w:t>
            </w:r>
            <w:proofErr w:type="spellStart"/>
            <w:r w:rsidRPr="00F8651A">
              <w:rPr>
                <w:sz w:val="20"/>
                <w:szCs w:val="20"/>
                <w:lang w:val="bg-BG"/>
              </w:rPr>
              <w:t>managing</w:t>
            </w:r>
            <w:proofErr w:type="spellEnd"/>
            <w:r w:rsidRPr="00F8651A">
              <w:rPr>
                <w:sz w:val="20"/>
                <w:szCs w:val="20"/>
                <w:lang w:val="bg-BG"/>
              </w:rPr>
              <w:t xml:space="preserve"> </w:t>
            </w:r>
            <w:proofErr w:type="spellStart"/>
            <w:r w:rsidRPr="00F8651A">
              <w:rPr>
                <w:sz w:val="20"/>
                <w:szCs w:val="20"/>
                <w:lang w:val="bg-BG"/>
              </w:rPr>
              <w:t>authorities</w:t>
            </w:r>
            <w:proofErr w:type="spellEnd"/>
            <w:r w:rsidRPr="00F8651A">
              <w:rPr>
                <w:sz w:val="20"/>
                <w:szCs w:val="20"/>
                <w:lang w:val="bg-BG"/>
              </w:rPr>
              <w:t xml:space="preserve">, </w:t>
            </w:r>
            <w:proofErr w:type="spellStart"/>
            <w:r w:rsidRPr="00F8651A">
              <w:rPr>
                <w:sz w:val="20"/>
                <w:szCs w:val="20"/>
                <w:lang w:val="bg-BG"/>
              </w:rPr>
              <w:t>intermediate</w:t>
            </w:r>
            <w:proofErr w:type="spellEnd"/>
            <w:r w:rsidRPr="00F8651A">
              <w:rPr>
                <w:sz w:val="20"/>
                <w:szCs w:val="20"/>
                <w:lang w:val="bg-BG"/>
              </w:rPr>
              <w:t xml:space="preserve"> </w:t>
            </w:r>
            <w:proofErr w:type="spellStart"/>
            <w:r w:rsidRPr="00F8651A">
              <w:rPr>
                <w:sz w:val="20"/>
                <w:szCs w:val="20"/>
                <w:lang w:val="bg-BG"/>
              </w:rPr>
              <w:t>bodies</w:t>
            </w:r>
            <w:proofErr w:type="spellEnd"/>
            <w:r w:rsidRPr="00F8651A">
              <w:rPr>
                <w:sz w:val="20"/>
                <w:szCs w:val="20"/>
                <w:lang w:val="bg-BG"/>
              </w:rPr>
              <w:t xml:space="preserve">) </w:t>
            </w:r>
            <w:proofErr w:type="spellStart"/>
            <w:r w:rsidRPr="00F8651A">
              <w:rPr>
                <w:sz w:val="20"/>
                <w:szCs w:val="20"/>
                <w:lang w:val="bg-BG"/>
              </w:rPr>
              <w:t>compared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previous</w:t>
            </w:r>
            <w:proofErr w:type="spellEnd"/>
            <w:r w:rsidRPr="00F8651A">
              <w:rPr>
                <w:sz w:val="20"/>
                <w:szCs w:val="20"/>
                <w:lang w:val="bg-BG"/>
              </w:rPr>
              <w:t xml:space="preserve"> </w:t>
            </w:r>
            <w:proofErr w:type="spellStart"/>
            <w:r w:rsidRPr="00F8651A">
              <w:rPr>
                <w:sz w:val="20"/>
                <w:szCs w:val="20"/>
                <w:lang w:val="bg-BG"/>
              </w:rPr>
              <w:t>programming</w:t>
            </w:r>
            <w:proofErr w:type="spellEnd"/>
            <w:r w:rsidRPr="00F8651A">
              <w:rPr>
                <w:sz w:val="20"/>
                <w:szCs w:val="20"/>
                <w:lang w:val="bg-BG"/>
              </w:rPr>
              <w:t xml:space="preserve"> </w:t>
            </w:r>
            <w:proofErr w:type="spellStart"/>
            <w:r w:rsidRPr="00F8651A">
              <w:rPr>
                <w:sz w:val="20"/>
                <w:szCs w:val="20"/>
                <w:lang w:val="bg-BG"/>
              </w:rPr>
              <w:t>period</w:t>
            </w:r>
            <w:proofErr w:type="spellEnd"/>
            <w:r w:rsidRPr="00F8651A">
              <w:rPr>
                <w:sz w:val="20"/>
                <w:szCs w:val="20"/>
                <w:lang w:val="bg-BG"/>
              </w:rPr>
              <w:t xml:space="preserve">/ </w:t>
            </w:r>
            <w:proofErr w:type="spellStart"/>
            <w:r w:rsidRPr="00F8651A">
              <w:rPr>
                <w:sz w:val="20"/>
                <w:szCs w:val="20"/>
                <w:lang w:val="bg-BG"/>
              </w:rPr>
              <w:t>similar</w:t>
            </w:r>
            <w:proofErr w:type="spellEnd"/>
            <w:r w:rsidRPr="00F8651A">
              <w:rPr>
                <w:sz w:val="20"/>
                <w:szCs w:val="20"/>
                <w:lang w:val="bg-BG"/>
              </w:rPr>
              <w:t xml:space="preserve"> </w:t>
            </w:r>
            <w:proofErr w:type="spellStart"/>
            <w:r w:rsidRPr="00F8651A">
              <w:rPr>
                <w:sz w:val="20"/>
                <w:szCs w:val="20"/>
                <w:lang w:val="bg-BG"/>
              </w:rPr>
              <w:t>services</w:t>
            </w:r>
            <w:proofErr w:type="spellEnd"/>
            <w:r w:rsidRPr="00F8651A">
              <w:rPr>
                <w:sz w:val="20"/>
                <w:szCs w:val="20"/>
                <w:lang w:val="bg-BG"/>
              </w:rPr>
              <w:t xml:space="preserve"> </w:t>
            </w:r>
            <w:proofErr w:type="spellStart"/>
            <w:r w:rsidRPr="00F8651A">
              <w:rPr>
                <w:sz w:val="20"/>
                <w:szCs w:val="20"/>
                <w:lang w:val="bg-BG"/>
              </w:rPr>
              <w:t>offered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comparable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without</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w:t>
            </w:r>
          </w:p>
          <w:p w14:paraId="25EC926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administrative</w:t>
            </w:r>
            <w:proofErr w:type="spellEnd"/>
            <w:r w:rsidRPr="00F8651A">
              <w:rPr>
                <w:sz w:val="20"/>
                <w:szCs w:val="20"/>
                <w:lang w:val="bg-BG"/>
              </w:rPr>
              <w:t xml:space="preserve"> </w:t>
            </w:r>
            <w:proofErr w:type="spellStart"/>
            <w:r w:rsidRPr="00F8651A">
              <w:rPr>
                <w:sz w:val="20"/>
                <w:szCs w:val="20"/>
                <w:lang w:val="bg-BG"/>
              </w:rPr>
              <w:t>burden</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proportionate</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beneficiaries</w:t>
            </w:r>
            <w:proofErr w:type="spellEnd"/>
            <w:r w:rsidRPr="00F8651A">
              <w:rPr>
                <w:sz w:val="20"/>
                <w:szCs w:val="20"/>
                <w:lang w:val="bg-BG"/>
              </w:rPr>
              <w:t xml:space="preserve"> </w:t>
            </w:r>
            <w:proofErr w:type="spellStart"/>
            <w:r w:rsidRPr="00F8651A">
              <w:rPr>
                <w:sz w:val="20"/>
                <w:szCs w:val="20"/>
                <w:lang w:val="bg-BG"/>
              </w:rPr>
              <w:t>compared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previous</w:t>
            </w:r>
            <w:proofErr w:type="spellEnd"/>
            <w:r w:rsidRPr="00F8651A">
              <w:rPr>
                <w:sz w:val="20"/>
                <w:szCs w:val="20"/>
                <w:lang w:val="bg-BG"/>
              </w:rPr>
              <w:t xml:space="preserve"> </w:t>
            </w:r>
            <w:proofErr w:type="spellStart"/>
            <w:r w:rsidRPr="00F8651A">
              <w:rPr>
                <w:sz w:val="20"/>
                <w:szCs w:val="20"/>
                <w:lang w:val="bg-BG"/>
              </w:rPr>
              <w:t>programming</w:t>
            </w:r>
            <w:proofErr w:type="spellEnd"/>
            <w:r w:rsidRPr="00F8651A">
              <w:rPr>
                <w:sz w:val="20"/>
                <w:szCs w:val="20"/>
                <w:lang w:val="bg-BG"/>
              </w:rPr>
              <w:t xml:space="preserve"> </w:t>
            </w:r>
            <w:proofErr w:type="spellStart"/>
            <w:r w:rsidRPr="00F8651A">
              <w:rPr>
                <w:sz w:val="20"/>
                <w:szCs w:val="20"/>
                <w:lang w:val="bg-BG"/>
              </w:rPr>
              <w:t>period</w:t>
            </w:r>
            <w:proofErr w:type="spellEnd"/>
            <w:r w:rsidRPr="00F8651A">
              <w:rPr>
                <w:sz w:val="20"/>
                <w:szCs w:val="20"/>
                <w:lang w:val="bg-BG"/>
              </w:rPr>
              <w:t xml:space="preserve">/ </w:t>
            </w:r>
            <w:proofErr w:type="spellStart"/>
            <w:r w:rsidRPr="00F8651A">
              <w:rPr>
                <w:sz w:val="20"/>
                <w:szCs w:val="20"/>
                <w:lang w:val="bg-BG"/>
              </w:rPr>
              <w:t>similar</w:t>
            </w:r>
            <w:proofErr w:type="spellEnd"/>
            <w:r w:rsidRPr="00F8651A">
              <w:rPr>
                <w:sz w:val="20"/>
                <w:szCs w:val="20"/>
                <w:lang w:val="bg-BG"/>
              </w:rPr>
              <w:t xml:space="preserve"> </w:t>
            </w:r>
            <w:proofErr w:type="spellStart"/>
            <w:r w:rsidRPr="00F8651A">
              <w:rPr>
                <w:sz w:val="20"/>
                <w:szCs w:val="20"/>
                <w:lang w:val="bg-BG"/>
              </w:rPr>
              <w:t>services</w:t>
            </w:r>
            <w:proofErr w:type="spellEnd"/>
            <w:r w:rsidRPr="00F8651A">
              <w:rPr>
                <w:sz w:val="20"/>
                <w:szCs w:val="20"/>
                <w:lang w:val="bg-BG"/>
              </w:rPr>
              <w:t xml:space="preserve"> </w:t>
            </w:r>
            <w:proofErr w:type="spellStart"/>
            <w:r w:rsidRPr="00F8651A">
              <w:rPr>
                <w:sz w:val="20"/>
                <w:szCs w:val="20"/>
                <w:lang w:val="bg-BG"/>
              </w:rPr>
              <w:t>offered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comparable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without</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w:t>
            </w:r>
          </w:p>
          <w:p w14:paraId="7FBA3CA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administrative</w:t>
            </w:r>
            <w:proofErr w:type="spellEnd"/>
            <w:r w:rsidRPr="00F8651A">
              <w:rPr>
                <w:sz w:val="20"/>
                <w:szCs w:val="20"/>
                <w:lang w:val="bg-BG"/>
              </w:rPr>
              <w:t xml:space="preserve"> </w:t>
            </w:r>
            <w:proofErr w:type="spellStart"/>
            <w:r w:rsidRPr="00F8651A">
              <w:rPr>
                <w:sz w:val="20"/>
                <w:szCs w:val="20"/>
                <w:lang w:val="bg-BG"/>
              </w:rPr>
              <w:t>burden</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proportionate</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all</w:t>
            </w:r>
            <w:proofErr w:type="spellEnd"/>
            <w:r w:rsidRPr="00F8651A">
              <w:rPr>
                <w:sz w:val="20"/>
                <w:szCs w:val="20"/>
                <w:lang w:val="bg-BG"/>
              </w:rPr>
              <w:t xml:space="preserve"> </w:t>
            </w:r>
            <w:proofErr w:type="spellStart"/>
            <w:r w:rsidRPr="00F8651A">
              <w:rPr>
                <w:sz w:val="20"/>
                <w:szCs w:val="20"/>
                <w:lang w:val="bg-BG"/>
              </w:rPr>
              <w:t>end-users</w:t>
            </w:r>
            <w:proofErr w:type="spellEnd"/>
            <w:r w:rsidRPr="00F8651A">
              <w:rPr>
                <w:sz w:val="20"/>
                <w:szCs w:val="20"/>
                <w:lang w:val="bg-BG"/>
              </w:rPr>
              <w:t xml:space="preserve">, </w:t>
            </w:r>
            <w:proofErr w:type="spellStart"/>
            <w:r w:rsidRPr="00F8651A">
              <w:rPr>
                <w:sz w:val="20"/>
                <w:szCs w:val="20"/>
                <w:lang w:val="bg-BG"/>
              </w:rPr>
              <w:t>e.g</w:t>
            </w:r>
            <w:proofErr w:type="spellEnd"/>
            <w:r w:rsidRPr="00F8651A">
              <w:rPr>
                <w:sz w:val="20"/>
                <w:szCs w:val="20"/>
                <w:lang w:val="bg-BG"/>
              </w:rPr>
              <w:t xml:space="preserve">. </w:t>
            </w:r>
            <w:proofErr w:type="spellStart"/>
            <w:r w:rsidRPr="00F8651A">
              <w:rPr>
                <w:sz w:val="20"/>
                <w:szCs w:val="20"/>
                <w:lang w:val="bg-BG"/>
              </w:rPr>
              <w:t>compared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previous</w:t>
            </w:r>
            <w:proofErr w:type="spellEnd"/>
            <w:r w:rsidRPr="00F8651A">
              <w:rPr>
                <w:sz w:val="20"/>
                <w:szCs w:val="20"/>
                <w:lang w:val="bg-BG"/>
              </w:rPr>
              <w:t xml:space="preserve"> </w:t>
            </w:r>
            <w:proofErr w:type="spellStart"/>
            <w:r w:rsidRPr="00F8651A">
              <w:rPr>
                <w:sz w:val="20"/>
                <w:szCs w:val="20"/>
                <w:lang w:val="bg-BG"/>
              </w:rPr>
              <w:t>programming</w:t>
            </w:r>
            <w:proofErr w:type="spellEnd"/>
            <w:r w:rsidRPr="00F8651A">
              <w:rPr>
                <w:sz w:val="20"/>
                <w:szCs w:val="20"/>
                <w:lang w:val="bg-BG"/>
              </w:rPr>
              <w:t xml:space="preserve"> </w:t>
            </w:r>
            <w:proofErr w:type="spellStart"/>
            <w:r w:rsidRPr="00F8651A">
              <w:rPr>
                <w:sz w:val="20"/>
                <w:szCs w:val="20"/>
                <w:lang w:val="bg-BG"/>
              </w:rPr>
              <w:t>period</w:t>
            </w:r>
            <w:proofErr w:type="spellEnd"/>
            <w:r w:rsidRPr="00F8651A">
              <w:rPr>
                <w:sz w:val="20"/>
                <w:szCs w:val="20"/>
                <w:lang w:val="bg-BG"/>
              </w:rPr>
              <w:t xml:space="preserve">/ </w:t>
            </w:r>
            <w:proofErr w:type="spellStart"/>
            <w:r w:rsidRPr="00F8651A">
              <w:rPr>
                <w:sz w:val="20"/>
                <w:szCs w:val="20"/>
                <w:lang w:val="bg-BG"/>
              </w:rPr>
              <w:t>similar</w:t>
            </w:r>
            <w:proofErr w:type="spellEnd"/>
            <w:r w:rsidRPr="00F8651A">
              <w:rPr>
                <w:sz w:val="20"/>
                <w:szCs w:val="20"/>
                <w:lang w:val="bg-BG"/>
              </w:rPr>
              <w:t xml:space="preserve"> </w:t>
            </w:r>
            <w:proofErr w:type="spellStart"/>
            <w:r w:rsidRPr="00F8651A">
              <w:rPr>
                <w:sz w:val="20"/>
                <w:szCs w:val="20"/>
                <w:lang w:val="bg-BG"/>
              </w:rPr>
              <w:t>services</w:t>
            </w:r>
            <w:proofErr w:type="spellEnd"/>
            <w:r w:rsidRPr="00F8651A">
              <w:rPr>
                <w:sz w:val="20"/>
                <w:szCs w:val="20"/>
                <w:lang w:val="bg-BG"/>
              </w:rPr>
              <w:t xml:space="preserve"> </w:t>
            </w:r>
            <w:proofErr w:type="spellStart"/>
            <w:r w:rsidRPr="00F8651A">
              <w:rPr>
                <w:sz w:val="20"/>
                <w:szCs w:val="20"/>
                <w:lang w:val="bg-BG"/>
              </w:rPr>
              <w:t>offered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comparable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without</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w:t>
            </w:r>
          </w:p>
          <w:p w14:paraId="26B5E9C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Absence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gold-plating</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w:t>
            </w:r>
            <w:proofErr w:type="spellStart"/>
            <w:r w:rsidRPr="00F8651A">
              <w:rPr>
                <w:sz w:val="20"/>
                <w:szCs w:val="20"/>
                <w:lang w:val="bg-BG"/>
              </w:rPr>
              <w:t>national</w:t>
            </w:r>
            <w:proofErr w:type="spellEnd"/>
            <w:r w:rsidRPr="00F8651A">
              <w:rPr>
                <w:sz w:val="20"/>
                <w:szCs w:val="20"/>
                <w:lang w:val="bg-BG"/>
              </w:rPr>
              <w:t xml:space="preserve"> </w:t>
            </w:r>
            <w:proofErr w:type="spellStart"/>
            <w:r w:rsidRPr="00F8651A">
              <w:rPr>
                <w:sz w:val="20"/>
                <w:szCs w:val="20"/>
                <w:lang w:val="bg-BG"/>
              </w:rPr>
              <w:t>level</w:t>
            </w:r>
            <w:proofErr w:type="spellEnd"/>
            <w:r w:rsidRPr="00F8651A">
              <w:rPr>
                <w:sz w:val="20"/>
                <w:szCs w:val="20"/>
                <w:lang w:val="bg-BG"/>
              </w:rPr>
              <w:t xml:space="preserve"> (</w:t>
            </w:r>
            <w:proofErr w:type="spellStart"/>
            <w:r w:rsidRPr="00F8651A">
              <w:rPr>
                <w:sz w:val="20"/>
                <w:szCs w:val="20"/>
                <w:lang w:val="bg-BG"/>
              </w:rPr>
              <w:t>e.g</w:t>
            </w:r>
            <w:proofErr w:type="spellEnd"/>
            <w:r w:rsidRPr="00F8651A">
              <w:rPr>
                <w:sz w:val="20"/>
                <w:szCs w:val="20"/>
                <w:lang w:val="bg-BG"/>
              </w:rPr>
              <w:t xml:space="preserve">. </w:t>
            </w:r>
            <w:proofErr w:type="spellStart"/>
            <w:r w:rsidRPr="00F8651A">
              <w:rPr>
                <w:sz w:val="20"/>
                <w:szCs w:val="20"/>
                <w:lang w:val="bg-BG"/>
              </w:rPr>
              <w:t>by</w:t>
            </w:r>
            <w:proofErr w:type="spellEnd"/>
            <w:r w:rsidRPr="00F8651A">
              <w:rPr>
                <w:sz w:val="20"/>
                <w:szCs w:val="20"/>
                <w:lang w:val="bg-BG"/>
              </w:rPr>
              <w:t xml:space="preserve"> </w:t>
            </w:r>
            <w:proofErr w:type="spellStart"/>
            <w:r w:rsidRPr="00F8651A">
              <w:rPr>
                <w:sz w:val="20"/>
                <w:szCs w:val="20"/>
                <w:lang w:val="bg-BG"/>
              </w:rPr>
              <w:t>managing</w:t>
            </w:r>
            <w:proofErr w:type="spellEnd"/>
            <w:r w:rsidRPr="00F8651A">
              <w:rPr>
                <w:sz w:val="20"/>
                <w:szCs w:val="20"/>
                <w:lang w:val="bg-BG"/>
              </w:rPr>
              <w:t xml:space="preserve"> </w:t>
            </w:r>
            <w:proofErr w:type="spellStart"/>
            <w:r w:rsidRPr="00F8651A">
              <w:rPr>
                <w:sz w:val="20"/>
                <w:szCs w:val="20"/>
                <w:lang w:val="bg-BG"/>
              </w:rPr>
              <w:t>authorities</w:t>
            </w:r>
            <w:proofErr w:type="spellEnd"/>
            <w:r w:rsidRPr="00F8651A">
              <w:rPr>
                <w:sz w:val="20"/>
                <w:szCs w:val="20"/>
                <w:lang w:val="bg-BG"/>
              </w:rPr>
              <w:t xml:space="preserve">, </w:t>
            </w:r>
            <w:proofErr w:type="spellStart"/>
            <w:r w:rsidRPr="00F8651A">
              <w:rPr>
                <w:sz w:val="20"/>
                <w:szCs w:val="20"/>
                <w:lang w:val="bg-BG"/>
              </w:rPr>
              <w:t>intermediate</w:t>
            </w:r>
            <w:proofErr w:type="spellEnd"/>
            <w:r w:rsidRPr="00F8651A">
              <w:rPr>
                <w:sz w:val="20"/>
                <w:szCs w:val="20"/>
                <w:lang w:val="bg-BG"/>
              </w:rPr>
              <w:t xml:space="preserve"> </w:t>
            </w:r>
            <w:proofErr w:type="spellStart"/>
            <w:r w:rsidRPr="00F8651A">
              <w:rPr>
                <w:sz w:val="20"/>
                <w:szCs w:val="20"/>
                <w:lang w:val="bg-BG"/>
              </w:rPr>
              <w:t>bodies</w:t>
            </w:r>
            <w:proofErr w:type="spellEnd"/>
            <w:r w:rsidRPr="00F8651A">
              <w:rPr>
                <w:sz w:val="20"/>
                <w:szCs w:val="20"/>
                <w:lang w:val="bg-BG"/>
              </w:rPr>
              <w:t xml:space="preserve">, </w:t>
            </w:r>
            <w:proofErr w:type="spellStart"/>
            <w:r w:rsidRPr="00F8651A">
              <w:rPr>
                <w:sz w:val="20"/>
                <w:szCs w:val="20"/>
                <w:lang w:val="bg-BG"/>
              </w:rPr>
              <w:t>national</w:t>
            </w:r>
            <w:proofErr w:type="spellEnd"/>
            <w:r w:rsidRPr="00F8651A">
              <w:rPr>
                <w:sz w:val="20"/>
                <w:szCs w:val="20"/>
                <w:lang w:val="bg-BG"/>
              </w:rPr>
              <w:t xml:space="preserve"> </w:t>
            </w:r>
            <w:proofErr w:type="spellStart"/>
            <w:r w:rsidRPr="00F8651A">
              <w:rPr>
                <w:sz w:val="20"/>
                <w:szCs w:val="20"/>
                <w:lang w:val="bg-BG"/>
              </w:rPr>
              <w:t>audit</w:t>
            </w:r>
            <w:proofErr w:type="spellEnd"/>
            <w:r w:rsidRPr="00F8651A">
              <w:rPr>
                <w:sz w:val="20"/>
                <w:szCs w:val="20"/>
                <w:lang w:val="bg-BG"/>
              </w:rPr>
              <w:t xml:space="preserve"> </w:t>
            </w:r>
            <w:proofErr w:type="spellStart"/>
            <w:r w:rsidRPr="00F8651A">
              <w:rPr>
                <w:sz w:val="20"/>
                <w:szCs w:val="20"/>
                <w:lang w:val="bg-BG"/>
              </w:rPr>
              <w:t>authorities</w:t>
            </w:r>
            <w:proofErr w:type="spellEnd"/>
            <w:r w:rsidRPr="00F8651A">
              <w:rPr>
                <w:sz w:val="20"/>
                <w:szCs w:val="20"/>
                <w:lang w:val="bg-BG"/>
              </w:rPr>
              <w:t xml:space="preserve">), </w:t>
            </w:r>
            <w:proofErr w:type="spellStart"/>
            <w:r w:rsidRPr="00F8651A">
              <w:rPr>
                <w:sz w:val="20"/>
                <w:szCs w:val="20"/>
                <w:lang w:val="bg-BG"/>
              </w:rPr>
              <w:t>i.e</w:t>
            </w:r>
            <w:proofErr w:type="spellEnd"/>
            <w:r w:rsidRPr="00F8651A">
              <w:rPr>
                <w:sz w:val="20"/>
                <w:szCs w:val="20"/>
                <w:lang w:val="bg-BG"/>
              </w:rPr>
              <w:t xml:space="preserve">. </w:t>
            </w:r>
            <w:proofErr w:type="spellStart"/>
            <w:r w:rsidRPr="00F8651A">
              <w:rPr>
                <w:sz w:val="20"/>
                <w:szCs w:val="20"/>
                <w:lang w:val="bg-BG"/>
              </w:rPr>
              <w:t>requirements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not</w:t>
            </w:r>
            <w:proofErr w:type="spellEnd"/>
            <w:r w:rsidRPr="00F8651A">
              <w:rPr>
                <w:sz w:val="20"/>
                <w:szCs w:val="20"/>
                <w:lang w:val="bg-BG"/>
              </w:rPr>
              <w:t xml:space="preserve"> </w:t>
            </w:r>
            <w:proofErr w:type="spellStart"/>
            <w:r w:rsidRPr="00F8651A">
              <w:rPr>
                <w:sz w:val="20"/>
                <w:szCs w:val="20"/>
                <w:lang w:val="bg-BG"/>
              </w:rPr>
              <w:lastRenderedPageBreak/>
              <w:t>interpreted</w:t>
            </w:r>
            <w:proofErr w:type="spellEnd"/>
            <w:r w:rsidRPr="00F8651A">
              <w:rPr>
                <w:sz w:val="20"/>
                <w:szCs w:val="20"/>
                <w:lang w:val="bg-BG"/>
              </w:rPr>
              <w:t xml:space="preserve"> </w:t>
            </w:r>
            <w:proofErr w:type="spellStart"/>
            <w:r w:rsidRPr="00F8651A">
              <w:rPr>
                <w:sz w:val="20"/>
                <w:szCs w:val="20"/>
                <w:lang w:val="bg-BG"/>
              </w:rPr>
              <w:t>more</w:t>
            </w:r>
            <w:proofErr w:type="spellEnd"/>
            <w:r w:rsidRPr="00F8651A">
              <w:rPr>
                <w:sz w:val="20"/>
                <w:szCs w:val="20"/>
                <w:lang w:val="bg-BG"/>
              </w:rPr>
              <w:t xml:space="preserve"> </w:t>
            </w:r>
            <w:proofErr w:type="spellStart"/>
            <w:r w:rsidRPr="00F8651A">
              <w:rPr>
                <w:sz w:val="20"/>
                <w:szCs w:val="20"/>
                <w:lang w:val="bg-BG"/>
              </w:rPr>
              <w:t>restrictively</w:t>
            </w:r>
            <w:proofErr w:type="spellEnd"/>
            <w:r w:rsidRPr="00F8651A">
              <w:rPr>
                <w:sz w:val="20"/>
                <w:szCs w:val="20"/>
                <w:lang w:val="bg-BG"/>
              </w:rPr>
              <w:t xml:space="preserve"> </w:t>
            </w:r>
            <w:proofErr w:type="spellStart"/>
            <w:r w:rsidRPr="00F8651A">
              <w:rPr>
                <w:sz w:val="20"/>
                <w:szCs w:val="20"/>
                <w:lang w:val="bg-BG"/>
              </w:rPr>
              <w:t>than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basis</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relevant</w:t>
            </w:r>
            <w:proofErr w:type="spellEnd"/>
            <w:r w:rsidRPr="00F8651A">
              <w:rPr>
                <w:sz w:val="20"/>
                <w:szCs w:val="20"/>
                <w:lang w:val="bg-BG"/>
              </w:rPr>
              <w:t xml:space="preserve"> </w:t>
            </w:r>
            <w:proofErr w:type="spellStart"/>
            <w:r w:rsidRPr="00F8651A">
              <w:rPr>
                <w:sz w:val="20"/>
                <w:szCs w:val="20"/>
                <w:lang w:val="bg-BG"/>
              </w:rPr>
              <w:t>documents</w:t>
            </w:r>
            <w:proofErr w:type="spellEnd"/>
            <w:r w:rsidRPr="00F8651A">
              <w:rPr>
                <w:sz w:val="20"/>
                <w:szCs w:val="20"/>
                <w:lang w:val="bg-BG"/>
              </w:rPr>
              <w:t xml:space="preserve"> </w:t>
            </w:r>
            <w:proofErr w:type="spellStart"/>
            <w:r w:rsidRPr="00F8651A">
              <w:rPr>
                <w:sz w:val="20"/>
                <w:szCs w:val="20"/>
                <w:lang w:val="bg-BG"/>
              </w:rPr>
              <w:t>providing</w:t>
            </w:r>
            <w:proofErr w:type="spellEnd"/>
            <w:r w:rsidRPr="00F8651A">
              <w:rPr>
                <w:sz w:val="20"/>
                <w:szCs w:val="20"/>
                <w:lang w:val="bg-BG"/>
              </w:rPr>
              <w:t xml:space="preserve"> </w:t>
            </w:r>
            <w:proofErr w:type="spellStart"/>
            <w:r w:rsidRPr="00F8651A">
              <w:rPr>
                <w:sz w:val="20"/>
                <w:szCs w:val="20"/>
                <w:lang w:val="bg-BG"/>
              </w:rPr>
              <w:t>methodological</w:t>
            </w:r>
            <w:proofErr w:type="spellEnd"/>
            <w:r w:rsidRPr="00F8651A">
              <w:rPr>
                <w:sz w:val="20"/>
                <w:szCs w:val="20"/>
                <w:lang w:val="bg-BG"/>
              </w:rPr>
              <w:t xml:space="preserve"> </w:t>
            </w:r>
            <w:proofErr w:type="spellStart"/>
            <w:r w:rsidRPr="00F8651A">
              <w:rPr>
                <w:sz w:val="20"/>
                <w:szCs w:val="20"/>
                <w:lang w:val="bg-BG"/>
              </w:rPr>
              <w:t>advice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Member</w:t>
            </w:r>
            <w:proofErr w:type="spellEnd"/>
            <w:r w:rsidRPr="00F8651A">
              <w:rPr>
                <w:sz w:val="20"/>
                <w:szCs w:val="20"/>
                <w:lang w:val="bg-BG"/>
              </w:rPr>
              <w:t xml:space="preserve"> States, </w:t>
            </w:r>
            <w:proofErr w:type="spellStart"/>
            <w:r w:rsidRPr="00F8651A">
              <w:rPr>
                <w:sz w:val="20"/>
                <w:szCs w:val="20"/>
                <w:lang w:val="bg-BG"/>
              </w:rPr>
              <w:t>unless</w:t>
            </w:r>
            <w:proofErr w:type="spellEnd"/>
            <w:r w:rsidRPr="00F8651A">
              <w:rPr>
                <w:sz w:val="20"/>
                <w:szCs w:val="20"/>
                <w:lang w:val="bg-BG"/>
              </w:rPr>
              <w:t xml:space="preserve"> </w:t>
            </w: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good</w:t>
            </w:r>
            <w:proofErr w:type="spellEnd"/>
            <w:r w:rsidRPr="00F8651A">
              <w:rPr>
                <w:sz w:val="20"/>
                <w:szCs w:val="20"/>
                <w:lang w:val="bg-BG"/>
              </w:rPr>
              <w:t xml:space="preserve"> </w:t>
            </w:r>
            <w:proofErr w:type="spellStart"/>
            <w:r w:rsidRPr="00F8651A">
              <w:rPr>
                <w:sz w:val="20"/>
                <w:szCs w:val="20"/>
                <w:lang w:val="bg-BG"/>
              </w:rPr>
              <w:t>reason</w:t>
            </w:r>
            <w:proofErr w:type="spellEnd"/>
            <w:r w:rsidRPr="00F8651A">
              <w:rPr>
                <w:sz w:val="20"/>
                <w:szCs w:val="20"/>
                <w:lang w:val="bg-BG"/>
              </w:rPr>
              <w:t>.</w:t>
            </w:r>
          </w:p>
          <w:p w14:paraId="2BD71F30"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Absence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gold</w:t>
            </w:r>
            <w:proofErr w:type="spellEnd"/>
            <w:r w:rsidRPr="00F8651A">
              <w:rPr>
                <w:sz w:val="20"/>
                <w:szCs w:val="20"/>
                <w:lang w:val="bg-BG"/>
              </w:rPr>
              <w:t xml:space="preserve"> </w:t>
            </w:r>
            <w:proofErr w:type="spellStart"/>
            <w:r w:rsidRPr="00F8651A">
              <w:rPr>
                <w:sz w:val="20"/>
                <w:szCs w:val="20"/>
                <w:lang w:val="bg-BG"/>
              </w:rPr>
              <w:t>plating</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EU </w:t>
            </w:r>
            <w:proofErr w:type="spellStart"/>
            <w:r w:rsidRPr="00F8651A">
              <w:rPr>
                <w:sz w:val="20"/>
                <w:szCs w:val="20"/>
                <w:lang w:val="bg-BG"/>
              </w:rPr>
              <w:t>level</w:t>
            </w:r>
            <w:proofErr w:type="spellEnd"/>
            <w:r w:rsidRPr="00F8651A">
              <w:rPr>
                <w:sz w:val="20"/>
                <w:szCs w:val="20"/>
                <w:lang w:val="bg-BG"/>
              </w:rPr>
              <w:t xml:space="preserve">, </w:t>
            </w:r>
            <w:proofErr w:type="spellStart"/>
            <w:r w:rsidRPr="00F8651A">
              <w:rPr>
                <w:sz w:val="20"/>
                <w:szCs w:val="20"/>
                <w:lang w:val="bg-BG"/>
              </w:rPr>
              <w:t>i.e</w:t>
            </w:r>
            <w:proofErr w:type="spellEnd"/>
            <w:r w:rsidRPr="00F8651A">
              <w:rPr>
                <w:sz w:val="20"/>
                <w:szCs w:val="20"/>
                <w:lang w:val="bg-BG"/>
              </w:rPr>
              <w:t xml:space="preserve">. </w:t>
            </w:r>
            <w:proofErr w:type="spellStart"/>
            <w:r w:rsidRPr="00F8651A">
              <w:rPr>
                <w:sz w:val="20"/>
                <w:szCs w:val="20"/>
                <w:lang w:val="bg-BG"/>
              </w:rPr>
              <w:t>requirements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not</w:t>
            </w:r>
            <w:proofErr w:type="spellEnd"/>
            <w:r w:rsidRPr="00F8651A">
              <w:rPr>
                <w:sz w:val="20"/>
                <w:szCs w:val="20"/>
                <w:lang w:val="bg-BG"/>
              </w:rPr>
              <w:t xml:space="preserve"> </w:t>
            </w:r>
            <w:proofErr w:type="spellStart"/>
            <w:r w:rsidRPr="00F8651A">
              <w:rPr>
                <w:sz w:val="20"/>
                <w:szCs w:val="20"/>
                <w:lang w:val="bg-BG"/>
              </w:rPr>
              <w:t>interpreted</w:t>
            </w:r>
            <w:proofErr w:type="spellEnd"/>
            <w:r w:rsidRPr="00F8651A">
              <w:rPr>
                <w:sz w:val="20"/>
                <w:szCs w:val="20"/>
                <w:lang w:val="bg-BG"/>
              </w:rPr>
              <w:t xml:space="preserve"> </w:t>
            </w:r>
            <w:proofErr w:type="spellStart"/>
            <w:r w:rsidRPr="00F8651A">
              <w:rPr>
                <w:sz w:val="20"/>
                <w:szCs w:val="20"/>
                <w:lang w:val="bg-BG"/>
              </w:rPr>
              <w:t>more</w:t>
            </w:r>
            <w:proofErr w:type="spellEnd"/>
            <w:r w:rsidRPr="00F8651A">
              <w:rPr>
                <w:sz w:val="20"/>
                <w:szCs w:val="20"/>
                <w:lang w:val="bg-BG"/>
              </w:rPr>
              <w:t xml:space="preserve"> </w:t>
            </w:r>
            <w:proofErr w:type="spellStart"/>
            <w:r w:rsidRPr="00F8651A">
              <w:rPr>
                <w:sz w:val="20"/>
                <w:szCs w:val="20"/>
                <w:lang w:val="bg-BG"/>
              </w:rPr>
              <w:t>restrictively</w:t>
            </w:r>
            <w:proofErr w:type="spellEnd"/>
            <w:r w:rsidRPr="00F8651A">
              <w:rPr>
                <w:sz w:val="20"/>
                <w:szCs w:val="20"/>
                <w:lang w:val="bg-BG"/>
              </w:rPr>
              <w:t xml:space="preserve"> </w:t>
            </w:r>
            <w:proofErr w:type="spellStart"/>
            <w:r w:rsidRPr="00F8651A">
              <w:rPr>
                <w:sz w:val="20"/>
                <w:szCs w:val="20"/>
                <w:lang w:val="bg-BG"/>
              </w:rPr>
              <w:t>than</w:t>
            </w:r>
            <w:proofErr w:type="spellEnd"/>
            <w:r w:rsidRPr="00F8651A">
              <w:rPr>
                <w:sz w:val="20"/>
                <w:szCs w:val="20"/>
                <w:lang w:val="bg-BG"/>
              </w:rPr>
              <w:t xml:space="preserve"> </w:t>
            </w:r>
            <w:proofErr w:type="spellStart"/>
            <w:r w:rsidRPr="00F8651A">
              <w:rPr>
                <w:sz w:val="20"/>
                <w:szCs w:val="20"/>
                <w:lang w:val="bg-BG"/>
              </w:rPr>
              <w:t>those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basis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unless</w:t>
            </w:r>
            <w:proofErr w:type="spellEnd"/>
            <w:r w:rsidRPr="00F8651A">
              <w:rPr>
                <w:sz w:val="20"/>
                <w:szCs w:val="20"/>
                <w:lang w:val="bg-BG"/>
              </w:rPr>
              <w:t xml:space="preserve"> </w:t>
            </w: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good</w:t>
            </w:r>
            <w:proofErr w:type="spellEnd"/>
            <w:r w:rsidRPr="00F8651A">
              <w:rPr>
                <w:sz w:val="20"/>
                <w:szCs w:val="20"/>
                <w:lang w:val="bg-BG"/>
              </w:rPr>
              <w:t xml:space="preserve"> </w:t>
            </w:r>
            <w:proofErr w:type="spellStart"/>
            <w:r w:rsidRPr="00F8651A">
              <w:rPr>
                <w:sz w:val="20"/>
                <w:szCs w:val="20"/>
                <w:lang w:val="bg-BG"/>
              </w:rPr>
              <w:t>reason</w:t>
            </w:r>
            <w:proofErr w:type="spellEnd"/>
            <w:r w:rsidRPr="00F8651A">
              <w:rPr>
                <w:sz w:val="20"/>
                <w:szCs w:val="20"/>
                <w:lang w:val="bg-BG"/>
              </w:rPr>
              <w:t>.</w:t>
            </w:r>
          </w:p>
          <w:p w14:paraId="76D43360"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simplified</w:t>
            </w:r>
            <w:proofErr w:type="spellEnd"/>
            <w:r w:rsidRPr="00F8651A">
              <w:rPr>
                <w:sz w:val="20"/>
                <w:szCs w:val="20"/>
                <w:lang w:val="bg-BG"/>
              </w:rPr>
              <w:t xml:space="preserve"> </w:t>
            </w:r>
            <w:proofErr w:type="spellStart"/>
            <w:r w:rsidRPr="00F8651A">
              <w:rPr>
                <w:sz w:val="20"/>
                <w:szCs w:val="20"/>
                <w:lang w:val="bg-BG"/>
              </w:rPr>
              <w:t>cost</w:t>
            </w:r>
            <w:proofErr w:type="spellEnd"/>
            <w:r w:rsidRPr="00F8651A">
              <w:rPr>
                <w:sz w:val="20"/>
                <w:szCs w:val="20"/>
                <w:lang w:val="bg-BG"/>
              </w:rPr>
              <w:t xml:space="preserve"> </w:t>
            </w:r>
            <w:proofErr w:type="spellStart"/>
            <w:r w:rsidRPr="00F8651A">
              <w:rPr>
                <w:sz w:val="20"/>
                <w:szCs w:val="20"/>
                <w:lang w:val="bg-BG"/>
              </w:rPr>
              <w:t>options</w:t>
            </w:r>
            <w:proofErr w:type="spellEnd"/>
            <w:r w:rsidRPr="00F8651A">
              <w:rPr>
                <w:sz w:val="20"/>
                <w:szCs w:val="20"/>
                <w:lang w:val="bg-BG"/>
              </w:rPr>
              <w:t xml:space="preserve"> </w:t>
            </w:r>
            <w:proofErr w:type="spellStart"/>
            <w:r w:rsidRPr="00F8651A">
              <w:rPr>
                <w:sz w:val="20"/>
                <w:szCs w:val="20"/>
                <w:lang w:val="bg-BG"/>
              </w:rPr>
              <w:t>used</w:t>
            </w:r>
            <w:proofErr w:type="spellEnd"/>
            <w:r w:rsidRPr="00F8651A">
              <w:rPr>
                <w:sz w:val="20"/>
                <w:szCs w:val="20"/>
                <w:lang w:val="bg-BG"/>
              </w:rPr>
              <w:t xml:space="preserve"> </w:t>
            </w:r>
            <w:proofErr w:type="spellStart"/>
            <w:r w:rsidRPr="00F8651A">
              <w:rPr>
                <w:sz w:val="20"/>
                <w:szCs w:val="20"/>
                <w:lang w:val="bg-BG"/>
              </w:rPr>
              <w:t>lead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simplification</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ground</w:t>
            </w:r>
            <w:proofErr w:type="spellEnd"/>
            <w:r w:rsidRPr="00F8651A">
              <w:rPr>
                <w:sz w:val="20"/>
                <w:szCs w:val="20"/>
                <w:lang w:val="bg-BG"/>
              </w:rPr>
              <w:t>.</w:t>
            </w:r>
          </w:p>
          <w:p w14:paraId="45C3D9E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Technical</w:t>
            </w:r>
            <w:proofErr w:type="spellEnd"/>
            <w:r w:rsidRPr="00F8651A">
              <w:rPr>
                <w:sz w:val="20"/>
                <w:szCs w:val="20"/>
                <w:lang w:val="bg-BG"/>
              </w:rPr>
              <w:t xml:space="preserve"> </w:t>
            </w:r>
            <w:proofErr w:type="spellStart"/>
            <w:r w:rsidRPr="00F8651A">
              <w:rPr>
                <w:sz w:val="20"/>
                <w:szCs w:val="20"/>
                <w:lang w:val="bg-BG"/>
              </w:rPr>
              <w:t>assistance</w:t>
            </w:r>
            <w:proofErr w:type="spellEnd"/>
            <w:r w:rsidRPr="00F8651A">
              <w:rPr>
                <w:sz w:val="20"/>
                <w:szCs w:val="20"/>
                <w:lang w:val="bg-BG"/>
              </w:rPr>
              <w:t xml:space="preserve"> </w:t>
            </w:r>
            <w:proofErr w:type="spellStart"/>
            <w:r w:rsidRPr="00F8651A">
              <w:rPr>
                <w:sz w:val="20"/>
                <w:szCs w:val="20"/>
                <w:lang w:val="bg-BG"/>
              </w:rPr>
              <w:t>shall</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used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strengthen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command</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control</w:t>
            </w:r>
            <w:proofErr w:type="spellEnd"/>
            <w:r w:rsidRPr="00F8651A">
              <w:rPr>
                <w:sz w:val="20"/>
                <w:szCs w:val="20"/>
                <w:lang w:val="bg-BG"/>
              </w:rPr>
              <w:t xml:space="preserve"> </w:t>
            </w:r>
            <w:proofErr w:type="spellStart"/>
            <w:r w:rsidRPr="00F8651A">
              <w:rPr>
                <w:sz w:val="20"/>
                <w:szCs w:val="20"/>
                <w:lang w:val="bg-BG"/>
              </w:rPr>
              <w:t>system</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necessary</w:t>
            </w:r>
            <w:proofErr w:type="spellEnd"/>
            <w:r w:rsidRPr="00F8651A">
              <w:rPr>
                <w:sz w:val="20"/>
                <w:szCs w:val="20"/>
                <w:lang w:val="bg-BG"/>
              </w:rPr>
              <w:t>.</w:t>
            </w:r>
          </w:p>
        </w:tc>
      </w:tr>
      <w:tr w:rsidR="00B53EE0" w:rsidRPr="00964B09" w14:paraId="2F4EBF9D" w14:textId="77777777">
        <w:tc>
          <w:tcPr>
            <w:tcW w:w="2106" w:type="dxa"/>
          </w:tcPr>
          <w:p w14:paraId="058AEEF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lastRenderedPageBreak/>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further</w:t>
            </w:r>
            <w:proofErr w:type="spellEnd"/>
            <w:r w:rsidRPr="00F8651A">
              <w:rPr>
                <w:sz w:val="20"/>
                <w:szCs w:val="20"/>
                <w:lang w:val="bg-BG"/>
              </w:rPr>
              <w:t xml:space="preserve"> </w:t>
            </w:r>
            <w:proofErr w:type="spellStart"/>
            <w:r w:rsidRPr="00F8651A">
              <w:rPr>
                <w:sz w:val="20"/>
                <w:szCs w:val="20"/>
                <w:lang w:val="bg-BG"/>
              </w:rPr>
              <w:t>simplification</w:t>
            </w:r>
            <w:proofErr w:type="spellEnd"/>
            <w:r w:rsidRPr="00F8651A">
              <w:rPr>
                <w:sz w:val="20"/>
                <w:szCs w:val="20"/>
                <w:lang w:val="bg-BG"/>
              </w:rPr>
              <w:t xml:space="preserve"> </w:t>
            </w:r>
            <w:proofErr w:type="spellStart"/>
            <w:r w:rsidRPr="00F8651A">
              <w:rPr>
                <w:sz w:val="20"/>
                <w:szCs w:val="20"/>
                <w:lang w:val="bg-BG"/>
              </w:rPr>
              <w:t>achievable</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how</w:t>
            </w:r>
            <w:proofErr w:type="spellEnd"/>
            <w:r w:rsidRPr="00F8651A">
              <w:rPr>
                <w:sz w:val="20"/>
                <w:szCs w:val="20"/>
                <w:lang w:val="bg-BG"/>
              </w:rPr>
              <w:t>?</w:t>
            </w:r>
          </w:p>
        </w:tc>
        <w:tc>
          <w:tcPr>
            <w:tcW w:w="6969" w:type="dxa"/>
          </w:tcPr>
          <w:p w14:paraId="3DFDA21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legal</w:t>
            </w:r>
            <w:proofErr w:type="spellEnd"/>
            <w:r w:rsidRPr="00F8651A">
              <w:rPr>
                <w:sz w:val="20"/>
                <w:szCs w:val="20"/>
                <w:lang w:val="bg-BG"/>
              </w:rPr>
              <w:t xml:space="preserve"> </w:t>
            </w:r>
            <w:proofErr w:type="spellStart"/>
            <w:r w:rsidRPr="00F8651A">
              <w:rPr>
                <w:sz w:val="20"/>
                <w:szCs w:val="20"/>
                <w:lang w:val="bg-BG"/>
              </w:rPr>
              <w:t>requirements</w:t>
            </w:r>
            <w:proofErr w:type="spellEnd"/>
            <w:r w:rsidRPr="00F8651A">
              <w:rPr>
                <w:sz w:val="20"/>
                <w:szCs w:val="20"/>
                <w:lang w:val="bg-BG"/>
              </w:rPr>
              <w:t xml:space="preserve">, </w:t>
            </w:r>
            <w:proofErr w:type="spellStart"/>
            <w:r w:rsidRPr="00F8651A">
              <w:rPr>
                <w:sz w:val="20"/>
                <w:szCs w:val="20"/>
                <w:lang w:val="bg-BG"/>
              </w:rPr>
              <w:t>procedural</w:t>
            </w:r>
            <w:proofErr w:type="spellEnd"/>
            <w:r w:rsidRPr="00F8651A">
              <w:rPr>
                <w:sz w:val="20"/>
                <w:szCs w:val="20"/>
                <w:lang w:val="bg-BG"/>
              </w:rPr>
              <w:t xml:space="preserve"> </w:t>
            </w:r>
            <w:proofErr w:type="spellStart"/>
            <w:r w:rsidRPr="00F8651A">
              <w:rPr>
                <w:sz w:val="20"/>
                <w:szCs w:val="20"/>
                <w:lang w:val="bg-BG"/>
              </w:rPr>
              <w:t>rules</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practices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create</w:t>
            </w:r>
            <w:proofErr w:type="spellEnd"/>
            <w:r w:rsidRPr="00F8651A">
              <w:rPr>
                <w:sz w:val="20"/>
                <w:szCs w:val="20"/>
                <w:lang w:val="bg-BG"/>
              </w:rPr>
              <w:t xml:space="preserve"> a </w:t>
            </w:r>
            <w:proofErr w:type="spellStart"/>
            <w:r w:rsidRPr="00F8651A">
              <w:rPr>
                <w:sz w:val="20"/>
                <w:szCs w:val="20"/>
                <w:lang w:val="bg-BG"/>
              </w:rPr>
              <w:t>disproportionate</w:t>
            </w:r>
            <w:proofErr w:type="spellEnd"/>
            <w:r w:rsidRPr="00F8651A">
              <w:rPr>
                <w:sz w:val="20"/>
                <w:szCs w:val="20"/>
                <w:lang w:val="bg-BG"/>
              </w:rPr>
              <w:t xml:space="preserve"> </w:t>
            </w:r>
            <w:proofErr w:type="spellStart"/>
            <w:r w:rsidRPr="00F8651A">
              <w:rPr>
                <w:sz w:val="20"/>
                <w:szCs w:val="20"/>
                <w:lang w:val="bg-BG"/>
              </w:rPr>
              <w:t>administrative</w:t>
            </w:r>
            <w:proofErr w:type="spellEnd"/>
            <w:r w:rsidRPr="00F8651A">
              <w:rPr>
                <w:sz w:val="20"/>
                <w:szCs w:val="20"/>
                <w:lang w:val="bg-BG"/>
              </w:rPr>
              <w:t xml:space="preserve"> </w:t>
            </w:r>
            <w:proofErr w:type="spellStart"/>
            <w:r w:rsidRPr="00F8651A">
              <w:rPr>
                <w:sz w:val="20"/>
                <w:szCs w:val="20"/>
                <w:lang w:val="bg-BG"/>
              </w:rPr>
              <w:t>burden</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EU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Member</w:t>
            </w:r>
            <w:proofErr w:type="spellEnd"/>
            <w:r w:rsidRPr="00F8651A">
              <w:rPr>
                <w:sz w:val="20"/>
                <w:szCs w:val="20"/>
                <w:lang w:val="bg-BG"/>
              </w:rPr>
              <w:t xml:space="preserve"> State </w:t>
            </w:r>
            <w:proofErr w:type="spellStart"/>
            <w:r w:rsidRPr="00F8651A">
              <w:rPr>
                <w:sz w:val="20"/>
                <w:szCs w:val="20"/>
                <w:lang w:val="bg-BG"/>
              </w:rPr>
              <w:t>level</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concrete</w:t>
            </w:r>
            <w:proofErr w:type="spellEnd"/>
            <w:r w:rsidRPr="00F8651A">
              <w:rPr>
                <w:sz w:val="20"/>
                <w:szCs w:val="20"/>
                <w:lang w:val="bg-BG"/>
              </w:rPr>
              <w:t xml:space="preserve"> </w:t>
            </w:r>
            <w:proofErr w:type="spellStart"/>
            <w:r w:rsidRPr="00F8651A">
              <w:rPr>
                <w:sz w:val="20"/>
                <w:szCs w:val="20"/>
                <w:lang w:val="bg-BG"/>
              </w:rPr>
              <w:t>alternatives</w:t>
            </w:r>
            <w:proofErr w:type="spellEnd"/>
            <w:r w:rsidRPr="00F8651A">
              <w:rPr>
                <w:sz w:val="20"/>
                <w:szCs w:val="20"/>
                <w:lang w:val="bg-BG"/>
              </w:rPr>
              <w:t>.</w:t>
            </w:r>
          </w:p>
          <w:p w14:paraId="463F2C15"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option</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additionally</w:t>
            </w:r>
            <w:proofErr w:type="spellEnd"/>
            <w:r w:rsidRPr="00F8651A">
              <w:rPr>
                <w:sz w:val="20"/>
                <w:szCs w:val="20"/>
                <w:lang w:val="bg-BG"/>
              </w:rPr>
              <w:t xml:space="preserve"> </w:t>
            </w:r>
            <w:proofErr w:type="spellStart"/>
            <w:r w:rsidRPr="00F8651A">
              <w:rPr>
                <w:sz w:val="20"/>
                <w:szCs w:val="20"/>
                <w:lang w:val="bg-BG"/>
              </w:rPr>
              <w:t>use</w:t>
            </w:r>
            <w:proofErr w:type="spellEnd"/>
            <w:r w:rsidRPr="00F8651A">
              <w:rPr>
                <w:sz w:val="20"/>
                <w:szCs w:val="20"/>
                <w:lang w:val="bg-BG"/>
              </w:rPr>
              <w:t xml:space="preserve"> </w:t>
            </w:r>
            <w:proofErr w:type="spellStart"/>
            <w:r w:rsidRPr="00F8651A">
              <w:rPr>
                <w:sz w:val="20"/>
                <w:szCs w:val="20"/>
                <w:lang w:val="bg-BG"/>
              </w:rPr>
              <w:t>simplified</w:t>
            </w:r>
            <w:proofErr w:type="spellEnd"/>
            <w:r w:rsidRPr="00F8651A">
              <w:rPr>
                <w:sz w:val="20"/>
                <w:szCs w:val="20"/>
                <w:lang w:val="bg-BG"/>
              </w:rPr>
              <w:t xml:space="preserve"> </w:t>
            </w:r>
            <w:proofErr w:type="spellStart"/>
            <w:r w:rsidRPr="00F8651A">
              <w:rPr>
                <w:sz w:val="20"/>
                <w:szCs w:val="20"/>
                <w:lang w:val="bg-BG"/>
              </w:rPr>
              <w:t>cost</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financing</w:t>
            </w:r>
            <w:proofErr w:type="spellEnd"/>
            <w:r w:rsidRPr="00F8651A">
              <w:rPr>
                <w:sz w:val="20"/>
                <w:szCs w:val="20"/>
                <w:lang w:val="bg-BG"/>
              </w:rPr>
              <w:t xml:space="preserve"> </w:t>
            </w:r>
            <w:proofErr w:type="spellStart"/>
            <w:r w:rsidRPr="00F8651A">
              <w:rPr>
                <w:sz w:val="20"/>
                <w:szCs w:val="20"/>
                <w:lang w:val="bg-BG"/>
              </w:rPr>
              <w:t>options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not</w:t>
            </w:r>
            <w:proofErr w:type="spellEnd"/>
            <w:r w:rsidRPr="00F8651A">
              <w:rPr>
                <w:sz w:val="20"/>
                <w:szCs w:val="20"/>
                <w:lang w:val="bg-BG"/>
              </w:rPr>
              <w:t xml:space="preserve"> </w:t>
            </w:r>
            <w:proofErr w:type="spellStart"/>
            <w:r w:rsidRPr="00F8651A">
              <w:rPr>
                <w:sz w:val="20"/>
                <w:szCs w:val="20"/>
                <w:lang w:val="bg-BG"/>
              </w:rPr>
              <w:t>linked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cost</w:t>
            </w:r>
            <w:proofErr w:type="spellEnd"/>
            <w:r w:rsidRPr="00F8651A">
              <w:rPr>
                <w:sz w:val="20"/>
                <w:szCs w:val="20"/>
                <w:lang w:val="bg-BG"/>
              </w:rPr>
              <w:t xml:space="preserve"> </w:t>
            </w:r>
            <w:proofErr w:type="spellStart"/>
            <w:r w:rsidRPr="00F8651A">
              <w:rPr>
                <w:sz w:val="20"/>
                <w:szCs w:val="20"/>
                <w:lang w:val="bg-BG"/>
              </w:rPr>
              <w:t>options</w:t>
            </w:r>
            <w:proofErr w:type="spellEnd"/>
            <w:r w:rsidRPr="00F8651A">
              <w:rPr>
                <w:sz w:val="20"/>
                <w:szCs w:val="20"/>
                <w:lang w:val="bg-BG"/>
              </w:rPr>
              <w:t xml:space="preserve">. </w:t>
            </w:r>
          </w:p>
          <w:p w14:paraId="008B0D8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a </w:t>
            </w:r>
            <w:proofErr w:type="spellStart"/>
            <w:r w:rsidRPr="00F8651A">
              <w:rPr>
                <w:sz w:val="20"/>
                <w:szCs w:val="20"/>
                <w:lang w:val="bg-BG"/>
              </w:rPr>
              <w:t>lack</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between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actors</w:t>
            </w:r>
            <w:proofErr w:type="spellEnd"/>
            <w:r w:rsidRPr="00F8651A">
              <w:rPr>
                <w:sz w:val="20"/>
                <w:szCs w:val="20"/>
                <w:lang w:val="bg-BG"/>
              </w:rPr>
              <w:t xml:space="preserve"> </w:t>
            </w:r>
            <w:proofErr w:type="spellStart"/>
            <w:r w:rsidRPr="00F8651A">
              <w:rPr>
                <w:sz w:val="20"/>
                <w:szCs w:val="20"/>
                <w:lang w:val="bg-BG"/>
              </w:rPr>
              <w:t>involved</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implementation</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w:t>
            </w:r>
            <w:proofErr w:type="spellEnd"/>
            <w:r w:rsidRPr="00F8651A">
              <w:rPr>
                <w:sz w:val="20"/>
                <w:szCs w:val="20"/>
                <w:lang w:val="bg-BG"/>
              </w:rPr>
              <w:t xml:space="preserve">, </w:t>
            </w:r>
            <w:proofErr w:type="spellStart"/>
            <w:r w:rsidRPr="00F8651A">
              <w:rPr>
                <w:sz w:val="20"/>
                <w:szCs w:val="20"/>
                <w:lang w:val="bg-BG"/>
              </w:rPr>
              <w:t>leading</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example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a </w:t>
            </w:r>
            <w:proofErr w:type="spellStart"/>
            <w:r w:rsidRPr="00F8651A">
              <w:rPr>
                <w:sz w:val="20"/>
                <w:szCs w:val="20"/>
                <w:lang w:val="bg-BG"/>
              </w:rPr>
              <w:t>lack</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coherence</w:t>
            </w:r>
            <w:proofErr w:type="spellEnd"/>
            <w:r w:rsidRPr="00F8651A">
              <w:rPr>
                <w:sz w:val="20"/>
                <w:szCs w:val="20"/>
                <w:lang w:val="bg-BG"/>
              </w:rPr>
              <w:t xml:space="preserve">, </w:t>
            </w:r>
            <w:proofErr w:type="spellStart"/>
            <w:r w:rsidRPr="00F8651A">
              <w:rPr>
                <w:sz w:val="20"/>
                <w:szCs w:val="20"/>
                <w:lang w:val="bg-BG"/>
              </w:rPr>
              <w:t>increased</w:t>
            </w:r>
            <w:proofErr w:type="spellEnd"/>
            <w:r w:rsidRPr="00F8651A">
              <w:rPr>
                <w:sz w:val="20"/>
                <w:szCs w:val="20"/>
                <w:lang w:val="bg-BG"/>
              </w:rPr>
              <w:t xml:space="preserve"> </w:t>
            </w:r>
            <w:proofErr w:type="spellStart"/>
            <w:r w:rsidRPr="00F8651A">
              <w:rPr>
                <w:sz w:val="20"/>
                <w:szCs w:val="20"/>
                <w:lang w:val="bg-BG"/>
              </w:rPr>
              <w:t>administrative</w:t>
            </w:r>
            <w:proofErr w:type="spellEnd"/>
            <w:r w:rsidRPr="00F8651A">
              <w:rPr>
                <w:sz w:val="20"/>
                <w:szCs w:val="20"/>
                <w:lang w:val="bg-BG"/>
              </w:rPr>
              <w:t xml:space="preserve"> </w:t>
            </w:r>
            <w:proofErr w:type="spellStart"/>
            <w:r w:rsidRPr="00F8651A">
              <w:rPr>
                <w:sz w:val="20"/>
                <w:szCs w:val="20"/>
                <w:lang w:val="bg-BG"/>
              </w:rPr>
              <w:t>burden</w:t>
            </w:r>
            <w:proofErr w:type="spellEnd"/>
            <w:r w:rsidRPr="00F8651A">
              <w:rPr>
                <w:sz w:val="20"/>
                <w:szCs w:val="20"/>
                <w:lang w:val="bg-BG"/>
              </w:rPr>
              <w:t xml:space="preserve">, </w:t>
            </w:r>
            <w:proofErr w:type="spellStart"/>
            <w:r w:rsidRPr="00F8651A">
              <w:rPr>
                <w:sz w:val="20"/>
                <w:szCs w:val="20"/>
                <w:lang w:val="bg-BG"/>
              </w:rPr>
              <w:t>etc</w:t>
            </w:r>
            <w:proofErr w:type="spellEnd"/>
            <w:r w:rsidRPr="00F8651A">
              <w:rPr>
                <w:sz w:val="20"/>
                <w:szCs w:val="20"/>
                <w:lang w:val="bg-BG"/>
              </w:rPr>
              <w:t>.</w:t>
            </w:r>
          </w:p>
          <w:p w14:paraId="7192BD1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problems</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electronic</w:t>
            </w:r>
            <w:proofErr w:type="spellEnd"/>
            <w:r w:rsidRPr="00F8651A">
              <w:rPr>
                <w:sz w:val="20"/>
                <w:szCs w:val="20"/>
                <w:lang w:val="bg-BG"/>
              </w:rPr>
              <w:t xml:space="preserve"> </w:t>
            </w:r>
            <w:proofErr w:type="spellStart"/>
            <w:r w:rsidRPr="00F8651A">
              <w:rPr>
                <w:sz w:val="20"/>
                <w:szCs w:val="20"/>
                <w:lang w:val="bg-BG"/>
              </w:rPr>
              <w:t>data</w:t>
            </w:r>
            <w:proofErr w:type="spellEnd"/>
            <w:r w:rsidRPr="00F8651A">
              <w:rPr>
                <w:sz w:val="20"/>
                <w:szCs w:val="20"/>
                <w:lang w:val="bg-BG"/>
              </w:rPr>
              <w:t xml:space="preserve"> </w:t>
            </w:r>
            <w:proofErr w:type="spellStart"/>
            <w:r w:rsidRPr="00F8651A">
              <w:rPr>
                <w:sz w:val="20"/>
                <w:szCs w:val="20"/>
                <w:lang w:val="bg-BG"/>
              </w:rPr>
              <w:t>interchange</w:t>
            </w:r>
            <w:proofErr w:type="spellEnd"/>
            <w:r w:rsidRPr="00F8651A">
              <w:rPr>
                <w:sz w:val="20"/>
                <w:szCs w:val="20"/>
                <w:lang w:val="bg-BG"/>
              </w:rPr>
              <w:t xml:space="preserve"> </w:t>
            </w:r>
            <w:proofErr w:type="spellStart"/>
            <w:r w:rsidRPr="00F8651A">
              <w:rPr>
                <w:sz w:val="20"/>
                <w:szCs w:val="20"/>
                <w:lang w:val="bg-BG"/>
              </w:rPr>
              <w:t>systems</w:t>
            </w:r>
            <w:proofErr w:type="spellEnd"/>
            <w:r w:rsidRPr="00F8651A">
              <w:rPr>
                <w:sz w:val="20"/>
                <w:szCs w:val="20"/>
                <w:lang w:val="bg-BG"/>
              </w:rPr>
              <w:t xml:space="preserve"> </w:t>
            </w:r>
            <w:proofErr w:type="spellStart"/>
            <w:r w:rsidRPr="00F8651A">
              <w:rPr>
                <w:sz w:val="20"/>
                <w:szCs w:val="20"/>
                <w:lang w:val="bg-BG"/>
              </w:rPr>
              <w:t>that</w:t>
            </w:r>
            <w:proofErr w:type="spellEnd"/>
            <w:r w:rsidRPr="00F8651A">
              <w:rPr>
                <w:sz w:val="20"/>
                <w:szCs w:val="20"/>
                <w:lang w:val="bg-BG"/>
              </w:rPr>
              <w:t xml:space="preserve"> </w:t>
            </w:r>
            <w:proofErr w:type="spellStart"/>
            <w:r w:rsidRPr="00F8651A">
              <w:rPr>
                <w:sz w:val="20"/>
                <w:szCs w:val="20"/>
                <w:lang w:val="bg-BG"/>
              </w:rPr>
              <w:t>cause</w:t>
            </w:r>
            <w:proofErr w:type="spellEnd"/>
            <w:r w:rsidRPr="00F8651A">
              <w:rPr>
                <w:sz w:val="20"/>
                <w:szCs w:val="20"/>
                <w:lang w:val="bg-BG"/>
              </w:rPr>
              <w:t xml:space="preserve"> </w:t>
            </w:r>
            <w:proofErr w:type="spellStart"/>
            <w:r w:rsidRPr="00F8651A">
              <w:rPr>
                <w:sz w:val="20"/>
                <w:szCs w:val="20"/>
                <w:lang w:val="bg-BG"/>
              </w:rPr>
              <w:t>delays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should</w:t>
            </w:r>
            <w:proofErr w:type="spellEnd"/>
            <w:r w:rsidRPr="00F8651A">
              <w:rPr>
                <w:sz w:val="20"/>
                <w:szCs w:val="20"/>
                <w:lang w:val="bg-BG"/>
              </w:rPr>
              <w:t xml:space="preserve"> </w:t>
            </w:r>
            <w:proofErr w:type="spellStart"/>
            <w:r w:rsidRPr="00F8651A">
              <w:rPr>
                <w:sz w:val="20"/>
                <w:szCs w:val="20"/>
                <w:lang w:val="bg-BG"/>
              </w:rPr>
              <w:t>be</w:t>
            </w:r>
            <w:proofErr w:type="spellEnd"/>
            <w:r w:rsidRPr="00F8651A">
              <w:rPr>
                <w:sz w:val="20"/>
                <w:szCs w:val="20"/>
                <w:lang w:val="bg-BG"/>
              </w:rPr>
              <w:t xml:space="preserve"> </w:t>
            </w:r>
            <w:proofErr w:type="spellStart"/>
            <w:r w:rsidRPr="00F8651A">
              <w:rPr>
                <w:sz w:val="20"/>
                <w:szCs w:val="20"/>
                <w:lang w:val="bg-BG"/>
              </w:rPr>
              <w:t>addressed</w:t>
            </w:r>
            <w:proofErr w:type="spellEnd"/>
            <w:r w:rsidRPr="00F8651A">
              <w:rPr>
                <w:sz w:val="20"/>
                <w:szCs w:val="20"/>
                <w:lang w:val="bg-BG"/>
              </w:rPr>
              <w:t>.</w:t>
            </w:r>
          </w:p>
        </w:tc>
      </w:tr>
      <w:tr w:rsidR="00B53EE0" w:rsidRPr="00F8651A" w14:paraId="24517302" w14:textId="77777777">
        <w:tc>
          <w:tcPr>
            <w:tcW w:w="9075" w:type="dxa"/>
            <w:gridSpan w:val="2"/>
            <w:shd w:val="clear" w:color="auto" w:fill="005170" w:themeFill="accent2" w:themeFillShade="80"/>
          </w:tcPr>
          <w:p w14:paraId="256D45BF" w14:textId="77777777" w:rsidR="00202B00" w:rsidRDefault="00787039">
            <w:pPr>
              <w:jc w:val="center"/>
              <w:rPr>
                <w:b/>
                <w:bCs/>
                <w:color w:val="FFFFFF" w:themeColor="background1"/>
                <w:sz w:val="20"/>
                <w:szCs w:val="20"/>
                <w:lang w:val="bg-BG"/>
              </w:rPr>
            </w:pPr>
            <w:r w:rsidRPr="00F8651A">
              <w:rPr>
                <w:b/>
                <w:bCs/>
                <w:color w:val="FFFFFF" w:themeColor="background1"/>
                <w:sz w:val="20"/>
                <w:szCs w:val="20"/>
                <w:lang w:val="bg-BG"/>
              </w:rPr>
              <w:t>CONSISTENCY/COMPLIANCE</w:t>
            </w:r>
          </w:p>
        </w:tc>
      </w:tr>
      <w:tr w:rsidR="00B53EE0" w:rsidRPr="00964B09" w14:paraId="6C6F7578" w14:textId="77777777">
        <w:tc>
          <w:tcPr>
            <w:tcW w:w="2106" w:type="dxa"/>
          </w:tcPr>
          <w:p w14:paraId="6C197159"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aligned</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initiatives</w:t>
            </w:r>
            <w:proofErr w:type="spellEnd"/>
            <w:r w:rsidRPr="00F8651A">
              <w:rPr>
                <w:sz w:val="20"/>
                <w:szCs w:val="20"/>
                <w:lang w:val="bg-BG"/>
              </w:rPr>
              <w:t xml:space="preserve"> </w:t>
            </w:r>
            <w:proofErr w:type="spellStart"/>
            <w:r w:rsidRPr="00F8651A">
              <w:rPr>
                <w:sz w:val="20"/>
                <w:szCs w:val="20"/>
                <w:lang w:val="bg-BG"/>
              </w:rPr>
              <w:t>supported</w:t>
            </w:r>
            <w:proofErr w:type="spellEnd"/>
            <w:r w:rsidRPr="00F8651A">
              <w:rPr>
                <w:sz w:val="20"/>
                <w:szCs w:val="20"/>
                <w:lang w:val="bg-BG"/>
              </w:rPr>
              <w:t xml:space="preserve"> </w:t>
            </w:r>
            <w:proofErr w:type="spellStart"/>
            <w:r w:rsidRPr="00F8651A">
              <w:rPr>
                <w:sz w:val="20"/>
                <w:szCs w:val="20"/>
                <w:lang w:val="bg-BG"/>
              </w:rPr>
              <w:t>by</w:t>
            </w:r>
            <w:proofErr w:type="spellEnd"/>
            <w:r w:rsidRPr="00F8651A">
              <w:rPr>
                <w:sz w:val="20"/>
                <w:szCs w:val="20"/>
                <w:lang w:val="bg-BG"/>
              </w:rPr>
              <w:t xml:space="preserve"> </w:t>
            </w:r>
            <w:proofErr w:type="spellStart"/>
            <w:r w:rsidRPr="00F8651A">
              <w:rPr>
                <w:sz w:val="20"/>
                <w:szCs w:val="20"/>
                <w:lang w:val="bg-BG"/>
              </w:rPr>
              <w:t>its</w:t>
            </w:r>
            <w:proofErr w:type="spellEnd"/>
            <w:r w:rsidRPr="00F8651A">
              <w:rPr>
                <w:sz w:val="20"/>
                <w:szCs w:val="20"/>
                <w:lang w:val="bg-BG"/>
              </w:rPr>
              <w:t xml:space="preserve"> </w:t>
            </w:r>
            <w:proofErr w:type="spellStart"/>
            <w:r w:rsidRPr="00F8651A">
              <w:rPr>
                <w:sz w:val="20"/>
                <w:szCs w:val="20"/>
                <w:lang w:val="bg-BG"/>
              </w:rPr>
              <w:t>policy</w:t>
            </w:r>
            <w:proofErr w:type="spellEnd"/>
            <w:r w:rsidRPr="00F8651A">
              <w:rPr>
                <w:sz w:val="20"/>
                <w:szCs w:val="20"/>
                <w:lang w:val="bg-BG"/>
              </w:rPr>
              <w:t xml:space="preserve"> </w:t>
            </w:r>
            <w:proofErr w:type="spellStart"/>
            <w:r w:rsidRPr="00F8651A">
              <w:rPr>
                <w:sz w:val="20"/>
                <w:szCs w:val="20"/>
                <w:lang w:val="bg-BG"/>
              </w:rPr>
              <w:t>area</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particular</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under</w:t>
            </w:r>
            <w:proofErr w:type="spellEnd"/>
            <w:r w:rsidRPr="00F8651A">
              <w:rPr>
                <w:sz w:val="20"/>
                <w:szCs w:val="20"/>
                <w:lang w:val="bg-BG"/>
              </w:rPr>
              <w:t xml:space="preserve"> </w:t>
            </w:r>
            <w:proofErr w:type="spellStart"/>
            <w:r w:rsidRPr="00F8651A">
              <w:rPr>
                <w:sz w:val="20"/>
                <w:szCs w:val="20"/>
                <w:lang w:val="bg-BG"/>
              </w:rPr>
              <w:t>thematic</w:t>
            </w:r>
            <w:proofErr w:type="spellEnd"/>
            <w:r w:rsidRPr="00F8651A">
              <w:rPr>
                <w:sz w:val="20"/>
                <w:szCs w:val="20"/>
                <w:lang w:val="bg-BG"/>
              </w:rPr>
              <w:t xml:space="preserve"> </w:t>
            </w:r>
            <w:proofErr w:type="spellStart"/>
            <w:r w:rsidRPr="00F8651A">
              <w:rPr>
                <w:sz w:val="20"/>
                <w:szCs w:val="20"/>
                <w:lang w:val="bg-BG"/>
              </w:rPr>
              <w:t>mechanism</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governance</w:t>
            </w:r>
            <w:proofErr w:type="spellEnd"/>
            <w:r w:rsidRPr="00F8651A">
              <w:rPr>
                <w:sz w:val="20"/>
                <w:szCs w:val="20"/>
                <w:lang w:val="bg-BG"/>
              </w:rPr>
              <w:t xml:space="preserve"> </w:t>
            </w:r>
            <w:proofErr w:type="spellStart"/>
            <w:r w:rsidRPr="00F8651A">
              <w:rPr>
                <w:sz w:val="20"/>
                <w:szCs w:val="20"/>
                <w:lang w:val="bg-BG"/>
              </w:rPr>
              <w:t>regimes</w:t>
            </w:r>
            <w:proofErr w:type="spellEnd"/>
            <w:r w:rsidRPr="00F8651A">
              <w:rPr>
                <w:sz w:val="20"/>
                <w:szCs w:val="20"/>
                <w:lang w:val="bg-BG"/>
              </w:rPr>
              <w:t>?</w:t>
            </w:r>
          </w:p>
        </w:tc>
        <w:tc>
          <w:tcPr>
            <w:tcW w:w="6969" w:type="dxa"/>
          </w:tcPr>
          <w:p w14:paraId="271E4FAE"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Structures</w:t>
            </w:r>
            <w:proofErr w:type="spellEnd"/>
            <w:r w:rsidRPr="00F8651A">
              <w:rPr>
                <w:sz w:val="20"/>
                <w:szCs w:val="20"/>
                <w:lang w:val="bg-BG"/>
              </w:rPr>
              <w:t xml:space="preserve">, </w:t>
            </w:r>
            <w:proofErr w:type="spellStart"/>
            <w:r w:rsidRPr="00F8651A">
              <w:rPr>
                <w:sz w:val="20"/>
                <w:szCs w:val="20"/>
                <w:lang w:val="bg-BG"/>
              </w:rPr>
              <w:t>organisational</w:t>
            </w:r>
            <w:proofErr w:type="spellEnd"/>
            <w:r w:rsidRPr="00F8651A">
              <w:rPr>
                <w:sz w:val="20"/>
                <w:szCs w:val="20"/>
                <w:lang w:val="bg-BG"/>
              </w:rPr>
              <w:t xml:space="preserve"> </w:t>
            </w:r>
            <w:proofErr w:type="spellStart"/>
            <w:r w:rsidRPr="00F8651A">
              <w:rPr>
                <w:sz w:val="20"/>
                <w:szCs w:val="20"/>
                <w:lang w:val="bg-BG"/>
              </w:rPr>
              <w:t>arrangements</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complementarity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synergies</w:t>
            </w:r>
            <w:proofErr w:type="spellEnd"/>
            <w:r w:rsidRPr="00F8651A">
              <w:rPr>
                <w:sz w:val="20"/>
                <w:szCs w:val="20"/>
                <w:lang w:val="bg-BG"/>
              </w:rPr>
              <w:t xml:space="preserve"> </w:t>
            </w:r>
            <w:proofErr w:type="spellStart"/>
            <w:r w:rsidRPr="00F8651A">
              <w:rPr>
                <w:sz w:val="20"/>
                <w:szCs w:val="20"/>
                <w:lang w:val="bg-BG"/>
              </w:rPr>
              <w:t>between</w:t>
            </w:r>
            <w:proofErr w:type="spellEnd"/>
            <w:r w:rsidRPr="00F8651A">
              <w:rPr>
                <w:sz w:val="20"/>
                <w:szCs w:val="20"/>
                <w:lang w:val="bg-BG"/>
              </w:rPr>
              <w:t xml:space="preserve"> </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ways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managing</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same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w:t>
            </w:r>
          </w:p>
          <w:p w14:paraId="50E392D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arrangements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used</w:t>
            </w:r>
            <w:proofErr w:type="spellEnd"/>
            <w:r w:rsidRPr="00F8651A">
              <w:rPr>
                <w:sz w:val="20"/>
                <w:szCs w:val="20"/>
                <w:lang w:val="bg-BG"/>
              </w:rPr>
              <w:t xml:space="preserve"> </w:t>
            </w:r>
            <w:proofErr w:type="spellStart"/>
            <w:r w:rsidRPr="00F8651A">
              <w:rPr>
                <w:sz w:val="20"/>
                <w:szCs w:val="20"/>
                <w:lang w:val="bg-BG"/>
              </w:rPr>
              <w:t>regularly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good</w:t>
            </w:r>
            <w:proofErr w:type="spellEnd"/>
            <w:r w:rsidRPr="00F8651A">
              <w:rPr>
                <w:sz w:val="20"/>
                <w:szCs w:val="20"/>
                <w:lang w:val="bg-BG"/>
              </w:rPr>
              <w:t xml:space="preserve"> </w:t>
            </w:r>
            <w:proofErr w:type="spellStart"/>
            <w:r w:rsidRPr="00F8651A">
              <w:rPr>
                <w:sz w:val="20"/>
                <w:szCs w:val="20"/>
                <w:lang w:val="bg-BG"/>
              </w:rPr>
              <w:t>effect</w:t>
            </w:r>
            <w:proofErr w:type="spellEnd"/>
            <w:r w:rsidRPr="00F8651A">
              <w:rPr>
                <w:sz w:val="20"/>
                <w:szCs w:val="20"/>
                <w:lang w:val="bg-BG"/>
              </w:rPr>
              <w:t xml:space="preserve">. </w:t>
            </w:r>
          </w:p>
          <w:p w14:paraId="4585FB2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alleged</w:t>
            </w:r>
            <w:proofErr w:type="spellEnd"/>
            <w:r w:rsidRPr="00F8651A">
              <w:rPr>
                <w:sz w:val="20"/>
                <w:szCs w:val="20"/>
                <w:lang w:val="bg-BG"/>
              </w:rPr>
              <w:t xml:space="preserve"> </w:t>
            </w:r>
            <w:proofErr w:type="spellStart"/>
            <w:r w:rsidRPr="00F8651A">
              <w:rPr>
                <w:sz w:val="20"/>
                <w:szCs w:val="20"/>
                <w:lang w:val="bg-BG"/>
              </w:rPr>
              <w:t>overlap</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fact</w:t>
            </w:r>
            <w:proofErr w:type="spellEnd"/>
            <w:r w:rsidRPr="00F8651A">
              <w:rPr>
                <w:sz w:val="20"/>
                <w:szCs w:val="20"/>
                <w:lang w:val="bg-BG"/>
              </w:rPr>
              <w:t xml:space="preserve"> </w:t>
            </w:r>
            <w:proofErr w:type="spellStart"/>
            <w:r w:rsidRPr="00F8651A">
              <w:rPr>
                <w:sz w:val="20"/>
                <w:szCs w:val="20"/>
                <w:lang w:val="bg-BG"/>
              </w:rPr>
              <w:t>justified</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objective</w:t>
            </w:r>
            <w:proofErr w:type="spellEnd"/>
            <w:r w:rsidRPr="00F8651A">
              <w:rPr>
                <w:sz w:val="20"/>
                <w:szCs w:val="20"/>
                <w:lang w:val="bg-BG"/>
              </w:rPr>
              <w:t xml:space="preserve"> </w:t>
            </w:r>
            <w:proofErr w:type="spellStart"/>
            <w:r w:rsidRPr="00F8651A">
              <w:rPr>
                <w:sz w:val="20"/>
                <w:szCs w:val="20"/>
                <w:lang w:val="bg-BG"/>
              </w:rPr>
              <w:t>reasons</w:t>
            </w:r>
            <w:proofErr w:type="spellEnd"/>
            <w:r w:rsidRPr="00F8651A">
              <w:rPr>
                <w:sz w:val="20"/>
                <w:szCs w:val="20"/>
                <w:lang w:val="bg-BG"/>
              </w:rPr>
              <w:t xml:space="preserve"> (</w:t>
            </w:r>
            <w:proofErr w:type="spellStart"/>
            <w:r w:rsidRPr="00F8651A">
              <w:rPr>
                <w:sz w:val="20"/>
                <w:szCs w:val="20"/>
                <w:lang w:val="bg-BG"/>
              </w:rPr>
              <w:t>e.g</w:t>
            </w:r>
            <w:proofErr w:type="spellEnd"/>
            <w:r w:rsidRPr="00F8651A">
              <w:rPr>
                <w:sz w:val="20"/>
                <w:szCs w:val="20"/>
                <w:lang w:val="bg-BG"/>
              </w:rPr>
              <w:t xml:space="preserve">. </w:t>
            </w:r>
            <w:proofErr w:type="spellStart"/>
            <w:r w:rsidRPr="00F8651A">
              <w:rPr>
                <w:sz w:val="20"/>
                <w:szCs w:val="20"/>
                <w:lang w:val="bg-BG"/>
              </w:rPr>
              <w:t>same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group </w:t>
            </w:r>
            <w:proofErr w:type="spellStart"/>
            <w:r w:rsidRPr="00F8651A">
              <w:rPr>
                <w:sz w:val="20"/>
                <w:szCs w:val="20"/>
                <w:lang w:val="bg-BG"/>
              </w:rPr>
              <w:t>but</w:t>
            </w:r>
            <w:proofErr w:type="spellEnd"/>
            <w:r w:rsidRPr="00F8651A">
              <w:rPr>
                <w:sz w:val="20"/>
                <w:szCs w:val="20"/>
                <w:lang w:val="bg-BG"/>
              </w:rPr>
              <w:t xml:space="preserve"> </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type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measure</w:t>
            </w:r>
            <w:proofErr w:type="spellEnd"/>
            <w:r w:rsidRPr="00F8651A">
              <w:rPr>
                <w:sz w:val="20"/>
                <w:szCs w:val="20"/>
                <w:lang w:val="bg-BG"/>
              </w:rPr>
              <w:t>/</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need</w:t>
            </w:r>
            <w:proofErr w:type="spellEnd"/>
            <w:r w:rsidRPr="00F8651A">
              <w:rPr>
                <w:sz w:val="20"/>
                <w:szCs w:val="20"/>
                <w:lang w:val="bg-BG"/>
              </w:rPr>
              <w:t xml:space="preserve"> </w:t>
            </w:r>
            <w:proofErr w:type="spellStart"/>
            <w:r w:rsidRPr="00F8651A">
              <w:rPr>
                <w:sz w:val="20"/>
                <w:szCs w:val="20"/>
                <w:lang w:val="bg-BG"/>
              </w:rPr>
              <w:t>being</w:t>
            </w:r>
            <w:proofErr w:type="spellEnd"/>
            <w:r w:rsidRPr="00F8651A">
              <w:rPr>
                <w:sz w:val="20"/>
                <w:szCs w:val="20"/>
                <w:lang w:val="bg-BG"/>
              </w:rPr>
              <w:t xml:space="preserve"> </w:t>
            </w:r>
            <w:proofErr w:type="spellStart"/>
            <w:r w:rsidRPr="00F8651A">
              <w:rPr>
                <w:sz w:val="20"/>
                <w:szCs w:val="20"/>
                <w:lang w:val="bg-BG"/>
              </w:rPr>
              <w:t>addressed</w:t>
            </w:r>
            <w:proofErr w:type="spellEnd"/>
            <w:r w:rsidRPr="00F8651A">
              <w:rPr>
                <w:sz w:val="20"/>
                <w:szCs w:val="20"/>
                <w:lang w:val="bg-BG"/>
              </w:rPr>
              <w:t>/</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readiness</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type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financial</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chosen</w:t>
            </w:r>
            <w:proofErr w:type="spellEnd"/>
            <w:r w:rsidRPr="00F8651A">
              <w:rPr>
                <w:sz w:val="20"/>
                <w:szCs w:val="20"/>
                <w:lang w:val="bg-BG"/>
              </w:rPr>
              <w:t>)</w:t>
            </w:r>
          </w:p>
          <w:p w14:paraId="4001035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aligned</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ongoing</w:t>
            </w:r>
            <w:proofErr w:type="spellEnd"/>
            <w:r w:rsidRPr="00F8651A">
              <w:rPr>
                <w:sz w:val="20"/>
                <w:szCs w:val="20"/>
                <w:lang w:val="bg-BG"/>
              </w:rPr>
              <w:t xml:space="preserve"> </w:t>
            </w:r>
            <w:proofErr w:type="spellStart"/>
            <w:r w:rsidRPr="00F8651A">
              <w:rPr>
                <w:sz w:val="20"/>
                <w:szCs w:val="20"/>
                <w:lang w:val="bg-BG"/>
              </w:rPr>
              <w:t>policy</w:t>
            </w:r>
            <w:proofErr w:type="spellEnd"/>
            <w:r w:rsidRPr="00F8651A">
              <w:rPr>
                <w:sz w:val="20"/>
                <w:szCs w:val="20"/>
                <w:lang w:val="bg-BG"/>
              </w:rPr>
              <w:t xml:space="preserve"> </w:t>
            </w:r>
            <w:proofErr w:type="spellStart"/>
            <w:r w:rsidRPr="00F8651A">
              <w:rPr>
                <w:sz w:val="20"/>
                <w:szCs w:val="20"/>
                <w:lang w:val="bg-BG"/>
              </w:rPr>
              <w:t>agendas</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EU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national</w:t>
            </w:r>
            <w:proofErr w:type="spellEnd"/>
            <w:r w:rsidRPr="00F8651A">
              <w:rPr>
                <w:sz w:val="20"/>
                <w:szCs w:val="20"/>
                <w:lang w:val="bg-BG"/>
              </w:rPr>
              <w:t xml:space="preserve"> </w:t>
            </w:r>
            <w:proofErr w:type="spellStart"/>
            <w:r w:rsidRPr="00F8651A">
              <w:rPr>
                <w:sz w:val="20"/>
                <w:szCs w:val="20"/>
                <w:lang w:val="bg-BG"/>
              </w:rPr>
              <w:t>level</w:t>
            </w:r>
            <w:proofErr w:type="spellEnd"/>
            <w:r w:rsidRPr="00F8651A">
              <w:rPr>
                <w:sz w:val="20"/>
                <w:szCs w:val="20"/>
                <w:lang w:val="bg-BG"/>
              </w:rPr>
              <w:t>.</w:t>
            </w:r>
          </w:p>
          <w:p w14:paraId="01E9602C"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inter-agency</w:t>
            </w:r>
            <w:proofErr w:type="spellEnd"/>
            <w:r w:rsidRPr="00F8651A">
              <w:rPr>
                <w:sz w:val="20"/>
                <w:szCs w:val="20"/>
                <w:lang w:val="bg-BG"/>
              </w:rPr>
              <w:t xml:space="preserve"> </w:t>
            </w:r>
            <w:proofErr w:type="spellStart"/>
            <w:r w:rsidRPr="00F8651A">
              <w:rPr>
                <w:sz w:val="20"/>
                <w:szCs w:val="20"/>
                <w:lang w:val="bg-BG"/>
              </w:rPr>
              <w:t>cooperation</w:t>
            </w:r>
            <w:proofErr w:type="spellEnd"/>
          </w:p>
        </w:tc>
      </w:tr>
      <w:tr w:rsidR="00B53EE0" w:rsidRPr="00964B09" w14:paraId="0667F3D4" w14:textId="77777777">
        <w:tc>
          <w:tcPr>
            <w:tcW w:w="2106" w:type="dxa"/>
          </w:tcPr>
          <w:p w14:paraId="711B235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coherent</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w:t>
            </w:r>
            <w:proofErr w:type="spellStart"/>
            <w:r w:rsidRPr="00F8651A">
              <w:rPr>
                <w:sz w:val="20"/>
                <w:szCs w:val="20"/>
                <w:lang w:val="bg-BG"/>
              </w:rPr>
              <w:t>other</w:t>
            </w:r>
            <w:proofErr w:type="spellEnd"/>
            <w:r w:rsidRPr="00F8651A">
              <w:rPr>
                <w:sz w:val="20"/>
                <w:szCs w:val="20"/>
                <w:lang w:val="bg-BG"/>
              </w:rPr>
              <w:t xml:space="preserve"> EU </w:t>
            </w:r>
            <w:proofErr w:type="spellStart"/>
            <w:r w:rsidRPr="00F8651A">
              <w:rPr>
                <w:sz w:val="20"/>
                <w:szCs w:val="20"/>
                <w:lang w:val="bg-BG"/>
              </w:rPr>
              <w:t>funds</w:t>
            </w:r>
            <w:proofErr w:type="spellEnd"/>
            <w:r w:rsidRPr="00F8651A">
              <w:rPr>
                <w:sz w:val="20"/>
                <w:szCs w:val="20"/>
                <w:lang w:val="bg-BG"/>
              </w:rPr>
              <w:t xml:space="preserve"> (</w:t>
            </w:r>
            <w:proofErr w:type="spellStart"/>
            <w:r w:rsidRPr="00F8651A">
              <w:rPr>
                <w:sz w:val="20"/>
                <w:szCs w:val="20"/>
                <w:lang w:val="bg-BG"/>
              </w:rPr>
              <w:t>including</w:t>
            </w:r>
            <w:proofErr w:type="spellEnd"/>
            <w:r w:rsidRPr="00F8651A">
              <w:rPr>
                <w:sz w:val="20"/>
                <w:szCs w:val="20"/>
                <w:lang w:val="bg-BG"/>
              </w:rPr>
              <w:t xml:space="preserve"> </w:t>
            </w:r>
            <w:proofErr w:type="spellStart"/>
            <w:r w:rsidRPr="00F8651A">
              <w:rPr>
                <w:sz w:val="20"/>
                <w:szCs w:val="20"/>
                <w:lang w:val="bg-BG"/>
              </w:rPr>
              <w:t>other</w:t>
            </w:r>
            <w:proofErr w:type="spellEnd"/>
            <w:r w:rsidRPr="00F8651A">
              <w:rPr>
                <w:sz w:val="20"/>
                <w:szCs w:val="20"/>
                <w:lang w:val="bg-BG"/>
              </w:rPr>
              <w:t xml:space="preserve"> </w:t>
            </w:r>
            <w:proofErr w:type="spellStart"/>
            <w:r w:rsidRPr="00F8651A">
              <w:rPr>
                <w:sz w:val="20"/>
                <w:szCs w:val="20"/>
                <w:lang w:val="bg-BG"/>
              </w:rPr>
              <w:t>home</w:t>
            </w:r>
            <w:proofErr w:type="spellEnd"/>
            <w:r w:rsidRPr="00F8651A">
              <w:rPr>
                <w:sz w:val="20"/>
                <w:szCs w:val="20"/>
                <w:lang w:val="bg-BG"/>
              </w:rPr>
              <w:t xml:space="preserve"> </w:t>
            </w:r>
            <w:proofErr w:type="spellStart"/>
            <w:r w:rsidRPr="00F8651A">
              <w:rPr>
                <w:sz w:val="20"/>
                <w:szCs w:val="20"/>
                <w:lang w:val="bg-BG"/>
              </w:rPr>
              <w:t>affairs</w:t>
            </w:r>
            <w:proofErr w:type="spellEnd"/>
            <w:r w:rsidRPr="00F8651A">
              <w:rPr>
                <w:sz w:val="20"/>
                <w:szCs w:val="20"/>
                <w:lang w:val="bg-BG"/>
              </w:rPr>
              <w:t xml:space="preserve"> </w:t>
            </w:r>
            <w:proofErr w:type="spellStart"/>
            <w:r w:rsidRPr="00F8651A">
              <w:rPr>
                <w:sz w:val="20"/>
                <w:szCs w:val="20"/>
                <w:lang w:val="bg-BG"/>
              </w:rPr>
              <w:t>funds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particular</w:t>
            </w:r>
            <w:proofErr w:type="spellEnd"/>
            <w:r w:rsidRPr="00F8651A">
              <w:rPr>
                <w:sz w:val="20"/>
                <w:szCs w:val="20"/>
                <w:lang w:val="bg-BG"/>
              </w:rPr>
              <w:t xml:space="preserve"> </w:t>
            </w:r>
            <w:proofErr w:type="spellStart"/>
            <w:r w:rsidRPr="00F8651A">
              <w:rPr>
                <w:sz w:val="20"/>
                <w:szCs w:val="20"/>
                <w:lang w:val="bg-BG"/>
              </w:rPr>
              <w:t>with</w:t>
            </w:r>
            <w:proofErr w:type="spellEnd"/>
            <w:r w:rsidRPr="00F8651A">
              <w:rPr>
                <w:sz w:val="20"/>
                <w:szCs w:val="20"/>
                <w:lang w:val="bg-BG"/>
              </w:rPr>
              <w:t xml:space="preserve"> EU </w:t>
            </w:r>
            <w:proofErr w:type="spellStart"/>
            <w:r w:rsidRPr="00F8651A">
              <w:rPr>
                <w:sz w:val="20"/>
                <w:szCs w:val="20"/>
                <w:lang w:val="bg-BG"/>
              </w:rPr>
              <w:t>external</w:t>
            </w:r>
            <w:proofErr w:type="spellEnd"/>
            <w:r w:rsidRPr="00F8651A">
              <w:rPr>
                <w:sz w:val="20"/>
                <w:szCs w:val="20"/>
                <w:lang w:val="bg-BG"/>
              </w:rPr>
              <w:t xml:space="preserve"> </w:t>
            </w:r>
            <w:proofErr w:type="spellStart"/>
            <w:r w:rsidRPr="00F8651A">
              <w:rPr>
                <w:sz w:val="20"/>
                <w:szCs w:val="20"/>
                <w:lang w:val="bg-BG"/>
              </w:rPr>
              <w:t>action</w:t>
            </w:r>
            <w:proofErr w:type="spellEnd"/>
            <w:r w:rsidRPr="00F8651A">
              <w:rPr>
                <w:sz w:val="20"/>
                <w:szCs w:val="20"/>
                <w:lang w:val="bg-BG"/>
              </w:rPr>
              <w:t>?</w:t>
            </w:r>
          </w:p>
        </w:tc>
        <w:tc>
          <w:tcPr>
            <w:tcW w:w="6969" w:type="dxa"/>
          </w:tcPr>
          <w:p w14:paraId="3928AD82"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Structures</w:t>
            </w:r>
            <w:proofErr w:type="spellEnd"/>
            <w:r w:rsidRPr="00F8651A">
              <w:rPr>
                <w:sz w:val="20"/>
                <w:szCs w:val="20"/>
                <w:lang w:val="bg-BG"/>
              </w:rPr>
              <w:t xml:space="preserve">, </w:t>
            </w:r>
            <w:proofErr w:type="spellStart"/>
            <w:r w:rsidRPr="00F8651A">
              <w:rPr>
                <w:sz w:val="20"/>
                <w:szCs w:val="20"/>
                <w:lang w:val="bg-BG"/>
              </w:rPr>
              <w:t>organisational</w:t>
            </w:r>
            <w:proofErr w:type="spellEnd"/>
            <w:r w:rsidRPr="00F8651A">
              <w:rPr>
                <w:sz w:val="20"/>
                <w:szCs w:val="20"/>
                <w:lang w:val="bg-BG"/>
              </w:rPr>
              <w:t xml:space="preserve"> </w:t>
            </w:r>
            <w:proofErr w:type="spellStart"/>
            <w:r w:rsidRPr="00F8651A">
              <w:rPr>
                <w:sz w:val="20"/>
                <w:szCs w:val="20"/>
                <w:lang w:val="bg-BG"/>
              </w:rPr>
              <w:t>arrangements</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place</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ensure</w:t>
            </w:r>
            <w:proofErr w:type="spellEnd"/>
            <w:r w:rsidRPr="00F8651A">
              <w:rPr>
                <w:sz w:val="20"/>
                <w:szCs w:val="20"/>
                <w:lang w:val="bg-BG"/>
              </w:rPr>
              <w:t xml:space="preserve"> </w:t>
            </w: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complementarity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appropriate</w:t>
            </w:r>
            <w:proofErr w:type="spellEnd"/>
            <w:r w:rsidRPr="00F8651A">
              <w:rPr>
                <w:sz w:val="20"/>
                <w:szCs w:val="20"/>
                <w:lang w:val="bg-BG"/>
              </w:rPr>
              <w:t xml:space="preserve">, </w:t>
            </w:r>
            <w:proofErr w:type="spellStart"/>
            <w:r w:rsidRPr="00F8651A">
              <w:rPr>
                <w:sz w:val="20"/>
                <w:szCs w:val="20"/>
                <w:lang w:val="bg-BG"/>
              </w:rPr>
              <w:t>synergies</w:t>
            </w:r>
            <w:proofErr w:type="spellEnd"/>
            <w:r w:rsidRPr="00F8651A">
              <w:rPr>
                <w:sz w:val="20"/>
                <w:szCs w:val="20"/>
                <w:lang w:val="bg-BG"/>
              </w:rPr>
              <w:t xml:space="preserve"> </w:t>
            </w:r>
            <w:proofErr w:type="spellStart"/>
            <w:r w:rsidRPr="00F8651A">
              <w:rPr>
                <w:sz w:val="20"/>
                <w:szCs w:val="20"/>
                <w:lang w:val="bg-BG"/>
              </w:rPr>
              <w:t>between</w:t>
            </w:r>
            <w:proofErr w:type="spellEnd"/>
            <w:r w:rsidRPr="00F8651A">
              <w:rPr>
                <w:sz w:val="20"/>
                <w:szCs w:val="20"/>
                <w:lang w:val="bg-BG"/>
              </w:rPr>
              <w:t xml:space="preserve"> </w:t>
            </w:r>
            <w:proofErr w:type="spellStart"/>
            <w:r w:rsidRPr="00F8651A">
              <w:rPr>
                <w:sz w:val="20"/>
                <w:szCs w:val="20"/>
                <w:lang w:val="bg-BG"/>
              </w:rPr>
              <w:t>other</w:t>
            </w:r>
            <w:proofErr w:type="spellEnd"/>
            <w:r w:rsidRPr="00F8651A">
              <w:rPr>
                <w:sz w:val="20"/>
                <w:szCs w:val="20"/>
                <w:lang w:val="bg-BG"/>
              </w:rPr>
              <w:t xml:space="preserve"> EU </w:t>
            </w:r>
            <w:proofErr w:type="spellStart"/>
            <w:r w:rsidRPr="00F8651A">
              <w:rPr>
                <w:sz w:val="20"/>
                <w:szCs w:val="20"/>
                <w:lang w:val="bg-BG"/>
              </w:rPr>
              <w:t>funds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particular</w:t>
            </w:r>
            <w:proofErr w:type="spellEnd"/>
            <w:r w:rsidRPr="00F8651A">
              <w:rPr>
                <w:sz w:val="20"/>
                <w:szCs w:val="20"/>
                <w:lang w:val="bg-BG"/>
              </w:rPr>
              <w:t xml:space="preserve"> </w:t>
            </w:r>
            <w:proofErr w:type="spellStart"/>
            <w:r w:rsidRPr="00F8651A">
              <w:rPr>
                <w:sz w:val="20"/>
                <w:szCs w:val="20"/>
                <w:lang w:val="bg-BG"/>
              </w:rPr>
              <w:t>cohesion</w:t>
            </w:r>
            <w:proofErr w:type="spellEnd"/>
            <w:r w:rsidRPr="00F8651A">
              <w:rPr>
                <w:sz w:val="20"/>
                <w:szCs w:val="20"/>
                <w:lang w:val="bg-BG"/>
              </w:rPr>
              <w:t xml:space="preserve"> </w:t>
            </w:r>
            <w:proofErr w:type="spellStart"/>
            <w:r w:rsidRPr="00F8651A">
              <w:rPr>
                <w:sz w:val="20"/>
                <w:szCs w:val="20"/>
                <w:lang w:val="bg-BG"/>
              </w:rPr>
              <w:t>policy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EU </w:t>
            </w:r>
            <w:proofErr w:type="spellStart"/>
            <w:r w:rsidRPr="00F8651A">
              <w:rPr>
                <w:sz w:val="20"/>
                <w:szCs w:val="20"/>
                <w:lang w:val="bg-BG"/>
              </w:rPr>
              <w:t>external</w:t>
            </w:r>
            <w:proofErr w:type="spellEnd"/>
            <w:r w:rsidRPr="00F8651A">
              <w:rPr>
                <w:sz w:val="20"/>
                <w:szCs w:val="20"/>
                <w:lang w:val="bg-BG"/>
              </w:rPr>
              <w:t xml:space="preserve"> </w:t>
            </w:r>
            <w:proofErr w:type="spellStart"/>
            <w:r w:rsidRPr="00F8651A">
              <w:rPr>
                <w:sz w:val="20"/>
                <w:szCs w:val="20"/>
                <w:lang w:val="bg-BG"/>
              </w:rPr>
              <w:t>action</w:t>
            </w:r>
            <w:proofErr w:type="spellEnd"/>
            <w:r w:rsidRPr="00F8651A">
              <w:rPr>
                <w:sz w:val="20"/>
                <w:szCs w:val="20"/>
                <w:lang w:val="bg-BG"/>
              </w:rPr>
              <w:t xml:space="preserve">. </w:t>
            </w:r>
          </w:p>
          <w:p w14:paraId="68953568"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Coordination</w:t>
            </w:r>
            <w:proofErr w:type="spellEnd"/>
            <w:r w:rsidRPr="00F8651A">
              <w:rPr>
                <w:sz w:val="20"/>
                <w:szCs w:val="20"/>
                <w:lang w:val="bg-BG"/>
              </w:rPr>
              <w:t xml:space="preserve"> </w:t>
            </w:r>
            <w:proofErr w:type="spellStart"/>
            <w:r w:rsidRPr="00F8651A">
              <w:rPr>
                <w:sz w:val="20"/>
                <w:szCs w:val="20"/>
                <w:lang w:val="bg-BG"/>
              </w:rPr>
              <w:t>mechanisms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arrangements</w:t>
            </w:r>
            <w:proofErr w:type="spellEnd"/>
            <w:r w:rsidRPr="00F8651A">
              <w:rPr>
                <w:sz w:val="20"/>
                <w:szCs w:val="20"/>
                <w:lang w:val="bg-BG"/>
              </w:rPr>
              <w:t xml:space="preserve"> </w:t>
            </w:r>
            <w:proofErr w:type="spellStart"/>
            <w:r w:rsidRPr="00F8651A">
              <w:rPr>
                <w:sz w:val="20"/>
                <w:szCs w:val="20"/>
                <w:lang w:val="bg-BG"/>
              </w:rPr>
              <w:t>are</w:t>
            </w:r>
            <w:proofErr w:type="spellEnd"/>
            <w:r w:rsidRPr="00F8651A">
              <w:rPr>
                <w:sz w:val="20"/>
                <w:szCs w:val="20"/>
                <w:lang w:val="bg-BG"/>
              </w:rPr>
              <w:t xml:space="preserve"> </w:t>
            </w:r>
            <w:proofErr w:type="spellStart"/>
            <w:r w:rsidRPr="00F8651A">
              <w:rPr>
                <w:sz w:val="20"/>
                <w:szCs w:val="20"/>
                <w:lang w:val="bg-BG"/>
              </w:rPr>
              <w:t>used</w:t>
            </w:r>
            <w:proofErr w:type="spellEnd"/>
            <w:r w:rsidRPr="00F8651A">
              <w:rPr>
                <w:sz w:val="20"/>
                <w:szCs w:val="20"/>
                <w:lang w:val="bg-BG"/>
              </w:rPr>
              <w:t xml:space="preserve"> </w:t>
            </w:r>
            <w:proofErr w:type="spellStart"/>
            <w:r w:rsidRPr="00F8651A">
              <w:rPr>
                <w:sz w:val="20"/>
                <w:szCs w:val="20"/>
                <w:lang w:val="bg-BG"/>
              </w:rPr>
              <w:t>regularly</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good</w:t>
            </w:r>
            <w:proofErr w:type="spellEnd"/>
            <w:r w:rsidRPr="00F8651A">
              <w:rPr>
                <w:sz w:val="20"/>
                <w:szCs w:val="20"/>
                <w:lang w:val="bg-BG"/>
              </w:rPr>
              <w:t xml:space="preserve"> </w:t>
            </w:r>
            <w:proofErr w:type="spellStart"/>
            <w:r w:rsidRPr="00F8651A">
              <w:rPr>
                <w:sz w:val="20"/>
                <w:szCs w:val="20"/>
                <w:lang w:val="bg-BG"/>
              </w:rPr>
              <w:t>effect</w:t>
            </w:r>
            <w:proofErr w:type="spellEnd"/>
            <w:r w:rsidRPr="00F8651A">
              <w:rPr>
                <w:sz w:val="20"/>
                <w:szCs w:val="20"/>
                <w:lang w:val="bg-BG"/>
              </w:rPr>
              <w:t>.</w:t>
            </w:r>
          </w:p>
          <w:p w14:paraId="3F2EC72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alleged</w:t>
            </w:r>
            <w:proofErr w:type="spellEnd"/>
            <w:r w:rsidRPr="00F8651A">
              <w:rPr>
                <w:sz w:val="20"/>
                <w:szCs w:val="20"/>
                <w:lang w:val="bg-BG"/>
              </w:rPr>
              <w:t xml:space="preserve"> </w:t>
            </w:r>
            <w:proofErr w:type="spellStart"/>
            <w:r w:rsidRPr="00F8651A">
              <w:rPr>
                <w:sz w:val="20"/>
                <w:szCs w:val="20"/>
                <w:lang w:val="bg-BG"/>
              </w:rPr>
              <w:t>overlap</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in</w:t>
            </w:r>
            <w:proofErr w:type="spellEnd"/>
            <w:r w:rsidRPr="00F8651A">
              <w:rPr>
                <w:sz w:val="20"/>
                <w:szCs w:val="20"/>
                <w:lang w:val="bg-BG"/>
              </w:rPr>
              <w:t xml:space="preserve"> </w:t>
            </w:r>
            <w:proofErr w:type="spellStart"/>
            <w:r w:rsidRPr="00F8651A">
              <w:rPr>
                <w:sz w:val="20"/>
                <w:szCs w:val="20"/>
                <w:lang w:val="bg-BG"/>
              </w:rPr>
              <w:t>fact</w:t>
            </w:r>
            <w:proofErr w:type="spellEnd"/>
            <w:r w:rsidRPr="00F8651A">
              <w:rPr>
                <w:sz w:val="20"/>
                <w:szCs w:val="20"/>
                <w:lang w:val="bg-BG"/>
              </w:rPr>
              <w:t xml:space="preserve"> </w:t>
            </w:r>
            <w:proofErr w:type="spellStart"/>
            <w:r w:rsidRPr="00F8651A">
              <w:rPr>
                <w:sz w:val="20"/>
                <w:szCs w:val="20"/>
                <w:lang w:val="bg-BG"/>
              </w:rPr>
              <w:t>justified</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objective</w:t>
            </w:r>
            <w:proofErr w:type="spellEnd"/>
            <w:r w:rsidRPr="00F8651A">
              <w:rPr>
                <w:sz w:val="20"/>
                <w:szCs w:val="20"/>
                <w:lang w:val="bg-BG"/>
              </w:rPr>
              <w:t xml:space="preserve"> </w:t>
            </w:r>
            <w:proofErr w:type="spellStart"/>
            <w:r w:rsidRPr="00F8651A">
              <w:rPr>
                <w:sz w:val="20"/>
                <w:szCs w:val="20"/>
                <w:lang w:val="bg-BG"/>
              </w:rPr>
              <w:t>reasons</w:t>
            </w:r>
            <w:proofErr w:type="spellEnd"/>
            <w:r w:rsidRPr="00F8651A">
              <w:rPr>
                <w:sz w:val="20"/>
                <w:szCs w:val="20"/>
                <w:lang w:val="bg-BG"/>
              </w:rPr>
              <w:t xml:space="preserve"> (</w:t>
            </w:r>
            <w:proofErr w:type="spellStart"/>
            <w:r w:rsidRPr="00F8651A">
              <w:rPr>
                <w:sz w:val="20"/>
                <w:szCs w:val="20"/>
                <w:lang w:val="bg-BG"/>
              </w:rPr>
              <w:t>e.g</w:t>
            </w:r>
            <w:proofErr w:type="spellEnd"/>
            <w:r w:rsidRPr="00F8651A">
              <w:rPr>
                <w:sz w:val="20"/>
                <w:szCs w:val="20"/>
                <w:lang w:val="bg-BG"/>
              </w:rPr>
              <w:t xml:space="preserve">. </w:t>
            </w:r>
            <w:proofErr w:type="spellStart"/>
            <w:r w:rsidRPr="00F8651A">
              <w:rPr>
                <w:sz w:val="20"/>
                <w:szCs w:val="20"/>
                <w:lang w:val="bg-BG"/>
              </w:rPr>
              <w:t>same</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group </w:t>
            </w:r>
            <w:proofErr w:type="spellStart"/>
            <w:r w:rsidRPr="00F8651A">
              <w:rPr>
                <w:sz w:val="20"/>
                <w:szCs w:val="20"/>
                <w:lang w:val="bg-BG"/>
              </w:rPr>
              <w:t>but</w:t>
            </w:r>
            <w:proofErr w:type="spellEnd"/>
            <w:r w:rsidRPr="00F8651A">
              <w:rPr>
                <w:sz w:val="20"/>
                <w:szCs w:val="20"/>
                <w:lang w:val="bg-BG"/>
              </w:rPr>
              <w:t xml:space="preserve"> </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type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measure</w:t>
            </w:r>
            <w:proofErr w:type="spellEnd"/>
            <w:r w:rsidRPr="00F8651A">
              <w:rPr>
                <w:sz w:val="20"/>
                <w:szCs w:val="20"/>
                <w:lang w:val="bg-BG"/>
              </w:rPr>
              <w:t>/</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need</w:t>
            </w:r>
            <w:proofErr w:type="spellEnd"/>
            <w:r w:rsidRPr="00F8651A">
              <w:rPr>
                <w:sz w:val="20"/>
                <w:szCs w:val="20"/>
                <w:lang w:val="bg-BG"/>
              </w:rPr>
              <w:t xml:space="preserve"> </w:t>
            </w:r>
            <w:proofErr w:type="spellStart"/>
            <w:r w:rsidRPr="00F8651A">
              <w:rPr>
                <w:sz w:val="20"/>
                <w:szCs w:val="20"/>
                <w:lang w:val="bg-BG"/>
              </w:rPr>
              <w:t>being</w:t>
            </w:r>
            <w:proofErr w:type="spellEnd"/>
            <w:r w:rsidRPr="00F8651A">
              <w:rPr>
                <w:sz w:val="20"/>
                <w:szCs w:val="20"/>
                <w:lang w:val="bg-BG"/>
              </w:rPr>
              <w:t xml:space="preserve"> </w:t>
            </w:r>
            <w:proofErr w:type="spellStart"/>
            <w:r w:rsidRPr="00F8651A">
              <w:rPr>
                <w:sz w:val="20"/>
                <w:szCs w:val="20"/>
                <w:lang w:val="bg-BG"/>
              </w:rPr>
              <w:t>addressed</w:t>
            </w:r>
            <w:proofErr w:type="spellEnd"/>
            <w:r w:rsidRPr="00F8651A">
              <w:rPr>
                <w:sz w:val="20"/>
                <w:szCs w:val="20"/>
                <w:lang w:val="bg-BG"/>
              </w:rPr>
              <w:t>/</w:t>
            </w:r>
            <w:proofErr w:type="spellStart"/>
            <w:r w:rsidRPr="00F8651A">
              <w:rPr>
                <w:sz w:val="20"/>
                <w:szCs w:val="20"/>
                <w:lang w:val="bg-BG"/>
              </w:rPr>
              <w:t>different</w:t>
            </w:r>
            <w:proofErr w:type="spellEnd"/>
            <w:r w:rsidRPr="00F8651A">
              <w:rPr>
                <w:sz w:val="20"/>
                <w:szCs w:val="20"/>
                <w:lang w:val="bg-BG"/>
              </w:rPr>
              <w:t xml:space="preserve"> </w:t>
            </w:r>
            <w:proofErr w:type="spellStart"/>
            <w:r w:rsidRPr="00F8651A">
              <w:rPr>
                <w:sz w:val="20"/>
                <w:szCs w:val="20"/>
                <w:lang w:val="bg-BG"/>
              </w:rPr>
              <w:t>readiness</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type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financial</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chosen</w:t>
            </w:r>
            <w:proofErr w:type="spellEnd"/>
            <w:r w:rsidRPr="00F8651A">
              <w:rPr>
                <w:sz w:val="20"/>
                <w:szCs w:val="20"/>
                <w:lang w:val="bg-BG"/>
              </w:rPr>
              <w:t xml:space="preserve">) </w:t>
            </w:r>
          </w:p>
          <w:p w14:paraId="009BCE8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offers</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for</w:t>
            </w:r>
            <w:proofErr w:type="spellEnd"/>
            <w:r w:rsidRPr="00F8651A">
              <w:rPr>
                <w:sz w:val="20"/>
                <w:szCs w:val="20"/>
                <w:lang w:val="bg-BG"/>
              </w:rPr>
              <w:t xml:space="preserve"> </w:t>
            </w:r>
            <w:proofErr w:type="spellStart"/>
            <w:r w:rsidRPr="00F8651A">
              <w:rPr>
                <w:sz w:val="20"/>
                <w:szCs w:val="20"/>
                <w:lang w:val="bg-BG"/>
              </w:rPr>
              <w:t>cross-cutting</w:t>
            </w:r>
            <w:proofErr w:type="spellEnd"/>
            <w:r w:rsidRPr="00F8651A">
              <w:rPr>
                <w:sz w:val="20"/>
                <w:szCs w:val="20"/>
                <w:lang w:val="bg-BG"/>
              </w:rPr>
              <w:t xml:space="preserve"> </w:t>
            </w:r>
            <w:proofErr w:type="spellStart"/>
            <w:r w:rsidRPr="00F8651A">
              <w:rPr>
                <w:sz w:val="20"/>
                <w:szCs w:val="20"/>
                <w:lang w:val="bg-BG"/>
              </w:rPr>
              <w:t>policy</w:t>
            </w:r>
            <w:proofErr w:type="spellEnd"/>
            <w:r w:rsidRPr="00F8651A">
              <w:rPr>
                <w:sz w:val="20"/>
                <w:szCs w:val="20"/>
                <w:lang w:val="bg-BG"/>
              </w:rPr>
              <w:t xml:space="preserve"> </w:t>
            </w:r>
            <w:proofErr w:type="spellStart"/>
            <w:r w:rsidRPr="00F8651A">
              <w:rPr>
                <w:sz w:val="20"/>
                <w:szCs w:val="20"/>
                <w:lang w:val="bg-BG"/>
              </w:rPr>
              <w:t>programmes</w:t>
            </w:r>
            <w:proofErr w:type="spellEnd"/>
            <w:r w:rsidRPr="00F8651A">
              <w:rPr>
                <w:sz w:val="20"/>
                <w:szCs w:val="20"/>
                <w:lang w:val="bg-BG"/>
              </w:rPr>
              <w:t xml:space="preserve">, </w:t>
            </w:r>
            <w:proofErr w:type="spellStart"/>
            <w:r w:rsidRPr="00F8651A">
              <w:rPr>
                <w:sz w:val="20"/>
                <w:szCs w:val="20"/>
                <w:lang w:val="bg-BG"/>
              </w:rPr>
              <w:t>complementing</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offered</w:t>
            </w:r>
            <w:proofErr w:type="spellEnd"/>
            <w:r w:rsidRPr="00F8651A">
              <w:rPr>
                <w:sz w:val="20"/>
                <w:szCs w:val="20"/>
                <w:lang w:val="bg-BG"/>
              </w:rPr>
              <w:t xml:space="preserve"> </w:t>
            </w:r>
            <w:proofErr w:type="spellStart"/>
            <w:r w:rsidRPr="00F8651A">
              <w:rPr>
                <w:sz w:val="20"/>
                <w:szCs w:val="20"/>
                <w:lang w:val="bg-BG"/>
              </w:rPr>
              <w:t>by</w:t>
            </w:r>
            <w:proofErr w:type="spellEnd"/>
            <w:r w:rsidRPr="00F8651A">
              <w:rPr>
                <w:sz w:val="20"/>
                <w:szCs w:val="20"/>
                <w:lang w:val="bg-BG"/>
              </w:rPr>
              <w:t xml:space="preserve"> </w:t>
            </w:r>
            <w:proofErr w:type="spellStart"/>
            <w:r w:rsidRPr="00F8651A">
              <w:rPr>
                <w:sz w:val="20"/>
                <w:szCs w:val="20"/>
                <w:lang w:val="bg-BG"/>
              </w:rPr>
              <w:t>other</w:t>
            </w:r>
            <w:proofErr w:type="spellEnd"/>
            <w:r w:rsidRPr="00F8651A">
              <w:rPr>
                <w:sz w:val="20"/>
                <w:szCs w:val="20"/>
                <w:lang w:val="bg-BG"/>
              </w:rPr>
              <w:t xml:space="preserve"> EU </w:t>
            </w:r>
            <w:proofErr w:type="spellStart"/>
            <w:r w:rsidRPr="00F8651A">
              <w:rPr>
                <w:sz w:val="20"/>
                <w:szCs w:val="20"/>
                <w:lang w:val="bg-BG"/>
              </w:rPr>
              <w:t>funds</w:t>
            </w:r>
            <w:proofErr w:type="spellEnd"/>
            <w:r w:rsidRPr="00F8651A">
              <w:rPr>
                <w:sz w:val="20"/>
                <w:szCs w:val="20"/>
                <w:lang w:val="bg-BG"/>
              </w:rPr>
              <w:t>.</w:t>
            </w:r>
          </w:p>
        </w:tc>
      </w:tr>
      <w:tr w:rsidR="00B53EE0" w:rsidRPr="00F8651A" w14:paraId="2752CAFC" w14:textId="77777777">
        <w:tc>
          <w:tcPr>
            <w:tcW w:w="9075" w:type="dxa"/>
            <w:gridSpan w:val="2"/>
            <w:shd w:val="clear" w:color="auto" w:fill="005170" w:themeFill="accent2" w:themeFillShade="80"/>
          </w:tcPr>
          <w:p w14:paraId="744E1DCD" w14:textId="77777777" w:rsidR="00202B00" w:rsidRDefault="00787039">
            <w:pPr>
              <w:jc w:val="center"/>
              <w:rPr>
                <w:color w:val="FFFFFF" w:themeColor="background1"/>
                <w:sz w:val="20"/>
                <w:szCs w:val="20"/>
                <w:lang w:val="bg-BG"/>
              </w:rPr>
            </w:pPr>
            <w:r w:rsidRPr="00F8651A">
              <w:rPr>
                <w:color w:val="FFFFFF" w:themeColor="background1"/>
                <w:sz w:val="20"/>
                <w:szCs w:val="20"/>
                <w:lang w:val="bg-BG"/>
              </w:rPr>
              <w:t>ADDED VALUE FOR THE EU</w:t>
            </w:r>
          </w:p>
        </w:tc>
      </w:tr>
      <w:tr w:rsidR="00B53EE0" w:rsidRPr="00964B09" w14:paraId="53B01897" w14:textId="77777777">
        <w:tc>
          <w:tcPr>
            <w:tcW w:w="2106" w:type="dxa"/>
          </w:tcPr>
          <w:p w14:paraId="73DA33BD"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extent</w:t>
            </w:r>
            <w:proofErr w:type="spellEnd"/>
            <w:r w:rsidRPr="00F8651A">
              <w:rPr>
                <w:sz w:val="20"/>
                <w:szCs w:val="20"/>
                <w:lang w:val="bg-BG"/>
              </w:rPr>
              <w:t xml:space="preserve"> </w:t>
            </w:r>
            <w:proofErr w:type="spellStart"/>
            <w:r w:rsidRPr="00F8651A">
              <w:rPr>
                <w:sz w:val="20"/>
                <w:szCs w:val="20"/>
                <w:lang w:val="bg-BG"/>
              </w:rPr>
              <w:t>does</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programme</w:t>
            </w:r>
            <w:proofErr w:type="spellEnd"/>
            <w:r w:rsidRPr="00F8651A">
              <w:rPr>
                <w:sz w:val="20"/>
                <w:szCs w:val="20"/>
                <w:lang w:val="bg-BG"/>
              </w:rPr>
              <w:t xml:space="preserve"> </w:t>
            </w:r>
            <w:proofErr w:type="spellStart"/>
            <w:r w:rsidRPr="00F8651A">
              <w:rPr>
                <w:sz w:val="20"/>
                <w:szCs w:val="20"/>
                <w:lang w:val="bg-BG"/>
              </w:rPr>
              <w:t>generate</w:t>
            </w:r>
            <w:proofErr w:type="spellEnd"/>
            <w:r w:rsidRPr="00F8651A">
              <w:rPr>
                <w:sz w:val="20"/>
                <w:szCs w:val="20"/>
                <w:lang w:val="bg-BG"/>
              </w:rPr>
              <w:t xml:space="preserve"> EU </w:t>
            </w:r>
            <w:proofErr w:type="spellStart"/>
            <w:r w:rsidRPr="00F8651A">
              <w:rPr>
                <w:sz w:val="20"/>
                <w:szCs w:val="20"/>
                <w:lang w:val="bg-BG"/>
              </w:rPr>
              <w:t>added</w:t>
            </w:r>
            <w:proofErr w:type="spellEnd"/>
            <w:r w:rsidRPr="00F8651A">
              <w:rPr>
                <w:sz w:val="20"/>
                <w:szCs w:val="20"/>
                <w:lang w:val="bg-BG"/>
              </w:rPr>
              <w:t xml:space="preserve"> </w:t>
            </w:r>
            <w:proofErr w:type="spellStart"/>
            <w:r w:rsidRPr="00F8651A">
              <w:rPr>
                <w:sz w:val="20"/>
                <w:szCs w:val="20"/>
                <w:lang w:val="bg-BG"/>
              </w:rPr>
              <w:t>value</w:t>
            </w:r>
            <w:proofErr w:type="spellEnd"/>
            <w:r w:rsidRPr="00F8651A">
              <w:rPr>
                <w:sz w:val="20"/>
                <w:szCs w:val="20"/>
                <w:lang w:val="bg-BG"/>
              </w:rPr>
              <w:t>?</w:t>
            </w:r>
          </w:p>
        </w:tc>
        <w:tc>
          <w:tcPr>
            <w:tcW w:w="6969" w:type="dxa"/>
          </w:tcPr>
          <w:p w14:paraId="14FFBF31"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Fund</w:t>
            </w:r>
            <w:proofErr w:type="spellEnd"/>
            <w:r w:rsidRPr="00F8651A">
              <w:rPr>
                <w:sz w:val="20"/>
                <w:szCs w:val="20"/>
                <w:lang w:val="bg-BG"/>
              </w:rPr>
              <w:t xml:space="preserve"> </w:t>
            </w:r>
            <w:proofErr w:type="spellStart"/>
            <w:r w:rsidRPr="00F8651A">
              <w:rPr>
                <w:sz w:val="20"/>
                <w:szCs w:val="20"/>
                <w:lang w:val="bg-BG"/>
              </w:rPr>
              <w:t>focuses</w:t>
            </w:r>
            <w:proofErr w:type="spellEnd"/>
            <w:r w:rsidRPr="00F8651A">
              <w:rPr>
                <w:sz w:val="20"/>
                <w:szCs w:val="20"/>
                <w:lang w:val="bg-BG"/>
              </w:rPr>
              <w:t xml:space="preserve"> </w:t>
            </w:r>
            <w:proofErr w:type="spellStart"/>
            <w:r w:rsidRPr="00F8651A">
              <w:rPr>
                <w:sz w:val="20"/>
                <w:szCs w:val="20"/>
                <w:lang w:val="bg-BG"/>
              </w:rPr>
              <w:t>on</w:t>
            </w:r>
            <w:proofErr w:type="spellEnd"/>
            <w:r w:rsidRPr="00F8651A">
              <w:rPr>
                <w:sz w:val="20"/>
                <w:szCs w:val="20"/>
                <w:lang w:val="bg-BG"/>
              </w:rPr>
              <w:t xml:space="preserve"> </w:t>
            </w:r>
            <w:proofErr w:type="spellStart"/>
            <w:r w:rsidRPr="00F8651A">
              <w:rPr>
                <w:sz w:val="20"/>
                <w:szCs w:val="20"/>
                <w:lang w:val="bg-BG"/>
              </w:rPr>
              <w:t>areas</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where</w:t>
            </w:r>
            <w:proofErr w:type="spellEnd"/>
            <w:r w:rsidRPr="00F8651A">
              <w:rPr>
                <w:sz w:val="20"/>
                <w:szCs w:val="20"/>
                <w:lang w:val="bg-BG"/>
              </w:rPr>
              <w:t xml:space="preserve"> </w:t>
            </w:r>
            <w:proofErr w:type="spellStart"/>
            <w:r w:rsidRPr="00F8651A">
              <w:rPr>
                <w:sz w:val="20"/>
                <w:szCs w:val="20"/>
                <w:lang w:val="bg-BG"/>
              </w:rPr>
              <w:t>results</w:t>
            </w:r>
            <w:proofErr w:type="spellEnd"/>
            <w:r w:rsidRPr="00F8651A">
              <w:rPr>
                <w:sz w:val="20"/>
                <w:szCs w:val="20"/>
                <w:lang w:val="bg-BG"/>
              </w:rPr>
              <w:t xml:space="preserve"> </w:t>
            </w:r>
            <w:proofErr w:type="spellStart"/>
            <w:r w:rsidRPr="00F8651A">
              <w:rPr>
                <w:sz w:val="20"/>
                <w:szCs w:val="20"/>
                <w:lang w:val="bg-BG"/>
              </w:rPr>
              <w:t>at</w:t>
            </w:r>
            <w:proofErr w:type="spellEnd"/>
            <w:r w:rsidRPr="00F8651A">
              <w:rPr>
                <w:sz w:val="20"/>
                <w:szCs w:val="20"/>
                <w:lang w:val="bg-BG"/>
              </w:rPr>
              <w:t xml:space="preserve"> EU </w:t>
            </w:r>
            <w:proofErr w:type="spellStart"/>
            <w:r w:rsidRPr="00F8651A">
              <w:rPr>
                <w:sz w:val="20"/>
                <w:szCs w:val="20"/>
                <w:lang w:val="bg-BG"/>
              </w:rPr>
              <w:t>level</w:t>
            </w:r>
            <w:proofErr w:type="spellEnd"/>
            <w:r w:rsidRPr="00F8651A">
              <w:rPr>
                <w:sz w:val="20"/>
                <w:szCs w:val="20"/>
                <w:lang w:val="bg-BG"/>
              </w:rPr>
              <w:t xml:space="preserve">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go</w:t>
            </w:r>
            <w:proofErr w:type="spellEnd"/>
            <w:r w:rsidRPr="00F8651A">
              <w:rPr>
                <w:sz w:val="20"/>
                <w:szCs w:val="20"/>
                <w:lang w:val="bg-BG"/>
              </w:rPr>
              <w:t xml:space="preserve"> </w:t>
            </w:r>
            <w:proofErr w:type="spellStart"/>
            <w:r w:rsidRPr="00F8651A">
              <w:rPr>
                <w:sz w:val="20"/>
                <w:szCs w:val="20"/>
                <w:lang w:val="bg-BG"/>
              </w:rPr>
              <w:t>beyond</w:t>
            </w:r>
            <w:proofErr w:type="spellEnd"/>
            <w:r w:rsidRPr="00F8651A">
              <w:rPr>
                <w:sz w:val="20"/>
                <w:szCs w:val="20"/>
                <w:lang w:val="bg-BG"/>
              </w:rPr>
              <w:t xml:space="preserve"> </w:t>
            </w:r>
            <w:proofErr w:type="spellStart"/>
            <w:r w:rsidRPr="00F8651A">
              <w:rPr>
                <w:sz w:val="20"/>
                <w:szCs w:val="20"/>
                <w:lang w:val="bg-BG"/>
              </w:rPr>
              <w:t>what</w:t>
            </w:r>
            <w:proofErr w:type="spellEnd"/>
            <w:r w:rsidRPr="00F8651A">
              <w:rPr>
                <w:sz w:val="20"/>
                <w:szCs w:val="20"/>
                <w:lang w:val="bg-BG"/>
              </w:rPr>
              <w:t xml:space="preserve"> </w:t>
            </w:r>
            <w:proofErr w:type="spellStart"/>
            <w:r w:rsidRPr="00F8651A">
              <w:rPr>
                <w:sz w:val="20"/>
                <w:szCs w:val="20"/>
                <w:lang w:val="bg-BG"/>
              </w:rPr>
              <w:t>Member</w:t>
            </w:r>
            <w:proofErr w:type="spellEnd"/>
            <w:r w:rsidRPr="00F8651A">
              <w:rPr>
                <w:sz w:val="20"/>
                <w:szCs w:val="20"/>
                <w:lang w:val="bg-BG"/>
              </w:rPr>
              <w:t xml:space="preserve"> States </w:t>
            </w:r>
            <w:proofErr w:type="spellStart"/>
            <w:r w:rsidRPr="00F8651A">
              <w:rPr>
                <w:sz w:val="20"/>
                <w:szCs w:val="20"/>
                <w:lang w:val="bg-BG"/>
              </w:rPr>
              <w:t>can</w:t>
            </w:r>
            <w:proofErr w:type="spellEnd"/>
            <w:r w:rsidRPr="00F8651A">
              <w:rPr>
                <w:sz w:val="20"/>
                <w:szCs w:val="20"/>
                <w:lang w:val="bg-BG"/>
              </w:rPr>
              <w:t xml:space="preserve"> </w:t>
            </w:r>
            <w:proofErr w:type="spellStart"/>
            <w:r w:rsidRPr="00F8651A">
              <w:rPr>
                <w:sz w:val="20"/>
                <w:szCs w:val="20"/>
                <w:lang w:val="bg-BG"/>
              </w:rPr>
              <w:t>achieve</w:t>
            </w:r>
            <w:proofErr w:type="spellEnd"/>
            <w:r w:rsidRPr="00F8651A">
              <w:rPr>
                <w:sz w:val="20"/>
                <w:szCs w:val="20"/>
                <w:lang w:val="bg-BG"/>
              </w:rPr>
              <w:t xml:space="preserve"> </w:t>
            </w:r>
            <w:proofErr w:type="spellStart"/>
            <w:r w:rsidRPr="00F8651A">
              <w:rPr>
                <w:sz w:val="20"/>
                <w:szCs w:val="20"/>
                <w:lang w:val="bg-BG"/>
              </w:rPr>
              <w:t>acting</w:t>
            </w:r>
            <w:proofErr w:type="spellEnd"/>
            <w:r w:rsidRPr="00F8651A">
              <w:rPr>
                <w:sz w:val="20"/>
                <w:szCs w:val="20"/>
                <w:lang w:val="bg-BG"/>
              </w:rPr>
              <w:t xml:space="preserve"> </w:t>
            </w:r>
            <w:proofErr w:type="spellStart"/>
            <w:r w:rsidRPr="00F8651A">
              <w:rPr>
                <w:sz w:val="20"/>
                <w:szCs w:val="20"/>
                <w:lang w:val="bg-BG"/>
              </w:rPr>
              <w:t>alone</w:t>
            </w:r>
            <w:proofErr w:type="spellEnd"/>
            <w:r w:rsidRPr="00F8651A">
              <w:rPr>
                <w:sz w:val="20"/>
                <w:szCs w:val="20"/>
                <w:lang w:val="bg-BG"/>
              </w:rPr>
              <w:t xml:space="preserve">. </w:t>
            </w:r>
          </w:p>
          <w:p w14:paraId="32567313"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reach</w:t>
            </w:r>
            <w:proofErr w:type="spellEnd"/>
            <w:r w:rsidRPr="00F8651A">
              <w:rPr>
                <w:sz w:val="20"/>
                <w:szCs w:val="20"/>
                <w:lang w:val="bg-BG"/>
              </w:rPr>
              <w:t xml:space="preserve"> </w:t>
            </w:r>
            <w:proofErr w:type="spellStart"/>
            <w:r w:rsidRPr="00F8651A">
              <w:rPr>
                <w:sz w:val="20"/>
                <w:szCs w:val="20"/>
                <w:lang w:val="bg-BG"/>
              </w:rPr>
              <w:t>effects</w:t>
            </w:r>
            <w:proofErr w:type="spellEnd"/>
            <w:r w:rsidRPr="00F8651A">
              <w:rPr>
                <w:sz w:val="20"/>
                <w:szCs w:val="20"/>
                <w:lang w:val="bg-BG"/>
              </w:rPr>
              <w:t xml:space="preserve">, </w:t>
            </w:r>
            <w:proofErr w:type="spellStart"/>
            <w:r w:rsidRPr="00F8651A">
              <w:rPr>
                <w:sz w:val="20"/>
                <w:szCs w:val="20"/>
                <w:lang w:val="bg-BG"/>
              </w:rPr>
              <w:t>i.e</w:t>
            </w:r>
            <w:proofErr w:type="spellEnd"/>
            <w:r w:rsidRPr="00F8651A">
              <w:rPr>
                <w:sz w:val="20"/>
                <w:szCs w:val="20"/>
                <w:lang w:val="bg-BG"/>
              </w:rPr>
              <w:t xml:space="preserve">. </w:t>
            </w:r>
            <w:proofErr w:type="spellStart"/>
            <w:r w:rsidRPr="00F8651A">
              <w:rPr>
                <w:sz w:val="20"/>
                <w:szCs w:val="20"/>
                <w:lang w:val="bg-BG"/>
              </w:rPr>
              <w:t>additional</w:t>
            </w:r>
            <w:proofErr w:type="spellEnd"/>
            <w:r w:rsidRPr="00F8651A">
              <w:rPr>
                <w:sz w:val="20"/>
                <w:szCs w:val="20"/>
                <w:lang w:val="bg-BG"/>
              </w:rPr>
              <w:t xml:space="preserve"> </w:t>
            </w:r>
            <w:proofErr w:type="spellStart"/>
            <w:r w:rsidRPr="00F8651A">
              <w:rPr>
                <w:sz w:val="20"/>
                <w:szCs w:val="20"/>
                <w:lang w:val="bg-BG"/>
              </w:rPr>
              <w:t>target</w:t>
            </w:r>
            <w:proofErr w:type="spellEnd"/>
            <w:r w:rsidRPr="00F8651A">
              <w:rPr>
                <w:sz w:val="20"/>
                <w:szCs w:val="20"/>
                <w:lang w:val="bg-BG"/>
              </w:rPr>
              <w:t xml:space="preserve"> </w:t>
            </w:r>
            <w:proofErr w:type="spellStart"/>
            <w:r w:rsidRPr="00F8651A">
              <w:rPr>
                <w:sz w:val="20"/>
                <w:szCs w:val="20"/>
                <w:lang w:val="bg-BG"/>
              </w:rPr>
              <w:t>groups</w:t>
            </w:r>
            <w:proofErr w:type="spellEnd"/>
            <w:r w:rsidRPr="00F8651A">
              <w:rPr>
                <w:sz w:val="20"/>
                <w:szCs w:val="20"/>
                <w:lang w:val="bg-BG"/>
              </w:rPr>
              <w:t xml:space="preserve"> </w:t>
            </w:r>
            <w:proofErr w:type="spellStart"/>
            <w:r w:rsidRPr="00F8651A">
              <w:rPr>
                <w:sz w:val="20"/>
                <w:szCs w:val="20"/>
                <w:lang w:val="bg-BG"/>
              </w:rPr>
              <w:t>or</w:t>
            </w:r>
            <w:proofErr w:type="spellEnd"/>
            <w:r w:rsidRPr="00F8651A">
              <w:rPr>
                <w:sz w:val="20"/>
                <w:szCs w:val="20"/>
                <w:lang w:val="bg-BG"/>
              </w:rPr>
              <w:t xml:space="preserve"> </w:t>
            </w:r>
            <w:proofErr w:type="spellStart"/>
            <w:r w:rsidRPr="00F8651A">
              <w:rPr>
                <w:sz w:val="20"/>
                <w:szCs w:val="20"/>
                <w:lang w:val="bg-BG"/>
              </w:rPr>
              <w:t>additional</w:t>
            </w:r>
            <w:proofErr w:type="spellEnd"/>
            <w:r w:rsidRPr="00F8651A">
              <w:rPr>
                <w:sz w:val="20"/>
                <w:szCs w:val="20"/>
                <w:lang w:val="bg-BG"/>
              </w:rPr>
              <w:t xml:space="preserve"> </w:t>
            </w:r>
            <w:proofErr w:type="spellStart"/>
            <w:r w:rsidRPr="00F8651A">
              <w:rPr>
                <w:sz w:val="20"/>
                <w:szCs w:val="20"/>
                <w:lang w:val="bg-BG"/>
              </w:rPr>
              <w:t>types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interventions</w:t>
            </w:r>
            <w:proofErr w:type="spellEnd"/>
            <w:r w:rsidRPr="00F8651A">
              <w:rPr>
                <w:sz w:val="20"/>
                <w:szCs w:val="20"/>
                <w:lang w:val="bg-BG"/>
              </w:rPr>
              <w:t xml:space="preserve">. </w:t>
            </w:r>
          </w:p>
          <w:p w14:paraId="39896330"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economies</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scale</w:t>
            </w:r>
            <w:proofErr w:type="spellEnd"/>
            <w:r w:rsidRPr="00F8651A">
              <w:rPr>
                <w:sz w:val="20"/>
                <w:szCs w:val="20"/>
                <w:lang w:val="bg-BG"/>
              </w:rPr>
              <w:t xml:space="preserve">, </w:t>
            </w:r>
            <w:proofErr w:type="spellStart"/>
            <w:r w:rsidRPr="00F8651A">
              <w:rPr>
                <w:sz w:val="20"/>
                <w:szCs w:val="20"/>
                <w:lang w:val="bg-BG"/>
              </w:rPr>
              <w:t>i.e</w:t>
            </w:r>
            <w:proofErr w:type="spellEnd"/>
            <w:r w:rsidRPr="00F8651A">
              <w:rPr>
                <w:sz w:val="20"/>
                <w:szCs w:val="20"/>
                <w:lang w:val="bg-BG"/>
              </w:rPr>
              <w:t xml:space="preserve">. </w:t>
            </w:r>
            <w:proofErr w:type="spellStart"/>
            <w:r w:rsidRPr="00F8651A">
              <w:rPr>
                <w:sz w:val="20"/>
                <w:szCs w:val="20"/>
                <w:lang w:val="bg-BG"/>
              </w:rPr>
              <w:t>greater</w:t>
            </w:r>
            <w:proofErr w:type="spellEnd"/>
            <w:r w:rsidRPr="00F8651A">
              <w:rPr>
                <w:sz w:val="20"/>
                <w:szCs w:val="20"/>
                <w:lang w:val="bg-BG"/>
              </w:rPr>
              <w:t xml:space="preserve"> </w:t>
            </w:r>
            <w:proofErr w:type="spellStart"/>
            <w:r w:rsidRPr="00F8651A">
              <w:rPr>
                <w:sz w:val="20"/>
                <w:szCs w:val="20"/>
                <w:lang w:val="bg-BG"/>
              </w:rPr>
              <w:t>volume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services</w:t>
            </w:r>
            <w:proofErr w:type="spellEnd"/>
            <w:r w:rsidRPr="00F8651A">
              <w:rPr>
                <w:sz w:val="20"/>
                <w:szCs w:val="20"/>
                <w:lang w:val="bg-BG"/>
              </w:rPr>
              <w:t>/</w:t>
            </w:r>
            <w:proofErr w:type="spellStart"/>
            <w:r w:rsidRPr="00F8651A">
              <w:rPr>
                <w:sz w:val="20"/>
                <w:szCs w:val="20"/>
                <w:lang w:val="bg-BG"/>
              </w:rPr>
              <w:t>end</w:t>
            </w:r>
            <w:proofErr w:type="spellEnd"/>
            <w:r w:rsidRPr="00F8651A">
              <w:rPr>
                <w:sz w:val="20"/>
                <w:szCs w:val="20"/>
                <w:lang w:val="bg-BG"/>
              </w:rPr>
              <w:t xml:space="preserve"> </w:t>
            </w:r>
            <w:proofErr w:type="spellStart"/>
            <w:r w:rsidRPr="00F8651A">
              <w:rPr>
                <w:sz w:val="20"/>
                <w:szCs w:val="20"/>
                <w:lang w:val="bg-BG"/>
              </w:rPr>
              <w:t>users</w:t>
            </w:r>
            <w:proofErr w:type="spellEnd"/>
            <w:r w:rsidRPr="00F8651A">
              <w:rPr>
                <w:sz w:val="20"/>
                <w:szCs w:val="20"/>
                <w:lang w:val="bg-BG"/>
              </w:rPr>
              <w:t xml:space="preserve">. </w:t>
            </w:r>
          </w:p>
          <w:p w14:paraId="66AF069F" w14:textId="77777777" w:rsidR="00202B00" w:rsidRDefault="00787039" w:rsidP="00B30E87">
            <w:pPr>
              <w:pStyle w:val="ListParagraph"/>
              <w:numPr>
                <w:ilvl w:val="0"/>
                <w:numId w:val="40"/>
              </w:numPr>
              <w:ind w:left="150" w:hanging="180"/>
              <w:rPr>
                <w:sz w:val="20"/>
                <w:szCs w:val="20"/>
                <w:lang w:val="bg-BG"/>
              </w:rPr>
            </w:pPr>
            <w:proofErr w:type="spellStart"/>
            <w:r w:rsidRPr="00F8651A">
              <w:rPr>
                <w:sz w:val="20"/>
                <w:szCs w:val="20"/>
                <w:lang w:val="bg-BG"/>
              </w:rPr>
              <w:t>There</w:t>
            </w:r>
            <w:proofErr w:type="spellEnd"/>
            <w:r w:rsidRPr="00F8651A">
              <w:rPr>
                <w:sz w:val="20"/>
                <w:szCs w:val="20"/>
                <w:lang w:val="bg-BG"/>
              </w:rPr>
              <w:t xml:space="preserve"> </w:t>
            </w:r>
            <w:proofErr w:type="spellStart"/>
            <w:r w:rsidRPr="00F8651A">
              <w:rPr>
                <w:sz w:val="20"/>
                <w:szCs w:val="20"/>
                <w:lang w:val="bg-BG"/>
              </w:rPr>
              <w:t>is</w:t>
            </w:r>
            <w:proofErr w:type="spellEnd"/>
            <w:r w:rsidRPr="00F8651A">
              <w:rPr>
                <w:sz w:val="20"/>
                <w:szCs w:val="20"/>
                <w:lang w:val="bg-BG"/>
              </w:rPr>
              <w:t xml:space="preserve"> </w:t>
            </w:r>
            <w:proofErr w:type="spellStart"/>
            <w:r w:rsidRPr="00F8651A">
              <w:rPr>
                <w:sz w:val="20"/>
                <w:szCs w:val="20"/>
                <w:lang w:val="bg-BG"/>
              </w:rPr>
              <w:t>evidence</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functional</w:t>
            </w:r>
            <w:proofErr w:type="spellEnd"/>
            <w:r w:rsidRPr="00F8651A">
              <w:rPr>
                <w:sz w:val="20"/>
                <w:szCs w:val="20"/>
                <w:lang w:val="bg-BG"/>
              </w:rPr>
              <w:t xml:space="preserve"> </w:t>
            </w:r>
            <w:proofErr w:type="spellStart"/>
            <w:r w:rsidRPr="00F8651A">
              <w:rPr>
                <w:sz w:val="20"/>
                <w:szCs w:val="20"/>
                <w:lang w:val="bg-BG"/>
              </w:rPr>
              <w:t>effects</w:t>
            </w:r>
            <w:proofErr w:type="spellEnd"/>
            <w:r w:rsidRPr="00F8651A">
              <w:rPr>
                <w:sz w:val="20"/>
                <w:szCs w:val="20"/>
                <w:lang w:val="bg-BG"/>
              </w:rPr>
              <w:t xml:space="preserve">, </w:t>
            </w:r>
            <w:proofErr w:type="spellStart"/>
            <w:r w:rsidRPr="00F8651A">
              <w:rPr>
                <w:sz w:val="20"/>
                <w:szCs w:val="20"/>
                <w:lang w:val="bg-BG"/>
              </w:rPr>
              <w:t>i.e</w:t>
            </w:r>
            <w:proofErr w:type="spellEnd"/>
            <w:r w:rsidRPr="00F8651A">
              <w:rPr>
                <w:sz w:val="20"/>
                <w:szCs w:val="20"/>
                <w:lang w:val="bg-BG"/>
              </w:rPr>
              <w:t xml:space="preserve">. </w:t>
            </w:r>
            <w:proofErr w:type="spellStart"/>
            <w:r w:rsidRPr="00F8651A">
              <w:rPr>
                <w:sz w:val="20"/>
                <w:szCs w:val="20"/>
                <w:lang w:val="bg-BG"/>
              </w:rPr>
              <w:t>training</w:t>
            </w:r>
            <w:proofErr w:type="spellEnd"/>
            <w:r w:rsidRPr="00F8651A">
              <w:rPr>
                <w:sz w:val="20"/>
                <w:szCs w:val="20"/>
                <w:lang w:val="bg-BG"/>
              </w:rPr>
              <w:t xml:space="preserve"> </w:t>
            </w:r>
            <w:proofErr w:type="spellStart"/>
            <w:r w:rsidRPr="00F8651A">
              <w:rPr>
                <w:sz w:val="20"/>
                <w:szCs w:val="20"/>
                <w:lang w:val="bg-BG"/>
              </w:rPr>
              <w:t>and</w:t>
            </w:r>
            <w:proofErr w:type="spellEnd"/>
            <w:r w:rsidRPr="00F8651A">
              <w:rPr>
                <w:sz w:val="20"/>
                <w:szCs w:val="20"/>
                <w:lang w:val="bg-BG"/>
              </w:rPr>
              <w:t xml:space="preserve"> </w:t>
            </w:r>
            <w:proofErr w:type="spellStart"/>
            <w:r w:rsidRPr="00F8651A">
              <w:rPr>
                <w:sz w:val="20"/>
                <w:szCs w:val="20"/>
                <w:lang w:val="bg-BG"/>
              </w:rPr>
              <w:t>increased</w:t>
            </w:r>
            <w:proofErr w:type="spellEnd"/>
            <w:r w:rsidRPr="00F8651A">
              <w:rPr>
                <w:sz w:val="20"/>
                <w:szCs w:val="20"/>
                <w:lang w:val="bg-BG"/>
              </w:rPr>
              <w:t xml:space="preserve"> </w:t>
            </w:r>
            <w:proofErr w:type="spellStart"/>
            <w:r w:rsidRPr="00F8651A">
              <w:rPr>
                <w:sz w:val="20"/>
                <w:szCs w:val="20"/>
                <w:lang w:val="bg-BG"/>
              </w:rPr>
              <w:t>capacity</w:t>
            </w:r>
            <w:proofErr w:type="spellEnd"/>
            <w:r w:rsidRPr="00F8651A">
              <w:rPr>
                <w:sz w:val="20"/>
                <w:szCs w:val="20"/>
                <w:lang w:val="bg-BG"/>
              </w:rPr>
              <w:t xml:space="preserve"> </w:t>
            </w:r>
            <w:proofErr w:type="spellStart"/>
            <w:r w:rsidRPr="00F8651A">
              <w:rPr>
                <w:sz w:val="20"/>
                <w:szCs w:val="20"/>
                <w:lang w:val="bg-BG"/>
              </w:rPr>
              <w:t>to</w:t>
            </w:r>
            <w:proofErr w:type="spellEnd"/>
            <w:r w:rsidRPr="00F8651A">
              <w:rPr>
                <w:sz w:val="20"/>
                <w:szCs w:val="20"/>
                <w:lang w:val="bg-BG"/>
              </w:rPr>
              <w:t xml:space="preserve"> </w:t>
            </w:r>
            <w:proofErr w:type="spellStart"/>
            <w:r w:rsidRPr="00F8651A">
              <w:rPr>
                <w:sz w:val="20"/>
                <w:szCs w:val="20"/>
                <w:lang w:val="bg-BG"/>
              </w:rPr>
              <w:t>manage</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delivery</w:t>
            </w:r>
            <w:proofErr w:type="spellEnd"/>
            <w:r w:rsidRPr="00F8651A">
              <w:rPr>
                <w:sz w:val="20"/>
                <w:szCs w:val="20"/>
                <w:lang w:val="bg-BG"/>
              </w:rPr>
              <w:t xml:space="preserve"> </w:t>
            </w:r>
            <w:proofErr w:type="spellStart"/>
            <w:r w:rsidRPr="00F8651A">
              <w:rPr>
                <w:sz w:val="20"/>
                <w:szCs w:val="20"/>
                <w:lang w:val="bg-BG"/>
              </w:rPr>
              <w:t>of</w:t>
            </w:r>
            <w:proofErr w:type="spellEnd"/>
            <w:r w:rsidRPr="00F8651A">
              <w:rPr>
                <w:sz w:val="20"/>
                <w:szCs w:val="20"/>
                <w:lang w:val="bg-BG"/>
              </w:rPr>
              <w:t xml:space="preserve"> </w:t>
            </w:r>
            <w:proofErr w:type="spellStart"/>
            <w:r w:rsidRPr="00F8651A">
              <w:rPr>
                <w:sz w:val="20"/>
                <w:szCs w:val="20"/>
                <w:lang w:val="bg-BG"/>
              </w:rPr>
              <w:t>public</w:t>
            </w:r>
            <w:proofErr w:type="spellEnd"/>
            <w:r w:rsidRPr="00F8651A">
              <w:rPr>
                <w:sz w:val="20"/>
                <w:szCs w:val="20"/>
                <w:lang w:val="bg-BG"/>
              </w:rPr>
              <w:t xml:space="preserve"> </w:t>
            </w:r>
            <w:proofErr w:type="spellStart"/>
            <w:r w:rsidRPr="00F8651A">
              <w:rPr>
                <w:sz w:val="20"/>
                <w:szCs w:val="20"/>
                <w:lang w:val="bg-BG"/>
              </w:rPr>
              <w:t>support</w:t>
            </w:r>
            <w:proofErr w:type="spellEnd"/>
            <w:r w:rsidRPr="00F8651A">
              <w:rPr>
                <w:sz w:val="20"/>
                <w:szCs w:val="20"/>
                <w:lang w:val="bg-BG"/>
              </w:rPr>
              <w:t xml:space="preserve"> </w:t>
            </w:r>
            <w:proofErr w:type="spellStart"/>
            <w:r w:rsidRPr="00F8651A">
              <w:rPr>
                <w:sz w:val="20"/>
                <w:szCs w:val="20"/>
                <w:lang w:val="bg-BG"/>
              </w:rPr>
              <w:t>within</w:t>
            </w:r>
            <w:proofErr w:type="spellEnd"/>
            <w:r w:rsidRPr="00F8651A">
              <w:rPr>
                <w:sz w:val="20"/>
                <w:szCs w:val="20"/>
                <w:lang w:val="bg-BG"/>
              </w:rPr>
              <w:t xml:space="preserve"> </w:t>
            </w:r>
            <w:proofErr w:type="spellStart"/>
            <w:r w:rsidRPr="00F8651A">
              <w:rPr>
                <w:sz w:val="20"/>
                <w:szCs w:val="20"/>
                <w:lang w:val="bg-BG"/>
              </w:rPr>
              <w:t>the</w:t>
            </w:r>
            <w:proofErr w:type="spellEnd"/>
            <w:r w:rsidRPr="00F8651A">
              <w:rPr>
                <w:sz w:val="20"/>
                <w:szCs w:val="20"/>
                <w:lang w:val="bg-BG"/>
              </w:rPr>
              <w:t xml:space="preserve"> </w:t>
            </w:r>
            <w:proofErr w:type="spellStart"/>
            <w:r w:rsidRPr="00F8651A">
              <w:rPr>
                <w:sz w:val="20"/>
                <w:szCs w:val="20"/>
                <w:lang w:val="bg-BG"/>
              </w:rPr>
              <w:t>participating</w:t>
            </w:r>
            <w:proofErr w:type="spellEnd"/>
            <w:r w:rsidRPr="00F8651A">
              <w:rPr>
                <w:sz w:val="20"/>
                <w:szCs w:val="20"/>
                <w:lang w:val="bg-BG"/>
              </w:rPr>
              <w:t xml:space="preserve"> </w:t>
            </w:r>
            <w:proofErr w:type="spellStart"/>
            <w:r w:rsidRPr="00F8651A">
              <w:rPr>
                <w:sz w:val="20"/>
                <w:szCs w:val="20"/>
                <w:lang w:val="bg-BG"/>
              </w:rPr>
              <w:t>administrations</w:t>
            </w:r>
            <w:proofErr w:type="spellEnd"/>
            <w:r w:rsidRPr="00F8651A">
              <w:rPr>
                <w:sz w:val="20"/>
                <w:szCs w:val="20"/>
                <w:lang w:val="bg-BG"/>
              </w:rPr>
              <w:t>.</w:t>
            </w:r>
          </w:p>
        </w:tc>
      </w:tr>
    </w:tbl>
    <w:p w14:paraId="7A12E0DC" w14:textId="77777777" w:rsidR="00B53EE0" w:rsidRPr="00F8651A" w:rsidRDefault="00B53EE0" w:rsidP="003D7D14">
      <w:pPr>
        <w:pStyle w:val="BodyText"/>
        <w:ind w:left="0"/>
        <w:rPr>
          <w:rFonts w:ascii="Arial" w:hAnsi="Arial" w:cs="Arial"/>
          <w:lang w:val="bg-BG"/>
        </w:rPr>
        <w:sectPr w:rsidR="00B53EE0" w:rsidRPr="00F8651A" w:rsidSect="00410FED">
          <w:pgSz w:w="11907" w:h="16840" w:code="9"/>
          <w:pgMar w:top="1304" w:right="567" w:bottom="1021" w:left="1418" w:header="680" w:footer="454" w:gutter="0"/>
          <w:cols w:space="708"/>
          <w:docGrid w:linePitch="360"/>
        </w:sectPr>
      </w:pPr>
    </w:p>
    <w:p w14:paraId="639DE7F6" w14:textId="77777777" w:rsidR="00202B00" w:rsidRDefault="00787039">
      <w:pPr>
        <w:pStyle w:val="AnnexHeading"/>
        <w:rPr>
          <w:rFonts w:ascii="Arial" w:hAnsi="Arial" w:cs="Arial"/>
          <w:lang w:val="bg-BG"/>
        </w:rPr>
      </w:pPr>
      <w:bookmarkStart w:id="47" w:name="_Toc162360033"/>
      <w:bookmarkStart w:id="48" w:name="Annex3Text"/>
      <w:bookmarkEnd w:id="46"/>
      <w:proofErr w:type="spellStart"/>
      <w:r w:rsidRPr="00F8651A">
        <w:rPr>
          <w:rFonts w:ascii="Arial" w:hAnsi="Arial" w:cs="Arial"/>
          <w:lang w:val="bg-BG"/>
        </w:rPr>
        <w:lastRenderedPageBreak/>
        <w:t>Methodology</w:t>
      </w:r>
      <w:bookmarkEnd w:id="47"/>
      <w:proofErr w:type="spellEnd"/>
    </w:p>
    <w:p w14:paraId="372265A6" w14:textId="14F6F935" w:rsidR="004E7108" w:rsidRPr="00F8651A" w:rsidRDefault="004E7108" w:rsidP="004E7108">
      <w:pPr>
        <w:rPr>
          <w:rFonts w:ascii="Arial" w:hAnsi="Arial" w:cs="Arial"/>
          <w:lang w:val="bg-BG"/>
        </w:rPr>
      </w:pPr>
    </w:p>
    <w:p w14:paraId="3BD8BF47" w14:textId="77777777" w:rsidR="00202B00" w:rsidRDefault="00787039">
      <w:pPr>
        <w:pStyle w:val="Caption"/>
        <w:keepNext/>
        <w:rPr>
          <w:lang w:val="bg-BG"/>
        </w:rPr>
      </w:pPr>
      <w:proofErr w:type="spellStart"/>
      <w:r w:rsidRPr="00F8651A">
        <w:rPr>
          <w:lang w:val="bg-BG"/>
        </w:rPr>
        <w:t>Table</w:t>
      </w:r>
      <w:proofErr w:type="spellEnd"/>
      <w:r w:rsidRPr="00F8651A">
        <w:rPr>
          <w:lang w:val="bg-BG"/>
        </w:rPr>
        <w:t xml:space="preserve"> </w:t>
      </w:r>
      <w:r w:rsidRPr="00F8651A">
        <w:rPr>
          <w:lang w:val="bg-BG"/>
        </w:rPr>
        <w:fldChar w:fldCharType="begin"/>
      </w:r>
      <w:r w:rsidRPr="00F8651A">
        <w:rPr>
          <w:lang w:val="bg-BG"/>
        </w:rPr>
        <w:instrText xml:space="preserve"> SEQ Таблица \* ARABIC </w:instrText>
      </w:r>
      <w:r w:rsidRPr="00F8651A">
        <w:rPr>
          <w:lang w:val="bg-BG"/>
        </w:rPr>
        <w:fldChar w:fldCharType="separate"/>
      </w:r>
      <w:r w:rsidRPr="00F8651A">
        <w:rPr>
          <w:noProof/>
          <w:lang w:val="bg-BG"/>
        </w:rPr>
        <w:t>3</w:t>
      </w:r>
      <w:r w:rsidRPr="00F8651A">
        <w:rPr>
          <w:lang w:val="bg-BG"/>
        </w:rPr>
        <w:fldChar w:fldCharType="end"/>
      </w:r>
      <w:r w:rsidRPr="00F8651A">
        <w:rPr>
          <w:lang w:val="bg-BG"/>
        </w:rPr>
        <w:t xml:space="preserve">. </w:t>
      </w:r>
      <w:proofErr w:type="spellStart"/>
      <w:r w:rsidRPr="00F8651A">
        <w:rPr>
          <w:lang w:val="bg-BG"/>
        </w:rPr>
        <w:t>In-depth</w:t>
      </w:r>
      <w:proofErr w:type="spellEnd"/>
      <w:r w:rsidRPr="00F8651A">
        <w:rPr>
          <w:lang w:val="bg-BG"/>
        </w:rPr>
        <w:t xml:space="preserve"> </w:t>
      </w:r>
      <w:proofErr w:type="spellStart"/>
      <w:r w:rsidRPr="00F8651A">
        <w:rPr>
          <w:lang w:val="bg-BG"/>
        </w:rPr>
        <w:t>interviews</w:t>
      </w:r>
      <w:proofErr w:type="spellEnd"/>
      <w:r w:rsidRPr="00F8651A">
        <w:rPr>
          <w:lang w:val="bg-BG"/>
        </w:rPr>
        <w:t xml:space="preserve"> </w:t>
      </w:r>
      <w:proofErr w:type="spellStart"/>
      <w:r w:rsidRPr="00F8651A">
        <w:rPr>
          <w:lang w:val="bg-BG"/>
        </w:rPr>
        <w:t>conducted</w:t>
      </w:r>
      <w:proofErr w:type="spellEnd"/>
    </w:p>
    <w:tbl>
      <w:tblPr>
        <w:tblStyle w:val="GridTable4-Accent1"/>
        <w:tblW w:w="8897" w:type="dxa"/>
        <w:tblInd w:w="-572" w:type="dxa"/>
        <w:tblLook w:val="04A0" w:firstRow="1" w:lastRow="0" w:firstColumn="1" w:lastColumn="0" w:noHBand="0" w:noVBand="1"/>
      </w:tblPr>
      <w:tblGrid>
        <w:gridCol w:w="1364"/>
        <w:gridCol w:w="2854"/>
        <w:gridCol w:w="1605"/>
        <w:gridCol w:w="3074"/>
      </w:tblGrid>
      <w:tr w:rsidR="00441AD5" w:rsidRPr="00F8651A" w14:paraId="75301C70" w14:textId="77777777" w:rsidTr="008C7D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hideMark/>
          </w:tcPr>
          <w:p w14:paraId="052EEAC0" w14:textId="77777777" w:rsidR="00202B00" w:rsidRDefault="00787039">
            <w:pPr>
              <w:rPr>
                <w:lang w:val="bg-BG"/>
              </w:rPr>
            </w:pPr>
            <w:proofErr w:type="spellStart"/>
            <w:r w:rsidRPr="00F8651A">
              <w:rPr>
                <w:lang w:val="bg-BG"/>
              </w:rPr>
              <w:t>Code</w:t>
            </w:r>
            <w:proofErr w:type="spellEnd"/>
            <w:r w:rsidRPr="00F8651A">
              <w:rPr>
                <w:rStyle w:val="FootnoteReference"/>
                <w:lang w:val="bg-BG"/>
              </w:rPr>
              <w:footnoteReference w:id="42"/>
            </w:r>
          </w:p>
        </w:tc>
        <w:tc>
          <w:tcPr>
            <w:tcW w:w="2854" w:type="dxa"/>
            <w:hideMark/>
          </w:tcPr>
          <w:p w14:paraId="6D7A5D4E" w14:textId="77777777" w:rsidR="00202B00" w:rsidRDefault="00787039">
            <w:pPr>
              <w:cnfStyle w:val="100000000000" w:firstRow="1" w:lastRow="0" w:firstColumn="0" w:lastColumn="0" w:oddVBand="0" w:evenVBand="0" w:oddHBand="0" w:evenHBand="0" w:firstRowFirstColumn="0" w:firstRowLastColumn="0" w:lastRowFirstColumn="0" w:lastRowLastColumn="0"/>
              <w:rPr>
                <w:lang w:val="bg-BG"/>
              </w:rPr>
            </w:pPr>
            <w:proofErr w:type="spellStart"/>
            <w:r w:rsidRPr="00F8651A">
              <w:rPr>
                <w:lang w:val="bg-BG"/>
              </w:rPr>
              <w:t>Position</w:t>
            </w:r>
            <w:proofErr w:type="spellEnd"/>
          </w:p>
        </w:tc>
        <w:tc>
          <w:tcPr>
            <w:tcW w:w="1605" w:type="dxa"/>
            <w:hideMark/>
          </w:tcPr>
          <w:p w14:paraId="0A5A7A24" w14:textId="77777777" w:rsidR="00202B00" w:rsidRDefault="00787039">
            <w:pPr>
              <w:cnfStyle w:val="100000000000" w:firstRow="1" w:lastRow="0" w:firstColumn="0" w:lastColumn="0" w:oddVBand="0" w:evenVBand="0" w:oddHBand="0" w:evenHBand="0" w:firstRowFirstColumn="0" w:firstRowLastColumn="0" w:lastRowFirstColumn="0" w:lastRowLastColumn="0"/>
              <w:rPr>
                <w:lang w:val="bg-BG"/>
              </w:rPr>
            </w:pPr>
            <w:r w:rsidRPr="00F8651A">
              <w:rPr>
                <w:lang w:val="bg-BG"/>
              </w:rPr>
              <w:t>Structure</w:t>
            </w:r>
          </w:p>
        </w:tc>
        <w:tc>
          <w:tcPr>
            <w:tcW w:w="3074" w:type="dxa"/>
            <w:hideMark/>
          </w:tcPr>
          <w:p w14:paraId="4C0C73D8" w14:textId="77777777" w:rsidR="00202B00" w:rsidRDefault="00787039">
            <w:pPr>
              <w:cnfStyle w:val="100000000000" w:firstRow="1" w:lastRow="0" w:firstColumn="0" w:lastColumn="0" w:oddVBand="0" w:evenVBand="0" w:oddHBand="0" w:evenHBand="0" w:firstRowFirstColumn="0" w:firstRowLastColumn="0" w:lastRowFirstColumn="0" w:lastRowLastColumn="0"/>
              <w:rPr>
                <w:lang w:val="bg-BG"/>
              </w:rPr>
            </w:pPr>
            <w:r w:rsidRPr="00F8651A">
              <w:rPr>
                <w:lang w:val="bg-BG"/>
              </w:rPr>
              <w:t xml:space="preserve">Mode / </w:t>
            </w:r>
            <w:proofErr w:type="spellStart"/>
            <w:r w:rsidRPr="00F8651A">
              <w:rPr>
                <w:lang w:val="bg-BG"/>
              </w:rPr>
              <w:t>Date</w:t>
            </w:r>
            <w:proofErr w:type="spellEnd"/>
            <w:r w:rsidRPr="00F8651A">
              <w:rPr>
                <w:lang w:val="bg-BG"/>
              </w:rPr>
              <w:t xml:space="preserve"> </w:t>
            </w:r>
            <w:proofErr w:type="spellStart"/>
            <w:r w:rsidRPr="00F8651A">
              <w:rPr>
                <w:lang w:val="bg-BG"/>
              </w:rPr>
              <w:t>of</w:t>
            </w:r>
            <w:proofErr w:type="spellEnd"/>
            <w:r w:rsidRPr="00F8651A">
              <w:rPr>
                <w:lang w:val="bg-BG"/>
              </w:rPr>
              <w:t xml:space="preserve"> </w:t>
            </w:r>
            <w:proofErr w:type="spellStart"/>
            <w:r w:rsidRPr="00F8651A">
              <w:rPr>
                <w:lang w:val="bg-BG"/>
              </w:rPr>
              <w:t>interview</w:t>
            </w:r>
            <w:proofErr w:type="spellEnd"/>
          </w:p>
        </w:tc>
      </w:tr>
      <w:tr w:rsidR="00441AD5" w:rsidRPr="00F8651A" w14:paraId="1E2F74A2"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4C50B39" w14:textId="77777777" w:rsidR="00202B00" w:rsidRDefault="00787039">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64C56CE"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 xml:space="preserve">Group </w:t>
            </w:r>
            <w:proofErr w:type="spellStart"/>
            <w:r w:rsidRPr="00F8651A">
              <w:rPr>
                <w:lang w:val="bg-BG"/>
              </w:rPr>
              <w:t>interview</w:t>
            </w:r>
            <w:proofErr w:type="spellEnd"/>
            <w:r w:rsidRPr="00F8651A">
              <w:rPr>
                <w:lang w:val="bg-BG"/>
              </w:rPr>
              <w:t xml:space="preserve"> </w:t>
            </w:r>
            <w:proofErr w:type="spellStart"/>
            <w:r w:rsidR="00B65E83" w:rsidRPr="00F8651A">
              <w:rPr>
                <w:lang w:val="bg-BG"/>
              </w:rPr>
              <w:t>with</w:t>
            </w:r>
            <w:proofErr w:type="spellEnd"/>
            <w:r w:rsidR="00B65E83" w:rsidRPr="00F8651A">
              <w:rPr>
                <w:lang w:val="bg-BG"/>
              </w:rPr>
              <w:t xml:space="preserve"> </w:t>
            </w:r>
            <w:proofErr w:type="spellStart"/>
            <w:r w:rsidR="00B65E83" w:rsidRPr="00F8651A">
              <w:rPr>
                <w:lang w:val="bg-BG"/>
              </w:rPr>
              <w:t>the</w:t>
            </w:r>
            <w:proofErr w:type="spellEnd"/>
            <w:r w:rsidR="00B65E83" w:rsidRPr="00F8651A">
              <w:rPr>
                <w:lang w:val="bg-BG"/>
              </w:rPr>
              <w:t xml:space="preserve"> Head </w:t>
            </w:r>
            <w:proofErr w:type="spellStart"/>
            <w:r w:rsidR="00B65E83" w:rsidRPr="00F8651A">
              <w:rPr>
                <w:lang w:val="bg-BG"/>
              </w:rPr>
              <w:t>of</w:t>
            </w:r>
            <w:proofErr w:type="spellEnd"/>
            <w:r w:rsidR="00B65E83" w:rsidRPr="00F8651A">
              <w:rPr>
                <w:lang w:val="bg-BG"/>
              </w:rPr>
              <w:t xml:space="preserve"> </w:t>
            </w:r>
            <w:proofErr w:type="spellStart"/>
            <w:r w:rsidR="00B65E83" w:rsidRPr="00F8651A">
              <w:rPr>
                <w:lang w:val="bg-BG"/>
              </w:rPr>
              <w:t>the</w:t>
            </w:r>
            <w:proofErr w:type="spellEnd"/>
            <w:r w:rsidR="00B65E83" w:rsidRPr="00F8651A">
              <w:rPr>
                <w:lang w:val="bg-BG"/>
              </w:rPr>
              <w:t xml:space="preserve"> </w:t>
            </w:r>
            <w:proofErr w:type="spellStart"/>
            <w:r w:rsidR="00B65E83" w:rsidRPr="00F8651A">
              <w:rPr>
                <w:lang w:val="bg-BG"/>
              </w:rPr>
              <w:t>Enforcement</w:t>
            </w:r>
            <w:proofErr w:type="spellEnd"/>
            <w:r w:rsidR="00B65E83" w:rsidRPr="00F8651A">
              <w:rPr>
                <w:lang w:val="bg-BG"/>
              </w:rPr>
              <w:t xml:space="preserve"> </w:t>
            </w:r>
            <w:proofErr w:type="spellStart"/>
            <w:r w:rsidR="00B65E83" w:rsidRPr="00F8651A">
              <w:rPr>
                <w:lang w:val="bg-BG"/>
              </w:rPr>
              <w:t>of</w:t>
            </w:r>
            <w:proofErr w:type="spellEnd"/>
            <w:r w:rsidR="00B65E83" w:rsidRPr="00F8651A">
              <w:rPr>
                <w:lang w:val="bg-BG"/>
              </w:rPr>
              <w:t xml:space="preserve"> </w:t>
            </w:r>
            <w:proofErr w:type="spellStart"/>
            <w:r w:rsidR="00B65E83" w:rsidRPr="00F8651A">
              <w:rPr>
                <w:lang w:val="bg-BG"/>
              </w:rPr>
              <w:t>Administrative</w:t>
            </w:r>
            <w:proofErr w:type="spellEnd"/>
            <w:r w:rsidR="00B65E83" w:rsidRPr="00F8651A">
              <w:rPr>
                <w:lang w:val="bg-BG"/>
              </w:rPr>
              <w:t xml:space="preserve"> </w:t>
            </w:r>
            <w:proofErr w:type="spellStart"/>
            <w:r w:rsidR="00B65E83" w:rsidRPr="00F8651A">
              <w:rPr>
                <w:lang w:val="bg-BG"/>
              </w:rPr>
              <w:t>Measures</w:t>
            </w:r>
            <w:proofErr w:type="spellEnd"/>
            <w:r w:rsidR="00B65E83" w:rsidRPr="00F8651A">
              <w:rPr>
                <w:lang w:val="bg-BG"/>
              </w:rPr>
              <w:t xml:space="preserve"> </w:t>
            </w:r>
            <w:proofErr w:type="spellStart"/>
            <w:r w:rsidR="00B65E83" w:rsidRPr="00F8651A">
              <w:rPr>
                <w:lang w:val="bg-BG"/>
              </w:rPr>
              <w:t>Sector</w:t>
            </w:r>
            <w:proofErr w:type="spellEnd"/>
            <w:r w:rsidR="00B65E83" w:rsidRPr="00F8651A">
              <w:rPr>
                <w:lang w:val="bg-BG"/>
              </w:rPr>
              <w:t xml:space="preserve"> </w:t>
            </w:r>
            <w:proofErr w:type="spellStart"/>
            <w:r w:rsidR="00B65E83" w:rsidRPr="00F8651A">
              <w:rPr>
                <w:lang w:val="bg-BG"/>
              </w:rPr>
              <w:t>and</w:t>
            </w:r>
            <w:proofErr w:type="spellEnd"/>
            <w:r w:rsidR="00B65E83" w:rsidRPr="00F8651A">
              <w:rPr>
                <w:lang w:val="bg-BG"/>
              </w:rPr>
              <w:t xml:space="preserve"> </w:t>
            </w:r>
            <w:proofErr w:type="spellStart"/>
            <w:r w:rsidR="00B65E83" w:rsidRPr="00F8651A">
              <w:rPr>
                <w:lang w:val="bg-BG"/>
              </w:rPr>
              <w:t>the</w:t>
            </w:r>
            <w:proofErr w:type="spellEnd"/>
            <w:r w:rsidR="00B65E83" w:rsidRPr="00F8651A">
              <w:rPr>
                <w:lang w:val="bg-BG"/>
              </w:rPr>
              <w:t xml:space="preserve"> Head </w:t>
            </w:r>
            <w:proofErr w:type="spellStart"/>
            <w:r w:rsidR="00B65E83" w:rsidRPr="00F8651A">
              <w:rPr>
                <w:lang w:val="bg-BG"/>
              </w:rPr>
              <w:t>of</w:t>
            </w:r>
            <w:proofErr w:type="spellEnd"/>
            <w:r w:rsidR="00B65E83" w:rsidRPr="00F8651A">
              <w:rPr>
                <w:lang w:val="bg-BG"/>
              </w:rPr>
              <w:t xml:space="preserve"> </w:t>
            </w:r>
            <w:proofErr w:type="spellStart"/>
            <w:r w:rsidR="00B65E83" w:rsidRPr="00F8651A">
              <w:rPr>
                <w:lang w:val="bg-BG"/>
              </w:rPr>
              <w:t>the</w:t>
            </w:r>
            <w:proofErr w:type="spellEnd"/>
            <w:r w:rsidR="00B65E83" w:rsidRPr="00F8651A">
              <w:rPr>
                <w:lang w:val="bg-BG"/>
              </w:rPr>
              <w:t xml:space="preserve"> </w:t>
            </w:r>
            <w:proofErr w:type="spellStart"/>
            <w:r w:rsidR="00B65E83" w:rsidRPr="00F8651A">
              <w:rPr>
                <w:lang w:val="bg-BG"/>
              </w:rPr>
              <w:t>Finance</w:t>
            </w:r>
            <w:proofErr w:type="spellEnd"/>
            <w:r w:rsidR="00B65E83" w:rsidRPr="00F8651A">
              <w:rPr>
                <w:lang w:val="bg-BG"/>
              </w:rPr>
              <w:t xml:space="preserve"> </w:t>
            </w:r>
            <w:proofErr w:type="spellStart"/>
            <w:r w:rsidR="00B65E83" w:rsidRPr="00F8651A">
              <w:rPr>
                <w:lang w:val="bg-BG"/>
              </w:rPr>
              <w:t>Sector</w:t>
            </w:r>
            <w:proofErr w:type="spellEnd"/>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9AB1985"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proofErr w:type="spellStart"/>
            <w:r w:rsidRPr="00F8651A">
              <w:rPr>
                <w:lang w:val="bg-BG"/>
              </w:rPr>
              <w:t>Migration</w:t>
            </w:r>
            <w:proofErr w:type="spellEnd"/>
            <w:r w:rsidRPr="00F8651A">
              <w:rPr>
                <w:lang w:val="bg-BG"/>
              </w:rPr>
              <w:t xml:space="preserve"> </w:t>
            </w:r>
            <w:proofErr w:type="spellStart"/>
            <w:r w:rsidRPr="00F8651A">
              <w:rPr>
                <w:lang w:val="bg-BG"/>
              </w:rPr>
              <w:t>Directorate</w:t>
            </w:r>
            <w:proofErr w:type="spellEnd"/>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53FEC062"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proofErr w:type="spellStart"/>
            <w:r w:rsidRPr="00F8651A">
              <w:rPr>
                <w:lang w:val="bg-BG"/>
              </w:rPr>
              <w:t>Online</w:t>
            </w:r>
            <w:proofErr w:type="spellEnd"/>
            <w:r w:rsidRPr="00F8651A">
              <w:rPr>
                <w:lang w:val="bg-BG"/>
              </w:rPr>
              <w:t xml:space="preserve"> </w:t>
            </w:r>
            <w:r w:rsidR="00441AD5" w:rsidRPr="00F8651A">
              <w:rPr>
                <w:lang w:val="bg-BG"/>
              </w:rPr>
              <w:t xml:space="preserve">/ </w:t>
            </w:r>
            <w:r w:rsidRPr="00F8651A">
              <w:rPr>
                <w:lang w:val="bg-BG"/>
              </w:rPr>
              <w:t>22</w:t>
            </w:r>
            <w:r w:rsidR="00441AD5" w:rsidRPr="00F8651A">
              <w:rPr>
                <w:lang w:val="bg-BG"/>
              </w:rPr>
              <w:t>.2. 2024</w:t>
            </w:r>
          </w:p>
        </w:tc>
      </w:tr>
      <w:tr w:rsidR="00441AD5" w:rsidRPr="00F8651A" w14:paraId="115ABD5E" w14:textId="77777777" w:rsidTr="008C7D3F">
        <w:trPr>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F274ADD" w14:textId="77777777" w:rsidR="00202B00" w:rsidRDefault="00787039">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516FE344"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 xml:space="preserve">Group </w:t>
            </w:r>
            <w:proofErr w:type="spellStart"/>
            <w:r w:rsidRPr="00F8651A">
              <w:rPr>
                <w:lang w:val="bg-BG"/>
              </w:rPr>
              <w:t>interview</w:t>
            </w:r>
            <w:proofErr w:type="spellEnd"/>
            <w:r w:rsidRPr="00F8651A">
              <w:rPr>
                <w:lang w:val="bg-BG"/>
              </w:rPr>
              <w:t xml:space="preserve"> </w:t>
            </w:r>
            <w:proofErr w:type="spellStart"/>
            <w:r w:rsidRPr="00F8651A">
              <w:rPr>
                <w:lang w:val="bg-BG"/>
              </w:rPr>
              <w:t>with</w:t>
            </w:r>
            <w:proofErr w:type="spellEnd"/>
            <w:r w:rsidRPr="00F8651A">
              <w:rPr>
                <w:lang w:val="bg-BG"/>
              </w:rPr>
              <w:t xml:space="preserve"> </w:t>
            </w:r>
            <w:proofErr w:type="spellStart"/>
            <w:r w:rsidRPr="00F8651A">
              <w:rPr>
                <w:lang w:val="bg-BG"/>
              </w:rPr>
              <w:t>the</w:t>
            </w:r>
            <w:proofErr w:type="spellEnd"/>
            <w:r w:rsidRPr="00F8651A">
              <w:rPr>
                <w:lang w:val="bg-BG"/>
              </w:rPr>
              <w:t xml:space="preserve"> </w:t>
            </w:r>
            <w:proofErr w:type="spellStart"/>
            <w:r w:rsidRPr="00F8651A">
              <w:rPr>
                <w:lang w:val="bg-BG"/>
              </w:rPr>
              <w:t>Deputy</w:t>
            </w:r>
            <w:proofErr w:type="spellEnd"/>
            <w:r w:rsidRPr="00F8651A">
              <w:rPr>
                <w:lang w:val="bg-BG"/>
              </w:rPr>
              <w:t xml:space="preserve"> </w:t>
            </w:r>
            <w:proofErr w:type="spellStart"/>
            <w:r w:rsidRPr="00F8651A">
              <w:rPr>
                <w:lang w:val="bg-BG"/>
              </w:rPr>
              <w:t>Chairperson</w:t>
            </w:r>
            <w:proofErr w:type="spellEnd"/>
            <w:r w:rsidRPr="00F8651A">
              <w:rPr>
                <w:lang w:val="bg-BG"/>
              </w:rPr>
              <w:t xml:space="preserve"> </w:t>
            </w:r>
            <w:proofErr w:type="spellStart"/>
            <w:r w:rsidRPr="00F8651A">
              <w:rPr>
                <w:lang w:val="bg-BG"/>
              </w:rPr>
              <w:t>of</w:t>
            </w:r>
            <w:proofErr w:type="spellEnd"/>
            <w:r w:rsidRPr="00F8651A">
              <w:rPr>
                <w:lang w:val="bg-BG"/>
              </w:rPr>
              <w:t xml:space="preserve"> </w:t>
            </w:r>
            <w:proofErr w:type="spellStart"/>
            <w:r w:rsidRPr="00F8651A">
              <w:rPr>
                <w:lang w:val="bg-BG"/>
              </w:rPr>
              <w:t>the</w:t>
            </w:r>
            <w:proofErr w:type="spellEnd"/>
            <w:r w:rsidRPr="00F8651A">
              <w:rPr>
                <w:lang w:val="bg-BG"/>
              </w:rPr>
              <w:t xml:space="preserve"> SAR; </w:t>
            </w:r>
            <w:proofErr w:type="spellStart"/>
            <w:r w:rsidRPr="00F8651A">
              <w:rPr>
                <w:lang w:val="bg-BG"/>
              </w:rPr>
              <w:t>project</w:t>
            </w:r>
            <w:proofErr w:type="spellEnd"/>
            <w:r w:rsidRPr="00F8651A">
              <w:rPr>
                <w:lang w:val="bg-BG"/>
              </w:rPr>
              <w:t xml:space="preserve"> </w:t>
            </w:r>
            <w:proofErr w:type="spellStart"/>
            <w:r w:rsidRPr="00F8651A">
              <w:rPr>
                <w:lang w:val="bg-BG"/>
              </w:rPr>
              <w:t>manager</w:t>
            </w:r>
            <w:proofErr w:type="spellEnd"/>
            <w:r w:rsidRPr="00F8651A">
              <w:rPr>
                <w:lang w:val="bg-BG"/>
              </w:rPr>
              <w:t xml:space="preserve"> </w:t>
            </w:r>
            <w:proofErr w:type="spellStart"/>
            <w:r w:rsidRPr="00F8651A">
              <w:rPr>
                <w:lang w:val="bg-BG"/>
              </w:rPr>
              <w:t>and</w:t>
            </w:r>
            <w:proofErr w:type="spellEnd"/>
            <w:r w:rsidRPr="00F8651A">
              <w:rPr>
                <w:lang w:val="bg-BG"/>
              </w:rPr>
              <w:t xml:space="preserve"> </w:t>
            </w:r>
            <w:proofErr w:type="spellStart"/>
            <w:r w:rsidRPr="00F8651A">
              <w:rPr>
                <w:lang w:val="bg-BG"/>
              </w:rPr>
              <w:t>project</w:t>
            </w:r>
            <w:proofErr w:type="spellEnd"/>
            <w:r w:rsidRPr="00F8651A">
              <w:rPr>
                <w:lang w:val="bg-BG"/>
              </w:rPr>
              <w:t xml:space="preserve"> </w:t>
            </w:r>
            <w:proofErr w:type="spellStart"/>
            <w:r w:rsidRPr="00F8651A">
              <w:rPr>
                <w:lang w:val="bg-BG"/>
              </w:rPr>
              <w:t>coordinator</w:t>
            </w:r>
            <w:proofErr w:type="spellEnd"/>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tcPr>
          <w:p w14:paraId="4C6E7F98"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SAR</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4621C688"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proofErr w:type="spellStart"/>
            <w:r w:rsidRPr="00F8651A">
              <w:rPr>
                <w:lang w:val="bg-BG"/>
              </w:rPr>
              <w:t>Online</w:t>
            </w:r>
            <w:proofErr w:type="spellEnd"/>
            <w:r w:rsidRPr="00F8651A">
              <w:rPr>
                <w:lang w:val="bg-BG"/>
              </w:rPr>
              <w:t xml:space="preserve"> </w:t>
            </w:r>
            <w:r w:rsidR="00441AD5" w:rsidRPr="00F8651A">
              <w:rPr>
                <w:lang w:val="bg-BG"/>
              </w:rPr>
              <w:t xml:space="preserve">/ </w:t>
            </w:r>
            <w:r w:rsidRPr="00F8651A">
              <w:rPr>
                <w:lang w:val="bg-BG"/>
              </w:rPr>
              <w:t>22</w:t>
            </w:r>
            <w:r w:rsidR="00441AD5" w:rsidRPr="00F8651A">
              <w:rPr>
                <w:lang w:val="bg-BG"/>
              </w:rPr>
              <w:t>.2. 2024</w:t>
            </w:r>
          </w:p>
        </w:tc>
      </w:tr>
      <w:tr w:rsidR="00441AD5" w:rsidRPr="00F8651A" w14:paraId="2F7E6BF5"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8CA20DB" w14:textId="77777777" w:rsidR="00202B00" w:rsidRDefault="00787039">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1D5B360C"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proofErr w:type="spellStart"/>
            <w:r w:rsidRPr="00F8651A">
              <w:rPr>
                <w:lang w:val="bg-BG"/>
              </w:rPr>
              <w:t>Managing</w:t>
            </w:r>
            <w:proofErr w:type="spellEnd"/>
            <w:r w:rsidRPr="00F8651A">
              <w:rPr>
                <w:lang w:val="bg-BG"/>
              </w:rPr>
              <w:t xml:space="preserve"> </w:t>
            </w:r>
            <w:proofErr w:type="spellStart"/>
            <w:r w:rsidRPr="00F8651A">
              <w:rPr>
                <w:lang w:val="bg-BG"/>
              </w:rPr>
              <w:t>Authority</w:t>
            </w:r>
            <w:proofErr w:type="spellEnd"/>
            <w:r w:rsidRPr="00F8651A">
              <w:rPr>
                <w:lang w:val="bg-BG"/>
              </w:rPr>
              <w:t xml:space="preserve"> PROGRAMMES AND PROJECTS DEPARTMENT</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4F351E95"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DMP</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43E32B1F"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proofErr w:type="spellStart"/>
            <w:r w:rsidRPr="00F8651A">
              <w:rPr>
                <w:lang w:val="bg-BG"/>
              </w:rPr>
              <w:t>Online</w:t>
            </w:r>
            <w:proofErr w:type="spellEnd"/>
            <w:r w:rsidRPr="00F8651A">
              <w:rPr>
                <w:lang w:val="bg-BG"/>
              </w:rPr>
              <w:t xml:space="preserve"> / 19.02. 2024 </w:t>
            </w:r>
          </w:p>
        </w:tc>
      </w:tr>
      <w:tr w:rsidR="00441AD5" w:rsidRPr="00F8651A" w14:paraId="278C8054" w14:textId="77777777" w:rsidTr="008C7D3F">
        <w:trPr>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7CFA1ACD" w14:textId="77777777" w:rsidR="00202B00" w:rsidRDefault="00787039">
            <w:pPr>
              <w:rPr>
                <w:lang w:val="bg-BG"/>
              </w:rPr>
            </w:pPr>
            <w:r w:rsidRPr="00F8651A">
              <w:rPr>
                <w:lang w:val="bg-BG"/>
              </w:rPr>
              <w:t>2</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1E322CF"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proofErr w:type="spellStart"/>
            <w:r w:rsidRPr="00F8651A">
              <w:rPr>
                <w:lang w:val="bg-BG"/>
              </w:rPr>
              <w:t>Managing</w:t>
            </w:r>
            <w:proofErr w:type="spellEnd"/>
            <w:r w:rsidRPr="00F8651A">
              <w:rPr>
                <w:lang w:val="bg-BG"/>
              </w:rPr>
              <w:t xml:space="preserve"> </w:t>
            </w:r>
            <w:proofErr w:type="spellStart"/>
            <w:r w:rsidRPr="00F8651A">
              <w:rPr>
                <w:lang w:val="bg-BG"/>
              </w:rPr>
              <w:t>Authority</w:t>
            </w:r>
            <w:proofErr w:type="spellEnd"/>
            <w:r w:rsidRPr="00F8651A">
              <w:rPr>
                <w:lang w:val="bg-BG"/>
              </w:rPr>
              <w:t xml:space="preserve"> - MONITORING, VERIFICATION AND PAYMENTS DEPARTMENT</w:t>
            </w:r>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1BB2E40"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r w:rsidRPr="00F8651A">
              <w:rPr>
                <w:lang w:val="bg-BG"/>
              </w:rPr>
              <w:t>DMP</w:t>
            </w:r>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4EA18EE" w14:textId="77777777" w:rsidR="00202B00" w:rsidRDefault="00787039">
            <w:pPr>
              <w:cnfStyle w:val="000000000000" w:firstRow="0" w:lastRow="0" w:firstColumn="0" w:lastColumn="0" w:oddVBand="0" w:evenVBand="0" w:oddHBand="0" w:evenHBand="0" w:firstRowFirstColumn="0" w:firstRowLastColumn="0" w:lastRowFirstColumn="0" w:lastRowLastColumn="0"/>
              <w:rPr>
                <w:lang w:val="bg-BG"/>
              </w:rPr>
            </w:pPr>
            <w:proofErr w:type="spellStart"/>
            <w:r w:rsidRPr="00F8651A">
              <w:rPr>
                <w:lang w:val="bg-BG"/>
              </w:rPr>
              <w:t>Online</w:t>
            </w:r>
            <w:proofErr w:type="spellEnd"/>
            <w:r w:rsidRPr="00F8651A">
              <w:rPr>
                <w:lang w:val="bg-BG"/>
              </w:rPr>
              <w:t xml:space="preserve"> / 19.02. 2024</w:t>
            </w:r>
          </w:p>
        </w:tc>
      </w:tr>
      <w:tr w:rsidR="00441AD5" w:rsidRPr="00F8651A" w14:paraId="3CB7E043" w14:textId="77777777" w:rsidTr="008C7D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43CB2778" w14:textId="77777777" w:rsidR="00202B00" w:rsidRDefault="00787039">
            <w:pPr>
              <w:rPr>
                <w:lang w:val="bg-BG"/>
              </w:rPr>
            </w:pPr>
            <w:r w:rsidRPr="00F8651A">
              <w:rPr>
                <w:lang w:val="bg-BG"/>
              </w:rPr>
              <w:t>1</w:t>
            </w:r>
          </w:p>
        </w:tc>
        <w:tc>
          <w:tcPr>
            <w:tcW w:w="285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63B60B98"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r w:rsidRPr="00F8651A">
              <w:rPr>
                <w:lang w:val="bg-BG"/>
              </w:rPr>
              <w:t xml:space="preserve">Central </w:t>
            </w:r>
            <w:proofErr w:type="spellStart"/>
            <w:r w:rsidRPr="00F8651A">
              <w:rPr>
                <w:lang w:val="bg-BG"/>
              </w:rPr>
              <w:t>Coordination</w:t>
            </w:r>
            <w:proofErr w:type="spellEnd"/>
            <w:r w:rsidRPr="00F8651A">
              <w:rPr>
                <w:lang w:val="bg-BG"/>
              </w:rPr>
              <w:t xml:space="preserve"> </w:t>
            </w:r>
            <w:proofErr w:type="spellStart"/>
            <w:r w:rsidRPr="00F8651A">
              <w:rPr>
                <w:lang w:val="bg-BG"/>
              </w:rPr>
              <w:t>Unit</w:t>
            </w:r>
            <w:proofErr w:type="spellEnd"/>
          </w:p>
        </w:tc>
        <w:tc>
          <w:tcPr>
            <w:tcW w:w="1605"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59E7C0BA" w14:textId="017B9EE5" w:rsidR="00202B00" w:rsidRDefault="003936F3">
            <w:pPr>
              <w:cnfStyle w:val="000000100000" w:firstRow="0" w:lastRow="0" w:firstColumn="0" w:lastColumn="0" w:oddVBand="0" w:evenVBand="0" w:oddHBand="1" w:evenHBand="0" w:firstRowFirstColumn="0" w:firstRowLastColumn="0" w:lastRowFirstColumn="0" w:lastRowLastColumn="0"/>
              <w:rPr>
                <w:lang w:val="bg-BG"/>
              </w:rPr>
            </w:pPr>
            <w:proofErr w:type="spellStart"/>
            <w:r>
              <w:rPr>
                <w:lang w:val="bg-BG"/>
              </w:rPr>
              <w:t>Ministry</w:t>
            </w:r>
            <w:proofErr w:type="spellEnd"/>
            <w:r>
              <w:rPr>
                <w:lang w:val="bg-BG"/>
              </w:rPr>
              <w:t xml:space="preserve"> </w:t>
            </w:r>
            <w:proofErr w:type="spellStart"/>
            <w:r>
              <w:rPr>
                <w:lang w:val="bg-BG"/>
              </w:rPr>
              <w:t>of</w:t>
            </w:r>
            <w:proofErr w:type="spellEnd"/>
            <w:r>
              <w:rPr>
                <w:lang w:val="bg-BG"/>
              </w:rPr>
              <w:t xml:space="preserve"> </w:t>
            </w:r>
            <w:proofErr w:type="spellStart"/>
            <w:r>
              <w:rPr>
                <w:lang w:val="bg-BG"/>
              </w:rPr>
              <w:t>Finance</w:t>
            </w:r>
            <w:proofErr w:type="spellEnd"/>
          </w:p>
        </w:tc>
        <w:tc>
          <w:tcPr>
            <w:tcW w:w="3074" w:type="dxa"/>
            <w:tc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tcBorders>
            <w:hideMark/>
          </w:tcPr>
          <w:p w14:paraId="2AD978BD" w14:textId="77777777" w:rsidR="00202B00" w:rsidRDefault="00787039">
            <w:pPr>
              <w:cnfStyle w:val="000000100000" w:firstRow="0" w:lastRow="0" w:firstColumn="0" w:lastColumn="0" w:oddVBand="0" w:evenVBand="0" w:oddHBand="1" w:evenHBand="0" w:firstRowFirstColumn="0" w:firstRowLastColumn="0" w:lastRowFirstColumn="0" w:lastRowLastColumn="0"/>
              <w:rPr>
                <w:lang w:val="bg-BG"/>
              </w:rPr>
            </w:pPr>
            <w:proofErr w:type="spellStart"/>
            <w:r w:rsidRPr="00F8651A">
              <w:rPr>
                <w:lang w:val="bg-BG"/>
              </w:rPr>
              <w:t>Online</w:t>
            </w:r>
            <w:proofErr w:type="spellEnd"/>
            <w:r w:rsidRPr="00F8651A">
              <w:rPr>
                <w:lang w:val="bg-BG"/>
              </w:rPr>
              <w:t xml:space="preserve"> / 27.2.2024</w:t>
            </w:r>
          </w:p>
        </w:tc>
      </w:tr>
    </w:tbl>
    <w:p w14:paraId="0FA90DFD" w14:textId="77777777" w:rsidR="00441AD5" w:rsidRPr="00F8651A" w:rsidRDefault="00441AD5" w:rsidP="004E7108">
      <w:pPr>
        <w:rPr>
          <w:rFonts w:ascii="Arial" w:hAnsi="Arial" w:cs="Arial"/>
          <w:lang w:val="bg-BG"/>
        </w:rPr>
      </w:pPr>
    </w:p>
    <w:bookmarkEnd w:id="40"/>
    <w:bookmarkEnd w:id="48"/>
    <w:p w14:paraId="0F8501D4" w14:textId="77777777" w:rsidR="00E15CF6" w:rsidRPr="00F8651A" w:rsidRDefault="00E15CF6" w:rsidP="00E15CF6">
      <w:pPr>
        <w:pStyle w:val="BodyText"/>
        <w:rPr>
          <w:rFonts w:ascii="Arial" w:hAnsi="Arial" w:cs="Arial"/>
          <w:lang w:val="bg-BG"/>
        </w:rPr>
      </w:pPr>
    </w:p>
    <w:sectPr w:rsidR="00E15CF6" w:rsidRPr="00F8651A" w:rsidSect="00410FED">
      <w:footerReference w:type="default" r:id="rId42"/>
      <w:pgSz w:w="11907" w:h="16840" w:code="9"/>
      <w:pgMar w:top="1304" w:right="1418" w:bottom="1021"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F38B" w14:textId="77777777" w:rsidR="00147EC5" w:rsidRDefault="00147EC5" w:rsidP="001E33FA">
      <w:r>
        <w:separator/>
      </w:r>
    </w:p>
  </w:endnote>
  <w:endnote w:type="continuationSeparator" w:id="0">
    <w:p w14:paraId="1C657397" w14:textId="77777777" w:rsidR="00147EC5" w:rsidRDefault="00147EC5" w:rsidP="001E33FA">
      <w:r>
        <w:continuationSeparator/>
      </w:r>
    </w:p>
  </w:endnote>
  <w:endnote w:type="continuationNotice" w:id="1">
    <w:p w14:paraId="3445D9EE" w14:textId="77777777" w:rsidR="00147EC5" w:rsidRDefault="00147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0477AF" w:rsidRPr="005C5357" w14:paraId="41287070" w14:textId="77777777" w:rsidTr="00FD5DB5">
      <w:tc>
        <w:tcPr>
          <w:tcW w:w="5000" w:type="pct"/>
        </w:tcPr>
        <w:p w14:paraId="4DA15436" w14:textId="77777777" w:rsidR="000477AF" w:rsidRPr="005C5357" w:rsidRDefault="000477AF" w:rsidP="00FD5DB5">
          <w:pPr>
            <w:pStyle w:val="DocAddress"/>
          </w:pPr>
        </w:p>
      </w:tc>
    </w:tr>
  </w:tbl>
  <w:p w14:paraId="476E43D7" w14:textId="77777777" w:rsidR="000477AF" w:rsidRPr="00A279FE" w:rsidRDefault="000477AF" w:rsidP="00C50B29">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300" w14:textId="77777777" w:rsidR="00202B00" w:rsidRDefault="00787039">
    <w:pPr>
      <w:pStyle w:val="Footer"/>
    </w:pPr>
    <w:r>
      <w:rPr>
        <w:noProof/>
        <w:lang w:val="bg-BG" w:eastAsia="bg-BG"/>
      </w:rPr>
      <mc:AlternateContent>
        <mc:Choice Requires="wps">
          <w:drawing>
            <wp:anchor distT="0" distB="0" distL="114300" distR="114300" simplePos="0" relativeHeight="251664384" behindDoc="0" locked="1" layoutInCell="0" allowOverlap="1" wp14:anchorId="592D9E1E" wp14:editId="4139E05C">
              <wp:simplePos x="0" y="0"/>
              <wp:positionH relativeFrom="page">
                <wp:posOffset>3105785</wp:posOffset>
              </wp:positionH>
              <wp:positionV relativeFrom="page">
                <wp:posOffset>2520315</wp:posOffset>
              </wp:positionV>
              <wp:extent cx="4032250" cy="7084695"/>
              <wp:effectExtent l="0" t="0" r="0" b="0"/>
              <wp:wrapNone/>
              <wp:docPr id="698933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0" cy="7084695"/>
                      </a:xfrm>
                      <a:prstGeom prst="rect">
                        <a:avLst/>
                      </a:prstGeom>
                      <a:ln w="6350">
                        <a:noFill/>
                      </a:ln>
                    </wps:spPr>
                    <wps:txbx>
                      <w:txbxContent>
                        <w:p w14:paraId="3732669A" w14:textId="5A316F23" w:rsidR="00202B00" w:rsidRDefault="000E690C">
                          <w:pPr>
                            <w:pStyle w:val="DocTitle"/>
                            <w:rPr>
                              <w:lang w:val="bg-BG"/>
                            </w:rPr>
                          </w:pPr>
                          <w:r>
                            <w:t xml:space="preserve">Mid-term </w:t>
                          </w:r>
                          <w:proofErr w:type="spellStart"/>
                          <w:r w:rsidR="00787039">
                            <w:rPr>
                              <w:lang w:val="bg-BG"/>
                            </w:rPr>
                            <w:t>Evaluation</w:t>
                          </w:r>
                          <w:proofErr w:type="spellEnd"/>
                          <w:r w:rsidR="00787039">
                            <w:rPr>
                              <w:lang w:val="bg-BG"/>
                            </w:rPr>
                            <w:t xml:space="preserve"> </w:t>
                          </w:r>
                          <w:proofErr w:type="spellStart"/>
                          <w:r w:rsidR="00787039">
                            <w:rPr>
                              <w:lang w:val="bg-BG"/>
                            </w:rPr>
                            <w:t>of</w:t>
                          </w:r>
                          <w:proofErr w:type="spellEnd"/>
                          <w:r w:rsidR="00787039">
                            <w:rPr>
                              <w:lang w:val="bg-BG"/>
                            </w:rPr>
                            <w:t xml:space="preserve"> </w:t>
                          </w:r>
                          <w:proofErr w:type="spellStart"/>
                          <w:r w:rsidR="00787039">
                            <w:rPr>
                              <w:lang w:val="bg-BG"/>
                            </w:rPr>
                            <w:t>the</w:t>
                          </w:r>
                          <w:proofErr w:type="spellEnd"/>
                          <w:r w:rsidR="00787039">
                            <w:rPr>
                              <w:lang w:val="bg-BG"/>
                            </w:rPr>
                            <w:t xml:space="preserve"> </w:t>
                          </w:r>
                          <w:proofErr w:type="spellStart"/>
                          <w:r w:rsidR="00787039" w:rsidRPr="00410AD5">
                            <w:rPr>
                              <w:lang w:val="bg-BG"/>
                            </w:rPr>
                            <w:t>Asylum</w:t>
                          </w:r>
                          <w:proofErr w:type="spellEnd"/>
                          <w:r w:rsidR="00787039" w:rsidRPr="00410AD5">
                            <w:rPr>
                              <w:lang w:val="bg-BG"/>
                            </w:rPr>
                            <w:t xml:space="preserve">, </w:t>
                          </w:r>
                          <w:proofErr w:type="spellStart"/>
                          <w:r w:rsidR="00787039" w:rsidRPr="00410AD5">
                            <w:rPr>
                              <w:lang w:val="bg-BG"/>
                            </w:rPr>
                            <w:t>Migration</w:t>
                          </w:r>
                          <w:proofErr w:type="spellEnd"/>
                          <w:r w:rsidR="00787039" w:rsidRPr="00410AD5">
                            <w:rPr>
                              <w:lang w:val="bg-BG"/>
                            </w:rPr>
                            <w:t xml:space="preserve"> </w:t>
                          </w:r>
                          <w:proofErr w:type="spellStart"/>
                          <w:r w:rsidR="00787039" w:rsidRPr="00410AD5">
                            <w:rPr>
                              <w:lang w:val="bg-BG"/>
                            </w:rPr>
                            <w:t>and</w:t>
                          </w:r>
                          <w:proofErr w:type="spellEnd"/>
                          <w:r w:rsidR="00787039" w:rsidRPr="00410AD5">
                            <w:rPr>
                              <w:lang w:val="bg-BG"/>
                            </w:rPr>
                            <w:t xml:space="preserve"> </w:t>
                          </w:r>
                          <w:proofErr w:type="spellStart"/>
                          <w:r w:rsidR="00787039" w:rsidRPr="00410AD5">
                            <w:rPr>
                              <w:lang w:val="bg-BG"/>
                            </w:rPr>
                            <w:t>Integration</w:t>
                          </w:r>
                          <w:proofErr w:type="spellEnd"/>
                          <w:r w:rsidR="00787039" w:rsidRPr="00410AD5">
                            <w:rPr>
                              <w:lang w:val="bg-BG"/>
                            </w:rPr>
                            <w:t xml:space="preserve"> </w:t>
                          </w:r>
                          <w:proofErr w:type="spellStart"/>
                          <w:r w:rsidR="00787039" w:rsidRPr="00410AD5">
                            <w:rPr>
                              <w:lang w:val="bg-BG"/>
                            </w:rPr>
                            <w:t>Fund</w:t>
                          </w:r>
                          <w:proofErr w:type="spellEnd"/>
                          <w:r w:rsidR="00787039" w:rsidRPr="00410AD5">
                            <w:rPr>
                              <w:lang w:val="bg-BG"/>
                            </w:rPr>
                            <w:t xml:space="preserve"> </w:t>
                          </w:r>
                          <w:r w:rsidR="00787039" w:rsidRPr="00003A7F">
                            <w:rPr>
                              <w:lang w:val="bg-BG"/>
                            </w:rPr>
                            <w:t>2021-2027</w:t>
                          </w:r>
                        </w:p>
                        <w:p w14:paraId="2396F93D" w14:textId="77777777" w:rsidR="00202B00" w:rsidRPr="00296FD5" w:rsidRDefault="00787039">
                          <w:pPr>
                            <w:pStyle w:val="DocSubTitle"/>
                            <w:rPr>
                              <w:sz w:val="24"/>
                              <w:szCs w:val="20"/>
                            </w:rPr>
                          </w:pPr>
                          <w:r w:rsidRPr="00296FD5">
                            <w:rPr>
                              <w:rFonts w:eastAsia="Calibri"/>
                              <w:iCs/>
                              <w:sz w:val="24"/>
                            </w:rPr>
                            <w:t xml:space="preserve">Public procurement: </w:t>
                          </w:r>
                          <w:r w:rsidRPr="00296FD5">
                            <w:rPr>
                              <w:rFonts w:eastAsia="Calibri"/>
                              <w:i/>
                              <w:sz w:val="24"/>
                            </w:rPr>
                            <w:t xml:space="preserve">'Ex-post and mid-term evaluation of funds managed by the DMP-IAB': </w:t>
                          </w:r>
                          <w:r w:rsidRPr="00296FD5">
                            <w:rPr>
                              <w:rFonts w:eastAsia="Calibri"/>
                              <w:iCs/>
                              <w:sz w:val="24"/>
                            </w:rPr>
                            <w:t xml:space="preserve">Sub-item 1: </w:t>
                          </w:r>
                          <w:r w:rsidRPr="00296FD5">
                            <w:rPr>
                              <w:sz w:val="24"/>
                              <w:szCs w:val="20"/>
                            </w:rPr>
                            <w:t>Preparation of mid-term evaluation reports for the Asylum, Migration and Integration Fund, Internal Security Fund and the Instrument for Financial Support for Border Management and Visa Policy for the period 2021-2027.</w:t>
                          </w:r>
                        </w:p>
                        <w:p w14:paraId="5BBD32A4" w14:textId="77777777" w:rsidR="000477AF" w:rsidRPr="00296FD5" w:rsidRDefault="000477AF" w:rsidP="00AA57B7">
                          <w:pPr>
                            <w:pStyle w:val="DocSubTitle"/>
                            <w:rPr>
                              <w:sz w:val="24"/>
                              <w:szCs w:val="20"/>
                            </w:rPr>
                          </w:pPr>
                        </w:p>
                        <w:p w14:paraId="0A4E0A8E" w14:textId="77777777" w:rsidR="000477AF" w:rsidRPr="00296FD5" w:rsidRDefault="000477AF" w:rsidP="00AA57B7">
                          <w:pPr>
                            <w:pStyle w:val="DocSubTitle"/>
                            <w:rPr>
                              <w:sz w:val="24"/>
                              <w:szCs w:val="20"/>
                            </w:rPr>
                          </w:pPr>
                        </w:p>
                        <w:p w14:paraId="2B7F69ED" w14:textId="77777777" w:rsidR="000477AF" w:rsidRPr="00296FD5" w:rsidRDefault="000477AF" w:rsidP="00AA57B7">
                          <w:pPr>
                            <w:pStyle w:val="DocSubTitle"/>
                            <w:rPr>
                              <w:sz w:val="24"/>
                              <w:szCs w:val="20"/>
                            </w:rPr>
                          </w:pPr>
                        </w:p>
                        <w:p w14:paraId="3727CDFB" w14:textId="77777777" w:rsidR="000477AF" w:rsidRPr="00296FD5" w:rsidRDefault="000477AF" w:rsidP="00AA57B7">
                          <w:pPr>
                            <w:pStyle w:val="DocSubTitle"/>
                            <w:rPr>
                              <w:sz w:val="24"/>
                              <w:szCs w:val="20"/>
                            </w:rPr>
                          </w:pPr>
                        </w:p>
                        <w:p w14:paraId="71E46416" w14:textId="47D11EBB" w:rsidR="00202B00" w:rsidRDefault="00787039">
                          <w:pPr>
                            <w:pStyle w:val="DocSubTitle"/>
                            <w:jc w:val="center"/>
                            <w:rPr>
                              <w:lang w:val="ru-RU"/>
                            </w:rPr>
                          </w:pPr>
                          <w:r>
                            <w:rPr>
                              <w:sz w:val="24"/>
                              <w:szCs w:val="20"/>
                            </w:rPr>
                            <w:t>1</w:t>
                          </w:r>
                          <w:r>
                            <w:rPr>
                              <w:sz w:val="24"/>
                              <w:szCs w:val="20"/>
                              <w:lang w:val="ru-RU"/>
                            </w:rPr>
                            <w:t xml:space="preserve">2 </w:t>
                          </w:r>
                          <w:proofErr w:type="spellStart"/>
                          <w:r>
                            <w:rPr>
                              <w:sz w:val="24"/>
                              <w:szCs w:val="20"/>
                              <w:lang w:val="ru-RU"/>
                            </w:rPr>
                            <w:t>March</w:t>
                          </w:r>
                          <w:proofErr w:type="spellEnd"/>
                          <w:r>
                            <w:rPr>
                              <w:sz w:val="24"/>
                              <w:szCs w:val="20"/>
                              <w:lang w:val="ru-RU"/>
                            </w:rPr>
                            <w:t xml:space="preserve"> 2024</w:t>
                          </w:r>
                        </w:p>
                        <w:p w14:paraId="5F6FBD6A" w14:textId="77777777" w:rsidR="000477AF" w:rsidRPr="008618ED" w:rsidRDefault="000477AF" w:rsidP="00AA57B7">
                          <w:pPr>
                            <w:pStyle w:val="DocDate"/>
                            <w:rPr>
                              <w:b w:val="0"/>
                              <w:lang w:val="ru-RU"/>
                            </w:rPr>
                          </w:pPr>
                          <w:bookmarkStart w:id="2" w:name="DocDate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92D9E1E" id="_x0000_t202" coordsize="21600,21600" o:spt="202" path="m,l,21600r21600,l21600,xe">
              <v:stroke joinstyle="miter"/>
              <v:path gradientshapeok="t" o:connecttype="rect"/>
            </v:shapetype>
            <v:shape id="Text Box 1" o:spid="_x0000_s1072" type="#_x0000_t202" style="position:absolute;margin-left:244.55pt;margin-top:198.45pt;width:317.5pt;height:55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" o:allowincell="f" filled="f" stroked="f" strokeweight=".5pt">
              <v:textbox inset="0,0,0,0">
                <w:txbxContent>
                  <w:p w14:paraId="3732669A" w14:textId="5A316F23" w:rsidR="00202B00" w:rsidRDefault="000E690C">
                    <w:pPr>
                      <w:pStyle w:val="DocTitle"/>
                      <w:rPr>
                        <w:lang w:val="bg-BG"/>
                      </w:rPr>
                    </w:pPr>
                    <w:r>
                      <w:t xml:space="preserve">Mid-term </w:t>
                    </w:r>
                    <w:r w:rsidR="00787039">
                      <w:rPr>
                        <w:lang w:val="bg-BG"/>
                      </w:rPr>
                      <w:t xml:space="preserve">Evaluation of the </w:t>
                    </w:r>
                    <w:r w:rsidR="00787039" w:rsidRPr="00410AD5">
                      <w:rPr>
                        <w:lang w:val="bg-BG"/>
                      </w:rPr>
                      <w:t xml:space="preserve">Asylum, Migration and Integration Fund </w:t>
                    </w:r>
                    <w:r w:rsidR="00787039" w:rsidRPr="00003A7F">
                      <w:rPr>
                        <w:lang w:val="bg-BG"/>
                      </w:rPr>
                      <w:t>2021-2027</w:t>
                    </w:r>
                  </w:p>
                  <w:p w14:paraId="2396F93D" w14:textId="77777777" w:rsidR="00202B00" w:rsidRPr="00296FD5" w:rsidRDefault="00787039">
                    <w:pPr>
                      <w:pStyle w:val="DocSubTitle"/>
                      <w:rPr>
                        <w:sz w:val="24"/>
                        <w:szCs w:val="20"/>
                      </w:rPr>
                    </w:pPr>
                    <w:r w:rsidRPr="00296FD5">
                      <w:rPr>
                        <w:rFonts w:eastAsia="Calibri"/>
                        <w:iCs/>
                        <w:sz w:val="24"/>
                      </w:rPr>
                      <w:t xml:space="preserve">Public procurement: </w:t>
                    </w:r>
                    <w:r w:rsidRPr="00296FD5">
                      <w:rPr>
                        <w:rFonts w:eastAsia="Calibri"/>
                        <w:i/>
                        <w:sz w:val="24"/>
                      </w:rPr>
                      <w:t xml:space="preserve">'Ex-post and mid-term evaluation of funds managed by the DMP-IAB': </w:t>
                    </w:r>
                    <w:r w:rsidRPr="00296FD5">
                      <w:rPr>
                        <w:rFonts w:eastAsia="Calibri"/>
                        <w:iCs/>
                        <w:sz w:val="24"/>
                      </w:rPr>
                      <w:t xml:space="preserve">Sub-item 1: </w:t>
                    </w:r>
                    <w:r w:rsidRPr="00296FD5">
                      <w:rPr>
                        <w:sz w:val="24"/>
                        <w:szCs w:val="20"/>
                      </w:rPr>
                      <w:t>Preparation of mid-term evaluation reports for the Asylum, Migration and Integration Fund, Internal Security Fund and the Instrument for Financial Support for Border Management and Visa Policy for the period 2021-2027.</w:t>
                    </w:r>
                  </w:p>
                  <w:p w14:paraId="5BBD32A4" w14:textId="77777777" w:rsidR="000477AF" w:rsidRPr="00296FD5" w:rsidRDefault="000477AF" w:rsidP="00AA57B7">
                    <w:pPr>
                      <w:pStyle w:val="DocSubTitle"/>
                      <w:rPr>
                        <w:sz w:val="24"/>
                        <w:szCs w:val="20"/>
                      </w:rPr>
                    </w:pPr>
                  </w:p>
                  <w:p w14:paraId="0A4E0A8E" w14:textId="77777777" w:rsidR="000477AF" w:rsidRPr="00296FD5" w:rsidRDefault="000477AF" w:rsidP="00AA57B7">
                    <w:pPr>
                      <w:pStyle w:val="DocSubTitle"/>
                      <w:rPr>
                        <w:sz w:val="24"/>
                        <w:szCs w:val="20"/>
                      </w:rPr>
                    </w:pPr>
                  </w:p>
                  <w:p w14:paraId="2B7F69ED" w14:textId="77777777" w:rsidR="000477AF" w:rsidRPr="00296FD5" w:rsidRDefault="000477AF" w:rsidP="00AA57B7">
                    <w:pPr>
                      <w:pStyle w:val="DocSubTitle"/>
                      <w:rPr>
                        <w:sz w:val="24"/>
                        <w:szCs w:val="20"/>
                      </w:rPr>
                    </w:pPr>
                  </w:p>
                  <w:p w14:paraId="3727CDFB" w14:textId="77777777" w:rsidR="000477AF" w:rsidRPr="00296FD5" w:rsidRDefault="000477AF" w:rsidP="00AA57B7">
                    <w:pPr>
                      <w:pStyle w:val="DocSubTitle"/>
                      <w:rPr>
                        <w:sz w:val="24"/>
                        <w:szCs w:val="20"/>
                      </w:rPr>
                    </w:pPr>
                  </w:p>
                  <w:p w14:paraId="71E46416" w14:textId="47D11EBB" w:rsidR="00202B00" w:rsidRDefault="00787039">
                    <w:pPr>
                      <w:pStyle w:val="DocSubTitle"/>
                      <w:jc w:val="center"/>
                      <w:rPr>
                        <w:lang w:val="ru-RU"/>
                      </w:rPr>
                    </w:pPr>
                    <w:r>
                      <w:rPr>
                        <w:sz w:val="24"/>
                        <w:szCs w:val="20"/>
                      </w:rPr>
                      <w:t>1</w:t>
                    </w:r>
                    <w:r>
                      <w:rPr>
                        <w:sz w:val="24"/>
                        <w:szCs w:val="20"/>
                        <w:lang w:val="ru-RU"/>
                      </w:rPr>
                      <w:t>2 March 2024</w:t>
                    </w:r>
                  </w:p>
                  <w:p w14:paraId="5F6FBD6A" w14:textId="77777777" w:rsidR="000477AF" w:rsidRPr="008618ED" w:rsidRDefault="000477AF" w:rsidP="00AA57B7">
                    <w:pPr>
                      <w:pStyle w:val="DocDate"/>
                      <w:rPr>
                        <w:b w:val="0"/>
                        <w:lang w:val="ru-RU"/>
                      </w:rPr>
                    </w:pPr>
                    <w:bookmarkStart w:id="3" w:name="DocDate1"/>
                    <w:bookmarkEnd w:id="3"/>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C507" w14:textId="77777777" w:rsidR="000477AF" w:rsidRDefault="000477AF" w:rsidP="00C50B29">
    <w:pPr>
      <w:pStyle w:val="Footer"/>
    </w:pPr>
    <w:r>
      <w:tab/>
    </w:r>
  </w:p>
  <w:tbl>
    <w:tblPr>
      <w:tblStyle w:val="TableGrid"/>
      <w:tblW w:w="5000" w:type="pct"/>
      <w:tblBorders>
        <w:top w:val="single" w:sz="48" w:space="0" w:color="0067AB"/>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42"/>
      <w:gridCol w:w="3147"/>
    </w:tblGrid>
    <w:tr w:rsidR="000477AF" w14:paraId="485282C6" w14:textId="77777777" w:rsidTr="00FD5DB5">
      <w:trPr>
        <w:trHeight w:val="454"/>
      </w:trPr>
      <w:tc>
        <w:tcPr>
          <w:tcW w:w="3500" w:type="pct"/>
        </w:tcPr>
        <w:p w14:paraId="2B785AD7" w14:textId="77777777" w:rsidR="000477AF" w:rsidRDefault="000477AF" w:rsidP="00FD5DB5">
          <w:pPr>
            <w:pStyle w:val="Footer"/>
          </w:pPr>
        </w:p>
      </w:tc>
      <w:tc>
        <w:tcPr>
          <w:tcW w:w="1500" w:type="pct"/>
        </w:tcPr>
        <w:p w14:paraId="4341A48D" w14:textId="77777777" w:rsidR="000477AF" w:rsidRPr="00F00530" w:rsidRDefault="000477AF" w:rsidP="00FD5DB5">
          <w:pPr>
            <w:pStyle w:val="Header"/>
            <w:spacing w:before="80"/>
            <w:jc w:val="right"/>
            <w:rPr>
              <w:rStyle w:val="PageNumber"/>
            </w:rPr>
          </w:pPr>
        </w:p>
      </w:tc>
    </w:tr>
  </w:tbl>
  <w:p w14:paraId="206FBFB2" w14:textId="77777777" w:rsidR="000477AF" w:rsidRPr="00B97405" w:rsidRDefault="000477AF" w:rsidP="00C50B29">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708"/>
    </w:tblGrid>
    <w:tr w:rsidR="000477AF" w14:paraId="44D11254" w14:textId="77777777" w:rsidTr="007D1739">
      <w:trPr>
        <w:trHeight w:val="454"/>
        <w:jc w:val="center"/>
      </w:trPr>
      <w:tc>
        <w:tcPr>
          <w:tcW w:w="4610" w:type="pct"/>
          <w:vAlign w:val="bottom"/>
        </w:tcPr>
        <w:p w14:paraId="78227990" w14:textId="2FE4AC17" w:rsidR="00202B00" w:rsidRDefault="00787039">
          <w:pPr>
            <w:pStyle w:val="Footer"/>
          </w:pPr>
          <w:r w:rsidRPr="00215806">
            <w:rPr>
              <w:noProof/>
            </w:rPr>
            <w:drawing>
              <wp:inline distT="0" distB="0" distL="0" distR="0" wp14:anchorId="72AAB443" wp14:editId="19D25A3D">
                <wp:extent cx="483744" cy="404586"/>
                <wp:effectExtent l="0" t="0" r="0" b="0"/>
                <wp:docPr id="664553550"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35DC9F37" wp14:editId="6BD4DEA3">
                <wp:extent cx="1857941" cy="319233"/>
                <wp:effectExtent l="0" t="0" r="0" b="5080"/>
                <wp:docPr id="587907249" name="Picture 58790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p>
      </w:tc>
      <w:tc>
        <w:tcPr>
          <w:tcW w:w="390" w:type="pct"/>
          <w:vAlign w:val="bottom"/>
        </w:tcPr>
        <w:p w14:paraId="0A24E77B" w14:textId="77777777" w:rsidR="000477AF" w:rsidRPr="00646AC5" w:rsidRDefault="000477AF" w:rsidP="004577E3">
          <w:pPr>
            <w:pStyle w:val="Footer"/>
            <w:jc w:val="right"/>
            <w:rPr>
              <w:rStyle w:val="PageNumber"/>
            </w:rPr>
          </w:pPr>
        </w:p>
      </w:tc>
    </w:tr>
  </w:tbl>
  <w:p w14:paraId="23B906A5" w14:textId="77777777" w:rsidR="000477AF" w:rsidRPr="00B97405" w:rsidRDefault="000477AF" w:rsidP="004577E3">
    <w:pPr>
      <w:pStyle w:val="Foote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2365" w14:textId="77777777" w:rsidR="000477AF" w:rsidRDefault="000477AF" w:rsidP="002619B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0477AF" w14:paraId="6DD36BE8" w14:textId="77777777" w:rsidTr="002619BA">
      <w:trPr>
        <w:trHeight w:val="454"/>
      </w:trPr>
      <w:tc>
        <w:tcPr>
          <w:tcW w:w="4610" w:type="pct"/>
          <w:vAlign w:val="bottom"/>
        </w:tcPr>
        <w:p w14:paraId="293879E8" w14:textId="77E48E4E" w:rsidR="00202B00" w:rsidRDefault="00787039">
          <w:pPr>
            <w:pStyle w:val="Footer"/>
          </w:pPr>
          <w:r w:rsidRPr="00215806">
            <w:rPr>
              <w:noProof/>
            </w:rPr>
            <w:drawing>
              <wp:inline distT="0" distB="0" distL="0" distR="0" wp14:anchorId="16344E2F" wp14:editId="6FA820B0">
                <wp:extent cx="483744" cy="404586"/>
                <wp:effectExtent l="0" t="0" r="0" b="0"/>
                <wp:docPr id="2082663595"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1FFAE1F2" wp14:editId="76BACADE">
                <wp:extent cx="1857941" cy="319233"/>
                <wp:effectExtent l="0" t="0" r="0" b="5080"/>
                <wp:docPr id="813790120" name="Picture 81379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r>
            <w:rPr>
              <w:noProof/>
            </w:rPr>
            <w:tab/>
          </w:r>
          <w:r w:rsidRPr="00A1673D">
            <w:rPr>
              <w:noProof/>
            </w:rPr>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00A1673D">
            <w:rPr>
              <w:noProof/>
            </w:rPr>
            <w:fldChar w:fldCharType="separate"/>
          </w:r>
          <w:r>
            <w:rPr>
              <w:noProof/>
            </w:rPr>
            <w:t xml:space="preserve"> </w:t>
          </w:r>
          <w:r w:rsidRPr="00A1673D">
            <w:rPr>
              <w:noProof/>
            </w:rPr>
            <w:fldChar w:fldCharType="end"/>
          </w:r>
        </w:p>
      </w:tc>
      <w:tc>
        <w:tcPr>
          <w:tcW w:w="390" w:type="pct"/>
          <w:vAlign w:val="bottom"/>
        </w:tcPr>
        <w:p w14:paraId="76A985B5" w14:textId="77777777" w:rsidR="00202B00" w:rsidRDefault="00787039">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9E3A59">
            <w:rPr>
              <w:rStyle w:val="PageNumber"/>
              <w:noProof/>
            </w:rPr>
            <w:t>i</w:t>
          </w:r>
          <w:r w:rsidRPr="00646AC5">
            <w:rPr>
              <w:rStyle w:val="PageNumber"/>
            </w:rPr>
            <w:fldChar w:fldCharType="end"/>
          </w:r>
        </w:p>
      </w:tc>
    </w:tr>
  </w:tbl>
  <w:p w14:paraId="62DF849C" w14:textId="77777777" w:rsidR="000477AF" w:rsidRPr="00B97405" w:rsidRDefault="000477AF" w:rsidP="002619BA">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EA26" w14:textId="77777777" w:rsidR="000477AF" w:rsidRDefault="000477AF"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0477AF" w14:paraId="3ECD6897" w14:textId="77777777" w:rsidTr="007D1739">
      <w:trPr>
        <w:trHeight w:val="454"/>
      </w:trPr>
      <w:tc>
        <w:tcPr>
          <w:tcW w:w="4610" w:type="pct"/>
          <w:vAlign w:val="bottom"/>
        </w:tcPr>
        <w:p w14:paraId="5B55665C" w14:textId="77777777" w:rsidR="00202B00" w:rsidRDefault="00787039">
          <w:pPr>
            <w:pStyle w:val="Footer"/>
          </w:pPr>
          <w:r w:rsidRPr="007721D3">
            <w:rPr>
              <w:noProof/>
              <w:lang w:val="bg-BG" w:eastAsia="bg-BG"/>
            </w:rPr>
            <w:drawing>
              <wp:inline distT="0" distB="0" distL="0" distR="0" wp14:anchorId="4A051FDE" wp14:editId="41A46755">
                <wp:extent cx="2143506" cy="368300"/>
                <wp:effectExtent l="0" t="0" r="9525" b="0"/>
                <wp:docPr id="42056607" name="Picture 4205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36" cy="369542"/>
                        </a:xfrm>
                        <a:prstGeom prst="rect">
                          <a:avLst/>
                        </a:prstGeom>
                        <a:noFill/>
                        <a:ln>
                          <a:noFill/>
                        </a:ln>
                      </pic:spPr>
                    </pic:pic>
                  </a:graphicData>
                </a:graphic>
              </wp:inline>
            </w:drawing>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p>
      </w:tc>
      <w:tc>
        <w:tcPr>
          <w:tcW w:w="390" w:type="pct"/>
          <w:vAlign w:val="bottom"/>
        </w:tcPr>
        <w:p w14:paraId="7644BDFF" w14:textId="77777777" w:rsidR="00202B00" w:rsidRDefault="00787039">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9E3A59">
            <w:rPr>
              <w:rStyle w:val="PageNumber"/>
              <w:noProof/>
            </w:rPr>
            <w:t>1</w:t>
          </w:r>
          <w:r w:rsidRPr="00646AC5">
            <w:rPr>
              <w:rStyle w:val="PageNumber"/>
            </w:rPr>
            <w:fldChar w:fldCharType="end"/>
          </w:r>
        </w:p>
      </w:tc>
    </w:tr>
  </w:tbl>
  <w:p w14:paraId="69322C83" w14:textId="77777777" w:rsidR="000477AF" w:rsidRPr="00B97405" w:rsidRDefault="000477AF" w:rsidP="00BD45DE">
    <w:pPr>
      <w:pStyle w:val="Footer"/>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6419" w14:textId="77777777" w:rsidR="000477AF" w:rsidRDefault="000477AF"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48"/>
      <w:gridCol w:w="774"/>
    </w:tblGrid>
    <w:tr w:rsidR="000477AF" w14:paraId="1A42EDBB" w14:textId="77777777" w:rsidTr="007D1739">
      <w:trPr>
        <w:trHeight w:val="454"/>
      </w:trPr>
      <w:tc>
        <w:tcPr>
          <w:tcW w:w="4610" w:type="pct"/>
          <w:vAlign w:val="bottom"/>
        </w:tcPr>
        <w:p w14:paraId="470BDB63" w14:textId="309F4349" w:rsidR="00202B00" w:rsidRDefault="00787039">
          <w:pPr>
            <w:pStyle w:val="Footer"/>
          </w:pPr>
          <w:r w:rsidRPr="00215806">
            <w:rPr>
              <w:noProof/>
            </w:rPr>
            <w:drawing>
              <wp:inline distT="0" distB="0" distL="0" distR="0" wp14:anchorId="68E51F7C" wp14:editId="38F5BB54">
                <wp:extent cx="483744" cy="404586"/>
                <wp:effectExtent l="0" t="0" r="0" b="0"/>
                <wp:docPr id="57094231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1"/>
                        <a:stretch>
                          <a:fillRect/>
                        </a:stretch>
                      </pic:blipFill>
                      <pic:spPr>
                        <a:xfrm>
                          <a:off x="0" y="0"/>
                          <a:ext cx="498010" cy="416518"/>
                        </a:xfrm>
                        <a:prstGeom prst="rect">
                          <a:avLst/>
                        </a:prstGeom>
                      </pic:spPr>
                    </pic:pic>
                  </a:graphicData>
                </a:graphic>
              </wp:inline>
            </w:drawing>
          </w:r>
          <w:r>
            <w:rPr>
              <w:noProof/>
              <w:lang w:eastAsia="bg-BG"/>
            </w:rPr>
            <w:t xml:space="preserve">                                                                                                         </w:t>
          </w:r>
          <w:r w:rsidRPr="007721D3">
            <w:rPr>
              <w:noProof/>
              <w:lang w:val="bg-BG" w:eastAsia="bg-BG"/>
            </w:rPr>
            <w:drawing>
              <wp:inline distT="0" distB="0" distL="0" distR="0" wp14:anchorId="462052D7" wp14:editId="6116ED53">
                <wp:extent cx="1857941" cy="319233"/>
                <wp:effectExtent l="0" t="0" r="0" b="5080"/>
                <wp:docPr id="1813581071" name="Picture 181358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234" cy="322204"/>
                        </a:xfrm>
                        <a:prstGeom prst="rect">
                          <a:avLst/>
                        </a:prstGeom>
                        <a:noFill/>
                        <a:ln>
                          <a:noFill/>
                        </a:ln>
                      </pic:spPr>
                    </pic:pic>
                  </a:graphicData>
                </a:graphic>
              </wp:inline>
            </w:drawing>
          </w:r>
          <w:r>
            <w:rPr>
              <w:noProof/>
              <w:lang w:eastAsia="bg-BG"/>
            </w:rPr>
            <w:t xml:space="preserve">                </w:t>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p>
      </w:tc>
      <w:tc>
        <w:tcPr>
          <w:tcW w:w="390" w:type="pct"/>
          <w:vAlign w:val="bottom"/>
        </w:tcPr>
        <w:p w14:paraId="2CEC4759" w14:textId="77777777" w:rsidR="00202B00" w:rsidRDefault="00787039">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3144C6">
            <w:rPr>
              <w:rStyle w:val="PageNumber"/>
              <w:noProof/>
            </w:rPr>
            <w:t>28</w:t>
          </w:r>
          <w:r w:rsidRPr="00646AC5">
            <w:rPr>
              <w:rStyle w:val="PageNumber"/>
            </w:rPr>
            <w:fldChar w:fldCharType="end"/>
          </w:r>
        </w:p>
      </w:tc>
    </w:tr>
  </w:tbl>
  <w:p w14:paraId="14A6DA34" w14:textId="77777777" w:rsidR="000477AF" w:rsidRPr="00B97405" w:rsidRDefault="000477AF" w:rsidP="00BD45DE">
    <w:pPr>
      <w:pStyle w:val="Footer"/>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4AF3" w14:textId="77777777" w:rsidR="000477AF" w:rsidRDefault="000477AF" w:rsidP="00BD45D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3"/>
      <w:gridCol w:w="708"/>
    </w:tblGrid>
    <w:tr w:rsidR="000477AF" w14:paraId="143B0A7C" w14:textId="77777777" w:rsidTr="007D1739">
      <w:trPr>
        <w:trHeight w:val="454"/>
      </w:trPr>
      <w:tc>
        <w:tcPr>
          <w:tcW w:w="4610" w:type="pct"/>
          <w:vAlign w:val="bottom"/>
        </w:tcPr>
        <w:p w14:paraId="4B14AC4D" w14:textId="77777777" w:rsidR="00202B00" w:rsidRDefault="00787039">
          <w:pPr>
            <w:pStyle w:val="Footer"/>
          </w:pPr>
          <w:r w:rsidRPr="007721D3">
            <w:rPr>
              <w:noProof/>
              <w:lang w:val="bg-BG" w:eastAsia="bg-BG"/>
            </w:rPr>
            <w:drawing>
              <wp:inline distT="0" distB="0" distL="0" distR="0" wp14:anchorId="595A502B" wp14:editId="78C26353">
                <wp:extent cx="2143506" cy="3683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36" cy="369542"/>
                        </a:xfrm>
                        <a:prstGeom prst="rect">
                          <a:avLst/>
                        </a:prstGeom>
                        <a:noFill/>
                        <a:ln>
                          <a:noFill/>
                        </a:ln>
                      </pic:spPr>
                    </pic:pic>
                  </a:graphicData>
                </a:graphic>
              </wp:inline>
            </w:drawing>
          </w:r>
          <w:r>
            <w:rPr>
              <w:noProof/>
            </w:rPr>
            <w:tab/>
          </w:r>
          <w:r w:rsidRPr="5B58BD0E">
            <w:fldChar w:fldCharType="begin"/>
          </w:r>
          <w:r w:rsidRPr="00A1673D">
            <w:rPr>
              <w:noProof/>
            </w:rPr>
            <w:instrText xml:space="preserve"> IF </w:instrText>
          </w:r>
          <w:r w:rsidRPr="00313589">
            <w:rPr>
              <w:noProof/>
            </w:rPr>
            <w:fldChar w:fldCharType="begin"/>
          </w:r>
          <w:r>
            <w:rPr>
              <w:noProof/>
            </w:rPr>
            <w:instrText xml:space="preserve"> DOCVARIABLE  FooterVersion  \* MERGEFORMAT </w:instrText>
          </w:r>
          <w:r w:rsidRPr="00313589">
            <w:rPr>
              <w:noProof/>
            </w:rPr>
            <w:fldChar w:fldCharType="separate"/>
          </w:r>
          <w:r>
            <w:rPr>
              <w:noProof/>
            </w:rPr>
            <w:instrText xml:space="preserve"> </w:instrText>
          </w:r>
          <w:r w:rsidRPr="00313589">
            <w:rPr>
              <w:noProof/>
            </w:rPr>
            <w:fldChar w:fldCharType="end"/>
          </w:r>
          <w:r w:rsidRPr="00A1673D">
            <w:rPr>
              <w:noProof/>
            </w:rPr>
            <w:instrText xml:space="preserve"> = "Error! No</w:instrText>
          </w:r>
          <w:r>
            <w:rPr>
              <w:noProof/>
            </w:rPr>
            <w:instrText xml:space="preserve"> document variable supplied." " </w:instrText>
          </w:r>
          <w:r w:rsidRPr="00A1673D">
            <w:rPr>
              <w:noProof/>
            </w:rPr>
            <w:instrText xml:space="preserve">" </w:instrText>
          </w:r>
          <w:r>
            <w:rPr>
              <w:noProof/>
            </w:rPr>
            <w:fldChar w:fldCharType="begin"/>
          </w:r>
          <w:r>
            <w:rPr>
              <w:noProof/>
            </w:rPr>
            <w:instrText xml:space="preserve"> DOCVARIABLE  FooterVersion \* MERGEFORMAT </w:instrText>
          </w:r>
          <w:r>
            <w:rPr>
              <w:noProof/>
            </w:rPr>
            <w:fldChar w:fldCharType="separate"/>
          </w:r>
          <w:r>
            <w:rPr>
              <w:noProof/>
            </w:rPr>
            <w:instrText xml:space="preserve"> </w:instrText>
          </w:r>
          <w:r>
            <w:rPr>
              <w:noProof/>
            </w:rPr>
            <w:fldChar w:fldCharType="end"/>
          </w:r>
          <w:r w:rsidRPr="00A1673D">
            <w:rPr>
              <w:noProof/>
            </w:rPr>
            <w:instrText xml:space="preserve"> \* MERGEFORMAT </w:instrText>
          </w:r>
          <w:r w:rsidRPr="5B58BD0E">
            <w:rPr>
              <w:noProof/>
            </w:rPr>
            <w:fldChar w:fldCharType="separate"/>
          </w:r>
          <w:r>
            <w:rPr>
              <w:noProof/>
            </w:rPr>
            <w:t xml:space="preserve"> </w:t>
          </w:r>
          <w:r w:rsidRPr="5B58BD0E">
            <w:fldChar w:fldCharType="end"/>
          </w:r>
          <w:bookmarkStart w:id="49" w:name="ContentsOpt1"/>
        </w:p>
      </w:tc>
      <w:tc>
        <w:tcPr>
          <w:tcW w:w="390" w:type="pct"/>
          <w:vAlign w:val="bottom"/>
        </w:tcPr>
        <w:p w14:paraId="7322D0D3" w14:textId="77777777" w:rsidR="00202B00" w:rsidRDefault="00787039">
          <w:pPr>
            <w:pStyle w:val="Footer"/>
            <w:jc w:val="right"/>
            <w:rPr>
              <w:rStyle w:val="PageNumber"/>
            </w:rPr>
          </w:pPr>
          <w:r w:rsidRPr="00646AC5">
            <w:rPr>
              <w:rStyle w:val="PageNumber"/>
            </w:rPr>
            <w:fldChar w:fldCharType="begin"/>
          </w:r>
          <w:r w:rsidRPr="00646AC5">
            <w:rPr>
              <w:rStyle w:val="PageNumber"/>
            </w:rPr>
            <w:instrText xml:space="preserve"> PAGE   \* MERGEFORMAT </w:instrText>
          </w:r>
          <w:r w:rsidRPr="00646AC5">
            <w:rPr>
              <w:rStyle w:val="PageNumber"/>
            </w:rPr>
            <w:fldChar w:fldCharType="separate"/>
          </w:r>
          <w:r w:rsidR="009E3A59">
            <w:rPr>
              <w:rStyle w:val="PageNumber"/>
              <w:noProof/>
            </w:rPr>
            <w:t>43</w:t>
          </w:r>
          <w:r w:rsidRPr="00646AC5">
            <w:rPr>
              <w:rStyle w:val="PageNumber"/>
            </w:rPr>
            <w:fldChar w:fldCharType="end"/>
          </w:r>
        </w:p>
      </w:tc>
    </w:tr>
    <w:bookmarkEnd w:id="49"/>
  </w:tbl>
  <w:p w14:paraId="380DF490" w14:textId="77777777" w:rsidR="000477AF" w:rsidRPr="00B97405" w:rsidRDefault="000477AF" w:rsidP="00BD45D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3989" w14:textId="77777777" w:rsidR="00147EC5" w:rsidRDefault="00147EC5" w:rsidP="001E33FA">
      <w:r>
        <w:separator/>
      </w:r>
    </w:p>
  </w:footnote>
  <w:footnote w:type="continuationSeparator" w:id="0">
    <w:p w14:paraId="40D4B609" w14:textId="77777777" w:rsidR="00147EC5" w:rsidRDefault="00147EC5" w:rsidP="001E33FA">
      <w:r>
        <w:continuationSeparator/>
      </w:r>
    </w:p>
  </w:footnote>
  <w:footnote w:type="continuationNotice" w:id="1">
    <w:p w14:paraId="4488C3BA" w14:textId="77777777" w:rsidR="00147EC5" w:rsidRDefault="00147EC5"/>
  </w:footnote>
  <w:footnote w:id="2">
    <w:p w14:paraId="69E798E3"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Decree</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Council</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Ministers</w:t>
      </w:r>
      <w:proofErr w:type="spellEnd"/>
      <w:r w:rsidRPr="00C20CCD">
        <w:rPr>
          <w:lang w:val="bg-BG"/>
        </w:rPr>
        <w:t xml:space="preserve"> </w:t>
      </w:r>
      <w:proofErr w:type="spellStart"/>
      <w:r w:rsidRPr="00C20CCD">
        <w:rPr>
          <w:lang w:val="bg-BG"/>
        </w:rPr>
        <w:t>No</w:t>
      </w:r>
      <w:proofErr w:type="spellEnd"/>
      <w:r w:rsidRPr="00C20CCD">
        <w:rPr>
          <w:lang w:val="bg-BG"/>
        </w:rPr>
        <w:t xml:space="preserve">. 302 </w:t>
      </w:r>
      <w:proofErr w:type="spellStart"/>
      <w:r w:rsidRPr="00C20CCD">
        <w:rPr>
          <w:lang w:val="bg-BG"/>
        </w:rPr>
        <w:t>of</w:t>
      </w:r>
      <w:proofErr w:type="spellEnd"/>
      <w:r w:rsidRPr="00C20CCD">
        <w:rPr>
          <w:lang w:val="bg-BG"/>
        </w:rPr>
        <w:t xml:space="preserve"> 29.09.2022</w:t>
      </w:r>
    </w:p>
  </w:footnote>
  <w:footnote w:id="3">
    <w:p w14:paraId="74E1352C" w14:textId="77777777" w:rsidR="00202B00" w:rsidRDefault="00787039">
      <w:pPr>
        <w:pStyle w:val="FootnoteText"/>
        <w:rPr>
          <w:lang w:val="bg-BG"/>
        </w:rPr>
      </w:pPr>
      <w:r w:rsidRPr="00C20CCD">
        <w:rPr>
          <w:rStyle w:val="FootnoteReference"/>
          <w:lang w:val="bg-BG"/>
        </w:rPr>
        <w:footnoteRef/>
      </w:r>
      <w:r w:rsidRPr="00C20CCD">
        <w:rPr>
          <w:lang w:val="bg-BG"/>
        </w:rPr>
        <w:t xml:space="preserve"> </w:t>
      </w:r>
      <w:hyperlink r:id="rId1" w:history="1">
        <w:r w:rsidRPr="00C20CCD">
          <w:rPr>
            <w:rStyle w:val="Hyperlink"/>
            <w:rFonts w:eastAsiaTheme="majorEastAsia"/>
            <w:lang w:val="bg-BG"/>
          </w:rPr>
          <w:t>migration-strategy-2021-25.pdf (mvr.bg)</w:t>
        </w:r>
      </w:hyperlink>
      <w:r w:rsidRPr="00C20CCD">
        <w:rPr>
          <w:lang w:val="bg-BG"/>
        </w:rPr>
        <w:t xml:space="preserve"> </w:t>
      </w:r>
    </w:p>
  </w:footnote>
  <w:footnote w:id="4">
    <w:p w14:paraId="7EC1CAB9"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See</w:t>
      </w:r>
      <w:proofErr w:type="spellEnd"/>
      <w:r w:rsidRPr="00C20CCD">
        <w:rPr>
          <w:lang w:val="bg-BG"/>
        </w:rPr>
        <w:t>: https://commission.europa.eu/law/law-making-process/planning-and-proposing-law/better-regulation/better-regulation-guidelines-and-toolbox_en</w:t>
      </w:r>
    </w:p>
  </w:footnote>
  <w:footnote w:id="5">
    <w:p w14:paraId="6B8B1137"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See</w:t>
      </w:r>
      <w:proofErr w:type="spellEnd"/>
      <w:r w:rsidRPr="00C20CCD">
        <w:rPr>
          <w:lang w:val="bg-BG"/>
        </w:rPr>
        <w:t>: https://iacp-sofia.mvr.bg/press/актуална-информация/актуална-информация/новини/преглед/новини/служители-на-гдгп-са-предотвратили-близо-180-000-опита-на-мигранти-да-влязат-незаконно-в-българия</w:t>
      </w:r>
    </w:p>
  </w:footnote>
  <w:footnote w:id="6">
    <w:p w14:paraId="51206E7B"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Monthly</w:t>
      </w:r>
      <w:proofErr w:type="spellEnd"/>
      <w:r w:rsidRPr="00C20CCD">
        <w:rPr>
          <w:lang w:val="bg-BG"/>
        </w:rPr>
        <w:t xml:space="preserve"> </w:t>
      </w:r>
      <w:proofErr w:type="spellStart"/>
      <w:r w:rsidRPr="00C20CCD">
        <w:rPr>
          <w:lang w:val="bg-BG"/>
        </w:rPr>
        <w:t>Information</w:t>
      </w:r>
      <w:proofErr w:type="spellEnd"/>
      <w:r w:rsidRPr="00C20CCD">
        <w:rPr>
          <w:lang w:val="bg-BG"/>
        </w:rPr>
        <w:t xml:space="preserve">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situation</w:t>
      </w:r>
      <w:proofErr w:type="spellEnd"/>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December</w:t>
      </w:r>
      <w:proofErr w:type="spellEnd"/>
      <w:r w:rsidRPr="00C20CCD">
        <w:rPr>
          <w:lang w:val="bg-BG"/>
        </w:rPr>
        <w:t xml:space="preserve"> 2023 </w:t>
      </w:r>
      <w:proofErr w:type="spellStart"/>
      <w:r w:rsidRPr="00C20CCD">
        <w:rPr>
          <w:lang w:val="bg-BG"/>
        </w:rPr>
        <w:t>available</w:t>
      </w:r>
      <w:proofErr w:type="spellEnd"/>
      <w:r w:rsidRPr="00C20CCD">
        <w:rPr>
          <w:lang w:val="bg-BG"/>
        </w:rPr>
        <w:t xml:space="preserve"> </w:t>
      </w:r>
      <w:proofErr w:type="spellStart"/>
      <w:r w:rsidRPr="00C20CCD">
        <w:rPr>
          <w:lang w:val="bg-BG"/>
        </w:rPr>
        <w:t>at</w:t>
      </w:r>
      <w:proofErr w:type="spellEnd"/>
      <w:r w:rsidRPr="00C20CCD">
        <w:rPr>
          <w:lang w:val="bg-BG"/>
        </w:rPr>
        <w:t xml:space="preserve">: </w:t>
      </w:r>
      <w:hyperlink r:id="rId2" w:history="1">
        <w:r w:rsidRPr="00C20CCD">
          <w:rPr>
            <w:rStyle w:val="Hyperlink"/>
            <w:lang w:val="bg-BG"/>
          </w:rPr>
          <w:t>www.mvr.bg/docs/default-source/planiraneotchetnost/справка-декември-2023_internet.pdf?sfvrsn=432901b2_2</w:t>
        </w:r>
      </w:hyperlink>
      <w:r w:rsidRPr="00C20CCD">
        <w:rPr>
          <w:lang w:val="bg-BG"/>
        </w:rPr>
        <w:t xml:space="preserve"> </w:t>
      </w:r>
    </w:p>
  </w:footnote>
  <w:footnote w:id="7">
    <w:p w14:paraId="643B3621"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See</w:t>
      </w:r>
      <w:proofErr w:type="spellEnd"/>
      <w:r w:rsidRPr="00C20CCD">
        <w:rPr>
          <w:lang w:val="bg-BG"/>
        </w:rPr>
        <w:t xml:space="preserve"> </w:t>
      </w:r>
      <w:proofErr w:type="spellStart"/>
      <w:r w:rsidRPr="00C20CCD">
        <w:rPr>
          <w:lang w:val="bg-BG"/>
        </w:rPr>
        <w:t>Eurostat</w:t>
      </w:r>
      <w:proofErr w:type="spellEnd"/>
      <w:r w:rsidRPr="00C20CCD">
        <w:rPr>
          <w:lang w:val="bg-BG"/>
        </w:rPr>
        <w:t xml:space="preserve"> </w:t>
      </w:r>
      <w:proofErr w:type="spellStart"/>
      <w:r w:rsidRPr="00C20CCD">
        <w:rPr>
          <w:lang w:val="bg-BG"/>
        </w:rPr>
        <w:t>statistics</w:t>
      </w:r>
      <w:proofErr w:type="spellEnd"/>
      <w:r w:rsidRPr="00C20CCD">
        <w:rPr>
          <w:lang w:val="bg-BG"/>
        </w:rPr>
        <w:t xml:space="preserve">: </w:t>
      </w:r>
      <w:hyperlink r:id="rId3" w:anchor=":~:text=On%2031%20December%202023%2C%204.31,protection%20status%20in%20the%20EU" w:history="1">
        <w:r w:rsidRPr="00C20CCD">
          <w:rPr>
            <w:rStyle w:val="Hyperlink"/>
            <w:lang w:val="bg-BG"/>
          </w:rPr>
          <w:t>https://ec.europa.eu/eurostat/web/products-eurostat-news/w/ddn-20240208-1#:~:text=On%2031%20December%202023%2C%204.31,protection%20status%20in%20the%20EU</w:t>
        </w:r>
      </w:hyperlink>
      <w:r w:rsidRPr="00C20CCD">
        <w:rPr>
          <w:lang w:val="bg-BG"/>
        </w:rPr>
        <w:t xml:space="preserve">. </w:t>
      </w:r>
    </w:p>
  </w:footnote>
  <w:footnote w:id="8">
    <w:p w14:paraId="4E987AD6"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MINISTRY OF INTERNAL AFFAIRS, MONTHLY INFORMATION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situation</w:t>
      </w:r>
      <w:proofErr w:type="spellEnd"/>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the</w:t>
      </w:r>
      <w:proofErr w:type="spellEnd"/>
      <w:r w:rsidRPr="00C20CCD">
        <w:rPr>
          <w:lang w:val="bg-BG"/>
        </w:rPr>
        <w:t xml:space="preserve"> Republic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December</w:t>
      </w:r>
      <w:proofErr w:type="spellEnd"/>
      <w:r w:rsidRPr="00C20CCD">
        <w:rPr>
          <w:lang w:val="bg-BG"/>
        </w:rPr>
        <w:t xml:space="preserve"> 2023, </w:t>
      </w:r>
      <w:hyperlink r:id="rId4" w:history="1">
        <w:r w:rsidRPr="00C20CCD">
          <w:rPr>
            <w:rStyle w:val="Hyperlink"/>
            <w:lang w:val="bg-BG"/>
          </w:rPr>
          <w:t>https://iacp-sofia.mvr.bg</w:t>
        </w:r>
      </w:hyperlink>
      <w:r w:rsidRPr="00C20CCD">
        <w:rPr>
          <w:lang w:val="bg-BG"/>
        </w:rPr>
        <w:t xml:space="preserve"> </w:t>
      </w:r>
    </w:p>
  </w:footnote>
  <w:footnote w:id="9">
    <w:p w14:paraId="4AAD3E55"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MINISTRY OF INTERNAL AFFAIRS, MONTHLY INFORMATION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situation</w:t>
      </w:r>
      <w:proofErr w:type="spellEnd"/>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the</w:t>
      </w:r>
      <w:proofErr w:type="spellEnd"/>
      <w:r w:rsidRPr="00C20CCD">
        <w:rPr>
          <w:lang w:val="bg-BG"/>
        </w:rPr>
        <w:t xml:space="preserve"> Republic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December</w:t>
      </w:r>
      <w:proofErr w:type="spellEnd"/>
      <w:r w:rsidRPr="00C20CCD">
        <w:rPr>
          <w:lang w:val="bg-BG"/>
        </w:rPr>
        <w:t xml:space="preserve"> 2023, </w:t>
      </w:r>
      <w:hyperlink r:id="rId5" w:history="1">
        <w:r w:rsidRPr="00C20CCD">
          <w:rPr>
            <w:rStyle w:val="Hyperlink"/>
            <w:lang w:val="bg-BG"/>
          </w:rPr>
          <w:t>https://iacp-sofia.mvr.bg</w:t>
        </w:r>
      </w:hyperlink>
      <w:r w:rsidRPr="00C20CCD">
        <w:rPr>
          <w:lang w:val="bg-BG"/>
        </w:rPr>
        <w:t xml:space="preserve"> </w:t>
      </w:r>
    </w:p>
  </w:footnote>
  <w:footnote w:id="10">
    <w:p w14:paraId="733D0D81" w14:textId="77777777" w:rsidR="00202B00" w:rsidRPr="00485638" w:rsidRDefault="00787039">
      <w:pPr>
        <w:pStyle w:val="FootnoteText"/>
        <w:rPr>
          <w:lang w:val="bg-BG"/>
        </w:rPr>
      </w:pPr>
      <w:r>
        <w:rPr>
          <w:rStyle w:val="FootnoteReference"/>
        </w:rPr>
        <w:footnoteRef/>
      </w:r>
      <w:r w:rsidRPr="00296FD5">
        <w:t xml:space="preserve"> </w:t>
      </w:r>
      <w:r w:rsidRPr="00C20CCD">
        <w:rPr>
          <w:lang w:val="bg-BG"/>
        </w:rPr>
        <w:t>MINISTRY OF INTERNAL AFFAIRS, MONTHLY INFORMATION ON THE MIGRATION SITUATION IN THE REPUBLIC OF BULGARIA</w:t>
      </w:r>
      <w:hyperlink r:id="rId6" w:history="1">
        <w:r w:rsidRPr="00C20CCD">
          <w:rPr>
            <w:rStyle w:val="Hyperlink"/>
            <w:lang w:val="bg-BG"/>
          </w:rPr>
          <w:t xml:space="preserve"> https://iacp-sofia.mvr.bg</w:t>
        </w:r>
      </w:hyperlink>
    </w:p>
  </w:footnote>
  <w:footnote w:id="11">
    <w:p w14:paraId="083C0AC6" w14:textId="0AA7472B" w:rsidR="00202B00" w:rsidRDefault="00787039">
      <w:pPr>
        <w:pStyle w:val="FootnoteText"/>
        <w:spacing w:after="0"/>
        <w:rPr>
          <w:lang w:val="bg-BG"/>
        </w:rPr>
      </w:pPr>
      <w:r w:rsidRPr="00C20CCD">
        <w:rPr>
          <w:rStyle w:val="FootnoteReference"/>
          <w:lang w:val="bg-BG"/>
        </w:rPr>
        <w:footnoteRef/>
      </w:r>
      <w:r w:rsidRPr="00C20CCD">
        <w:rPr>
          <w:lang w:val="bg-BG"/>
        </w:rPr>
        <w:t xml:space="preserve">  </w:t>
      </w:r>
      <w:proofErr w:type="spellStart"/>
      <w:r w:rsidRPr="00C20CCD">
        <w:rPr>
          <w:lang w:val="bg-BG"/>
        </w:rPr>
        <w:t>Decree</w:t>
      </w:r>
      <w:proofErr w:type="spellEnd"/>
      <w:r w:rsidRPr="00C20CCD">
        <w:rPr>
          <w:lang w:val="bg-BG"/>
        </w:rPr>
        <w:t xml:space="preserve"> </w:t>
      </w:r>
      <w:proofErr w:type="spellStart"/>
      <w:r w:rsidRPr="00C20CCD">
        <w:rPr>
          <w:lang w:val="bg-BG"/>
        </w:rPr>
        <w:t>No</w:t>
      </w:r>
      <w:proofErr w:type="spellEnd"/>
      <w:r w:rsidRPr="00C20CCD">
        <w:rPr>
          <w:lang w:val="bg-BG"/>
        </w:rPr>
        <w:t xml:space="preserve"> 142 </w:t>
      </w:r>
      <w:proofErr w:type="spellStart"/>
      <w:r w:rsidRPr="00C20CCD">
        <w:rPr>
          <w:lang w:val="bg-BG"/>
        </w:rPr>
        <w:t>of</w:t>
      </w:r>
      <w:proofErr w:type="spellEnd"/>
      <w:r w:rsidRPr="00C20CCD">
        <w:rPr>
          <w:lang w:val="bg-BG"/>
        </w:rPr>
        <w:t xml:space="preserve"> 7 </w:t>
      </w:r>
      <w:proofErr w:type="spellStart"/>
      <w:r w:rsidRPr="00C20CCD">
        <w:rPr>
          <w:lang w:val="bg-BG"/>
        </w:rPr>
        <w:t>June</w:t>
      </w:r>
      <w:proofErr w:type="spellEnd"/>
      <w:r w:rsidRPr="00C20CCD">
        <w:rPr>
          <w:lang w:val="bg-BG"/>
        </w:rPr>
        <w:t xml:space="preserve"> 2019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development</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strategic</w:t>
      </w:r>
      <w:proofErr w:type="spellEnd"/>
      <w:r w:rsidRPr="00C20CCD">
        <w:rPr>
          <w:lang w:val="bg-BG"/>
        </w:rPr>
        <w:t xml:space="preserve"> </w:t>
      </w:r>
      <w:proofErr w:type="spellStart"/>
      <w:r w:rsidRPr="00C20CCD">
        <w:rPr>
          <w:lang w:val="bg-BG"/>
        </w:rPr>
        <w:t>and</w:t>
      </w:r>
      <w:proofErr w:type="spellEnd"/>
      <w:r w:rsidRPr="00C20CCD">
        <w:rPr>
          <w:lang w:val="bg-BG"/>
        </w:rPr>
        <w:t xml:space="preserve"> </w:t>
      </w:r>
      <w:proofErr w:type="spellStart"/>
      <w:r w:rsidRPr="00C20CCD">
        <w:rPr>
          <w:lang w:val="bg-BG"/>
        </w:rPr>
        <w:t>programming</w:t>
      </w:r>
      <w:proofErr w:type="spellEnd"/>
      <w:r w:rsidRPr="00C20CCD">
        <w:rPr>
          <w:lang w:val="bg-BG"/>
        </w:rPr>
        <w:t xml:space="preserve"> </w:t>
      </w:r>
      <w:proofErr w:type="spellStart"/>
      <w:r w:rsidRPr="00C20CCD">
        <w:rPr>
          <w:lang w:val="bg-BG"/>
        </w:rPr>
        <w:t>documents</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Republic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management</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European </w:t>
      </w:r>
      <w:proofErr w:type="spellStart"/>
      <w:r w:rsidRPr="00C20CCD">
        <w:rPr>
          <w:lang w:val="bg-BG"/>
        </w:rPr>
        <w:t>Union</w:t>
      </w:r>
      <w:proofErr w:type="spellEnd"/>
      <w:r w:rsidRPr="00C20CCD">
        <w:rPr>
          <w:lang w:val="bg-BG"/>
        </w:rPr>
        <w:t xml:space="preserve"> </w:t>
      </w:r>
      <w:proofErr w:type="spellStart"/>
      <w:r w:rsidRPr="00C20CCD">
        <w:rPr>
          <w:lang w:val="bg-BG"/>
        </w:rPr>
        <w:t>funds</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programming</w:t>
      </w:r>
      <w:proofErr w:type="spellEnd"/>
      <w:r w:rsidRPr="00C20CCD">
        <w:rPr>
          <w:lang w:val="bg-BG"/>
        </w:rPr>
        <w:t xml:space="preserve"> </w:t>
      </w:r>
      <w:proofErr w:type="spellStart"/>
      <w:r w:rsidRPr="00C20CCD">
        <w:rPr>
          <w:lang w:val="bg-BG"/>
        </w:rPr>
        <w:t>period</w:t>
      </w:r>
      <w:proofErr w:type="spellEnd"/>
      <w:r w:rsidRPr="00C20CCD">
        <w:rPr>
          <w:lang w:val="bg-BG"/>
        </w:rPr>
        <w:t xml:space="preserve"> 2021-2027, </w:t>
      </w:r>
      <w:proofErr w:type="spellStart"/>
      <w:r w:rsidRPr="00C20CCD">
        <w:rPr>
          <w:lang w:val="bg-BG"/>
        </w:rPr>
        <w:t>available</w:t>
      </w:r>
      <w:proofErr w:type="spellEnd"/>
      <w:r w:rsidRPr="00C20CCD">
        <w:rPr>
          <w:lang w:val="bg-BG"/>
        </w:rPr>
        <w:t xml:space="preserve"> </w:t>
      </w:r>
      <w:proofErr w:type="spellStart"/>
      <w:r w:rsidRPr="00C20CCD">
        <w:rPr>
          <w:lang w:val="bg-BG"/>
        </w:rPr>
        <w:t>at</w:t>
      </w:r>
      <w:proofErr w:type="spellEnd"/>
      <w:r w:rsidRPr="00C20CCD">
        <w:rPr>
          <w:lang w:val="bg-BG"/>
        </w:rPr>
        <w:t xml:space="preserve"> https://dv.parliament.bg/DVWeb/showMaterialDV.jsp?idMat=138460.</w:t>
      </w:r>
    </w:p>
  </w:footnote>
  <w:footnote w:id="12">
    <w:p w14:paraId="0275F99E" w14:textId="77777777" w:rsidR="00202B00" w:rsidRDefault="00787039">
      <w:pPr>
        <w:pStyle w:val="FootnoteText"/>
        <w:spacing w:after="0"/>
        <w:rPr>
          <w:rFonts w:ascii="Arial" w:hAnsi="Arial"/>
          <w:lang w:val="bg-BG"/>
        </w:rPr>
      </w:pPr>
      <w:r w:rsidRPr="00C20CCD">
        <w:rPr>
          <w:rStyle w:val="FootnoteReference"/>
          <w:lang w:val="bg-BG"/>
        </w:rPr>
        <w:footnoteRef/>
      </w:r>
      <w:r w:rsidRPr="00C20CCD">
        <w:rPr>
          <w:lang w:val="bg-BG"/>
        </w:rPr>
        <w:t xml:space="preserve"> </w:t>
      </w:r>
      <w:proofErr w:type="spellStart"/>
      <w:r w:rsidRPr="00C20CCD">
        <w:rPr>
          <w:lang w:val="bg-BG"/>
        </w:rPr>
        <w:t>Decision</w:t>
      </w:r>
      <w:proofErr w:type="spellEnd"/>
      <w:r w:rsidRPr="00C20CCD">
        <w:rPr>
          <w:lang w:val="bg-BG"/>
        </w:rPr>
        <w:t xml:space="preserve"> </w:t>
      </w:r>
      <w:proofErr w:type="spellStart"/>
      <w:r w:rsidRPr="00C20CCD">
        <w:rPr>
          <w:lang w:val="bg-BG"/>
        </w:rPr>
        <w:t>No</w:t>
      </w:r>
      <w:proofErr w:type="spellEnd"/>
      <w:r w:rsidRPr="00C20CCD">
        <w:rPr>
          <w:lang w:val="bg-BG"/>
        </w:rPr>
        <w:t xml:space="preserve">. 196 </w:t>
      </w:r>
      <w:proofErr w:type="spellStart"/>
      <w:r w:rsidRPr="00C20CCD">
        <w:rPr>
          <w:lang w:val="bg-BG"/>
        </w:rPr>
        <w:t>of</w:t>
      </w:r>
      <w:proofErr w:type="spellEnd"/>
      <w:r w:rsidRPr="00C20CCD">
        <w:rPr>
          <w:lang w:val="bg-BG"/>
        </w:rPr>
        <w:t xml:space="preserve"> 11 </w:t>
      </w:r>
      <w:proofErr w:type="spellStart"/>
      <w:r w:rsidRPr="00C20CCD">
        <w:rPr>
          <w:lang w:val="bg-BG"/>
        </w:rPr>
        <w:t>April</w:t>
      </w:r>
      <w:proofErr w:type="spellEnd"/>
      <w:r w:rsidRPr="00C20CCD">
        <w:rPr>
          <w:lang w:val="bg-BG"/>
        </w:rPr>
        <w:t xml:space="preserve"> 2019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approval</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analysis</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socio-economic</w:t>
      </w:r>
      <w:proofErr w:type="spellEnd"/>
      <w:r w:rsidRPr="00C20CCD">
        <w:rPr>
          <w:lang w:val="bg-BG"/>
        </w:rPr>
        <w:t xml:space="preserve"> </w:t>
      </w:r>
      <w:proofErr w:type="spellStart"/>
      <w:r w:rsidRPr="00C20CCD">
        <w:rPr>
          <w:lang w:val="bg-BG"/>
        </w:rPr>
        <w:t>development</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2007-2017 </w:t>
      </w:r>
      <w:proofErr w:type="spellStart"/>
      <w:r w:rsidRPr="00C20CCD">
        <w:rPr>
          <w:lang w:val="bg-BG"/>
        </w:rPr>
        <w:t>for</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definition</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national</w:t>
      </w:r>
      <w:proofErr w:type="spellEnd"/>
      <w:r w:rsidRPr="00C20CCD">
        <w:rPr>
          <w:lang w:val="bg-BG"/>
        </w:rPr>
        <w:t xml:space="preserve"> </w:t>
      </w:r>
      <w:proofErr w:type="spellStart"/>
      <w:r w:rsidRPr="00C20CCD">
        <w:rPr>
          <w:lang w:val="bg-BG"/>
        </w:rPr>
        <w:t>priorities</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period</w:t>
      </w:r>
      <w:proofErr w:type="spellEnd"/>
      <w:r w:rsidRPr="00C20CCD">
        <w:rPr>
          <w:lang w:val="bg-BG"/>
        </w:rPr>
        <w:t xml:space="preserve"> 2021-2027, </w:t>
      </w:r>
      <w:proofErr w:type="spellStart"/>
      <w:r w:rsidRPr="00C20CCD">
        <w:rPr>
          <w:lang w:val="bg-BG"/>
        </w:rPr>
        <w:t>the</w:t>
      </w:r>
      <w:proofErr w:type="spellEnd"/>
      <w:r w:rsidRPr="00C20CCD">
        <w:rPr>
          <w:lang w:val="bg-BG"/>
        </w:rPr>
        <w:t xml:space="preserve"> </w:t>
      </w:r>
      <w:proofErr w:type="spellStart"/>
      <w:r w:rsidRPr="00C20CCD">
        <w:rPr>
          <w:lang w:val="bg-BG"/>
        </w:rPr>
        <w:t>list</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policy</w:t>
      </w:r>
      <w:proofErr w:type="spellEnd"/>
      <w:r w:rsidRPr="00C20CCD">
        <w:rPr>
          <w:lang w:val="bg-BG"/>
        </w:rPr>
        <w:t xml:space="preserve"> </w:t>
      </w:r>
      <w:proofErr w:type="spellStart"/>
      <w:r w:rsidRPr="00C20CCD">
        <w:rPr>
          <w:lang w:val="bg-BG"/>
        </w:rPr>
        <w:t>objectives</w:t>
      </w:r>
      <w:proofErr w:type="spellEnd"/>
      <w:r w:rsidRPr="00C20CCD">
        <w:rPr>
          <w:lang w:val="bg-BG"/>
        </w:rPr>
        <w:t xml:space="preserve"> </w:t>
      </w:r>
      <w:proofErr w:type="spellStart"/>
      <w:r w:rsidRPr="00C20CCD">
        <w:rPr>
          <w:lang w:val="bg-BG"/>
        </w:rPr>
        <w:t>to</w:t>
      </w:r>
      <w:proofErr w:type="spellEnd"/>
      <w:r w:rsidRPr="00C20CCD">
        <w:rPr>
          <w:lang w:val="bg-BG"/>
        </w:rPr>
        <w:t xml:space="preserve"> </w:t>
      </w:r>
      <w:proofErr w:type="spellStart"/>
      <w:r w:rsidRPr="00C20CCD">
        <w:rPr>
          <w:lang w:val="bg-BG"/>
        </w:rPr>
        <w:t>be</w:t>
      </w:r>
      <w:proofErr w:type="spellEnd"/>
      <w:r w:rsidRPr="00C20CCD">
        <w:rPr>
          <w:lang w:val="bg-BG"/>
        </w:rPr>
        <w:t xml:space="preserve"> </w:t>
      </w:r>
      <w:proofErr w:type="spellStart"/>
      <w:r w:rsidRPr="00C20CCD">
        <w:rPr>
          <w:lang w:val="bg-BG"/>
        </w:rPr>
        <w:t>supported</w:t>
      </w:r>
      <w:proofErr w:type="spellEnd"/>
      <w:r w:rsidRPr="00C20CCD">
        <w:rPr>
          <w:lang w:val="bg-BG"/>
        </w:rPr>
        <w:t xml:space="preserve"> </w:t>
      </w:r>
      <w:proofErr w:type="spellStart"/>
      <w:r w:rsidRPr="00C20CCD">
        <w:rPr>
          <w:lang w:val="bg-BG"/>
        </w:rPr>
        <w:t>during</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programming</w:t>
      </w:r>
      <w:proofErr w:type="spellEnd"/>
      <w:r w:rsidRPr="00C20CCD">
        <w:rPr>
          <w:lang w:val="bg-BG"/>
        </w:rPr>
        <w:t xml:space="preserve"> </w:t>
      </w:r>
      <w:proofErr w:type="spellStart"/>
      <w:r w:rsidRPr="00C20CCD">
        <w:rPr>
          <w:lang w:val="bg-BG"/>
        </w:rPr>
        <w:t>period</w:t>
      </w:r>
      <w:proofErr w:type="spellEnd"/>
      <w:r w:rsidRPr="00C20CCD">
        <w:rPr>
          <w:lang w:val="bg-BG"/>
        </w:rPr>
        <w:t xml:space="preserve"> 2021-2027 </w:t>
      </w:r>
      <w:proofErr w:type="spellStart"/>
      <w:r w:rsidRPr="00C20CCD">
        <w:rPr>
          <w:lang w:val="bg-BG"/>
        </w:rPr>
        <w:t>and</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list</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programmes</w:t>
      </w:r>
      <w:proofErr w:type="spellEnd"/>
      <w:r w:rsidRPr="00C20CCD">
        <w:rPr>
          <w:lang w:val="bg-BG"/>
        </w:rPr>
        <w:t xml:space="preserve"> </w:t>
      </w:r>
      <w:proofErr w:type="spellStart"/>
      <w:r w:rsidRPr="00C20CCD">
        <w:rPr>
          <w:lang w:val="bg-BG"/>
        </w:rPr>
        <w:t>and</w:t>
      </w:r>
      <w:proofErr w:type="spellEnd"/>
      <w:r w:rsidRPr="00C20CCD">
        <w:rPr>
          <w:lang w:val="bg-BG"/>
        </w:rPr>
        <w:t xml:space="preserve"> </w:t>
      </w:r>
      <w:proofErr w:type="spellStart"/>
      <w:r w:rsidRPr="00C20CCD">
        <w:rPr>
          <w:lang w:val="bg-BG"/>
        </w:rPr>
        <w:t>lead</w:t>
      </w:r>
      <w:proofErr w:type="spellEnd"/>
      <w:r w:rsidRPr="00C20CCD">
        <w:rPr>
          <w:lang w:val="bg-BG"/>
        </w:rPr>
        <w:t xml:space="preserve"> </w:t>
      </w:r>
      <w:proofErr w:type="spellStart"/>
      <w:r w:rsidRPr="00C20CCD">
        <w:rPr>
          <w:lang w:val="bg-BG"/>
        </w:rPr>
        <w:t>agencies</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their</w:t>
      </w:r>
      <w:proofErr w:type="spellEnd"/>
      <w:r w:rsidRPr="00C20CCD">
        <w:rPr>
          <w:lang w:val="bg-BG"/>
        </w:rPr>
        <w:t xml:space="preserve"> </w:t>
      </w:r>
      <w:proofErr w:type="spellStart"/>
      <w:r w:rsidRPr="00C20CCD">
        <w:rPr>
          <w:lang w:val="bg-BG"/>
        </w:rPr>
        <w:t>development</w:t>
      </w:r>
      <w:proofErr w:type="spellEnd"/>
      <w:r w:rsidRPr="00C20CCD">
        <w:rPr>
          <w:lang w:val="bg-BG"/>
        </w:rPr>
        <w:t xml:space="preserve">, </w:t>
      </w:r>
      <w:proofErr w:type="spellStart"/>
      <w:r w:rsidRPr="00C20CCD">
        <w:rPr>
          <w:lang w:val="bg-BG"/>
        </w:rPr>
        <w:t>available</w:t>
      </w:r>
      <w:proofErr w:type="spellEnd"/>
      <w:r w:rsidRPr="00C20CCD">
        <w:rPr>
          <w:lang w:val="bg-BG"/>
        </w:rPr>
        <w:t xml:space="preserve"> </w:t>
      </w:r>
      <w:proofErr w:type="spellStart"/>
      <w:r w:rsidRPr="00C20CCD">
        <w:rPr>
          <w:lang w:val="bg-BG"/>
        </w:rPr>
        <w:t>at</w:t>
      </w:r>
      <w:proofErr w:type="spellEnd"/>
      <w:r w:rsidRPr="00C20CCD">
        <w:rPr>
          <w:lang w:val="bg-BG"/>
        </w:rPr>
        <w:t xml:space="preserve"> https://www.eufunds.bg/sites/default/files/uploads/eip/docs/2019-04/%D0%A0%D0%9C%D0%A1%20196%202019.pdf.</w:t>
      </w:r>
    </w:p>
  </w:footnote>
  <w:footnote w:id="13">
    <w:p w14:paraId="02F5D1E8" w14:textId="77777777" w:rsidR="00202B00" w:rsidRPr="00296FD5" w:rsidRDefault="00787039">
      <w:pPr>
        <w:pStyle w:val="pf0"/>
        <w:rPr>
          <w:rFonts w:ascii="Arial" w:eastAsia="Times New Roman" w:hAnsi="Arial" w:cs="Arial"/>
          <w:sz w:val="20"/>
          <w:szCs w:val="20"/>
          <w:lang w:eastAsia="en-GB"/>
        </w:rPr>
      </w:pPr>
      <w:r>
        <w:rPr>
          <w:rStyle w:val="FootnoteReference"/>
        </w:rPr>
        <w:footnoteRef/>
      </w:r>
      <w:r w:rsidRPr="00296FD5">
        <w:rPr>
          <w:rFonts w:ascii="Segoe UI" w:eastAsia="Times New Roman" w:hAnsi="Segoe UI" w:cs="Segoe UI"/>
          <w:sz w:val="18"/>
          <w:szCs w:val="18"/>
          <w:lang w:eastAsia="en-GB"/>
        </w:rPr>
        <w:t xml:space="preserve"> pursuant to Article 10 of the Law on the Administrative Territorial Structure of the Republic of Bulgaria</w:t>
      </w:r>
    </w:p>
    <w:p w14:paraId="328D859D" w14:textId="14277699" w:rsidR="00B613A6" w:rsidRPr="00485638" w:rsidRDefault="00B613A6">
      <w:pPr>
        <w:pStyle w:val="FootnoteText"/>
        <w:rPr>
          <w:lang w:val="bg-BG"/>
        </w:rPr>
      </w:pPr>
    </w:p>
  </w:footnote>
  <w:footnote w:id="14">
    <w:p w14:paraId="2B826AE8"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SAR </w:t>
      </w:r>
      <w:proofErr w:type="spellStart"/>
      <w:r w:rsidRPr="00C20CCD">
        <w:rPr>
          <w:lang w:val="bg-BG"/>
        </w:rPr>
        <w:t>interview</w:t>
      </w:r>
      <w:proofErr w:type="spellEnd"/>
      <w:r w:rsidRPr="00C20CCD">
        <w:rPr>
          <w:lang w:val="bg-BG"/>
        </w:rPr>
        <w:t xml:space="preserve">; </w:t>
      </w:r>
      <w:proofErr w:type="spellStart"/>
      <w:r w:rsidRPr="00C20CCD">
        <w:rPr>
          <w:lang w:val="bg-BG"/>
        </w:rPr>
        <w:t>Ministry</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Interior</w:t>
      </w:r>
      <w:proofErr w:type="spellEnd"/>
      <w:r w:rsidRPr="00C20CCD">
        <w:rPr>
          <w:lang w:val="bg-BG"/>
        </w:rPr>
        <w:t xml:space="preserve"> </w:t>
      </w:r>
      <w:proofErr w:type="spellStart"/>
      <w:r w:rsidRPr="00C20CCD">
        <w:rPr>
          <w:lang w:val="bg-BG"/>
        </w:rPr>
        <w:t>statistics</w:t>
      </w:r>
      <w:proofErr w:type="spellEnd"/>
      <w:r w:rsidRPr="00C20CCD">
        <w:rPr>
          <w:lang w:val="bg-BG"/>
        </w:rPr>
        <w:t xml:space="preserve"> </w:t>
      </w:r>
      <w:hyperlink r:id="rId7" w:history="1">
        <w:r w:rsidRPr="00C20CCD">
          <w:rPr>
            <w:rStyle w:val="Hyperlink"/>
            <w:lang w:val="bg-BG"/>
          </w:rPr>
          <w:t>https://iacp-sofia.mvr.bg/</w:t>
        </w:r>
      </w:hyperlink>
      <w:r w:rsidRPr="00C20CCD">
        <w:rPr>
          <w:lang w:val="bg-BG"/>
        </w:rPr>
        <w:t xml:space="preserve"> </w:t>
      </w:r>
    </w:p>
  </w:footnote>
  <w:footnote w:id="15">
    <w:p w14:paraId="454C048B" w14:textId="77777777" w:rsidR="00202B00" w:rsidRDefault="00787039">
      <w:pPr>
        <w:pStyle w:val="FootnoteText"/>
        <w:rPr>
          <w:lang w:val="bg-BG"/>
        </w:rPr>
      </w:pPr>
      <w:r w:rsidRPr="00C20CCD">
        <w:rPr>
          <w:rStyle w:val="FootnoteReference"/>
          <w:lang w:val="bg-BG"/>
        </w:rPr>
        <w:footnoteRef/>
      </w:r>
      <w:r w:rsidRPr="00C20CCD">
        <w:rPr>
          <w:lang w:val="bg-BG"/>
        </w:rPr>
        <w:t xml:space="preserve"> </w:t>
      </w:r>
      <w:hyperlink r:id="rId8" w:history="1">
        <w:r w:rsidRPr="00C20CCD">
          <w:rPr>
            <w:rStyle w:val="Hyperlink"/>
            <w:rFonts w:eastAsiaTheme="majorEastAsia"/>
            <w:lang w:val="bg-BG"/>
          </w:rPr>
          <w:t>migration-strategy-2021-25.pdf (mvr.bg)</w:t>
        </w:r>
      </w:hyperlink>
      <w:r w:rsidRPr="00C20CCD">
        <w:rPr>
          <w:lang w:val="bg-BG"/>
        </w:rPr>
        <w:t xml:space="preserve"> </w:t>
      </w:r>
    </w:p>
  </w:footnote>
  <w:footnote w:id="16">
    <w:p w14:paraId="10571886"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MINISTRY OF INTERNAL AFFAIRS, MONTHLY INFORMATION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situation</w:t>
      </w:r>
      <w:proofErr w:type="spellEnd"/>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the</w:t>
      </w:r>
      <w:proofErr w:type="spellEnd"/>
      <w:r w:rsidRPr="00C20CCD">
        <w:rPr>
          <w:lang w:val="bg-BG"/>
        </w:rPr>
        <w:t xml:space="preserve"> Republic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December</w:t>
      </w:r>
      <w:proofErr w:type="spellEnd"/>
      <w:r w:rsidRPr="00C20CCD">
        <w:rPr>
          <w:lang w:val="bg-BG"/>
        </w:rPr>
        <w:t xml:space="preserve"> 2023, </w:t>
      </w:r>
      <w:hyperlink r:id="rId9" w:history="1">
        <w:r w:rsidRPr="00C20CCD">
          <w:rPr>
            <w:rStyle w:val="Hyperlink"/>
            <w:lang w:val="bg-BG"/>
          </w:rPr>
          <w:t>https://iacp-sofia.mvr.bg</w:t>
        </w:r>
      </w:hyperlink>
      <w:r w:rsidRPr="00C20CCD">
        <w:rPr>
          <w:lang w:val="bg-BG"/>
        </w:rPr>
        <w:t xml:space="preserve"> </w:t>
      </w:r>
    </w:p>
  </w:footnote>
  <w:footnote w:id="17">
    <w:p w14:paraId="78547FDA"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MINISTRY OF INTERNAL AFFAIRS, MONTHLY INFORMATION </w:t>
      </w:r>
      <w:proofErr w:type="spellStart"/>
      <w:r w:rsidRPr="00C20CCD">
        <w:rPr>
          <w:lang w:val="bg-BG"/>
        </w:rPr>
        <w:t>on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situation</w:t>
      </w:r>
      <w:proofErr w:type="spellEnd"/>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the</w:t>
      </w:r>
      <w:proofErr w:type="spellEnd"/>
      <w:r w:rsidRPr="00C20CCD">
        <w:rPr>
          <w:lang w:val="bg-BG"/>
        </w:rPr>
        <w:t xml:space="preserve"> Republic </w:t>
      </w:r>
      <w:proofErr w:type="spellStart"/>
      <w:r w:rsidRPr="00C20CCD">
        <w:rPr>
          <w:lang w:val="bg-BG"/>
        </w:rPr>
        <w:t>of</w:t>
      </w:r>
      <w:proofErr w:type="spellEnd"/>
      <w:r w:rsidRPr="00C20CCD">
        <w:rPr>
          <w:lang w:val="bg-BG"/>
        </w:rPr>
        <w:t xml:space="preserve"> </w:t>
      </w:r>
      <w:proofErr w:type="spellStart"/>
      <w:r w:rsidRPr="00C20CCD">
        <w:rPr>
          <w:lang w:val="bg-BG"/>
        </w:rPr>
        <w:t>Bulgaria</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December</w:t>
      </w:r>
      <w:proofErr w:type="spellEnd"/>
      <w:r w:rsidRPr="00C20CCD">
        <w:rPr>
          <w:lang w:val="bg-BG"/>
        </w:rPr>
        <w:t xml:space="preserve"> 2023, </w:t>
      </w:r>
      <w:hyperlink r:id="rId10" w:history="1">
        <w:r w:rsidRPr="00C20CCD">
          <w:rPr>
            <w:rStyle w:val="Hyperlink"/>
            <w:lang w:val="bg-BG"/>
          </w:rPr>
          <w:t>https://iacp-sofia.mvr.bg</w:t>
        </w:r>
      </w:hyperlink>
      <w:r w:rsidRPr="00C20CCD">
        <w:rPr>
          <w:lang w:val="bg-BG"/>
        </w:rPr>
        <w:t xml:space="preserve"> </w:t>
      </w:r>
    </w:p>
  </w:footnote>
  <w:footnote w:id="18">
    <w:p w14:paraId="5CB9D0B8"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w:t>
      </w:r>
      <w:proofErr w:type="spellStart"/>
      <w:r w:rsidRPr="00C20CCD">
        <w:rPr>
          <w:lang w:val="bg-BG"/>
        </w:rPr>
        <w:t>Directorate</w:t>
      </w:r>
      <w:proofErr w:type="spellEnd"/>
      <w:r w:rsidRPr="00C20CCD">
        <w:rPr>
          <w:lang w:val="bg-BG"/>
        </w:rPr>
        <w:t xml:space="preserve"> </w:t>
      </w:r>
      <w:proofErr w:type="spellStart"/>
      <w:r w:rsidRPr="00C20CCD">
        <w:rPr>
          <w:lang w:val="bg-BG"/>
        </w:rPr>
        <w:t>at</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Ministry</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Interior</w:t>
      </w:r>
      <w:proofErr w:type="spellEnd"/>
    </w:p>
  </w:footnote>
  <w:footnote w:id="19">
    <w:p w14:paraId="5F890CDE"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CDC1</w:t>
      </w:r>
    </w:p>
  </w:footnote>
  <w:footnote w:id="20">
    <w:p w14:paraId="27BF7B50" w14:textId="73C85E09" w:rsidR="00202B00" w:rsidRDefault="00787039">
      <w:pPr>
        <w:pStyle w:val="FootnoteText"/>
        <w:rPr>
          <w:lang w:val="bg-BG"/>
        </w:rPr>
      </w:pPr>
      <w:r w:rsidRPr="00C20CCD">
        <w:rPr>
          <w:rStyle w:val="FootnoteReference"/>
          <w:lang w:val="bg-BG"/>
        </w:rPr>
        <w:footnoteRef/>
      </w:r>
      <w:r w:rsidRPr="00C20CCD">
        <w:rPr>
          <w:lang w:val="bg-BG"/>
        </w:rPr>
        <w:t xml:space="preserve"> </w:t>
      </w:r>
      <w:r w:rsidR="00815585">
        <w:t>ISF</w:t>
      </w:r>
      <w:r w:rsidRPr="00C20CCD">
        <w:rPr>
          <w:lang w:val="bg-BG"/>
        </w:rPr>
        <w:t xml:space="preserve">, </w:t>
      </w:r>
      <w:r w:rsidR="00815585">
        <w:t xml:space="preserve">AMIF </w:t>
      </w:r>
      <w:proofErr w:type="spellStart"/>
      <w:r w:rsidRPr="00C20CCD">
        <w:rPr>
          <w:lang w:val="bg-BG"/>
        </w:rPr>
        <w:t>and</w:t>
      </w:r>
      <w:proofErr w:type="spellEnd"/>
      <w:r w:rsidRPr="00C20CCD">
        <w:rPr>
          <w:lang w:val="bg-BG"/>
        </w:rPr>
        <w:t xml:space="preserve"> </w:t>
      </w:r>
      <w:r w:rsidR="00815585">
        <w:t xml:space="preserve">BMVI </w:t>
      </w:r>
      <w:r w:rsidRPr="00C20CCD">
        <w:rPr>
          <w:lang w:val="bg-BG"/>
        </w:rPr>
        <w:t>2021 - 2027.</w:t>
      </w:r>
    </w:p>
  </w:footnote>
  <w:footnote w:id="21">
    <w:p w14:paraId="77EA7DA8" w14:textId="57EF6A66" w:rsidR="00202B00" w:rsidRDefault="00787039">
      <w:pPr>
        <w:pStyle w:val="FootnoteText"/>
        <w:rPr>
          <w:lang w:val="bg-BG"/>
        </w:rPr>
      </w:pPr>
      <w:r w:rsidRPr="00C20CCD">
        <w:rPr>
          <w:rStyle w:val="FootnoteReference"/>
          <w:lang w:val="bg-BG"/>
        </w:rPr>
        <w:footnoteRef/>
      </w:r>
      <w:r w:rsidRPr="00C20CCD">
        <w:rPr>
          <w:lang w:val="bg-BG"/>
        </w:rPr>
        <w:t xml:space="preserve"> </w:t>
      </w:r>
      <w:r w:rsidR="00815585">
        <w:t>ISF</w:t>
      </w:r>
      <w:r w:rsidR="00815585" w:rsidRPr="00C20CCD">
        <w:rPr>
          <w:lang w:val="bg-BG"/>
        </w:rPr>
        <w:t xml:space="preserve">, </w:t>
      </w:r>
      <w:r w:rsidR="00815585">
        <w:t xml:space="preserve">AMIF </w:t>
      </w:r>
      <w:proofErr w:type="spellStart"/>
      <w:r w:rsidR="00815585" w:rsidRPr="00C20CCD">
        <w:rPr>
          <w:lang w:val="bg-BG"/>
        </w:rPr>
        <w:t>and</w:t>
      </w:r>
      <w:proofErr w:type="spellEnd"/>
      <w:r w:rsidR="00815585" w:rsidRPr="00C20CCD">
        <w:rPr>
          <w:lang w:val="bg-BG"/>
        </w:rPr>
        <w:t xml:space="preserve"> </w:t>
      </w:r>
      <w:r w:rsidR="00815585">
        <w:t>BMVI</w:t>
      </w:r>
      <w:r w:rsidRPr="00C20CCD">
        <w:rPr>
          <w:lang w:val="bg-BG"/>
        </w:rPr>
        <w:t xml:space="preserve"> 2021 - 2027.</w:t>
      </w:r>
    </w:p>
  </w:footnote>
  <w:footnote w:id="22">
    <w:p w14:paraId="79E38ED0" w14:textId="10055490"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Article</w:t>
      </w:r>
      <w:proofErr w:type="spellEnd"/>
      <w:r w:rsidRPr="00C20CCD">
        <w:rPr>
          <w:lang w:val="bg-BG"/>
        </w:rPr>
        <w:t xml:space="preserve"> 22 </w:t>
      </w:r>
      <w:proofErr w:type="spellStart"/>
      <w:r w:rsidRPr="00C20CCD">
        <w:rPr>
          <w:lang w:val="bg-BG"/>
        </w:rPr>
        <w:t>of</w:t>
      </w:r>
      <w:proofErr w:type="spellEnd"/>
      <w:r w:rsidRPr="00C20CCD">
        <w:rPr>
          <w:lang w:val="bg-BG"/>
        </w:rPr>
        <w:t xml:space="preserve"> </w:t>
      </w:r>
      <w:proofErr w:type="spellStart"/>
      <w:r w:rsidRPr="00C20CCD">
        <w:rPr>
          <w:sz w:val="20"/>
          <w:lang w:val="bg-BG"/>
        </w:rPr>
        <w:t>the</w:t>
      </w:r>
      <w:proofErr w:type="spellEnd"/>
      <w:r w:rsidRPr="00C20CCD">
        <w:rPr>
          <w:sz w:val="20"/>
          <w:lang w:val="bg-BG"/>
        </w:rPr>
        <w:t xml:space="preserve"> </w:t>
      </w:r>
      <w:r w:rsidR="00476BCD">
        <w:rPr>
          <w:sz w:val="20"/>
        </w:rPr>
        <w:t>L</w:t>
      </w:r>
      <w:r w:rsidR="00476BCD">
        <w:rPr>
          <w:rFonts w:ascii="Arial" w:hAnsi="Arial" w:cs="Arial"/>
        </w:rPr>
        <w:t>aw on the Management of European Funds under Shared Management</w:t>
      </w:r>
    </w:p>
  </w:footnote>
  <w:footnote w:id="23">
    <w:p w14:paraId="29EABA46" w14:textId="1206BF89"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Art</w:t>
      </w:r>
      <w:proofErr w:type="spellEnd"/>
      <w:r w:rsidRPr="00C20CCD">
        <w:rPr>
          <w:lang w:val="bg-BG"/>
        </w:rPr>
        <w:t xml:space="preserve">. 21 </w:t>
      </w:r>
      <w:proofErr w:type="spellStart"/>
      <w:r w:rsidRPr="00C20CCD">
        <w:rPr>
          <w:sz w:val="20"/>
          <w:lang w:val="bg-BG"/>
        </w:rPr>
        <w:t>of</w:t>
      </w:r>
      <w:proofErr w:type="spellEnd"/>
      <w:r w:rsidRPr="00C20CCD">
        <w:rPr>
          <w:sz w:val="20"/>
          <w:lang w:val="bg-BG"/>
        </w:rPr>
        <w:t xml:space="preserve"> </w:t>
      </w:r>
      <w:proofErr w:type="spellStart"/>
      <w:r w:rsidRPr="00C20CCD">
        <w:rPr>
          <w:sz w:val="20"/>
          <w:lang w:val="bg-BG"/>
        </w:rPr>
        <w:t>the</w:t>
      </w:r>
      <w:proofErr w:type="spellEnd"/>
      <w:r w:rsidRPr="00C20CCD">
        <w:rPr>
          <w:sz w:val="20"/>
          <w:lang w:val="bg-BG"/>
        </w:rPr>
        <w:t xml:space="preserve"> </w:t>
      </w:r>
      <w:r w:rsidR="00476BCD">
        <w:rPr>
          <w:sz w:val="20"/>
        </w:rPr>
        <w:t>L</w:t>
      </w:r>
      <w:r w:rsidR="00476BCD">
        <w:rPr>
          <w:rFonts w:ascii="Arial" w:hAnsi="Arial" w:cs="Arial"/>
        </w:rPr>
        <w:t>aw on the Management of European Funds under Shared Management</w:t>
      </w:r>
    </w:p>
  </w:footnote>
  <w:footnote w:id="24">
    <w:p w14:paraId="2CF8DAE2"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DMP2</w:t>
      </w:r>
    </w:p>
  </w:footnote>
  <w:footnote w:id="25">
    <w:p w14:paraId="61F1E691"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 </w:t>
      </w:r>
    </w:p>
  </w:footnote>
  <w:footnote w:id="26">
    <w:p w14:paraId="18273A0C"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DMP2,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 </w:t>
      </w:r>
      <w:proofErr w:type="spellStart"/>
      <w:r w:rsidRPr="00C20CCD">
        <w:rPr>
          <w:lang w:val="bg-BG"/>
        </w:rPr>
        <w:t>Interview</w:t>
      </w:r>
      <w:proofErr w:type="spellEnd"/>
      <w:r w:rsidRPr="00C20CCD">
        <w:rPr>
          <w:lang w:val="bg-BG"/>
        </w:rPr>
        <w:t xml:space="preserve"> SAR1</w:t>
      </w:r>
    </w:p>
  </w:footnote>
  <w:footnote w:id="27">
    <w:p w14:paraId="33EA8B05"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According</w:t>
      </w:r>
      <w:proofErr w:type="spellEnd"/>
      <w:r w:rsidRPr="00C20CCD">
        <w:rPr>
          <w:lang w:val="bg-BG"/>
        </w:rPr>
        <w:t xml:space="preserve"> </w:t>
      </w:r>
      <w:proofErr w:type="spellStart"/>
      <w:r w:rsidRPr="00C20CCD">
        <w:rPr>
          <w:lang w:val="bg-BG"/>
        </w:rPr>
        <w:t>to</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provision</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Art</w:t>
      </w:r>
      <w:proofErr w:type="spellEnd"/>
      <w:r w:rsidRPr="00C20CCD">
        <w:rPr>
          <w:lang w:val="bg-BG"/>
        </w:rPr>
        <w:t xml:space="preserve">. 302 </w:t>
      </w:r>
      <w:proofErr w:type="spellStart"/>
      <w:r w:rsidRPr="00C20CCD">
        <w:rPr>
          <w:lang w:val="bg-BG"/>
        </w:rPr>
        <w:t>of</w:t>
      </w:r>
      <w:proofErr w:type="spellEnd"/>
      <w:r w:rsidRPr="00C20CCD">
        <w:rPr>
          <w:lang w:val="bg-BG"/>
        </w:rPr>
        <w:t xml:space="preserve"> 29.09.2022 </w:t>
      </w:r>
      <w:proofErr w:type="spellStart"/>
      <w:r w:rsidRPr="00C20CCD">
        <w:rPr>
          <w:lang w:val="bg-BG"/>
        </w:rPr>
        <w:t>and</w:t>
      </w:r>
      <w:proofErr w:type="spellEnd"/>
      <w:r w:rsidRPr="00C20CCD">
        <w:rPr>
          <w:lang w:val="bg-BG"/>
        </w:rPr>
        <w:t xml:space="preserve"> </w:t>
      </w:r>
      <w:proofErr w:type="spellStart"/>
      <w:r w:rsidRPr="00C20CCD">
        <w:rPr>
          <w:lang w:val="bg-BG"/>
        </w:rPr>
        <w:t>by</w:t>
      </w:r>
      <w:proofErr w:type="spellEnd"/>
      <w:r w:rsidRPr="00C20CCD">
        <w:rPr>
          <w:lang w:val="bg-BG"/>
        </w:rPr>
        <w:t xml:space="preserve"> </w:t>
      </w:r>
      <w:proofErr w:type="spellStart"/>
      <w:r w:rsidRPr="00C20CCD">
        <w:rPr>
          <w:lang w:val="bg-BG"/>
        </w:rPr>
        <w:t>order</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Minister</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Interior</w:t>
      </w:r>
      <w:proofErr w:type="spellEnd"/>
    </w:p>
  </w:footnote>
  <w:footnote w:id="28">
    <w:p w14:paraId="47E3FC2F"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Decree</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Council</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Ministers</w:t>
      </w:r>
      <w:proofErr w:type="spellEnd"/>
      <w:r w:rsidRPr="00C20CCD">
        <w:rPr>
          <w:lang w:val="bg-BG"/>
        </w:rPr>
        <w:t xml:space="preserve"> </w:t>
      </w:r>
      <w:proofErr w:type="spellStart"/>
      <w:r w:rsidRPr="00C20CCD">
        <w:rPr>
          <w:lang w:val="bg-BG"/>
        </w:rPr>
        <w:t>No</w:t>
      </w:r>
      <w:proofErr w:type="spellEnd"/>
      <w:r w:rsidRPr="00C20CCD">
        <w:rPr>
          <w:lang w:val="bg-BG"/>
        </w:rPr>
        <w:t xml:space="preserve">. 302 </w:t>
      </w:r>
      <w:proofErr w:type="spellStart"/>
      <w:r w:rsidRPr="00C20CCD">
        <w:rPr>
          <w:lang w:val="bg-BG"/>
        </w:rPr>
        <w:t>of</w:t>
      </w:r>
      <w:proofErr w:type="spellEnd"/>
      <w:r w:rsidRPr="00C20CCD">
        <w:rPr>
          <w:lang w:val="bg-BG"/>
        </w:rPr>
        <w:t xml:space="preserve"> 29.09.2022</w:t>
      </w:r>
    </w:p>
  </w:footnote>
  <w:footnote w:id="29">
    <w:p w14:paraId="104E67DA" w14:textId="77777777" w:rsidR="00202B00" w:rsidRDefault="00787039">
      <w:pPr>
        <w:pStyle w:val="NormalWeb"/>
        <w:spacing w:before="0" w:beforeAutospacing="0" w:after="0" w:afterAutospacing="0"/>
        <w:rPr>
          <w:rFonts w:ascii="Arial" w:hAnsi="Arial"/>
          <w:sz w:val="18"/>
          <w:szCs w:val="20"/>
          <w:lang w:val="bg-BG"/>
        </w:rPr>
      </w:pPr>
      <w:r w:rsidRPr="00C20CCD">
        <w:rPr>
          <w:rStyle w:val="FootnoteReference"/>
          <w:lang w:val="bg-BG"/>
        </w:rPr>
        <w:footnoteRef/>
      </w:r>
      <w:r w:rsidRPr="00C20CCD">
        <w:rPr>
          <w:rFonts w:ascii="Arial" w:hAnsi="Arial"/>
          <w:sz w:val="18"/>
          <w:szCs w:val="20"/>
          <w:lang w:val="bg-BG"/>
        </w:rPr>
        <w:t xml:space="preserve"> </w:t>
      </w:r>
      <w:proofErr w:type="spellStart"/>
      <w:r w:rsidRPr="00C20CCD">
        <w:rPr>
          <w:rFonts w:ascii="Arial" w:hAnsi="Arial"/>
          <w:sz w:val="18"/>
          <w:szCs w:val="20"/>
          <w:lang w:val="bg-BG"/>
        </w:rPr>
        <w:t>Minutes</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of</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the</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written</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procedure</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for</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non-consensual</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decision-making</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of</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the</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Monitoring</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Committee</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for</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the</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Asylum</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Migration</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and</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Integration</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Fund</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Programme</w:t>
      </w:r>
      <w:proofErr w:type="spellEnd"/>
      <w:r w:rsidRPr="00C20CCD">
        <w:rPr>
          <w:rFonts w:ascii="Arial" w:hAnsi="Arial"/>
          <w:sz w:val="18"/>
          <w:szCs w:val="20"/>
          <w:lang w:val="bg-BG"/>
        </w:rPr>
        <w:t xml:space="preserve"> 2021-2027, </w:t>
      </w:r>
      <w:proofErr w:type="spellStart"/>
      <w:r w:rsidRPr="00C20CCD">
        <w:rPr>
          <w:rFonts w:ascii="Arial" w:hAnsi="Arial"/>
          <w:sz w:val="18"/>
          <w:szCs w:val="20"/>
          <w:lang w:val="bg-BG"/>
        </w:rPr>
        <w:t>held</w:t>
      </w:r>
      <w:proofErr w:type="spellEnd"/>
      <w:r w:rsidRPr="00C20CCD">
        <w:rPr>
          <w:rFonts w:ascii="Arial" w:hAnsi="Arial"/>
          <w:sz w:val="18"/>
          <w:szCs w:val="20"/>
          <w:lang w:val="bg-BG"/>
        </w:rPr>
        <w:t xml:space="preserve"> </w:t>
      </w:r>
      <w:proofErr w:type="spellStart"/>
      <w:r w:rsidRPr="00C20CCD">
        <w:rPr>
          <w:rFonts w:ascii="Arial" w:hAnsi="Arial"/>
          <w:sz w:val="18"/>
          <w:szCs w:val="20"/>
          <w:lang w:val="bg-BG"/>
        </w:rPr>
        <w:t>between</w:t>
      </w:r>
      <w:proofErr w:type="spellEnd"/>
      <w:r w:rsidRPr="00C20CCD">
        <w:rPr>
          <w:rFonts w:ascii="Arial" w:hAnsi="Arial"/>
          <w:sz w:val="18"/>
          <w:szCs w:val="20"/>
          <w:lang w:val="bg-BG"/>
        </w:rPr>
        <w:t xml:space="preserve"> 04.07.2023 </w:t>
      </w:r>
      <w:proofErr w:type="spellStart"/>
      <w:r w:rsidRPr="00C20CCD">
        <w:rPr>
          <w:rFonts w:ascii="Arial" w:hAnsi="Arial"/>
          <w:sz w:val="18"/>
          <w:szCs w:val="20"/>
          <w:lang w:val="bg-BG"/>
        </w:rPr>
        <w:t>and</w:t>
      </w:r>
      <w:proofErr w:type="spellEnd"/>
      <w:r w:rsidRPr="00C20CCD">
        <w:rPr>
          <w:rFonts w:ascii="Arial" w:hAnsi="Arial"/>
          <w:sz w:val="18"/>
          <w:szCs w:val="20"/>
          <w:lang w:val="bg-BG"/>
        </w:rPr>
        <w:t xml:space="preserve"> 02.08.2023.</w:t>
      </w:r>
    </w:p>
  </w:footnote>
  <w:footnote w:id="30">
    <w:p w14:paraId="2AF2C254"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See</w:t>
      </w:r>
      <w:proofErr w:type="spellEnd"/>
      <w:r w:rsidRPr="00C20CCD">
        <w:rPr>
          <w:lang w:val="bg-BG"/>
        </w:rPr>
        <w:t xml:space="preserve"> : https://www.facebook.com/profile.php?id=100064275591566/</w:t>
      </w:r>
    </w:p>
  </w:footnote>
  <w:footnote w:id="31">
    <w:p w14:paraId="00867C59" w14:textId="46DF5D84" w:rsidR="000477AF" w:rsidRPr="00C20CCD" w:rsidRDefault="00787039" w:rsidP="00485638">
      <w:pPr>
        <w:pStyle w:val="Annexetitre"/>
        <w:jc w:val="left"/>
      </w:pPr>
      <w:r w:rsidRPr="00C20CCD">
        <w:rPr>
          <w:rStyle w:val="FootnoteReference"/>
          <w:b w:val="0"/>
          <w:bCs/>
          <w:u w:val="none"/>
        </w:rPr>
        <w:footnoteRef/>
      </w:r>
      <w:r w:rsidRPr="00C20CCD">
        <w:rPr>
          <w:rFonts w:ascii="Arial" w:hAnsi="Arial"/>
          <w:b w:val="0"/>
          <w:sz w:val="18"/>
          <w:szCs w:val="20"/>
          <w:u w:val="none"/>
        </w:rPr>
        <w:t xml:space="preserve"> </w:t>
      </w:r>
      <w:r w:rsidRPr="00C20CCD">
        <w:rPr>
          <w:rFonts w:ascii="Arial" w:hAnsi="Arial"/>
          <w:b w:val="0"/>
          <w:sz w:val="18"/>
          <w:szCs w:val="20"/>
          <w:u w:val="none"/>
        </w:rPr>
        <w:t xml:space="preserve">Data </w:t>
      </w:r>
      <w:proofErr w:type="spellStart"/>
      <w:r w:rsidRPr="00C20CCD">
        <w:rPr>
          <w:rFonts w:ascii="Arial" w:hAnsi="Arial"/>
          <w:b w:val="0"/>
          <w:sz w:val="18"/>
          <w:szCs w:val="20"/>
          <w:u w:val="none"/>
        </w:rPr>
        <w:t>from</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the</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Annual</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Report</w:t>
      </w:r>
      <w:proofErr w:type="spellEnd"/>
      <w:r w:rsidRPr="00C20CCD">
        <w:rPr>
          <w:rFonts w:ascii="Arial" w:hAnsi="Arial"/>
          <w:b w:val="0"/>
          <w:sz w:val="18"/>
          <w:szCs w:val="20"/>
          <w:u w:val="none"/>
        </w:rPr>
        <w:t xml:space="preserve"> 2023 </w:t>
      </w:r>
      <w:proofErr w:type="spellStart"/>
      <w:r w:rsidRPr="00C20CCD">
        <w:rPr>
          <w:rFonts w:ascii="Arial" w:hAnsi="Arial"/>
          <w:b w:val="0"/>
          <w:sz w:val="18"/>
          <w:szCs w:val="20"/>
          <w:u w:val="none"/>
        </w:rPr>
        <w:t>on</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the</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quality</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of</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implementation</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of</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the</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Asylum</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Migration</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and</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Integration</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Fund</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referred</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to</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in</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Article</w:t>
      </w:r>
      <w:proofErr w:type="spellEnd"/>
      <w:r w:rsidRPr="00C20CCD">
        <w:rPr>
          <w:rFonts w:ascii="Arial" w:hAnsi="Arial"/>
          <w:b w:val="0"/>
          <w:sz w:val="18"/>
          <w:szCs w:val="20"/>
          <w:u w:val="none"/>
        </w:rPr>
        <w:t xml:space="preserve"> 35 </w:t>
      </w:r>
      <w:proofErr w:type="spellStart"/>
      <w:r w:rsidRPr="00C20CCD">
        <w:rPr>
          <w:rFonts w:ascii="Arial" w:hAnsi="Arial"/>
          <w:b w:val="0"/>
          <w:sz w:val="18"/>
          <w:szCs w:val="20"/>
          <w:u w:val="none"/>
        </w:rPr>
        <w:t>of</w:t>
      </w:r>
      <w:proofErr w:type="spellEnd"/>
      <w:r w:rsidRPr="00C20CCD">
        <w:rPr>
          <w:rFonts w:ascii="Arial" w:hAnsi="Arial"/>
          <w:b w:val="0"/>
          <w:sz w:val="18"/>
          <w:szCs w:val="20"/>
          <w:u w:val="none"/>
        </w:rPr>
        <w:t xml:space="preserve"> </w:t>
      </w:r>
      <w:proofErr w:type="spellStart"/>
      <w:r w:rsidRPr="00C20CCD">
        <w:rPr>
          <w:rFonts w:ascii="Arial" w:hAnsi="Arial"/>
          <w:b w:val="0"/>
          <w:sz w:val="18"/>
          <w:szCs w:val="20"/>
          <w:u w:val="none"/>
        </w:rPr>
        <w:t>Regulation</w:t>
      </w:r>
      <w:proofErr w:type="spellEnd"/>
      <w:r w:rsidRPr="00C20CCD">
        <w:rPr>
          <w:rFonts w:ascii="Arial" w:hAnsi="Arial"/>
          <w:b w:val="0"/>
          <w:sz w:val="18"/>
          <w:szCs w:val="20"/>
          <w:u w:val="none"/>
        </w:rPr>
        <w:t xml:space="preserve"> (EU) 2021/1147</w:t>
      </w:r>
    </w:p>
  </w:footnote>
  <w:footnote w:id="32">
    <w:p w14:paraId="69B857A2" w14:textId="77777777" w:rsidR="00202B00" w:rsidRDefault="00787039">
      <w:pPr>
        <w:pStyle w:val="FootnoteText"/>
      </w:pPr>
      <w:r>
        <w:rPr>
          <w:rStyle w:val="FootnoteReference"/>
        </w:rPr>
        <w:footnoteRef/>
      </w:r>
      <w:r w:rsidRPr="00485638">
        <w:rPr>
          <w:rFonts w:ascii="Arial" w:hAnsi="Arial"/>
          <w:lang w:val="bg-BG"/>
        </w:rPr>
        <w:t xml:space="preserve"> </w:t>
      </w:r>
      <w:r w:rsidRPr="00485638">
        <w:rPr>
          <w:rFonts w:ascii="Arial" w:hAnsi="Arial"/>
          <w:lang w:val="bg-BG"/>
        </w:rPr>
        <w:t xml:space="preserve">Data </w:t>
      </w:r>
      <w:proofErr w:type="spellStart"/>
      <w:r w:rsidRPr="00485638">
        <w:rPr>
          <w:rFonts w:ascii="Arial" w:hAnsi="Arial"/>
          <w:lang w:val="bg-BG"/>
        </w:rPr>
        <w:t>provided</w:t>
      </w:r>
      <w:proofErr w:type="spellEnd"/>
      <w:r w:rsidRPr="00485638">
        <w:rPr>
          <w:rFonts w:ascii="Arial" w:hAnsi="Arial"/>
          <w:lang w:val="bg-BG"/>
        </w:rPr>
        <w:t xml:space="preserve"> </w:t>
      </w:r>
      <w:proofErr w:type="spellStart"/>
      <w:r w:rsidRPr="00485638">
        <w:rPr>
          <w:rFonts w:ascii="Arial" w:hAnsi="Arial"/>
          <w:lang w:val="bg-BG"/>
        </w:rPr>
        <w:t>by</w:t>
      </w:r>
      <w:proofErr w:type="spellEnd"/>
      <w:r w:rsidRPr="00485638">
        <w:rPr>
          <w:rFonts w:ascii="Arial" w:hAnsi="Arial"/>
          <w:lang w:val="bg-BG"/>
        </w:rPr>
        <w:t xml:space="preserve"> DMP</w:t>
      </w:r>
      <w:r>
        <w:rPr>
          <w:rFonts w:ascii="Arial" w:hAnsi="Arial"/>
          <w:lang w:val="bg-BG"/>
        </w:rPr>
        <w:t xml:space="preserve">. </w:t>
      </w:r>
      <w:proofErr w:type="spellStart"/>
      <w:r w:rsidRPr="00485638">
        <w:rPr>
          <w:rFonts w:ascii="Arial" w:hAnsi="Arial"/>
          <w:lang w:val="bg-BG"/>
        </w:rPr>
        <w:t>Facebook</w:t>
      </w:r>
      <w:proofErr w:type="spellEnd"/>
      <w:r w:rsidRPr="00485638">
        <w:rPr>
          <w:rFonts w:ascii="Arial" w:hAnsi="Arial"/>
          <w:lang w:val="bg-BG"/>
        </w:rPr>
        <w:t xml:space="preserve"> </w:t>
      </w:r>
      <w:proofErr w:type="spellStart"/>
      <w:r w:rsidRPr="00485638">
        <w:rPr>
          <w:rFonts w:ascii="Arial" w:hAnsi="Arial"/>
          <w:lang w:val="bg-BG"/>
        </w:rPr>
        <w:t>reach</w:t>
      </w:r>
      <w:proofErr w:type="spellEnd"/>
      <w:r w:rsidRPr="00485638">
        <w:rPr>
          <w:rFonts w:ascii="Arial" w:hAnsi="Arial"/>
          <w:lang w:val="bg-BG"/>
        </w:rPr>
        <w:t xml:space="preserve"> </w:t>
      </w:r>
      <w:proofErr w:type="spellStart"/>
      <w:r w:rsidRPr="00485638">
        <w:rPr>
          <w:rFonts w:ascii="Arial" w:hAnsi="Arial"/>
          <w:lang w:val="bg-BG"/>
        </w:rPr>
        <w:t>represents</w:t>
      </w:r>
      <w:proofErr w:type="spellEnd"/>
      <w:r w:rsidRPr="00485638">
        <w:rPr>
          <w:rFonts w:ascii="Arial" w:hAnsi="Arial"/>
          <w:lang w:val="bg-BG"/>
        </w:rPr>
        <w:t xml:space="preserve"> </w:t>
      </w:r>
      <w:proofErr w:type="spellStart"/>
      <w:r w:rsidRPr="00485638">
        <w:rPr>
          <w:rFonts w:ascii="Arial" w:hAnsi="Arial"/>
          <w:lang w:val="bg-BG"/>
        </w:rPr>
        <w:t>the</w:t>
      </w:r>
      <w:proofErr w:type="spellEnd"/>
      <w:r w:rsidRPr="00485638">
        <w:rPr>
          <w:rFonts w:ascii="Arial" w:hAnsi="Arial"/>
          <w:lang w:val="bg-BG"/>
        </w:rPr>
        <w:t xml:space="preserve"> </w:t>
      </w:r>
      <w:proofErr w:type="spellStart"/>
      <w:r w:rsidRPr="00485638">
        <w:rPr>
          <w:rFonts w:ascii="Arial" w:hAnsi="Arial"/>
          <w:lang w:val="bg-BG"/>
        </w:rPr>
        <w:t>number</w:t>
      </w:r>
      <w:proofErr w:type="spellEnd"/>
      <w:r w:rsidRPr="00485638">
        <w:rPr>
          <w:rFonts w:ascii="Arial" w:hAnsi="Arial"/>
          <w:lang w:val="bg-BG"/>
        </w:rPr>
        <w:t xml:space="preserve"> </w:t>
      </w:r>
      <w:proofErr w:type="spellStart"/>
      <w:r w:rsidRPr="00485638">
        <w:rPr>
          <w:rFonts w:ascii="Arial" w:hAnsi="Arial"/>
          <w:lang w:val="bg-BG"/>
        </w:rPr>
        <w:t>of</w:t>
      </w:r>
      <w:proofErr w:type="spellEnd"/>
      <w:r w:rsidRPr="00485638">
        <w:rPr>
          <w:rFonts w:ascii="Arial" w:hAnsi="Arial"/>
          <w:lang w:val="bg-BG"/>
        </w:rPr>
        <w:t xml:space="preserve"> </w:t>
      </w:r>
      <w:proofErr w:type="spellStart"/>
      <w:r w:rsidRPr="00485638">
        <w:rPr>
          <w:rFonts w:ascii="Arial" w:hAnsi="Arial"/>
          <w:lang w:val="bg-BG"/>
        </w:rPr>
        <w:t>unique</w:t>
      </w:r>
      <w:proofErr w:type="spellEnd"/>
      <w:r w:rsidRPr="00485638">
        <w:rPr>
          <w:rFonts w:ascii="Arial" w:hAnsi="Arial"/>
          <w:lang w:val="bg-BG"/>
        </w:rPr>
        <w:t xml:space="preserve"> </w:t>
      </w:r>
      <w:proofErr w:type="spellStart"/>
      <w:r w:rsidRPr="00485638">
        <w:rPr>
          <w:rFonts w:ascii="Arial" w:hAnsi="Arial"/>
          <w:lang w:val="bg-BG"/>
        </w:rPr>
        <w:t>users</w:t>
      </w:r>
      <w:proofErr w:type="spellEnd"/>
      <w:r w:rsidRPr="00485638">
        <w:rPr>
          <w:rFonts w:ascii="Arial" w:hAnsi="Arial"/>
          <w:lang w:val="bg-BG"/>
        </w:rPr>
        <w:t xml:space="preserve"> </w:t>
      </w:r>
      <w:proofErr w:type="spellStart"/>
      <w:r w:rsidRPr="00485638">
        <w:rPr>
          <w:rFonts w:ascii="Arial" w:hAnsi="Arial"/>
          <w:lang w:val="bg-BG"/>
        </w:rPr>
        <w:t>who</w:t>
      </w:r>
      <w:proofErr w:type="spellEnd"/>
      <w:r w:rsidRPr="00485638">
        <w:rPr>
          <w:rFonts w:ascii="Arial" w:hAnsi="Arial"/>
          <w:lang w:val="bg-BG"/>
        </w:rPr>
        <w:t xml:space="preserve"> </w:t>
      </w:r>
      <w:proofErr w:type="spellStart"/>
      <w:r w:rsidRPr="00485638">
        <w:rPr>
          <w:rFonts w:ascii="Arial" w:hAnsi="Arial"/>
          <w:lang w:val="bg-BG"/>
        </w:rPr>
        <w:t>see</w:t>
      </w:r>
      <w:proofErr w:type="spellEnd"/>
      <w:r w:rsidRPr="00485638">
        <w:rPr>
          <w:rFonts w:ascii="Arial" w:hAnsi="Arial"/>
          <w:lang w:val="bg-BG"/>
        </w:rPr>
        <w:t xml:space="preserve"> </w:t>
      </w:r>
      <w:proofErr w:type="spellStart"/>
      <w:r w:rsidRPr="00485638">
        <w:rPr>
          <w:rFonts w:ascii="Arial" w:hAnsi="Arial"/>
          <w:lang w:val="bg-BG"/>
        </w:rPr>
        <w:t>your</w:t>
      </w:r>
      <w:proofErr w:type="spellEnd"/>
      <w:r w:rsidRPr="00485638">
        <w:rPr>
          <w:rFonts w:ascii="Arial" w:hAnsi="Arial"/>
          <w:lang w:val="bg-BG"/>
        </w:rPr>
        <w:t xml:space="preserve"> </w:t>
      </w:r>
      <w:proofErr w:type="spellStart"/>
      <w:r w:rsidRPr="00485638">
        <w:rPr>
          <w:rFonts w:ascii="Arial" w:hAnsi="Arial"/>
          <w:lang w:val="bg-BG"/>
        </w:rPr>
        <w:t>post</w:t>
      </w:r>
      <w:proofErr w:type="spellEnd"/>
      <w:r w:rsidRPr="00485638">
        <w:rPr>
          <w:rFonts w:ascii="Arial" w:hAnsi="Arial"/>
          <w:lang w:val="bg-BG"/>
        </w:rPr>
        <w:t xml:space="preserve"> </w:t>
      </w:r>
      <w:proofErr w:type="spellStart"/>
      <w:r w:rsidRPr="00485638">
        <w:rPr>
          <w:rFonts w:ascii="Arial" w:hAnsi="Arial"/>
          <w:lang w:val="bg-BG"/>
        </w:rPr>
        <w:t>or</w:t>
      </w:r>
      <w:proofErr w:type="spellEnd"/>
      <w:r w:rsidRPr="00485638">
        <w:rPr>
          <w:rFonts w:ascii="Arial" w:hAnsi="Arial"/>
          <w:lang w:val="bg-BG"/>
        </w:rPr>
        <w:t xml:space="preserve"> </w:t>
      </w:r>
      <w:proofErr w:type="spellStart"/>
      <w:r w:rsidRPr="00485638">
        <w:rPr>
          <w:rFonts w:ascii="Arial" w:hAnsi="Arial"/>
          <w:lang w:val="bg-BG"/>
        </w:rPr>
        <w:t>page</w:t>
      </w:r>
      <w:proofErr w:type="spellEnd"/>
      <w:r>
        <w:rPr>
          <w:rFonts w:ascii="Arial" w:hAnsi="Arial"/>
          <w:lang w:val="bg-BG"/>
        </w:rPr>
        <w:t>.</w:t>
      </w:r>
    </w:p>
  </w:footnote>
  <w:footnote w:id="33">
    <w:p w14:paraId="6006D816"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 </w:t>
      </w:r>
      <w:proofErr w:type="spellStart"/>
      <w:r w:rsidRPr="00C20CCD">
        <w:rPr>
          <w:lang w:val="bg-BG"/>
        </w:rPr>
        <w:t>Interview</w:t>
      </w:r>
      <w:proofErr w:type="spellEnd"/>
      <w:r w:rsidRPr="00C20CCD">
        <w:rPr>
          <w:lang w:val="bg-BG"/>
        </w:rPr>
        <w:t xml:space="preserve"> SAR1</w:t>
      </w:r>
    </w:p>
  </w:footnote>
  <w:footnote w:id="34">
    <w:p w14:paraId="019CB5F6"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Methodology</w:t>
      </w:r>
      <w:proofErr w:type="spellEnd"/>
      <w:r w:rsidRPr="00C20CCD">
        <w:rPr>
          <w:lang w:val="bg-BG"/>
        </w:rPr>
        <w:t xml:space="preserve"> </w:t>
      </w:r>
      <w:proofErr w:type="spellStart"/>
      <w:r w:rsidRPr="00C20CCD">
        <w:rPr>
          <w:lang w:val="bg-BG"/>
        </w:rPr>
        <w:t>for</w:t>
      </w:r>
      <w:proofErr w:type="spellEnd"/>
      <w:r w:rsidRPr="00C20CCD">
        <w:rPr>
          <w:lang w:val="bg-BG"/>
        </w:rPr>
        <w:t xml:space="preserve"> </w:t>
      </w:r>
      <w:proofErr w:type="spellStart"/>
      <w:r w:rsidRPr="00C20CCD">
        <w:rPr>
          <w:lang w:val="bg-BG"/>
        </w:rPr>
        <w:t>selection</w:t>
      </w:r>
      <w:proofErr w:type="spellEnd"/>
      <w:r w:rsidRPr="00C20CCD">
        <w:rPr>
          <w:lang w:val="bg-BG"/>
        </w:rPr>
        <w:t xml:space="preserve"> </w:t>
      </w:r>
      <w:proofErr w:type="spellStart"/>
      <w:r w:rsidRPr="00C20CCD">
        <w:rPr>
          <w:lang w:val="bg-BG"/>
        </w:rPr>
        <w:t>of</w:t>
      </w:r>
      <w:proofErr w:type="spellEnd"/>
      <w:r w:rsidRPr="00C20CCD">
        <w:rPr>
          <w:lang w:val="bg-BG"/>
        </w:rPr>
        <w:t xml:space="preserve"> </w:t>
      </w:r>
      <w:proofErr w:type="spellStart"/>
      <w:r w:rsidRPr="00C20CCD">
        <w:rPr>
          <w:lang w:val="bg-BG"/>
        </w:rPr>
        <w:t>operations</w:t>
      </w:r>
      <w:proofErr w:type="spellEnd"/>
    </w:p>
  </w:footnote>
  <w:footnote w:id="35">
    <w:p w14:paraId="73FD5C68" w14:textId="77777777" w:rsidR="00202B00" w:rsidRDefault="00787039">
      <w:pPr>
        <w:pStyle w:val="FootnoteText"/>
        <w:rPr>
          <w:lang w:val="bg-BG"/>
        </w:rPr>
      </w:pPr>
      <w:r w:rsidRPr="00C20CCD">
        <w:rPr>
          <w:rStyle w:val="FootnoteReference"/>
          <w:lang w:val="bg-BG"/>
        </w:rPr>
        <w:footnoteRef/>
      </w:r>
      <w:r w:rsidRPr="00C20CCD">
        <w:rPr>
          <w:lang w:val="bg-BG"/>
        </w:rPr>
        <w:t xml:space="preserve"> </w:t>
      </w:r>
      <w:r w:rsidRPr="00C20CCD">
        <w:rPr>
          <w:lang w:val="bg-BG"/>
        </w:rPr>
        <w:t xml:space="preserve">Project </w:t>
      </w:r>
      <w:proofErr w:type="spellStart"/>
      <w:r w:rsidRPr="00C20CCD">
        <w:rPr>
          <w:lang w:val="bg-BG"/>
        </w:rPr>
        <w:t>Monitoring</w:t>
      </w:r>
      <w:proofErr w:type="spellEnd"/>
      <w:r w:rsidRPr="00C20CCD">
        <w:rPr>
          <w:lang w:val="bg-BG"/>
        </w:rPr>
        <w:t xml:space="preserve"> </w:t>
      </w:r>
      <w:proofErr w:type="spellStart"/>
      <w:r w:rsidRPr="00C20CCD">
        <w:rPr>
          <w:lang w:val="bg-BG"/>
        </w:rPr>
        <w:t>Procedure</w:t>
      </w:r>
      <w:proofErr w:type="spellEnd"/>
      <w:r w:rsidRPr="00C20CCD">
        <w:rPr>
          <w:lang w:val="bg-BG"/>
        </w:rPr>
        <w:t xml:space="preserve">, </w:t>
      </w:r>
      <w:proofErr w:type="spellStart"/>
      <w:r w:rsidRPr="00C20CCD">
        <w:rPr>
          <w:lang w:val="bg-BG"/>
        </w:rPr>
        <w:t>Annex</w:t>
      </w:r>
      <w:proofErr w:type="spellEnd"/>
      <w:r w:rsidRPr="00C20CCD">
        <w:rPr>
          <w:lang w:val="bg-BG"/>
        </w:rPr>
        <w:t xml:space="preserve"> 8 </w:t>
      </w:r>
      <w:proofErr w:type="spellStart"/>
      <w:r w:rsidRPr="00C20CCD">
        <w:rPr>
          <w:lang w:val="bg-BG"/>
        </w:rPr>
        <w:t>of</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Management</w:t>
      </w:r>
      <w:proofErr w:type="spellEnd"/>
      <w:r w:rsidRPr="00C20CCD">
        <w:rPr>
          <w:lang w:val="bg-BG"/>
        </w:rPr>
        <w:t xml:space="preserve"> </w:t>
      </w:r>
      <w:proofErr w:type="spellStart"/>
      <w:r w:rsidRPr="00C20CCD">
        <w:rPr>
          <w:lang w:val="bg-BG"/>
        </w:rPr>
        <w:t>and</w:t>
      </w:r>
      <w:proofErr w:type="spellEnd"/>
      <w:r w:rsidRPr="00C20CCD">
        <w:rPr>
          <w:lang w:val="bg-BG"/>
        </w:rPr>
        <w:t xml:space="preserve"> </w:t>
      </w:r>
      <w:proofErr w:type="spellStart"/>
      <w:r w:rsidRPr="00C20CCD">
        <w:rPr>
          <w:lang w:val="bg-BG"/>
        </w:rPr>
        <w:t>Control</w:t>
      </w:r>
      <w:proofErr w:type="spellEnd"/>
      <w:r w:rsidRPr="00C20CCD">
        <w:rPr>
          <w:lang w:val="bg-BG"/>
        </w:rPr>
        <w:t xml:space="preserve"> </w:t>
      </w:r>
      <w:proofErr w:type="spellStart"/>
      <w:r w:rsidRPr="00C20CCD">
        <w:rPr>
          <w:lang w:val="bg-BG"/>
        </w:rPr>
        <w:t>System</w:t>
      </w:r>
      <w:proofErr w:type="spellEnd"/>
    </w:p>
  </w:footnote>
  <w:footnote w:id="36">
    <w:p w14:paraId="59CEEAE8"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MS. </w:t>
      </w:r>
    </w:p>
  </w:footnote>
  <w:footnote w:id="37">
    <w:p w14:paraId="7216A5AA"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w:t>
      </w:r>
    </w:p>
  </w:footnote>
  <w:footnote w:id="38">
    <w:p w14:paraId="69DE4D5C"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w:t>
      </w:r>
    </w:p>
  </w:footnote>
  <w:footnote w:id="39">
    <w:p w14:paraId="104AC420"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 </w:t>
      </w:r>
      <w:proofErr w:type="spellStart"/>
      <w:r w:rsidRPr="00C20CCD">
        <w:rPr>
          <w:lang w:val="bg-BG"/>
        </w:rPr>
        <w:t>Interview</w:t>
      </w:r>
      <w:proofErr w:type="spellEnd"/>
      <w:r w:rsidRPr="00C20CCD">
        <w:rPr>
          <w:lang w:val="bg-BG"/>
        </w:rPr>
        <w:t xml:space="preserve"> SAR1</w:t>
      </w:r>
    </w:p>
  </w:footnote>
  <w:footnote w:id="40">
    <w:p w14:paraId="1F52C336" w14:textId="77777777" w:rsidR="00202B00" w:rsidRDefault="00787039">
      <w:pPr>
        <w:pStyle w:val="FootnoteText"/>
        <w:rPr>
          <w:lang w:val="bg-BG"/>
        </w:rPr>
      </w:pPr>
      <w:r w:rsidRPr="00C20CCD">
        <w:rPr>
          <w:rStyle w:val="FootnoteReference"/>
          <w:lang w:val="bg-BG"/>
        </w:rPr>
        <w:footnoteRef/>
      </w:r>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Migration</w:t>
      </w:r>
      <w:proofErr w:type="spellEnd"/>
      <w:r w:rsidRPr="00C20CCD">
        <w:rPr>
          <w:lang w:val="bg-BG"/>
        </w:rPr>
        <w:t xml:space="preserve"> Directorate1, </w:t>
      </w:r>
      <w:proofErr w:type="spellStart"/>
      <w:r w:rsidRPr="00C20CCD">
        <w:rPr>
          <w:lang w:val="bg-BG"/>
        </w:rPr>
        <w:t>Interview</w:t>
      </w:r>
      <w:proofErr w:type="spellEnd"/>
      <w:r w:rsidRPr="00C20CCD">
        <w:rPr>
          <w:lang w:val="bg-BG"/>
        </w:rPr>
        <w:t xml:space="preserve"> SAR1</w:t>
      </w:r>
    </w:p>
  </w:footnote>
  <w:footnote w:id="41">
    <w:p w14:paraId="4517C250" w14:textId="77777777" w:rsidR="00202B00" w:rsidRDefault="00787039">
      <w:pPr>
        <w:pStyle w:val="FootnoteText"/>
        <w:rPr>
          <w:lang w:val="bg-BG"/>
        </w:rPr>
      </w:pPr>
      <w:r w:rsidRPr="00C20CCD">
        <w:rPr>
          <w:rStyle w:val="FootnoteReference"/>
          <w:lang w:val="bg-BG"/>
        </w:rPr>
        <w:footnoteRef/>
      </w:r>
      <w:r w:rsidRPr="00C20CCD">
        <w:rPr>
          <w:lang w:val="bg-BG"/>
        </w:rPr>
        <w:t xml:space="preserve"> </w:t>
      </w:r>
      <w:hyperlink r:id="rId11" w:history="1">
        <w:r w:rsidRPr="00C20CCD">
          <w:rPr>
            <w:rStyle w:val="Hyperlink"/>
            <w:rFonts w:eastAsiaTheme="majorEastAsia"/>
            <w:lang w:val="bg-BG"/>
          </w:rPr>
          <w:t>migration-strategy-2021-25.pdf (mvr.bg)</w:t>
        </w:r>
      </w:hyperlink>
      <w:r w:rsidRPr="00C20CCD">
        <w:rPr>
          <w:lang w:val="bg-BG"/>
        </w:rPr>
        <w:t xml:space="preserve"> </w:t>
      </w:r>
    </w:p>
  </w:footnote>
  <w:footnote w:id="42">
    <w:p w14:paraId="3B864CC8" w14:textId="77777777" w:rsidR="00202B00" w:rsidRDefault="00787039">
      <w:pPr>
        <w:pStyle w:val="FootnoteText"/>
        <w:rPr>
          <w:rFonts w:eastAsia="Times New Roman"/>
          <w:lang w:val="bg-BG" w:eastAsia="zh-TW"/>
        </w:rPr>
      </w:pPr>
      <w:r w:rsidRPr="00C20CCD">
        <w:rPr>
          <w:rStyle w:val="FootnoteReference"/>
          <w:lang w:val="bg-BG"/>
        </w:rPr>
        <w:footnoteRef/>
      </w:r>
      <w:r w:rsidRPr="00C20CCD">
        <w:rPr>
          <w:lang w:val="bg-BG"/>
        </w:rPr>
        <w:t xml:space="preserve"> </w:t>
      </w:r>
      <w:proofErr w:type="spellStart"/>
      <w:r w:rsidRPr="00C20CCD">
        <w:rPr>
          <w:lang w:val="bg-BG"/>
        </w:rPr>
        <w:t>In</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report</w:t>
      </w:r>
      <w:proofErr w:type="spellEnd"/>
      <w:r w:rsidRPr="00C20CCD">
        <w:rPr>
          <w:lang w:val="bg-BG"/>
        </w:rPr>
        <w:t xml:space="preserve">, </w:t>
      </w:r>
      <w:proofErr w:type="spellStart"/>
      <w:r w:rsidRPr="00C20CCD">
        <w:rPr>
          <w:lang w:val="bg-BG"/>
        </w:rPr>
        <w:t>interviews</w:t>
      </w:r>
      <w:proofErr w:type="spellEnd"/>
      <w:r w:rsidRPr="00C20CCD">
        <w:rPr>
          <w:lang w:val="bg-BG"/>
        </w:rPr>
        <w:t xml:space="preserve"> </w:t>
      </w:r>
      <w:proofErr w:type="spellStart"/>
      <w:r w:rsidRPr="00C20CCD">
        <w:rPr>
          <w:lang w:val="bg-BG"/>
        </w:rPr>
        <w:t>are</w:t>
      </w:r>
      <w:proofErr w:type="spellEnd"/>
      <w:r w:rsidRPr="00C20CCD">
        <w:rPr>
          <w:lang w:val="bg-BG"/>
        </w:rPr>
        <w:t xml:space="preserve"> </w:t>
      </w:r>
      <w:proofErr w:type="spellStart"/>
      <w:r w:rsidRPr="00C20CCD">
        <w:rPr>
          <w:lang w:val="bg-BG"/>
        </w:rPr>
        <w:t>presented</w:t>
      </w:r>
      <w:proofErr w:type="spellEnd"/>
      <w:r w:rsidRPr="00C20CCD">
        <w:rPr>
          <w:lang w:val="bg-BG"/>
        </w:rPr>
        <w:t xml:space="preserve"> </w:t>
      </w:r>
      <w:proofErr w:type="spellStart"/>
      <w:r w:rsidRPr="00C20CCD">
        <w:rPr>
          <w:lang w:val="bg-BG"/>
        </w:rPr>
        <w:t>with</w:t>
      </w:r>
      <w:proofErr w:type="spellEnd"/>
      <w:r w:rsidRPr="00C20CCD">
        <w:rPr>
          <w:lang w:val="bg-BG"/>
        </w:rPr>
        <w:t xml:space="preserve"> </w:t>
      </w:r>
      <w:proofErr w:type="spellStart"/>
      <w:r w:rsidRPr="00C20CCD">
        <w:rPr>
          <w:lang w:val="bg-BG"/>
        </w:rPr>
        <w:t>codes</w:t>
      </w:r>
      <w:proofErr w:type="spellEnd"/>
      <w:r w:rsidRPr="00C20CCD">
        <w:rPr>
          <w:lang w:val="bg-BG"/>
        </w:rPr>
        <w:t xml:space="preserve"> </w:t>
      </w:r>
      <w:proofErr w:type="spellStart"/>
      <w:r w:rsidRPr="00C20CCD">
        <w:rPr>
          <w:lang w:val="bg-BG"/>
        </w:rPr>
        <w:t>that</w:t>
      </w:r>
      <w:proofErr w:type="spellEnd"/>
      <w:r w:rsidRPr="00C20CCD">
        <w:rPr>
          <w:lang w:val="bg-BG"/>
        </w:rPr>
        <w:t xml:space="preserve"> </w:t>
      </w:r>
      <w:proofErr w:type="spellStart"/>
      <w:r w:rsidRPr="00C20CCD">
        <w:rPr>
          <w:lang w:val="bg-BG"/>
        </w:rPr>
        <w:t>correspond</w:t>
      </w:r>
      <w:proofErr w:type="spellEnd"/>
      <w:r w:rsidRPr="00C20CCD">
        <w:rPr>
          <w:lang w:val="bg-BG"/>
        </w:rPr>
        <w:t xml:space="preserve"> </w:t>
      </w:r>
      <w:proofErr w:type="spellStart"/>
      <w:r w:rsidRPr="00C20CCD">
        <w:rPr>
          <w:lang w:val="bg-BG"/>
        </w:rPr>
        <w:t>to</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structure</w:t>
      </w:r>
      <w:proofErr w:type="spellEnd"/>
      <w:r w:rsidRPr="00C20CCD">
        <w:rPr>
          <w:lang w:val="bg-BG"/>
        </w:rPr>
        <w:t xml:space="preserve"> </w:t>
      </w:r>
      <w:proofErr w:type="spellStart"/>
      <w:r w:rsidRPr="00C20CCD">
        <w:rPr>
          <w:lang w:val="bg-BG"/>
        </w:rPr>
        <w:t>where</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was</w:t>
      </w:r>
      <w:proofErr w:type="spellEnd"/>
      <w:r w:rsidRPr="00C20CCD">
        <w:rPr>
          <w:lang w:val="bg-BG"/>
        </w:rPr>
        <w:t xml:space="preserve"> </w:t>
      </w:r>
      <w:proofErr w:type="spellStart"/>
      <w:r w:rsidRPr="00C20CCD">
        <w:rPr>
          <w:lang w:val="bg-BG"/>
        </w:rPr>
        <w:t>conducted</w:t>
      </w:r>
      <w:proofErr w:type="spellEnd"/>
      <w:r w:rsidRPr="00C20CCD">
        <w:rPr>
          <w:lang w:val="bg-BG"/>
        </w:rPr>
        <w:t xml:space="preserve"> </w:t>
      </w:r>
      <w:proofErr w:type="spellStart"/>
      <w:r w:rsidRPr="00C20CCD">
        <w:rPr>
          <w:lang w:val="bg-BG"/>
        </w:rPr>
        <w:t>and</w:t>
      </w:r>
      <w:proofErr w:type="spellEnd"/>
      <w:r w:rsidRPr="00C20CCD">
        <w:rPr>
          <w:lang w:val="bg-BG"/>
        </w:rPr>
        <w:t xml:space="preserve"> </w:t>
      </w:r>
      <w:proofErr w:type="spellStart"/>
      <w:r w:rsidRPr="00C20CCD">
        <w:rPr>
          <w:lang w:val="bg-BG"/>
        </w:rPr>
        <w:t>the</w:t>
      </w:r>
      <w:proofErr w:type="spellEnd"/>
      <w:r w:rsidRPr="00C20CCD">
        <w:rPr>
          <w:lang w:val="bg-BG"/>
        </w:rPr>
        <w:t xml:space="preserve"> </w:t>
      </w:r>
      <w:proofErr w:type="spellStart"/>
      <w:r w:rsidRPr="00C20CCD">
        <w:rPr>
          <w:lang w:val="bg-BG"/>
        </w:rPr>
        <w:t>interview</w:t>
      </w:r>
      <w:proofErr w:type="spellEnd"/>
      <w:r w:rsidRPr="00C20CCD">
        <w:rPr>
          <w:lang w:val="bg-BG"/>
        </w:rPr>
        <w:t xml:space="preserve"> </w:t>
      </w:r>
      <w:proofErr w:type="spellStart"/>
      <w:r w:rsidRPr="00C20CCD">
        <w:rPr>
          <w:lang w:val="bg-BG"/>
        </w:rPr>
        <w:t>number</w:t>
      </w:r>
      <w:proofErr w:type="spellEnd"/>
      <w:r w:rsidRPr="00C20CCD">
        <w:rPr>
          <w:lang w:val="bg-B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0477AF" w14:paraId="5FF8AFEE" w14:textId="77777777" w:rsidTr="7BED0E69">
      <w:tc>
        <w:tcPr>
          <w:tcW w:w="3024" w:type="dxa"/>
        </w:tcPr>
        <w:p w14:paraId="58D007A7" w14:textId="77777777" w:rsidR="000477AF" w:rsidRDefault="000477AF" w:rsidP="007D1739">
          <w:pPr>
            <w:pStyle w:val="Header"/>
            <w:ind w:left="-115"/>
          </w:pPr>
        </w:p>
      </w:tc>
      <w:tc>
        <w:tcPr>
          <w:tcW w:w="3024" w:type="dxa"/>
        </w:tcPr>
        <w:p w14:paraId="3FC26FA1" w14:textId="77777777" w:rsidR="000477AF" w:rsidRDefault="000477AF" w:rsidP="007D1739">
          <w:pPr>
            <w:pStyle w:val="Header"/>
            <w:jc w:val="center"/>
          </w:pPr>
        </w:p>
      </w:tc>
      <w:tc>
        <w:tcPr>
          <w:tcW w:w="3024" w:type="dxa"/>
        </w:tcPr>
        <w:p w14:paraId="214144CA" w14:textId="77777777" w:rsidR="000477AF" w:rsidRDefault="000477AF" w:rsidP="007D1739">
          <w:pPr>
            <w:pStyle w:val="Header"/>
            <w:ind w:right="-115"/>
            <w:jc w:val="right"/>
          </w:pPr>
        </w:p>
      </w:tc>
    </w:tr>
  </w:tbl>
  <w:p w14:paraId="6282204A" w14:textId="77777777" w:rsidR="000477AF" w:rsidRDefault="000477AF" w:rsidP="007D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398" w:tblpY="398"/>
      <w:tblW w:w="1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90"/>
      <w:gridCol w:w="1021"/>
      <w:gridCol w:w="2041"/>
      <w:gridCol w:w="4990"/>
    </w:tblGrid>
    <w:tr w:rsidR="000477AF" w14:paraId="0432F970" w14:textId="77777777" w:rsidTr="00DC7F14">
      <w:trPr>
        <w:trHeight w:hRule="exact" w:val="1021"/>
      </w:trPr>
      <w:tc>
        <w:tcPr>
          <w:tcW w:w="3090" w:type="dxa"/>
        </w:tcPr>
        <w:p w14:paraId="2630F14D" w14:textId="77777777" w:rsidR="000477AF" w:rsidRDefault="000477AF" w:rsidP="00AA57B7">
          <w:pPr>
            <w:pStyle w:val="Header"/>
          </w:pPr>
        </w:p>
      </w:tc>
      <w:tc>
        <w:tcPr>
          <w:tcW w:w="1021" w:type="dxa"/>
          <w:shd w:val="clear" w:color="auto" w:fill="262626" w:themeFill="text1" w:themeFillTint="D9"/>
        </w:tcPr>
        <w:p w14:paraId="3EA5E892" w14:textId="77777777" w:rsidR="000477AF" w:rsidRDefault="000477AF" w:rsidP="00AA57B7">
          <w:pPr>
            <w:pStyle w:val="Header"/>
          </w:pPr>
        </w:p>
      </w:tc>
      <w:tc>
        <w:tcPr>
          <w:tcW w:w="2041" w:type="dxa"/>
          <w:shd w:val="clear" w:color="auto" w:fill="D8E0E3" w:themeFill="background2"/>
        </w:tcPr>
        <w:p w14:paraId="7DD7FB75" w14:textId="77777777" w:rsidR="000477AF" w:rsidRDefault="000477AF" w:rsidP="00AA57B7">
          <w:pPr>
            <w:pStyle w:val="Header"/>
          </w:pPr>
        </w:p>
      </w:tc>
      <w:tc>
        <w:tcPr>
          <w:tcW w:w="4990" w:type="dxa"/>
          <w:shd w:val="clear" w:color="auto" w:fill="D8E0E3" w:themeFill="background2"/>
        </w:tcPr>
        <w:p w14:paraId="61D6B036" w14:textId="77777777" w:rsidR="000477AF" w:rsidRDefault="000477AF" w:rsidP="00AA57B7">
          <w:pPr>
            <w:pStyle w:val="Header"/>
          </w:pPr>
        </w:p>
      </w:tc>
    </w:tr>
    <w:tr w:rsidR="000477AF" w14:paraId="10623C63" w14:textId="77777777" w:rsidTr="00DC7F14">
      <w:trPr>
        <w:trHeight w:hRule="exact" w:val="2041"/>
      </w:trPr>
      <w:tc>
        <w:tcPr>
          <w:tcW w:w="3090" w:type="dxa"/>
        </w:tcPr>
        <w:p w14:paraId="3297EDCB" w14:textId="4D97753E" w:rsidR="000477AF" w:rsidRDefault="000477AF" w:rsidP="00AA57B7">
          <w:pPr>
            <w:pStyle w:val="Header"/>
          </w:pPr>
          <w:r w:rsidRPr="007721D3">
            <w:rPr>
              <w:noProof/>
              <w:lang w:val="bg-BG" w:eastAsia="bg-BG"/>
            </w:rPr>
            <w:drawing>
              <wp:inline distT="0" distB="0" distL="0" distR="0" wp14:anchorId="4679B612" wp14:editId="5DB3DFED">
                <wp:extent cx="1921767" cy="330200"/>
                <wp:effectExtent l="0" t="0" r="2540" b="0"/>
                <wp:docPr id="496514641" name="Picture 49651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44" cy="341931"/>
                        </a:xfrm>
                        <a:prstGeom prst="rect">
                          <a:avLst/>
                        </a:prstGeom>
                        <a:noFill/>
                        <a:ln>
                          <a:noFill/>
                        </a:ln>
                      </pic:spPr>
                    </pic:pic>
                  </a:graphicData>
                </a:graphic>
              </wp:inline>
            </w:drawing>
          </w:r>
        </w:p>
      </w:tc>
      <w:tc>
        <w:tcPr>
          <w:tcW w:w="1021" w:type="dxa"/>
        </w:tcPr>
        <w:p w14:paraId="098A4FC1" w14:textId="77777777" w:rsidR="000477AF" w:rsidRDefault="000477AF" w:rsidP="00AA57B7">
          <w:pPr>
            <w:pStyle w:val="Header"/>
          </w:pPr>
        </w:p>
      </w:tc>
      <w:tc>
        <w:tcPr>
          <w:tcW w:w="2041" w:type="dxa"/>
          <w:shd w:val="clear" w:color="auto" w:fill="E9900D"/>
        </w:tcPr>
        <w:p w14:paraId="1A224BC6" w14:textId="77777777" w:rsidR="000477AF" w:rsidRDefault="000477AF" w:rsidP="00AA57B7">
          <w:pPr>
            <w:pStyle w:val="Header"/>
          </w:pPr>
        </w:p>
      </w:tc>
      <w:tc>
        <w:tcPr>
          <w:tcW w:w="4990" w:type="dxa"/>
          <w:shd w:val="clear" w:color="auto" w:fill="D8E0E3" w:themeFill="background2"/>
        </w:tcPr>
        <w:p w14:paraId="30C1A84C" w14:textId="77777777" w:rsidR="000477AF" w:rsidRDefault="000477AF" w:rsidP="00AA57B7">
          <w:pPr>
            <w:pStyle w:val="Header"/>
          </w:pPr>
        </w:p>
      </w:tc>
    </w:tr>
    <w:tr w:rsidR="000477AF" w14:paraId="185A7AF0" w14:textId="77777777" w:rsidTr="00DC7F14">
      <w:trPr>
        <w:trHeight w:hRule="exact" w:val="4111"/>
      </w:trPr>
      <w:tc>
        <w:tcPr>
          <w:tcW w:w="4111" w:type="dxa"/>
          <w:gridSpan w:val="2"/>
          <w:shd w:val="clear" w:color="auto" w:fill="6AC2FF" w:themeFill="accent1" w:themeFillTint="66"/>
        </w:tcPr>
        <w:p w14:paraId="23B34E1A" w14:textId="77777777" w:rsidR="000477AF" w:rsidRDefault="000477AF" w:rsidP="00AA57B7">
          <w:pPr>
            <w:pStyle w:val="Header"/>
          </w:pPr>
        </w:p>
      </w:tc>
      <w:tc>
        <w:tcPr>
          <w:tcW w:w="2041" w:type="dxa"/>
          <w:shd w:val="clear" w:color="auto" w:fill="D8E0E3" w:themeFill="background2"/>
        </w:tcPr>
        <w:p w14:paraId="30C7EE66" w14:textId="77777777" w:rsidR="000477AF" w:rsidRDefault="000477AF" w:rsidP="00AA57B7">
          <w:pPr>
            <w:pStyle w:val="Header"/>
          </w:pPr>
        </w:p>
      </w:tc>
      <w:tc>
        <w:tcPr>
          <w:tcW w:w="4990" w:type="dxa"/>
          <w:shd w:val="clear" w:color="auto" w:fill="D8E0E3" w:themeFill="background2"/>
        </w:tcPr>
        <w:p w14:paraId="01118651" w14:textId="77777777" w:rsidR="000477AF" w:rsidRDefault="000477AF" w:rsidP="00AA57B7">
          <w:pPr>
            <w:pStyle w:val="Header"/>
          </w:pPr>
        </w:p>
      </w:tc>
    </w:tr>
    <w:tr w:rsidR="000477AF" w14:paraId="44C2C27C" w14:textId="77777777" w:rsidTr="00DC7F14">
      <w:trPr>
        <w:trHeight w:hRule="exact" w:val="8789"/>
      </w:trPr>
      <w:tc>
        <w:tcPr>
          <w:tcW w:w="3090" w:type="dxa"/>
        </w:tcPr>
        <w:p w14:paraId="4CCD91CD" w14:textId="77777777" w:rsidR="00787039" w:rsidRDefault="00787039" w:rsidP="00AA57B7">
          <w:pPr>
            <w:pStyle w:val="Header"/>
          </w:pPr>
        </w:p>
        <w:p w14:paraId="2FE7AA70" w14:textId="77777777" w:rsidR="00787039" w:rsidRDefault="00787039" w:rsidP="00AA57B7">
          <w:pPr>
            <w:pStyle w:val="Header"/>
          </w:pPr>
        </w:p>
        <w:p w14:paraId="5380216F" w14:textId="77777777" w:rsidR="00787039" w:rsidRDefault="00787039" w:rsidP="00AA57B7">
          <w:pPr>
            <w:pStyle w:val="Header"/>
          </w:pPr>
        </w:p>
        <w:p w14:paraId="1D1C66F0" w14:textId="77777777" w:rsidR="00787039" w:rsidRDefault="00787039" w:rsidP="00AA57B7">
          <w:pPr>
            <w:pStyle w:val="Header"/>
          </w:pPr>
        </w:p>
        <w:p w14:paraId="269AEA87" w14:textId="77777777" w:rsidR="00787039" w:rsidRDefault="00787039" w:rsidP="00AA57B7">
          <w:pPr>
            <w:pStyle w:val="Header"/>
          </w:pPr>
        </w:p>
        <w:p w14:paraId="21F68024" w14:textId="77777777" w:rsidR="00787039" w:rsidRDefault="00787039" w:rsidP="00AA57B7">
          <w:pPr>
            <w:pStyle w:val="Header"/>
          </w:pPr>
        </w:p>
        <w:p w14:paraId="48B3C139" w14:textId="77777777" w:rsidR="00787039" w:rsidRDefault="00787039" w:rsidP="00AA57B7">
          <w:pPr>
            <w:pStyle w:val="Header"/>
          </w:pPr>
        </w:p>
        <w:p w14:paraId="6675FF84" w14:textId="77777777" w:rsidR="00787039" w:rsidRDefault="00787039" w:rsidP="00AA57B7">
          <w:pPr>
            <w:pStyle w:val="Header"/>
          </w:pPr>
        </w:p>
        <w:p w14:paraId="2043E0DE" w14:textId="77777777" w:rsidR="00787039" w:rsidRDefault="00787039" w:rsidP="00AA57B7">
          <w:pPr>
            <w:pStyle w:val="Header"/>
          </w:pPr>
        </w:p>
        <w:p w14:paraId="609E4584" w14:textId="77777777" w:rsidR="00787039" w:rsidRDefault="00787039" w:rsidP="00AA57B7">
          <w:pPr>
            <w:pStyle w:val="Header"/>
          </w:pPr>
        </w:p>
        <w:p w14:paraId="03342CF7" w14:textId="77777777" w:rsidR="00787039" w:rsidRDefault="00787039" w:rsidP="00AA57B7">
          <w:pPr>
            <w:pStyle w:val="Header"/>
          </w:pPr>
        </w:p>
        <w:p w14:paraId="551F4D35" w14:textId="77777777" w:rsidR="00787039" w:rsidRDefault="00787039" w:rsidP="00AA57B7">
          <w:pPr>
            <w:pStyle w:val="Header"/>
          </w:pPr>
        </w:p>
        <w:p w14:paraId="6D7FCF21" w14:textId="77777777" w:rsidR="00787039" w:rsidRDefault="00787039" w:rsidP="00AA57B7">
          <w:pPr>
            <w:pStyle w:val="Header"/>
          </w:pPr>
        </w:p>
        <w:p w14:paraId="5CBDC812" w14:textId="77777777" w:rsidR="00787039" w:rsidRDefault="00787039" w:rsidP="00AA57B7">
          <w:pPr>
            <w:pStyle w:val="Header"/>
          </w:pPr>
        </w:p>
        <w:p w14:paraId="64196012" w14:textId="77777777" w:rsidR="00787039" w:rsidRDefault="00787039" w:rsidP="00AA57B7">
          <w:pPr>
            <w:pStyle w:val="Header"/>
          </w:pPr>
        </w:p>
        <w:p w14:paraId="37D6178B" w14:textId="77777777" w:rsidR="00787039" w:rsidRDefault="00787039" w:rsidP="00AA57B7">
          <w:pPr>
            <w:pStyle w:val="Header"/>
          </w:pPr>
        </w:p>
        <w:p w14:paraId="0182A4DB" w14:textId="77777777" w:rsidR="00787039" w:rsidRDefault="00787039" w:rsidP="00AA57B7">
          <w:pPr>
            <w:pStyle w:val="Header"/>
          </w:pPr>
        </w:p>
        <w:p w14:paraId="38FC96F7" w14:textId="77777777" w:rsidR="00787039" w:rsidRDefault="00787039" w:rsidP="00AA57B7">
          <w:pPr>
            <w:pStyle w:val="Header"/>
          </w:pPr>
        </w:p>
        <w:p w14:paraId="02B838E0" w14:textId="77777777" w:rsidR="00787039" w:rsidRDefault="00787039" w:rsidP="00AA57B7">
          <w:pPr>
            <w:pStyle w:val="Header"/>
          </w:pPr>
        </w:p>
        <w:p w14:paraId="4C7A128F" w14:textId="77777777" w:rsidR="00787039" w:rsidRDefault="00787039" w:rsidP="00AA57B7">
          <w:pPr>
            <w:pStyle w:val="Header"/>
          </w:pPr>
        </w:p>
        <w:p w14:paraId="24C6F584" w14:textId="77777777" w:rsidR="00787039" w:rsidRDefault="00787039" w:rsidP="00AA57B7">
          <w:pPr>
            <w:pStyle w:val="Header"/>
          </w:pPr>
        </w:p>
        <w:p w14:paraId="5914F02C" w14:textId="77777777" w:rsidR="00787039" w:rsidRDefault="00787039" w:rsidP="00AA57B7">
          <w:pPr>
            <w:pStyle w:val="Header"/>
          </w:pPr>
        </w:p>
        <w:p w14:paraId="4F2C3913" w14:textId="77777777" w:rsidR="00787039" w:rsidRDefault="00787039" w:rsidP="00AA57B7">
          <w:pPr>
            <w:pStyle w:val="Header"/>
          </w:pPr>
        </w:p>
        <w:p w14:paraId="1E7ACEA4" w14:textId="77777777" w:rsidR="00787039" w:rsidRDefault="00787039" w:rsidP="00AA57B7">
          <w:pPr>
            <w:pStyle w:val="Header"/>
          </w:pPr>
        </w:p>
        <w:p w14:paraId="4DCA4F8C" w14:textId="77777777" w:rsidR="00787039" w:rsidRDefault="00787039" w:rsidP="00AA57B7">
          <w:pPr>
            <w:pStyle w:val="Header"/>
          </w:pPr>
        </w:p>
        <w:p w14:paraId="5C9075A6" w14:textId="77777777" w:rsidR="00787039" w:rsidRDefault="00787039" w:rsidP="00AA57B7">
          <w:pPr>
            <w:pStyle w:val="Header"/>
          </w:pPr>
        </w:p>
        <w:p w14:paraId="2FC850C5" w14:textId="77777777" w:rsidR="00787039" w:rsidRDefault="00787039" w:rsidP="00AA57B7">
          <w:pPr>
            <w:pStyle w:val="Header"/>
          </w:pPr>
        </w:p>
        <w:p w14:paraId="5A1D0406" w14:textId="77777777" w:rsidR="00787039" w:rsidRDefault="00787039" w:rsidP="00AA57B7">
          <w:pPr>
            <w:pStyle w:val="Header"/>
          </w:pPr>
        </w:p>
        <w:p w14:paraId="21EC79A1" w14:textId="77777777" w:rsidR="00787039" w:rsidRDefault="00787039" w:rsidP="00AA57B7">
          <w:pPr>
            <w:pStyle w:val="Header"/>
          </w:pPr>
        </w:p>
        <w:p w14:paraId="70572135" w14:textId="77777777" w:rsidR="00787039" w:rsidRDefault="00787039" w:rsidP="00AA57B7">
          <w:pPr>
            <w:pStyle w:val="Header"/>
          </w:pPr>
        </w:p>
        <w:p w14:paraId="46AC4A3E" w14:textId="77777777" w:rsidR="00787039" w:rsidRDefault="00787039" w:rsidP="00AA57B7">
          <w:pPr>
            <w:pStyle w:val="Header"/>
          </w:pPr>
        </w:p>
        <w:p w14:paraId="622B14CA" w14:textId="37C2C92B" w:rsidR="000477AF" w:rsidRDefault="00787039" w:rsidP="00AA57B7">
          <w:pPr>
            <w:pStyle w:val="Header"/>
          </w:pPr>
          <w:r w:rsidRPr="00215806">
            <w:rPr>
              <w:noProof/>
            </w:rPr>
            <w:drawing>
              <wp:inline distT="0" distB="0" distL="0" distR="0" wp14:anchorId="153CF225" wp14:editId="2E82023E">
                <wp:extent cx="1086794" cy="908957"/>
                <wp:effectExtent l="0" t="0" r="0" b="5715"/>
                <wp:docPr id="1316179104"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2636" name="Picture 1" descr="A blue flag with yellow stars&#10;&#10;Description automatically generated"/>
                        <pic:cNvPicPr/>
                      </pic:nvPicPr>
                      <pic:blipFill>
                        <a:blip r:embed="rId2"/>
                        <a:stretch>
                          <a:fillRect/>
                        </a:stretch>
                      </pic:blipFill>
                      <pic:spPr>
                        <a:xfrm>
                          <a:off x="0" y="0"/>
                          <a:ext cx="1128461" cy="943805"/>
                        </a:xfrm>
                        <a:prstGeom prst="rect">
                          <a:avLst/>
                        </a:prstGeom>
                      </pic:spPr>
                    </pic:pic>
                  </a:graphicData>
                </a:graphic>
              </wp:inline>
            </w:drawing>
          </w:r>
        </w:p>
      </w:tc>
      <w:tc>
        <w:tcPr>
          <w:tcW w:w="1021" w:type="dxa"/>
        </w:tcPr>
        <w:p w14:paraId="29C9794A" w14:textId="77777777" w:rsidR="000477AF" w:rsidRDefault="000477AF" w:rsidP="00AA57B7">
          <w:pPr>
            <w:pStyle w:val="Header"/>
          </w:pPr>
        </w:p>
      </w:tc>
      <w:tc>
        <w:tcPr>
          <w:tcW w:w="2041" w:type="dxa"/>
          <w:shd w:val="clear" w:color="auto" w:fill="D8E0E3" w:themeFill="background2"/>
        </w:tcPr>
        <w:p w14:paraId="313EDD42" w14:textId="77777777" w:rsidR="000477AF" w:rsidRDefault="000477AF" w:rsidP="00AA57B7">
          <w:pPr>
            <w:pStyle w:val="Header"/>
          </w:pPr>
        </w:p>
      </w:tc>
      <w:tc>
        <w:tcPr>
          <w:tcW w:w="4990" w:type="dxa"/>
          <w:shd w:val="clear" w:color="auto" w:fill="D8E0E3" w:themeFill="background2"/>
        </w:tcPr>
        <w:p w14:paraId="53BAEA7E" w14:textId="77777777" w:rsidR="000477AF" w:rsidRDefault="000477AF" w:rsidP="00AA57B7">
          <w:pPr>
            <w:pStyle w:val="Header"/>
          </w:pPr>
        </w:p>
      </w:tc>
    </w:tr>
  </w:tbl>
  <w:p w14:paraId="7EABD94C" w14:textId="77777777" w:rsidR="000477AF" w:rsidRDefault="000477AF" w:rsidP="00DE3F5F">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C0E" w14:textId="7461C1AC" w:rsidR="000477AF" w:rsidRPr="00840EDE" w:rsidRDefault="000477AF" w:rsidP="00840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25A9" w14:textId="77777777" w:rsidR="000477AF" w:rsidRDefault="000477AF" w:rsidP="004F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500C1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BBE71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3077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15EFB"/>
    <w:multiLevelType w:val="multilevel"/>
    <w:tmpl w:val="DA5A5AC0"/>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val="0"/>
        <w:color w:val="auto"/>
        <w:sz w:val="20"/>
      </w:rPr>
    </w:lvl>
    <w:lvl w:ilvl="4">
      <w:start w:val="1"/>
      <w:numFmt w:val="none"/>
      <w:suff w:val="nothing"/>
      <w:lvlText w:val=""/>
      <w:lvlJc w:val="left"/>
      <w:pPr>
        <w:ind w:left="851" w:hanging="851"/>
      </w:pPr>
      <w:rPr>
        <w:rFonts w:ascii="Arial Bold" w:hAnsi="Arial Bold" w:hint="default"/>
        <w:b/>
        <w:i/>
        <w:color w:val="000000" w:themeColor="text1"/>
        <w:sz w:val="20"/>
      </w:rPr>
    </w:lvl>
    <w:lvl w:ilvl="5">
      <w:start w:val="1"/>
      <w:numFmt w:val="decimal"/>
      <w:lvlRestart w:val="1"/>
      <w:lvlText w:val="Figure %1.%6"/>
      <w:lvlJc w:val="left"/>
      <w:pPr>
        <w:tabs>
          <w:tab w:val="num" w:pos="2041"/>
        </w:tabs>
        <w:ind w:left="2041" w:hanging="1190"/>
      </w:pPr>
      <w:rPr>
        <w:rFonts w:ascii="Arial" w:hAnsi="Arial" w:hint="default"/>
        <w:color w:val="00538B" w:themeColor="accent1"/>
      </w:rPr>
    </w:lvl>
    <w:lvl w:ilvl="6">
      <w:start w:val="1"/>
      <w:numFmt w:val="decimal"/>
      <w:lvlRestart w:val="1"/>
      <w:lvlText w:val="Table %1.%7"/>
      <w:lvlJc w:val="left"/>
      <w:pPr>
        <w:tabs>
          <w:tab w:val="num" w:pos="851"/>
        </w:tabs>
        <w:ind w:left="1928" w:hanging="1077"/>
      </w:pPr>
      <w:rPr>
        <w:rFonts w:ascii="Arial" w:hAnsi="Arial" w:hint="default"/>
      </w:rPr>
    </w:lvl>
    <w:lvl w:ilvl="7">
      <w:start w:val="1"/>
      <w:numFmt w:val="decimal"/>
      <w:lvlRestart w:val="1"/>
      <w:lvlText w:val="Box %1.%8"/>
      <w:lvlJc w:val="left"/>
      <w:pPr>
        <w:ind w:left="1928" w:hanging="1077"/>
      </w:pPr>
      <w:rPr>
        <w:rFonts w:ascii="Arial" w:hAnsi="Arial" w:hint="default"/>
        <w:color w:val="00538B" w:themeColor="accent1"/>
      </w:rPr>
    </w:lvl>
    <w:lvl w:ilvl="8">
      <w:start w:val="1"/>
      <w:numFmt w:val="none"/>
      <w:lvlText w:val=""/>
      <w:lvlJc w:val="left"/>
      <w:pPr>
        <w:ind w:left="425" w:hanging="425"/>
      </w:pPr>
      <w:rPr>
        <w:rFonts w:ascii="Georgia" w:hAnsi="Georgia" w:hint="default"/>
        <w:color w:val="768591" w:themeColor="text2"/>
      </w:rPr>
    </w:lvl>
  </w:abstractNum>
  <w:abstractNum w:abstractNumId="5" w15:restartNumberingAfterBreak="0">
    <w:nsid w:val="020355B3"/>
    <w:multiLevelType w:val="hybridMultilevel"/>
    <w:tmpl w:val="AAC241F8"/>
    <w:lvl w:ilvl="0" w:tplc="04090005">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330299"/>
    <w:multiLevelType w:val="hybridMultilevel"/>
    <w:tmpl w:val="CEAAF8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8" w15:restartNumberingAfterBreak="0">
    <w:nsid w:val="0BE16066"/>
    <w:multiLevelType w:val="multilevel"/>
    <w:tmpl w:val="CC0206CA"/>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9" w15:restartNumberingAfterBreak="0">
    <w:nsid w:val="0F155946"/>
    <w:multiLevelType w:val="multilevel"/>
    <w:tmpl w:val="19261006"/>
    <w:numStyleLink w:val="NumbLstTableBullet"/>
  </w:abstractNum>
  <w:abstractNum w:abstractNumId="10" w15:restartNumberingAfterBreak="0">
    <w:nsid w:val="0F572937"/>
    <w:multiLevelType w:val="multilevel"/>
    <w:tmpl w:val="2AF08B76"/>
    <w:name w:val="Bullet"/>
    <w:lvl w:ilvl="0">
      <w:start w:val="1"/>
      <w:numFmt w:val="bullet"/>
      <w:lvlText w:val="▪"/>
      <w:lvlJc w:val="left"/>
      <w:pPr>
        <w:ind w:left="340" w:hanging="340"/>
      </w:pPr>
      <w:rPr>
        <w:rFonts w:ascii="Arial" w:hAnsi="Arial" w:hint="default"/>
        <w:color w:val="768591" w:themeColor="text2"/>
        <w:sz w:val="24"/>
      </w:rPr>
    </w:lvl>
    <w:lvl w:ilvl="1">
      <w:start w:val="1"/>
      <w:numFmt w:val="bullet"/>
      <w:lvlText w:val="−"/>
      <w:lvlJc w:val="left"/>
      <w:pPr>
        <w:ind w:left="680" w:hanging="340"/>
      </w:pPr>
      <w:rPr>
        <w:rFonts w:ascii="Calibri" w:hAnsi="Calibri" w:hint="default"/>
        <w:color w:val="768591" w:themeColor="text2"/>
      </w:rPr>
    </w:lvl>
    <w:lvl w:ilvl="2">
      <w:start w:val="1"/>
      <w:numFmt w:val="bullet"/>
      <w:lvlText w:val="◦"/>
      <w:lvlJc w:val="left"/>
      <w:pPr>
        <w:ind w:left="1021" w:hanging="341"/>
      </w:pPr>
      <w:rPr>
        <w:rFonts w:ascii="Arial" w:hAnsi="Arial" w:hint="default"/>
        <w:color w:val="768591"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041A1F"/>
    <w:multiLevelType w:val="hybridMultilevel"/>
    <w:tmpl w:val="750A93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EC4DED"/>
    <w:multiLevelType w:val="hybridMultilevel"/>
    <w:tmpl w:val="8084E954"/>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12D0F9A"/>
    <w:multiLevelType w:val="hybridMultilevel"/>
    <w:tmpl w:val="2E362F04"/>
    <w:lvl w:ilvl="0" w:tplc="613E11DA">
      <w:numFmt w:val="bullet"/>
      <w:lvlText w:val="•"/>
      <w:lvlJc w:val="left"/>
      <w:pPr>
        <w:ind w:left="2559" w:hanging="857"/>
      </w:pPr>
      <w:rPr>
        <w:rFonts w:ascii="Arial" w:eastAsiaTheme="minorHAnsi" w:hAnsi="Arial" w:cs="Aria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5" w15:restartNumberingAfterBreak="0">
    <w:nsid w:val="113B49E6"/>
    <w:multiLevelType w:val="multilevel"/>
    <w:tmpl w:val="98EC0578"/>
    <w:numStyleLink w:val="NumbLstTableNumb"/>
  </w:abstractNum>
  <w:abstractNum w:abstractNumId="16" w15:restartNumberingAfterBreak="0">
    <w:nsid w:val="121F6D8D"/>
    <w:multiLevelType w:val="multilevel"/>
    <w:tmpl w:val="1E064CAE"/>
    <w:numStyleLink w:val="numbDivider"/>
  </w:abstractNum>
  <w:abstractNum w:abstractNumId="17" w15:restartNumberingAfterBreak="0">
    <w:nsid w:val="13CB0134"/>
    <w:multiLevelType w:val="multilevel"/>
    <w:tmpl w:val="5C0A4ED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18" w15:restartNumberingAfterBreak="0">
    <w:nsid w:val="150A514B"/>
    <w:multiLevelType w:val="hybridMultilevel"/>
    <w:tmpl w:val="EBE6906E"/>
    <w:lvl w:ilvl="0" w:tplc="08090001">
      <w:start w:val="1"/>
      <w:numFmt w:val="bullet"/>
      <w:lvlText w:val=""/>
      <w:lvlJc w:val="left"/>
      <w:pPr>
        <w:ind w:left="2062" w:hanging="360"/>
      </w:pPr>
      <w:rPr>
        <w:rFonts w:ascii="Symbol" w:hAnsi="Symbol" w:hint="default"/>
      </w:rPr>
    </w:lvl>
    <w:lvl w:ilvl="1" w:tplc="08090003">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9" w15:restartNumberingAfterBreak="0">
    <w:nsid w:val="18135359"/>
    <w:multiLevelType w:val="hybridMultilevel"/>
    <w:tmpl w:val="70AC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768591" w:themeColor="text2"/>
      </w:rPr>
    </w:lvl>
    <w:lvl w:ilvl="5">
      <w:start w:val="1"/>
      <w:numFmt w:val="decimal"/>
      <w:lvlRestart w:val="3"/>
      <w:lvlText w:val="Table %1.%6"/>
      <w:lvlJc w:val="left"/>
      <w:pPr>
        <w:tabs>
          <w:tab w:val="num" w:pos="851"/>
        </w:tabs>
        <w:ind w:left="1928" w:hanging="1077"/>
      </w:pPr>
      <w:rPr>
        <w:rFonts w:ascii="Georgia" w:hAnsi="Georgia" w:hint="default"/>
        <w:color w:val="768591"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768591" w:themeColor="text2"/>
      </w:rPr>
    </w:lvl>
  </w:abstractNum>
  <w:abstractNum w:abstractNumId="21" w15:restartNumberingAfterBreak="0">
    <w:nsid w:val="1D6F519C"/>
    <w:multiLevelType w:val="hybridMultilevel"/>
    <w:tmpl w:val="1C5672A6"/>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1F37420E"/>
    <w:multiLevelType w:val="multilevel"/>
    <w:tmpl w:val="36C690BE"/>
    <w:styleLink w:val="NumbLstAnnex0"/>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213056DA"/>
    <w:multiLevelType w:val="multilevel"/>
    <w:tmpl w:val="C7D022EA"/>
    <w:styleLink w:val="NumbLstBoxes"/>
    <w:lvl w:ilvl="0">
      <w:start w:val="1"/>
      <w:numFmt w:val="decimal"/>
      <w:pStyle w:val="CaseStudy"/>
      <w:suff w:val="space"/>
      <w:lvlText w:val="Case Study %1"/>
      <w:lvlJc w:val="left"/>
      <w:pPr>
        <w:ind w:left="57" w:firstLine="0"/>
      </w:pPr>
      <w:rPr>
        <w:rFonts w:hint="default"/>
      </w:rPr>
    </w:lvl>
    <w:lvl w:ilvl="1">
      <w:start w:val="1"/>
      <w:numFmt w:val="decimal"/>
      <w:lvlRestart w:val="0"/>
      <w:pStyle w:val="Evidence"/>
      <w:suff w:val="space"/>
      <w:lvlText w:val="Evidence %2"/>
      <w:lvlJc w:val="left"/>
      <w:pPr>
        <w:ind w:left="57" w:firstLine="0"/>
      </w:pPr>
      <w:rPr>
        <w:rFonts w:hint="default"/>
      </w:rPr>
    </w:lvl>
    <w:lvl w:ilvl="2">
      <w:start w:val="1"/>
      <w:numFmt w:val="decimal"/>
      <w:lvlRestart w:val="0"/>
      <w:pStyle w:val="Conclusion"/>
      <w:suff w:val="space"/>
      <w:lvlText w:val="Conclusion %3"/>
      <w:lvlJc w:val="left"/>
      <w:pPr>
        <w:ind w:left="57" w:firstLine="0"/>
      </w:pPr>
      <w:rPr>
        <w:rFonts w:hint="default"/>
      </w:rPr>
    </w:lvl>
    <w:lvl w:ilvl="3">
      <w:start w:val="1"/>
      <w:numFmt w:val="decimal"/>
      <w:lvlRestart w:val="0"/>
      <w:pStyle w:val="Recommendation"/>
      <w:suff w:val="space"/>
      <w:lvlText w:val="Recommendation %4"/>
      <w:lvlJc w:val="left"/>
      <w:pPr>
        <w:ind w:left="57" w:firstLine="0"/>
      </w:pPr>
      <w:rPr>
        <w:rFonts w:hint="default"/>
        <w:b/>
        <w:i w:val="0"/>
        <w:color w:val="00538B" w:themeColor="accent1"/>
        <w:sz w:val="22"/>
      </w:rPr>
    </w:lvl>
    <w:lvl w:ilvl="4">
      <w:start w:val="1"/>
      <w:numFmt w:val="decimal"/>
      <w:lvlRestart w:val="0"/>
      <w:pStyle w:val="BoxNumb"/>
      <w:suff w:val="space"/>
      <w:lvlText w:val="Box %5"/>
      <w:lvlJc w:val="left"/>
      <w:pPr>
        <w:ind w:left="57" w:firstLine="0"/>
      </w:pPr>
      <w:rPr>
        <w:rFonts w:hint="default"/>
        <w:color w:val="00538B" w:themeColor="accent1"/>
      </w:rPr>
    </w:lvl>
    <w:lvl w:ilvl="5">
      <w:start w:val="1"/>
      <w:numFmt w:val="none"/>
      <w:lvlRestart w:val="3"/>
      <w:lvlText w:val=""/>
      <w:lvlJc w:val="left"/>
      <w:pPr>
        <w:tabs>
          <w:tab w:val="num" w:pos="851"/>
        </w:tabs>
        <w:ind w:left="57" w:firstLine="0"/>
      </w:pPr>
      <w:rPr>
        <w:rFonts w:ascii="Georgia" w:hAnsi="Georgia" w:hint="default"/>
        <w:color w:val="336633"/>
      </w:rPr>
    </w:lvl>
    <w:lvl w:ilvl="6">
      <w:start w:val="1"/>
      <w:numFmt w:val="none"/>
      <w:lvlRestart w:val="5"/>
      <w:suff w:val="nothing"/>
      <w:lvlText w:val=""/>
      <w:lvlJc w:val="left"/>
      <w:pPr>
        <w:ind w:left="57" w:firstLine="0"/>
      </w:pPr>
      <w:rPr>
        <w:rFonts w:hint="default"/>
      </w:rPr>
    </w:lvl>
    <w:lvl w:ilvl="7">
      <w:start w:val="1"/>
      <w:numFmt w:val="none"/>
      <w:lvlRestart w:val="0"/>
      <w:suff w:val="nothing"/>
      <w:lvlText w:val=""/>
      <w:lvlJc w:val="left"/>
      <w:pPr>
        <w:ind w:left="57" w:firstLine="0"/>
      </w:pPr>
      <w:rPr>
        <w:rFonts w:hint="default"/>
        <w:color w:val="auto"/>
      </w:rPr>
    </w:lvl>
    <w:lvl w:ilvl="8">
      <w:start w:val="1"/>
      <w:numFmt w:val="none"/>
      <w:suff w:val="nothing"/>
      <w:lvlText w:val=""/>
      <w:lvlJc w:val="left"/>
      <w:pPr>
        <w:ind w:left="57" w:firstLine="0"/>
      </w:pPr>
      <w:rPr>
        <w:rFonts w:ascii="Georgia" w:hAnsi="Georgia" w:hint="default"/>
        <w:color w:val="768591" w:themeColor="text2"/>
      </w:rPr>
    </w:lvl>
  </w:abstractNum>
  <w:abstractNum w:abstractNumId="24" w15:restartNumberingAfterBreak="0">
    <w:nsid w:val="2A867F58"/>
    <w:multiLevelType w:val="hybridMultilevel"/>
    <w:tmpl w:val="61206706"/>
    <w:lvl w:ilvl="0" w:tplc="0409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2D500D1B"/>
    <w:multiLevelType w:val="hybridMultilevel"/>
    <w:tmpl w:val="0A8E4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E756BA4"/>
    <w:multiLevelType w:val="hybridMultilevel"/>
    <w:tmpl w:val="5BEE23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E8B5924"/>
    <w:multiLevelType w:val="multilevel"/>
    <w:tmpl w:val="36C690BE"/>
    <w:numStyleLink w:val="NumbLstAnnex0"/>
  </w:abstractNum>
  <w:abstractNum w:abstractNumId="28" w15:restartNumberingAfterBreak="0">
    <w:nsid w:val="311E0112"/>
    <w:multiLevelType w:val="hybridMultilevel"/>
    <w:tmpl w:val="7442727A"/>
    <w:lvl w:ilvl="0" w:tplc="CB88953E">
      <w:start w:val="1"/>
      <w:numFmt w:val="bullet"/>
      <w:lvlText w:val=""/>
      <w:lvlJc w:val="left"/>
      <w:pPr>
        <w:ind w:left="720" w:hanging="360"/>
      </w:pPr>
      <w:rPr>
        <w:rFonts w:ascii="Symbol" w:hAnsi="Symbol" w:hint="default"/>
        <w:sz w:val="2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30" w15:restartNumberingAfterBreak="0">
    <w:nsid w:val="39FA72F8"/>
    <w:multiLevelType w:val="multilevel"/>
    <w:tmpl w:val="A40E2A20"/>
    <w:styleLink w:val="NumbLstPart"/>
    <w:lvl w:ilvl="0">
      <w:start w:val="1"/>
      <w:numFmt w:val="upperLetter"/>
      <w:suff w:val="space"/>
      <w:lvlText w:val="Part %1: "/>
      <w:lvlJc w:val="left"/>
      <w:pPr>
        <w:ind w:left="0" w:firstLine="0"/>
      </w:pPr>
      <w:rPr>
        <w:rFonts w:hint="default"/>
        <w:b w:val="0"/>
        <w:i w:val="0"/>
        <w:color w:val="00A2E0" w:themeColor="accen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6B6BFD"/>
    <w:multiLevelType w:val="multilevel"/>
    <w:tmpl w:val="F5322656"/>
    <w:lvl w:ilvl="0">
      <w:start w:val="1"/>
      <w:numFmt w:val="decimal"/>
      <w:pStyle w:val="Heading1"/>
      <w:lvlText w:val="%1"/>
      <w:lvlJc w:val="left"/>
      <w:pPr>
        <w:ind w:left="851" w:hanging="851"/>
      </w:pPr>
      <w:rPr>
        <w:rFonts w:hint="default"/>
        <w:lang w:val="ru-RU"/>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val="0"/>
        <w:color w:val="auto"/>
        <w:sz w:val="20"/>
      </w:rPr>
    </w:lvl>
    <w:lvl w:ilvl="4">
      <w:start w:val="1"/>
      <w:numFmt w:val="none"/>
      <w:pStyle w:val="Heading5"/>
      <w:suff w:val="nothing"/>
      <w:lvlText w:val=""/>
      <w:lvlJc w:val="left"/>
      <w:pPr>
        <w:ind w:left="851" w:hanging="851"/>
      </w:pPr>
      <w:rPr>
        <w:rFonts w:ascii="Arial Bold" w:hAnsi="Arial Bold" w:hint="default"/>
        <w:b/>
        <w:i/>
        <w:color w:val="000000" w:themeColor="text1"/>
        <w:sz w:val="20"/>
      </w:rPr>
    </w:lvl>
    <w:lvl w:ilvl="5">
      <w:start w:val="1"/>
      <w:numFmt w:val="decimal"/>
      <w:lvlRestart w:val="1"/>
      <w:pStyle w:val="Figure"/>
      <w:lvlText w:val="Figure %1.%6"/>
      <w:lvlJc w:val="left"/>
      <w:pPr>
        <w:tabs>
          <w:tab w:val="num" w:pos="2041"/>
        </w:tabs>
        <w:ind w:left="2041" w:hanging="1190"/>
      </w:pPr>
      <w:rPr>
        <w:rFonts w:ascii="Arial" w:hAnsi="Arial" w:hint="default"/>
        <w:color w:val="00538B" w:themeColor="accent1"/>
      </w:rPr>
    </w:lvl>
    <w:lvl w:ilvl="6">
      <w:start w:val="1"/>
      <w:numFmt w:val="decimal"/>
      <w:lvlRestart w:val="1"/>
      <w:pStyle w:val="Table"/>
      <w:lvlText w:val="Table %1.%7"/>
      <w:lvlJc w:val="left"/>
      <w:pPr>
        <w:tabs>
          <w:tab w:val="num" w:pos="851"/>
        </w:tabs>
        <w:ind w:left="1928" w:hanging="1077"/>
      </w:pPr>
      <w:rPr>
        <w:rFonts w:ascii="Arial" w:hAnsi="Arial" w:hint="default"/>
      </w:rPr>
    </w:lvl>
    <w:lvl w:ilvl="7">
      <w:start w:val="1"/>
      <w:numFmt w:val="decimal"/>
      <w:lvlRestart w:val="1"/>
      <w:pStyle w:val="Box"/>
      <w:lvlText w:val="Box %1.%8"/>
      <w:lvlJc w:val="left"/>
      <w:pPr>
        <w:ind w:left="1928" w:hanging="1077"/>
      </w:pPr>
      <w:rPr>
        <w:rFonts w:ascii="Arial" w:hAnsi="Arial" w:hint="default"/>
        <w:color w:val="00538B" w:themeColor="accent1"/>
      </w:rPr>
    </w:lvl>
    <w:lvl w:ilvl="8">
      <w:start w:val="1"/>
      <w:numFmt w:val="none"/>
      <w:lvlText w:val=""/>
      <w:lvlJc w:val="left"/>
      <w:pPr>
        <w:ind w:left="425" w:hanging="425"/>
      </w:pPr>
      <w:rPr>
        <w:rFonts w:ascii="Georgia" w:hAnsi="Georgia" w:hint="default"/>
        <w:color w:val="768591" w:themeColor="text2"/>
      </w:rPr>
    </w:lvl>
  </w:abstractNum>
  <w:abstractNum w:abstractNumId="32" w15:restartNumberingAfterBreak="0">
    <w:nsid w:val="3C7A4BFB"/>
    <w:multiLevelType w:val="hybridMultilevel"/>
    <w:tmpl w:val="3DE49D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3E144406"/>
    <w:multiLevelType w:val="multilevel"/>
    <w:tmpl w:val="A238BC44"/>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4" w15:restartNumberingAfterBreak="0">
    <w:nsid w:val="401E01A2"/>
    <w:multiLevelType w:val="multilevel"/>
    <w:tmpl w:val="1AE085A0"/>
    <w:styleLink w:val="NumbLstTableSimpleNo"/>
    <w:lvl w:ilvl="0">
      <w:start w:val="1"/>
      <w:numFmt w:val="decimal"/>
      <w:pStyle w:val="TableSimpleNo"/>
      <w:lvlText w:val="Table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271712"/>
    <w:multiLevelType w:val="multilevel"/>
    <w:tmpl w:val="1C228E2C"/>
    <w:name w:val="BTBulletList"/>
    <w:lvl w:ilvl="0">
      <w:start w:val="1"/>
      <w:numFmt w:val="bullet"/>
      <w:lvlText w:val="▪"/>
      <w:lvlJc w:val="left"/>
      <w:pPr>
        <w:ind w:left="1191" w:hanging="340"/>
      </w:pPr>
      <w:rPr>
        <w:rFonts w:ascii="Arial" w:hAnsi="Arial" w:hint="default"/>
        <w:color w:val="768591" w:themeColor="text2"/>
        <w:sz w:val="24"/>
      </w:rPr>
    </w:lvl>
    <w:lvl w:ilvl="1">
      <w:start w:val="1"/>
      <w:numFmt w:val="bullet"/>
      <w:lvlText w:val="–"/>
      <w:lvlJc w:val="left"/>
      <w:pPr>
        <w:tabs>
          <w:tab w:val="num" w:pos="1990"/>
        </w:tabs>
        <w:ind w:left="1531" w:hanging="340"/>
      </w:pPr>
      <w:rPr>
        <w:rFonts w:ascii="Arial" w:hAnsi="Arial" w:hint="default"/>
        <w:color w:val="768591" w:themeColor="text2"/>
      </w:rPr>
    </w:lvl>
    <w:lvl w:ilvl="2">
      <w:start w:val="1"/>
      <w:numFmt w:val="bullet"/>
      <w:lvlText w:val="◦"/>
      <w:lvlJc w:val="left"/>
      <w:pPr>
        <w:ind w:left="1871" w:hanging="340"/>
      </w:pPr>
      <w:rPr>
        <w:rFonts w:ascii="Arial" w:hAnsi="Arial" w:hint="default"/>
        <w:color w:val="768591" w:themeColor="text2"/>
      </w:rPr>
    </w:lvl>
    <w:lvl w:ilvl="3">
      <w:start w:val="1"/>
      <w:numFmt w:val="bullet"/>
      <w:lvlText w:val=""/>
      <w:lvlJc w:val="left"/>
      <w:pPr>
        <w:ind w:left="3788" w:hanging="360"/>
      </w:pPr>
      <w:rPr>
        <w:rFonts w:ascii="Symbol" w:hAnsi="Symbol" w:hint="default"/>
      </w:rPr>
    </w:lvl>
    <w:lvl w:ilvl="4">
      <w:start w:val="1"/>
      <w:numFmt w:val="bullet"/>
      <w:lvlText w:val="o"/>
      <w:lvlJc w:val="left"/>
      <w:pPr>
        <w:ind w:left="4508" w:hanging="360"/>
      </w:pPr>
      <w:rPr>
        <w:rFonts w:ascii="Courier New" w:hAnsi="Courier New" w:cs="Courier New" w:hint="default"/>
      </w:rPr>
    </w:lvl>
    <w:lvl w:ilvl="5">
      <w:start w:val="1"/>
      <w:numFmt w:val="bullet"/>
      <w:lvlText w:val=""/>
      <w:lvlJc w:val="left"/>
      <w:pPr>
        <w:ind w:left="5228" w:hanging="360"/>
      </w:pPr>
      <w:rPr>
        <w:rFonts w:ascii="Wingdings" w:hAnsi="Wingdings" w:hint="default"/>
      </w:rPr>
    </w:lvl>
    <w:lvl w:ilvl="6">
      <w:start w:val="1"/>
      <w:numFmt w:val="bullet"/>
      <w:lvlText w:val=""/>
      <w:lvlJc w:val="left"/>
      <w:pPr>
        <w:ind w:left="5948" w:hanging="360"/>
      </w:pPr>
      <w:rPr>
        <w:rFonts w:ascii="Symbol" w:hAnsi="Symbol" w:hint="default"/>
      </w:rPr>
    </w:lvl>
    <w:lvl w:ilvl="7">
      <w:start w:val="1"/>
      <w:numFmt w:val="bullet"/>
      <w:lvlText w:val="o"/>
      <w:lvlJc w:val="left"/>
      <w:pPr>
        <w:ind w:left="6668" w:hanging="360"/>
      </w:pPr>
      <w:rPr>
        <w:rFonts w:ascii="Courier New" w:hAnsi="Courier New" w:cs="Courier New" w:hint="default"/>
      </w:rPr>
    </w:lvl>
    <w:lvl w:ilvl="8">
      <w:start w:val="1"/>
      <w:numFmt w:val="bullet"/>
      <w:lvlText w:val=""/>
      <w:lvlJc w:val="left"/>
      <w:pPr>
        <w:ind w:left="7388" w:hanging="360"/>
      </w:pPr>
      <w:rPr>
        <w:rFonts w:ascii="Wingdings" w:hAnsi="Wingdings" w:hint="default"/>
      </w:rPr>
    </w:lvl>
  </w:abstractNum>
  <w:abstractNum w:abstractNumId="36" w15:restartNumberingAfterBreak="0">
    <w:nsid w:val="497C5E09"/>
    <w:multiLevelType w:val="multilevel"/>
    <w:tmpl w:val="19261006"/>
    <w:styleLink w:val="NumbLstTableBullet"/>
    <w:lvl w:ilvl="0">
      <w:start w:val="1"/>
      <w:numFmt w:val="bullet"/>
      <w:pStyle w:val="TableBullet"/>
      <w:lvlText w:val="■"/>
      <w:lvlJc w:val="left"/>
      <w:pPr>
        <w:tabs>
          <w:tab w:val="num" w:pos="397"/>
        </w:tabs>
        <w:ind w:left="397" w:hanging="340"/>
      </w:pPr>
      <w:rPr>
        <w:rFonts w:ascii="Arial" w:hAnsi="Arial" w:hint="default"/>
        <w:color w:val="auto"/>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77"/>
        </w:tabs>
        <w:ind w:left="1077" w:hanging="340"/>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7" w15:restartNumberingAfterBreak="0">
    <w:nsid w:val="49B26E16"/>
    <w:multiLevelType w:val="hybridMultilevel"/>
    <w:tmpl w:val="37C6EE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1380656"/>
    <w:multiLevelType w:val="multilevel"/>
    <w:tmpl w:val="1128B262"/>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964"/>
        </w:tabs>
        <w:ind w:left="964" w:hanging="964"/>
      </w:pPr>
      <w:rPr>
        <w:rFonts w:hint="default"/>
      </w:rPr>
    </w:lvl>
    <w:lvl w:ilvl="3">
      <w:start w:val="1"/>
      <w:numFmt w:val="decimal"/>
      <w:lvlRestart w:val="1"/>
      <w:pStyle w:val="ESTable"/>
      <w:lvlText w:val="Table ES%1.%4"/>
      <w:lvlJc w:val="left"/>
      <w:pPr>
        <w:tabs>
          <w:tab w:val="num" w:pos="2155"/>
        </w:tabs>
        <w:ind w:left="2268" w:hanging="1417"/>
      </w:pPr>
      <w:rPr>
        <w:rFonts w:hint="default"/>
      </w:rPr>
    </w:lvl>
    <w:lvl w:ilvl="4">
      <w:start w:val="1"/>
      <w:numFmt w:val="decimal"/>
      <w:pStyle w:val="ESFigure"/>
      <w:lvlText w:val="Figure ES%1.%5"/>
      <w:lvlJc w:val="left"/>
      <w:pPr>
        <w:tabs>
          <w:tab w:val="num" w:pos="2268"/>
        </w:tabs>
        <w:ind w:left="2268" w:hanging="141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880FA1"/>
    <w:multiLevelType w:val="hybridMultilevel"/>
    <w:tmpl w:val="9F3060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558F1511"/>
    <w:multiLevelType w:val="hybridMultilevel"/>
    <w:tmpl w:val="A852E4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1" w15:restartNumberingAfterBreak="0">
    <w:nsid w:val="58A86D68"/>
    <w:multiLevelType w:val="hybridMultilevel"/>
    <w:tmpl w:val="F808F4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5FFE650C"/>
    <w:multiLevelType w:val="multilevel"/>
    <w:tmpl w:val="1E064CAE"/>
    <w:styleLink w:val="numbDivider"/>
    <w:lvl w:ilvl="0">
      <w:start w:val="1"/>
      <w:numFmt w:val="upperLetter"/>
      <w:pStyle w:val="Divider"/>
      <w:lvlText w:val="Part %1:"/>
      <w:lvlJc w:val="left"/>
      <w:pPr>
        <w:tabs>
          <w:tab w:val="num" w:pos="2268"/>
        </w:tabs>
        <w:ind w:left="2268" w:hanging="2268"/>
      </w:pPr>
      <w:rPr>
        <w:rFonts w:hint="default"/>
      </w:rPr>
    </w:lvl>
    <w:lvl w:ilvl="1">
      <w:start w:val="1"/>
      <w:numFmt w:val="none"/>
      <w:lvlText w:val=""/>
      <w:lvlJc w:val="left"/>
      <w:pPr>
        <w:tabs>
          <w:tab w:val="num" w:pos="737"/>
        </w:tabs>
        <w:ind w:left="737" w:hanging="737"/>
      </w:pPr>
      <w:rPr>
        <w:rFonts w:hint="default"/>
      </w:rPr>
    </w:lvl>
    <w:lvl w:ilvl="2">
      <w:start w:val="1"/>
      <w:numFmt w:val="none"/>
      <w:lvlText w:val=""/>
      <w:lvlJc w:val="left"/>
      <w:pPr>
        <w:tabs>
          <w:tab w:val="num" w:pos="737"/>
        </w:tabs>
        <w:ind w:left="737" w:hanging="737"/>
      </w:pPr>
      <w:rPr>
        <w:rFonts w:hint="default"/>
      </w:rPr>
    </w:lvl>
    <w:lvl w:ilvl="3">
      <w:start w:val="1"/>
      <w:numFmt w:val="none"/>
      <w:lvlText w:val=""/>
      <w:lvlJc w:val="left"/>
      <w:pPr>
        <w:tabs>
          <w:tab w:val="num" w:pos="737"/>
        </w:tabs>
        <w:ind w:left="737" w:hanging="737"/>
      </w:pPr>
      <w:rPr>
        <w:rFonts w:hint="default"/>
      </w:rPr>
    </w:lvl>
    <w:lvl w:ilvl="4">
      <w:start w:val="1"/>
      <w:numFmt w:val="none"/>
      <w:lvlText w:val=""/>
      <w:lvlJc w:val="left"/>
      <w:pPr>
        <w:tabs>
          <w:tab w:val="num" w:pos="737"/>
        </w:tabs>
        <w:ind w:left="737" w:hanging="737"/>
      </w:pPr>
      <w:rPr>
        <w:rFonts w:hint="default"/>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43" w15:restartNumberingAfterBreak="0">
    <w:nsid w:val="7367131B"/>
    <w:multiLevelType w:val="hybridMultilevel"/>
    <w:tmpl w:val="720CC864"/>
    <w:lvl w:ilvl="0" w:tplc="04020001">
      <w:start w:val="1"/>
      <w:numFmt w:val="bullet"/>
      <w:lvlText w:val=""/>
      <w:lvlJc w:val="left"/>
      <w:pPr>
        <w:ind w:left="720" w:hanging="360"/>
      </w:pPr>
      <w:rPr>
        <w:rFonts w:ascii="Symbol" w:hAnsi="Symbol" w:hint="default"/>
      </w:rPr>
    </w:lvl>
    <w:lvl w:ilvl="1" w:tplc="4434FD98">
      <w:numFmt w:val="bullet"/>
      <w:lvlText w:val="•"/>
      <w:lvlJc w:val="left"/>
      <w:pPr>
        <w:ind w:left="1950" w:hanging="870"/>
      </w:pPr>
      <w:rPr>
        <w:rFonts w:ascii="Arial" w:eastAsiaTheme="minorHAns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57568F7"/>
    <w:multiLevelType w:val="hybridMultilevel"/>
    <w:tmpl w:val="12D6E1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15:restartNumberingAfterBreak="0">
    <w:nsid w:val="763E6ECE"/>
    <w:multiLevelType w:val="multilevel"/>
    <w:tmpl w:val="C7D022EA"/>
    <w:numStyleLink w:val="NumbLstBoxes"/>
  </w:abstractNum>
  <w:abstractNum w:abstractNumId="46" w15:restartNumberingAfterBreak="0">
    <w:nsid w:val="78535E70"/>
    <w:multiLevelType w:val="multilevel"/>
    <w:tmpl w:val="1128B262"/>
    <w:numStyleLink w:val="NumbLstExecSumm"/>
  </w:abstractNum>
  <w:abstractNum w:abstractNumId="47" w15:restartNumberingAfterBreak="0">
    <w:nsid w:val="7B10720E"/>
    <w:multiLevelType w:val="hybridMultilevel"/>
    <w:tmpl w:val="88EE8D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22"/>
  </w:num>
  <w:num w:numId="7">
    <w:abstractNumId w:val="23"/>
  </w:num>
  <w:num w:numId="8">
    <w:abstractNumId w:val="29"/>
  </w:num>
  <w:num w:numId="9">
    <w:abstractNumId w:val="33"/>
  </w:num>
  <w:num w:numId="10">
    <w:abstractNumId w:val="4"/>
  </w:num>
  <w:num w:numId="11">
    <w:abstractNumId w:val="17"/>
  </w:num>
  <w:num w:numId="12">
    <w:abstractNumId w:val="30"/>
  </w:num>
  <w:num w:numId="13">
    <w:abstractNumId w:val="12"/>
  </w:num>
  <w:num w:numId="14">
    <w:abstractNumId w:val="36"/>
  </w:num>
  <w:num w:numId="15">
    <w:abstractNumId w:val="7"/>
  </w:num>
  <w:num w:numId="16">
    <w:abstractNumId w:val="34"/>
  </w:num>
  <w:num w:numId="17">
    <w:abstractNumId w:val="20"/>
  </w:num>
  <w:num w:numId="18">
    <w:abstractNumId w:val="9"/>
  </w:num>
  <w:num w:numId="19">
    <w:abstractNumId w:val="15"/>
  </w:num>
  <w:num w:numId="20">
    <w:abstractNumId w:val="34"/>
  </w:num>
  <w:num w:numId="21">
    <w:abstractNumId w:val="12"/>
  </w:num>
  <w:num w:numId="22">
    <w:abstractNumId w:val="38"/>
  </w:num>
  <w:num w:numId="23">
    <w:abstractNumId w:val="42"/>
  </w:num>
  <w:num w:numId="24">
    <w:abstractNumId w:val="16"/>
  </w:num>
  <w:num w:numId="25">
    <w:abstractNumId w:val="46"/>
    <w:lvlOverride w:ilvl="0">
      <w:lvl w:ilvl="0">
        <w:start w:val="1"/>
        <w:numFmt w:val="decimal"/>
        <w:pStyle w:val="ESHeading1"/>
        <w:lvlText w:val="ES%1"/>
        <w:lvlJc w:val="left"/>
        <w:pPr>
          <w:tabs>
            <w:tab w:val="num" w:pos="851"/>
          </w:tabs>
          <w:ind w:left="851" w:hanging="851"/>
        </w:pPr>
        <w:rPr>
          <w:rFonts w:hint="default"/>
        </w:rPr>
      </w:lvl>
    </w:lvlOverride>
  </w:num>
  <w:num w:numId="26">
    <w:abstractNumId w:val="45"/>
  </w:num>
  <w:num w:numId="27">
    <w:abstractNumId w:val="27"/>
  </w:num>
  <w:num w:numId="28">
    <w:abstractNumId w:val="31"/>
  </w:num>
  <w:num w:numId="29">
    <w:abstractNumId w:val="24"/>
  </w:num>
  <w:num w:numId="30">
    <w:abstractNumId w:val="5"/>
  </w:num>
  <w:num w:numId="31">
    <w:abstractNumId w:val="41"/>
  </w:num>
  <w:num w:numId="32">
    <w:abstractNumId w:val="6"/>
  </w:num>
  <w:num w:numId="33">
    <w:abstractNumId w:val="39"/>
  </w:num>
  <w:num w:numId="34">
    <w:abstractNumId w:val="26"/>
  </w:num>
  <w:num w:numId="35">
    <w:abstractNumId w:val="44"/>
  </w:num>
  <w:num w:numId="36">
    <w:abstractNumId w:val="40"/>
  </w:num>
  <w:num w:numId="37">
    <w:abstractNumId w:val="11"/>
  </w:num>
  <w:num w:numId="38">
    <w:abstractNumId w:val="19"/>
  </w:num>
  <w:num w:numId="39">
    <w:abstractNumId w:val="28"/>
  </w:num>
  <w:num w:numId="40">
    <w:abstractNumId w:val="13"/>
  </w:num>
  <w:num w:numId="41">
    <w:abstractNumId w:val="32"/>
  </w:num>
  <w:num w:numId="42">
    <w:abstractNumId w:val="21"/>
  </w:num>
  <w:num w:numId="43">
    <w:abstractNumId w:val="47"/>
  </w:num>
  <w:num w:numId="44">
    <w:abstractNumId w:val="18"/>
  </w:num>
  <w:num w:numId="45">
    <w:abstractNumId w:val="25"/>
  </w:num>
  <w:num w:numId="46">
    <w:abstractNumId w:val="43"/>
  </w:num>
  <w:num w:numId="47">
    <w:abstractNumId w:val="37"/>
  </w:num>
  <w:num w:numId="48">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Text12Point" w:val="FALSE"/>
    <w:docVar w:name="BodyTextJustified" w:val="FALSE"/>
    <w:docVar w:name="ClientCompany" w:val="DG Migration and Home Affairs"/>
    <w:docVar w:name="ContentsPage" w:val="True"/>
    <w:docVar w:name="ContentsPageFiguresTOC" w:val="False"/>
    <w:docVar w:name="ContentsPageTableTOC" w:val="False"/>
    <w:docVar w:name="ContentsPageTOCAnnex" w:val="True"/>
    <w:docVar w:name="ContentsPageTOCExec" w:val="True"/>
    <w:docVar w:name="ContentsPageTOCType1" w:val="1"/>
    <w:docVar w:name="CurrentTemplateVersion" w:val="8.6"/>
    <w:docVar w:name="DocColour" w:val="Blue"/>
    <w:docVar w:name="DocReport" w:val="True"/>
    <w:docVar w:name="ExecSummaryPage" w:val="True"/>
    <w:docVar w:name="FooterVersion" w:val=" "/>
    <w:docVar w:name="HeaderText" w:val="Assessment of the implementation of the &quot;systematic checks&quot; Regulation"/>
    <w:docVar w:name="ICFCompany" w:val="ICF Consulting Services Limited"/>
    <w:docVar w:name="ICFOffice" w:val="London (ICF Consulting Services Ltd)"/>
    <w:docVar w:name="InitialTemplateVersion" w:val="8.6"/>
    <w:docVar w:name="InsideTitlePage" w:val="True"/>
    <w:docVar w:name="ReportClientInfo" w:val="True"/>
    <w:docVar w:name="ReportOption1" w:val="True"/>
    <w:docVar w:name="TitlePage" w:val="True"/>
  </w:docVars>
  <w:rsids>
    <w:rsidRoot w:val="003C5223"/>
    <w:rsid w:val="00000C93"/>
    <w:rsid w:val="00000ECB"/>
    <w:rsid w:val="00001C7D"/>
    <w:rsid w:val="00001ED0"/>
    <w:rsid w:val="00003A7F"/>
    <w:rsid w:val="00005055"/>
    <w:rsid w:val="00005A26"/>
    <w:rsid w:val="00007211"/>
    <w:rsid w:val="0000759E"/>
    <w:rsid w:val="000112D8"/>
    <w:rsid w:val="00011AAB"/>
    <w:rsid w:val="000125DC"/>
    <w:rsid w:val="000133C3"/>
    <w:rsid w:val="000139FC"/>
    <w:rsid w:val="000142F4"/>
    <w:rsid w:val="000167D6"/>
    <w:rsid w:val="000178F8"/>
    <w:rsid w:val="0002008B"/>
    <w:rsid w:val="00022C26"/>
    <w:rsid w:val="000236B0"/>
    <w:rsid w:val="000244DD"/>
    <w:rsid w:val="00024986"/>
    <w:rsid w:val="00025F32"/>
    <w:rsid w:val="0002666A"/>
    <w:rsid w:val="00026E16"/>
    <w:rsid w:val="000277F6"/>
    <w:rsid w:val="0003041B"/>
    <w:rsid w:val="000305E2"/>
    <w:rsid w:val="00032CB4"/>
    <w:rsid w:val="00033659"/>
    <w:rsid w:val="00033E1C"/>
    <w:rsid w:val="000350ED"/>
    <w:rsid w:val="00035F4B"/>
    <w:rsid w:val="00036F16"/>
    <w:rsid w:val="00037B8A"/>
    <w:rsid w:val="0004002C"/>
    <w:rsid w:val="000406F4"/>
    <w:rsid w:val="00040FC6"/>
    <w:rsid w:val="00045091"/>
    <w:rsid w:val="000450D6"/>
    <w:rsid w:val="000451F3"/>
    <w:rsid w:val="00045907"/>
    <w:rsid w:val="000477AF"/>
    <w:rsid w:val="000505E2"/>
    <w:rsid w:val="0005136E"/>
    <w:rsid w:val="00053079"/>
    <w:rsid w:val="00055074"/>
    <w:rsid w:val="000576DF"/>
    <w:rsid w:val="00057AD2"/>
    <w:rsid w:val="00057C76"/>
    <w:rsid w:val="00062AFD"/>
    <w:rsid w:val="000656CD"/>
    <w:rsid w:val="000663E8"/>
    <w:rsid w:val="00066A93"/>
    <w:rsid w:val="00066DFF"/>
    <w:rsid w:val="00070C78"/>
    <w:rsid w:val="000715F8"/>
    <w:rsid w:val="000728B7"/>
    <w:rsid w:val="0007336B"/>
    <w:rsid w:val="00073A81"/>
    <w:rsid w:val="00073B0B"/>
    <w:rsid w:val="000754BC"/>
    <w:rsid w:val="00075B95"/>
    <w:rsid w:val="00075D33"/>
    <w:rsid w:val="00075DD0"/>
    <w:rsid w:val="000768B0"/>
    <w:rsid w:val="000770C0"/>
    <w:rsid w:val="0007750C"/>
    <w:rsid w:val="00081192"/>
    <w:rsid w:val="0008161F"/>
    <w:rsid w:val="000816AA"/>
    <w:rsid w:val="000825E0"/>
    <w:rsid w:val="00083B20"/>
    <w:rsid w:val="000843F9"/>
    <w:rsid w:val="00084528"/>
    <w:rsid w:val="00084E18"/>
    <w:rsid w:val="0008717B"/>
    <w:rsid w:val="00087923"/>
    <w:rsid w:val="00090AA2"/>
    <w:rsid w:val="00091F04"/>
    <w:rsid w:val="00092092"/>
    <w:rsid w:val="000925DB"/>
    <w:rsid w:val="000927EF"/>
    <w:rsid w:val="00093B33"/>
    <w:rsid w:val="0009599B"/>
    <w:rsid w:val="00095BA6"/>
    <w:rsid w:val="00095DED"/>
    <w:rsid w:val="0009675F"/>
    <w:rsid w:val="00097FDA"/>
    <w:rsid w:val="000A0465"/>
    <w:rsid w:val="000A0587"/>
    <w:rsid w:val="000A2C24"/>
    <w:rsid w:val="000A2D13"/>
    <w:rsid w:val="000A35C8"/>
    <w:rsid w:val="000A377B"/>
    <w:rsid w:val="000A5A07"/>
    <w:rsid w:val="000A5CCF"/>
    <w:rsid w:val="000A5F31"/>
    <w:rsid w:val="000A68B7"/>
    <w:rsid w:val="000A76DA"/>
    <w:rsid w:val="000A7FC8"/>
    <w:rsid w:val="000B13C6"/>
    <w:rsid w:val="000B14B1"/>
    <w:rsid w:val="000B24D3"/>
    <w:rsid w:val="000B32B1"/>
    <w:rsid w:val="000B33DE"/>
    <w:rsid w:val="000B393B"/>
    <w:rsid w:val="000B400B"/>
    <w:rsid w:val="000B4586"/>
    <w:rsid w:val="000B5542"/>
    <w:rsid w:val="000B6E35"/>
    <w:rsid w:val="000B738F"/>
    <w:rsid w:val="000B7B34"/>
    <w:rsid w:val="000B7C9B"/>
    <w:rsid w:val="000C29FF"/>
    <w:rsid w:val="000C2AD8"/>
    <w:rsid w:val="000C43B2"/>
    <w:rsid w:val="000C484A"/>
    <w:rsid w:val="000C496C"/>
    <w:rsid w:val="000C4B0C"/>
    <w:rsid w:val="000C54F7"/>
    <w:rsid w:val="000C6C10"/>
    <w:rsid w:val="000C747E"/>
    <w:rsid w:val="000D05C5"/>
    <w:rsid w:val="000D354F"/>
    <w:rsid w:val="000D50AB"/>
    <w:rsid w:val="000D5686"/>
    <w:rsid w:val="000D5F4E"/>
    <w:rsid w:val="000D76AC"/>
    <w:rsid w:val="000D7DE2"/>
    <w:rsid w:val="000E0E70"/>
    <w:rsid w:val="000E1441"/>
    <w:rsid w:val="000E2B5C"/>
    <w:rsid w:val="000E3941"/>
    <w:rsid w:val="000E508C"/>
    <w:rsid w:val="000E5B6B"/>
    <w:rsid w:val="000E5D1E"/>
    <w:rsid w:val="000E5F2C"/>
    <w:rsid w:val="000E690C"/>
    <w:rsid w:val="000F1487"/>
    <w:rsid w:val="000F2DA6"/>
    <w:rsid w:val="000F4386"/>
    <w:rsid w:val="000F7B8B"/>
    <w:rsid w:val="000F7EC6"/>
    <w:rsid w:val="00100438"/>
    <w:rsid w:val="00100D92"/>
    <w:rsid w:val="001010A0"/>
    <w:rsid w:val="00103E28"/>
    <w:rsid w:val="001044C2"/>
    <w:rsid w:val="00104704"/>
    <w:rsid w:val="00105661"/>
    <w:rsid w:val="00105C97"/>
    <w:rsid w:val="00106C65"/>
    <w:rsid w:val="00107605"/>
    <w:rsid w:val="00107C3E"/>
    <w:rsid w:val="00107E13"/>
    <w:rsid w:val="0011044D"/>
    <w:rsid w:val="0011071D"/>
    <w:rsid w:val="00111107"/>
    <w:rsid w:val="00111454"/>
    <w:rsid w:val="001114E8"/>
    <w:rsid w:val="00112082"/>
    <w:rsid w:val="00112F9C"/>
    <w:rsid w:val="0011386B"/>
    <w:rsid w:val="00113A89"/>
    <w:rsid w:val="00114001"/>
    <w:rsid w:val="00114DCB"/>
    <w:rsid w:val="00115F7D"/>
    <w:rsid w:val="001201A3"/>
    <w:rsid w:val="00121F3E"/>
    <w:rsid w:val="00122464"/>
    <w:rsid w:val="00123D34"/>
    <w:rsid w:val="00124BD0"/>
    <w:rsid w:val="00125B56"/>
    <w:rsid w:val="00125DB4"/>
    <w:rsid w:val="00130939"/>
    <w:rsid w:val="00131FB4"/>
    <w:rsid w:val="00132718"/>
    <w:rsid w:val="00133CF5"/>
    <w:rsid w:val="00134BA5"/>
    <w:rsid w:val="0013606B"/>
    <w:rsid w:val="00136425"/>
    <w:rsid w:val="001368BD"/>
    <w:rsid w:val="001368FE"/>
    <w:rsid w:val="00137126"/>
    <w:rsid w:val="00140812"/>
    <w:rsid w:val="00141085"/>
    <w:rsid w:val="00141A81"/>
    <w:rsid w:val="00141AD4"/>
    <w:rsid w:val="00143F2D"/>
    <w:rsid w:val="001445FE"/>
    <w:rsid w:val="00145BF3"/>
    <w:rsid w:val="00146C58"/>
    <w:rsid w:val="0014742B"/>
    <w:rsid w:val="001477EA"/>
    <w:rsid w:val="00147D47"/>
    <w:rsid w:val="00147EC5"/>
    <w:rsid w:val="00151369"/>
    <w:rsid w:val="00151EA7"/>
    <w:rsid w:val="00151F29"/>
    <w:rsid w:val="00152CBD"/>
    <w:rsid w:val="00154494"/>
    <w:rsid w:val="00156837"/>
    <w:rsid w:val="00156AF8"/>
    <w:rsid w:val="00156ECA"/>
    <w:rsid w:val="001578B7"/>
    <w:rsid w:val="0016023D"/>
    <w:rsid w:val="001618E6"/>
    <w:rsid w:val="00161E5C"/>
    <w:rsid w:val="00162245"/>
    <w:rsid w:val="001641A1"/>
    <w:rsid w:val="001648BF"/>
    <w:rsid w:val="00165091"/>
    <w:rsid w:val="00165CAF"/>
    <w:rsid w:val="00167115"/>
    <w:rsid w:val="00167BD3"/>
    <w:rsid w:val="00167CD8"/>
    <w:rsid w:val="00167E04"/>
    <w:rsid w:val="001716DA"/>
    <w:rsid w:val="00171F24"/>
    <w:rsid w:val="001723F0"/>
    <w:rsid w:val="001736E1"/>
    <w:rsid w:val="00174800"/>
    <w:rsid w:val="00174A54"/>
    <w:rsid w:val="00175C59"/>
    <w:rsid w:val="00175E92"/>
    <w:rsid w:val="0017652E"/>
    <w:rsid w:val="00177985"/>
    <w:rsid w:val="00182166"/>
    <w:rsid w:val="001824B9"/>
    <w:rsid w:val="00183853"/>
    <w:rsid w:val="001844C7"/>
    <w:rsid w:val="00184D5F"/>
    <w:rsid w:val="00184F2B"/>
    <w:rsid w:val="001851C5"/>
    <w:rsid w:val="001851F9"/>
    <w:rsid w:val="00185721"/>
    <w:rsid w:val="001858FD"/>
    <w:rsid w:val="001869F6"/>
    <w:rsid w:val="001870FF"/>
    <w:rsid w:val="00187436"/>
    <w:rsid w:val="001904CB"/>
    <w:rsid w:val="00192D1A"/>
    <w:rsid w:val="00193D37"/>
    <w:rsid w:val="001943AC"/>
    <w:rsid w:val="00195C7F"/>
    <w:rsid w:val="001A0075"/>
    <w:rsid w:val="001A0E1F"/>
    <w:rsid w:val="001A1302"/>
    <w:rsid w:val="001A2BEE"/>
    <w:rsid w:val="001A318E"/>
    <w:rsid w:val="001A3E6C"/>
    <w:rsid w:val="001A4069"/>
    <w:rsid w:val="001A4633"/>
    <w:rsid w:val="001A62A5"/>
    <w:rsid w:val="001A7C61"/>
    <w:rsid w:val="001A7E12"/>
    <w:rsid w:val="001B176D"/>
    <w:rsid w:val="001B1C20"/>
    <w:rsid w:val="001B1F0E"/>
    <w:rsid w:val="001B2443"/>
    <w:rsid w:val="001B2612"/>
    <w:rsid w:val="001B2656"/>
    <w:rsid w:val="001B5108"/>
    <w:rsid w:val="001B5E24"/>
    <w:rsid w:val="001B6F36"/>
    <w:rsid w:val="001B75B0"/>
    <w:rsid w:val="001B762A"/>
    <w:rsid w:val="001B7D1E"/>
    <w:rsid w:val="001C1208"/>
    <w:rsid w:val="001C134A"/>
    <w:rsid w:val="001C2224"/>
    <w:rsid w:val="001C237B"/>
    <w:rsid w:val="001C24D0"/>
    <w:rsid w:val="001C2E95"/>
    <w:rsid w:val="001C2EB1"/>
    <w:rsid w:val="001C3284"/>
    <w:rsid w:val="001C49D7"/>
    <w:rsid w:val="001C4E00"/>
    <w:rsid w:val="001C5F8E"/>
    <w:rsid w:val="001C681B"/>
    <w:rsid w:val="001C798B"/>
    <w:rsid w:val="001C7BA9"/>
    <w:rsid w:val="001D0D28"/>
    <w:rsid w:val="001D24E0"/>
    <w:rsid w:val="001D42C5"/>
    <w:rsid w:val="001D4A64"/>
    <w:rsid w:val="001D4ADD"/>
    <w:rsid w:val="001D69D3"/>
    <w:rsid w:val="001D73C7"/>
    <w:rsid w:val="001D7B4A"/>
    <w:rsid w:val="001D7DF0"/>
    <w:rsid w:val="001E0234"/>
    <w:rsid w:val="001E0711"/>
    <w:rsid w:val="001E185D"/>
    <w:rsid w:val="001E27D2"/>
    <w:rsid w:val="001E2D51"/>
    <w:rsid w:val="001E30B7"/>
    <w:rsid w:val="001E33FA"/>
    <w:rsid w:val="001E3AF7"/>
    <w:rsid w:val="001E4CD0"/>
    <w:rsid w:val="001E4ED8"/>
    <w:rsid w:val="001E51AE"/>
    <w:rsid w:val="001E6082"/>
    <w:rsid w:val="001E67E8"/>
    <w:rsid w:val="001E6A87"/>
    <w:rsid w:val="001E6E8A"/>
    <w:rsid w:val="001F0891"/>
    <w:rsid w:val="001F1127"/>
    <w:rsid w:val="001F133B"/>
    <w:rsid w:val="001F211C"/>
    <w:rsid w:val="001F2979"/>
    <w:rsid w:val="001F37D1"/>
    <w:rsid w:val="001F3E1D"/>
    <w:rsid w:val="001F4874"/>
    <w:rsid w:val="001F7AFD"/>
    <w:rsid w:val="002023E5"/>
    <w:rsid w:val="00202B00"/>
    <w:rsid w:val="00202F0B"/>
    <w:rsid w:val="00203D5C"/>
    <w:rsid w:val="00204C13"/>
    <w:rsid w:val="00205813"/>
    <w:rsid w:val="00206851"/>
    <w:rsid w:val="00207D44"/>
    <w:rsid w:val="00207DBA"/>
    <w:rsid w:val="00210017"/>
    <w:rsid w:val="00210A28"/>
    <w:rsid w:val="00211076"/>
    <w:rsid w:val="0021167B"/>
    <w:rsid w:val="002119DF"/>
    <w:rsid w:val="00212962"/>
    <w:rsid w:val="00213030"/>
    <w:rsid w:val="00213D1A"/>
    <w:rsid w:val="002142D7"/>
    <w:rsid w:val="0021550A"/>
    <w:rsid w:val="00215659"/>
    <w:rsid w:val="00215DFA"/>
    <w:rsid w:val="0021671C"/>
    <w:rsid w:val="00216E5C"/>
    <w:rsid w:val="002179F1"/>
    <w:rsid w:val="00217B73"/>
    <w:rsid w:val="002207F0"/>
    <w:rsid w:val="002209A7"/>
    <w:rsid w:val="00220F6D"/>
    <w:rsid w:val="002211C2"/>
    <w:rsid w:val="002218E7"/>
    <w:rsid w:val="00221D35"/>
    <w:rsid w:val="00222144"/>
    <w:rsid w:val="00223DE0"/>
    <w:rsid w:val="002248F3"/>
    <w:rsid w:val="00224993"/>
    <w:rsid w:val="00226FFA"/>
    <w:rsid w:val="00227858"/>
    <w:rsid w:val="00227C99"/>
    <w:rsid w:val="00230DBF"/>
    <w:rsid w:val="00230DE9"/>
    <w:rsid w:val="00231B3F"/>
    <w:rsid w:val="00232407"/>
    <w:rsid w:val="0023256A"/>
    <w:rsid w:val="002329C8"/>
    <w:rsid w:val="00232CAE"/>
    <w:rsid w:val="00233C8D"/>
    <w:rsid w:val="00234128"/>
    <w:rsid w:val="002368C7"/>
    <w:rsid w:val="00237762"/>
    <w:rsid w:val="00237E36"/>
    <w:rsid w:val="00240AAC"/>
    <w:rsid w:val="00240B46"/>
    <w:rsid w:val="00243EDB"/>
    <w:rsid w:val="0024416D"/>
    <w:rsid w:val="00244A8D"/>
    <w:rsid w:val="00244FC3"/>
    <w:rsid w:val="00245A09"/>
    <w:rsid w:val="0024609F"/>
    <w:rsid w:val="0024644F"/>
    <w:rsid w:val="0024675F"/>
    <w:rsid w:val="00247131"/>
    <w:rsid w:val="0024796D"/>
    <w:rsid w:val="00250907"/>
    <w:rsid w:val="002511ED"/>
    <w:rsid w:val="00253588"/>
    <w:rsid w:val="00254E0B"/>
    <w:rsid w:val="00254EDE"/>
    <w:rsid w:val="00255570"/>
    <w:rsid w:val="00256B5A"/>
    <w:rsid w:val="00256BC8"/>
    <w:rsid w:val="00257FEF"/>
    <w:rsid w:val="002619BA"/>
    <w:rsid w:val="00261C73"/>
    <w:rsid w:val="00263351"/>
    <w:rsid w:val="002635B6"/>
    <w:rsid w:val="00264A31"/>
    <w:rsid w:val="00265168"/>
    <w:rsid w:val="00267013"/>
    <w:rsid w:val="002675FB"/>
    <w:rsid w:val="002701DD"/>
    <w:rsid w:val="002705F8"/>
    <w:rsid w:val="00273225"/>
    <w:rsid w:val="00273B74"/>
    <w:rsid w:val="002747E7"/>
    <w:rsid w:val="00275666"/>
    <w:rsid w:val="00275817"/>
    <w:rsid w:val="00275A53"/>
    <w:rsid w:val="0027623C"/>
    <w:rsid w:val="0027635F"/>
    <w:rsid w:val="00280A95"/>
    <w:rsid w:val="00281FA6"/>
    <w:rsid w:val="002822CC"/>
    <w:rsid w:val="00285544"/>
    <w:rsid w:val="00286BF4"/>
    <w:rsid w:val="00287963"/>
    <w:rsid w:val="00287AE1"/>
    <w:rsid w:val="00290380"/>
    <w:rsid w:val="00291335"/>
    <w:rsid w:val="0029157B"/>
    <w:rsid w:val="0029161C"/>
    <w:rsid w:val="00291C07"/>
    <w:rsid w:val="0029224D"/>
    <w:rsid w:val="00292A18"/>
    <w:rsid w:val="00292B93"/>
    <w:rsid w:val="00292C2B"/>
    <w:rsid w:val="002941E3"/>
    <w:rsid w:val="00294534"/>
    <w:rsid w:val="00296CB7"/>
    <w:rsid w:val="00296DEA"/>
    <w:rsid w:val="00296FD5"/>
    <w:rsid w:val="002978F8"/>
    <w:rsid w:val="002A476C"/>
    <w:rsid w:val="002A4F65"/>
    <w:rsid w:val="002A5769"/>
    <w:rsid w:val="002A67FB"/>
    <w:rsid w:val="002A7038"/>
    <w:rsid w:val="002A7981"/>
    <w:rsid w:val="002B08EC"/>
    <w:rsid w:val="002B0AF5"/>
    <w:rsid w:val="002B0C2C"/>
    <w:rsid w:val="002B29C2"/>
    <w:rsid w:val="002B3B7F"/>
    <w:rsid w:val="002B56FB"/>
    <w:rsid w:val="002B72BD"/>
    <w:rsid w:val="002B7716"/>
    <w:rsid w:val="002C1011"/>
    <w:rsid w:val="002C16F7"/>
    <w:rsid w:val="002C16FA"/>
    <w:rsid w:val="002C1AFA"/>
    <w:rsid w:val="002C3191"/>
    <w:rsid w:val="002C44BC"/>
    <w:rsid w:val="002C4A75"/>
    <w:rsid w:val="002C4B6F"/>
    <w:rsid w:val="002C4DEC"/>
    <w:rsid w:val="002C6854"/>
    <w:rsid w:val="002D01AA"/>
    <w:rsid w:val="002D104D"/>
    <w:rsid w:val="002D132F"/>
    <w:rsid w:val="002D21F0"/>
    <w:rsid w:val="002D2DC3"/>
    <w:rsid w:val="002D30CD"/>
    <w:rsid w:val="002D48BF"/>
    <w:rsid w:val="002D7180"/>
    <w:rsid w:val="002E038E"/>
    <w:rsid w:val="002E0403"/>
    <w:rsid w:val="002E0758"/>
    <w:rsid w:val="002E0D09"/>
    <w:rsid w:val="002E5F2F"/>
    <w:rsid w:val="002E725F"/>
    <w:rsid w:val="002E776D"/>
    <w:rsid w:val="002E79F8"/>
    <w:rsid w:val="002E7F11"/>
    <w:rsid w:val="002F0FDE"/>
    <w:rsid w:val="002F2AF8"/>
    <w:rsid w:val="002F38DD"/>
    <w:rsid w:val="002F4410"/>
    <w:rsid w:val="002F4C57"/>
    <w:rsid w:val="002F553B"/>
    <w:rsid w:val="002F58AC"/>
    <w:rsid w:val="002F6C6A"/>
    <w:rsid w:val="0030062C"/>
    <w:rsid w:val="00303262"/>
    <w:rsid w:val="0030346B"/>
    <w:rsid w:val="00304A33"/>
    <w:rsid w:val="00304C38"/>
    <w:rsid w:val="00306292"/>
    <w:rsid w:val="0030649C"/>
    <w:rsid w:val="00306B77"/>
    <w:rsid w:val="00307787"/>
    <w:rsid w:val="00307DBC"/>
    <w:rsid w:val="0031048A"/>
    <w:rsid w:val="0031065A"/>
    <w:rsid w:val="0031075C"/>
    <w:rsid w:val="003107D0"/>
    <w:rsid w:val="003108FD"/>
    <w:rsid w:val="003114F4"/>
    <w:rsid w:val="00311813"/>
    <w:rsid w:val="00312372"/>
    <w:rsid w:val="00312E80"/>
    <w:rsid w:val="00313589"/>
    <w:rsid w:val="00314191"/>
    <w:rsid w:val="003144C6"/>
    <w:rsid w:val="003150A0"/>
    <w:rsid w:val="00317A6C"/>
    <w:rsid w:val="0032006A"/>
    <w:rsid w:val="003203DB"/>
    <w:rsid w:val="00321F52"/>
    <w:rsid w:val="003228AB"/>
    <w:rsid w:val="00323399"/>
    <w:rsid w:val="00323685"/>
    <w:rsid w:val="0032396D"/>
    <w:rsid w:val="00323C40"/>
    <w:rsid w:val="00323E73"/>
    <w:rsid w:val="00324421"/>
    <w:rsid w:val="003268F3"/>
    <w:rsid w:val="0032733E"/>
    <w:rsid w:val="0033183B"/>
    <w:rsid w:val="00331A46"/>
    <w:rsid w:val="00332DCA"/>
    <w:rsid w:val="00334C6F"/>
    <w:rsid w:val="0033501A"/>
    <w:rsid w:val="0033538C"/>
    <w:rsid w:val="00335C0C"/>
    <w:rsid w:val="003369AB"/>
    <w:rsid w:val="00336FCD"/>
    <w:rsid w:val="003372FB"/>
    <w:rsid w:val="0033791B"/>
    <w:rsid w:val="003419FC"/>
    <w:rsid w:val="00341C44"/>
    <w:rsid w:val="003422B3"/>
    <w:rsid w:val="0034310E"/>
    <w:rsid w:val="00343EA0"/>
    <w:rsid w:val="00344C48"/>
    <w:rsid w:val="00345632"/>
    <w:rsid w:val="00347298"/>
    <w:rsid w:val="003477AD"/>
    <w:rsid w:val="003503D4"/>
    <w:rsid w:val="00350C79"/>
    <w:rsid w:val="00350EF9"/>
    <w:rsid w:val="00351252"/>
    <w:rsid w:val="00351AD1"/>
    <w:rsid w:val="00351CC0"/>
    <w:rsid w:val="00352A2F"/>
    <w:rsid w:val="003530E3"/>
    <w:rsid w:val="00354098"/>
    <w:rsid w:val="00355547"/>
    <w:rsid w:val="00355A89"/>
    <w:rsid w:val="00356154"/>
    <w:rsid w:val="0036026E"/>
    <w:rsid w:val="00360740"/>
    <w:rsid w:val="003615B0"/>
    <w:rsid w:val="00361A03"/>
    <w:rsid w:val="003639BC"/>
    <w:rsid w:val="00364406"/>
    <w:rsid w:val="00364C19"/>
    <w:rsid w:val="003665B1"/>
    <w:rsid w:val="00367624"/>
    <w:rsid w:val="00367A05"/>
    <w:rsid w:val="003706AE"/>
    <w:rsid w:val="0037074E"/>
    <w:rsid w:val="00370C6A"/>
    <w:rsid w:val="00372889"/>
    <w:rsid w:val="00373006"/>
    <w:rsid w:val="003733D6"/>
    <w:rsid w:val="003740C4"/>
    <w:rsid w:val="0037418B"/>
    <w:rsid w:val="00374E32"/>
    <w:rsid w:val="00374E53"/>
    <w:rsid w:val="00375409"/>
    <w:rsid w:val="003760DC"/>
    <w:rsid w:val="003763D1"/>
    <w:rsid w:val="003765AE"/>
    <w:rsid w:val="0037732E"/>
    <w:rsid w:val="003777D6"/>
    <w:rsid w:val="00377E59"/>
    <w:rsid w:val="00377E9F"/>
    <w:rsid w:val="00381826"/>
    <w:rsid w:val="003835CE"/>
    <w:rsid w:val="00383825"/>
    <w:rsid w:val="00383E0E"/>
    <w:rsid w:val="00384D14"/>
    <w:rsid w:val="00385303"/>
    <w:rsid w:val="003853E6"/>
    <w:rsid w:val="003860E7"/>
    <w:rsid w:val="0038765D"/>
    <w:rsid w:val="00387CDB"/>
    <w:rsid w:val="00390AF1"/>
    <w:rsid w:val="00390E19"/>
    <w:rsid w:val="00390E4F"/>
    <w:rsid w:val="00391044"/>
    <w:rsid w:val="00391BEC"/>
    <w:rsid w:val="00391C7D"/>
    <w:rsid w:val="003935CF"/>
    <w:rsid w:val="003936F3"/>
    <w:rsid w:val="0039424E"/>
    <w:rsid w:val="0039458B"/>
    <w:rsid w:val="003973F4"/>
    <w:rsid w:val="00397EF8"/>
    <w:rsid w:val="003A00E0"/>
    <w:rsid w:val="003A1A46"/>
    <w:rsid w:val="003A1D85"/>
    <w:rsid w:val="003A262C"/>
    <w:rsid w:val="003A3050"/>
    <w:rsid w:val="003A403C"/>
    <w:rsid w:val="003A4B4E"/>
    <w:rsid w:val="003A4FC4"/>
    <w:rsid w:val="003A518A"/>
    <w:rsid w:val="003A5487"/>
    <w:rsid w:val="003A5A74"/>
    <w:rsid w:val="003A6600"/>
    <w:rsid w:val="003A6D85"/>
    <w:rsid w:val="003A73A2"/>
    <w:rsid w:val="003A7F72"/>
    <w:rsid w:val="003B0B4A"/>
    <w:rsid w:val="003B13C7"/>
    <w:rsid w:val="003B4AE0"/>
    <w:rsid w:val="003B4F1B"/>
    <w:rsid w:val="003B5435"/>
    <w:rsid w:val="003B615A"/>
    <w:rsid w:val="003B7964"/>
    <w:rsid w:val="003C020A"/>
    <w:rsid w:val="003C04B7"/>
    <w:rsid w:val="003C04D7"/>
    <w:rsid w:val="003C0507"/>
    <w:rsid w:val="003C1601"/>
    <w:rsid w:val="003C25EE"/>
    <w:rsid w:val="003C4ABE"/>
    <w:rsid w:val="003C518D"/>
    <w:rsid w:val="003C5223"/>
    <w:rsid w:val="003C58DD"/>
    <w:rsid w:val="003D0514"/>
    <w:rsid w:val="003D0637"/>
    <w:rsid w:val="003D0962"/>
    <w:rsid w:val="003D10D8"/>
    <w:rsid w:val="003D20FA"/>
    <w:rsid w:val="003D2272"/>
    <w:rsid w:val="003D3311"/>
    <w:rsid w:val="003D5DA6"/>
    <w:rsid w:val="003D6EBF"/>
    <w:rsid w:val="003D7D14"/>
    <w:rsid w:val="003E0489"/>
    <w:rsid w:val="003E0F39"/>
    <w:rsid w:val="003E107C"/>
    <w:rsid w:val="003E1E5C"/>
    <w:rsid w:val="003E2615"/>
    <w:rsid w:val="003E4504"/>
    <w:rsid w:val="003E4AED"/>
    <w:rsid w:val="003E4B0D"/>
    <w:rsid w:val="003E57AC"/>
    <w:rsid w:val="003E58A8"/>
    <w:rsid w:val="003E7A51"/>
    <w:rsid w:val="003F1580"/>
    <w:rsid w:val="003F2BEF"/>
    <w:rsid w:val="003F388F"/>
    <w:rsid w:val="003F389C"/>
    <w:rsid w:val="003F44C4"/>
    <w:rsid w:val="003F5007"/>
    <w:rsid w:val="003F7C2E"/>
    <w:rsid w:val="00401698"/>
    <w:rsid w:val="00401812"/>
    <w:rsid w:val="00401E38"/>
    <w:rsid w:val="00403851"/>
    <w:rsid w:val="00403B59"/>
    <w:rsid w:val="00404FE4"/>
    <w:rsid w:val="004055DA"/>
    <w:rsid w:val="004056BC"/>
    <w:rsid w:val="0040593D"/>
    <w:rsid w:val="0040659B"/>
    <w:rsid w:val="00407762"/>
    <w:rsid w:val="00407DCE"/>
    <w:rsid w:val="00407E6B"/>
    <w:rsid w:val="004104C0"/>
    <w:rsid w:val="00410549"/>
    <w:rsid w:val="00410AD5"/>
    <w:rsid w:val="00410C6A"/>
    <w:rsid w:val="00410E8A"/>
    <w:rsid w:val="00410F10"/>
    <w:rsid w:val="00410FED"/>
    <w:rsid w:val="00411678"/>
    <w:rsid w:val="00411913"/>
    <w:rsid w:val="00411A83"/>
    <w:rsid w:val="004121F5"/>
    <w:rsid w:val="0041242C"/>
    <w:rsid w:val="00412FF5"/>
    <w:rsid w:val="004148E4"/>
    <w:rsid w:val="004152C9"/>
    <w:rsid w:val="0041533E"/>
    <w:rsid w:val="00415ADD"/>
    <w:rsid w:val="0041629B"/>
    <w:rsid w:val="00416A2B"/>
    <w:rsid w:val="00417155"/>
    <w:rsid w:val="0041727C"/>
    <w:rsid w:val="00417671"/>
    <w:rsid w:val="00417E8C"/>
    <w:rsid w:val="004221B8"/>
    <w:rsid w:val="004224BE"/>
    <w:rsid w:val="004228AC"/>
    <w:rsid w:val="004234BA"/>
    <w:rsid w:val="00423D65"/>
    <w:rsid w:val="004256C5"/>
    <w:rsid w:val="00425B89"/>
    <w:rsid w:val="00425F0D"/>
    <w:rsid w:val="0042672B"/>
    <w:rsid w:val="00427136"/>
    <w:rsid w:val="004278FB"/>
    <w:rsid w:val="00427B8C"/>
    <w:rsid w:val="0043079E"/>
    <w:rsid w:val="00430C1F"/>
    <w:rsid w:val="00430C8A"/>
    <w:rsid w:val="00432F1A"/>
    <w:rsid w:val="00433A24"/>
    <w:rsid w:val="00433DD6"/>
    <w:rsid w:val="00434412"/>
    <w:rsid w:val="00434739"/>
    <w:rsid w:val="0043574C"/>
    <w:rsid w:val="00435C24"/>
    <w:rsid w:val="00436FE2"/>
    <w:rsid w:val="0044073E"/>
    <w:rsid w:val="00441196"/>
    <w:rsid w:val="00441776"/>
    <w:rsid w:val="00441AD5"/>
    <w:rsid w:val="00442337"/>
    <w:rsid w:val="00445A11"/>
    <w:rsid w:val="004474C6"/>
    <w:rsid w:val="004478B6"/>
    <w:rsid w:val="004479CE"/>
    <w:rsid w:val="00447A13"/>
    <w:rsid w:val="00447B62"/>
    <w:rsid w:val="00447C75"/>
    <w:rsid w:val="00450987"/>
    <w:rsid w:val="00450CC9"/>
    <w:rsid w:val="00452136"/>
    <w:rsid w:val="004526B7"/>
    <w:rsid w:val="004529BE"/>
    <w:rsid w:val="00453AA2"/>
    <w:rsid w:val="004544C4"/>
    <w:rsid w:val="00454651"/>
    <w:rsid w:val="00455360"/>
    <w:rsid w:val="00455B40"/>
    <w:rsid w:val="00455F70"/>
    <w:rsid w:val="004577E3"/>
    <w:rsid w:val="0045799C"/>
    <w:rsid w:val="00457F5F"/>
    <w:rsid w:val="004604DE"/>
    <w:rsid w:val="00460D9E"/>
    <w:rsid w:val="004626CF"/>
    <w:rsid w:val="00464B79"/>
    <w:rsid w:val="00464E05"/>
    <w:rsid w:val="00464ED6"/>
    <w:rsid w:val="00465344"/>
    <w:rsid w:val="00466ADD"/>
    <w:rsid w:val="00467909"/>
    <w:rsid w:val="00471526"/>
    <w:rsid w:val="004715FB"/>
    <w:rsid w:val="004718E8"/>
    <w:rsid w:val="00471B02"/>
    <w:rsid w:val="0047207A"/>
    <w:rsid w:val="004728FC"/>
    <w:rsid w:val="00472A94"/>
    <w:rsid w:val="00473A20"/>
    <w:rsid w:val="00473CC9"/>
    <w:rsid w:val="0047520D"/>
    <w:rsid w:val="0047543E"/>
    <w:rsid w:val="0047686A"/>
    <w:rsid w:val="00476BCD"/>
    <w:rsid w:val="00476DBD"/>
    <w:rsid w:val="004803C5"/>
    <w:rsid w:val="00482F4C"/>
    <w:rsid w:val="004841F0"/>
    <w:rsid w:val="00484B28"/>
    <w:rsid w:val="0048528F"/>
    <w:rsid w:val="004852E1"/>
    <w:rsid w:val="00485638"/>
    <w:rsid w:val="00486955"/>
    <w:rsid w:val="00490987"/>
    <w:rsid w:val="00490DAE"/>
    <w:rsid w:val="004911E8"/>
    <w:rsid w:val="0049138F"/>
    <w:rsid w:val="00492BA9"/>
    <w:rsid w:val="00493B07"/>
    <w:rsid w:val="00494045"/>
    <w:rsid w:val="004945A1"/>
    <w:rsid w:val="004949AC"/>
    <w:rsid w:val="00494BD2"/>
    <w:rsid w:val="00495771"/>
    <w:rsid w:val="00495D09"/>
    <w:rsid w:val="0049741B"/>
    <w:rsid w:val="00497505"/>
    <w:rsid w:val="00497884"/>
    <w:rsid w:val="00497E94"/>
    <w:rsid w:val="004A12C0"/>
    <w:rsid w:val="004A1645"/>
    <w:rsid w:val="004A212A"/>
    <w:rsid w:val="004A2324"/>
    <w:rsid w:val="004A27AF"/>
    <w:rsid w:val="004A2CB9"/>
    <w:rsid w:val="004A3013"/>
    <w:rsid w:val="004A34AE"/>
    <w:rsid w:val="004A704E"/>
    <w:rsid w:val="004B115D"/>
    <w:rsid w:val="004B22AB"/>
    <w:rsid w:val="004B28A0"/>
    <w:rsid w:val="004B35D3"/>
    <w:rsid w:val="004B3EAC"/>
    <w:rsid w:val="004B42EF"/>
    <w:rsid w:val="004B437B"/>
    <w:rsid w:val="004B45D1"/>
    <w:rsid w:val="004B5228"/>
    <w:rsid w:val="004B5DA6"/>
    <w:rsid w:val="004B7144"/>
    <w:rsid w:val="004B7312"/>
    <w:rsid w:val="004B7371"/>
    <w:rsid w:val="004B756C"/>
    <w:rsid w:val="004B7623"/>
    <w:rsid w:val="004B7F29"/>
    <w:rsid w:val="004C0290"/>
    <w:rsid w:val="004C1F41"/>
    <w:rsid w:val="004C2179"/>
    <w:rsid w:val="004C23EE"/>
    <w:rsid w:val="004C252E"/>
    <w:rsid w:val="004C4BFC"/>
    <w:rsid w:val="004C5D38"/>
    <w:rsid w:val="004D00C5"/>
    <w:rsid w:val="004D09FE"/>
    <w:rsid w:val="004D0EF0"/>
    <w:rsid w:val="004D4085"/>
    <w:rsid w:val="004D41E0"/>
    <w:rsid w:val="004D4E1D"/>
    <w:rsid w:val="004D59AC"/>
    <w:rsid w:val="004D6973"/>
    <w:rsid w:val="004D6FF3"/>
    <w:rsid w:val="004D716C"/>
    <w:rsid w:val="004D71E9"/>
    <w:rsid w:val="004D770A"/>
    <w:rsid w:val="004E015C"/>
    <w:rsid w:val="004E086A"/>
    <w:rsid w:val="004E09E7"/>
    <w:rsid w:val="004E0B5D"/>
    <w:rsid w:val="004E16C9"/>
    <w:rsid w:val="004E1A2A"/>
    <w:rsid w:val="004E2093"/>
    <w:rsid w:val="004E29D1"/>
    <w:rsid w:val="004E4B76"/>
    <w:rsid w:val="004E5B10"/>
    <w:rsid w:val="004E5BA9"/>
    <w:rsid w:val="004E6738"/>
    <w:rsid w:val="004E7108"/>
    <w:rsid w:val="004E71ED"/>
    <w:rsid w:val="004E7FCA"/>
    <w:rsid w:val="004F1122"/>
    <w:rsid w:val="004F1596"/>
    <w:rsid w:val="004F4491"/>
    <w:rsid w:val="004F5174"/>
    <w:rsid w:val="004F66A6"/>
    <w:rsid w:val="004F6954"/>
    <w:rsid w:val="004F696D"/>
    <w:rsid w:val="004F6A81"/>
    <w:rsid w:val="005001BC"/>
    <w:rsid w:val="0050054A"/>
    <w:rsid w:val="005005D5"/>
    <w:rsid w:val="00500DCF"/>
    <w:rsid w:val="0050177B"/>
    <w:rsid w:val="00502E02"/>
    <w:rsid w:val="0050334D"/>
    <w:rsid w:val="0050437E"/>
    <w:rsid w:val="00505851"/>
    <w:rsid w:val="005076AA"/>
    <w:rsid w:val="00507CF7"/>
    <w:rsid w:val="00510203"/>
    <w:rsid w:val="00510BBF"/>
    <w:rsid w:val="00512117"/>
    <w:rsid w:val="00512A89"/>
    <w:rsid w:val="00512DDE"/>
    <w:rsid w:val="00513176"/>
    <w:rsid w:val="00513A8B"/>
    <w:rsid w:val="0051458C"/>
    <w:rsid w:val="00515108"/>
    <w:rsid w:val="00516634"/>
    <w:rsid w:val="00522063"/>
    <w:rsid w:val="00522235"/>
    <w:rsid w:val="00522B74"/>
    <w:rsid w:val="0052368C"/>
    <w:rsid w:val="00524FF5"/>
    <w:rsid w:val="005256EB"/>
    <w:rsid w:val="0052581F"/>
    <w:rsid w:val="00526AAE"/>
    <w:rsid w:val="00526B7B"/>
    <w:rsid w:val="00527B52"/>
    <w:rsid w:val="00530AD8"/>
    <w:rsid w:val="00531F62"/>
    <w:rsid w:val="00532B21"/>
    <w:rsid w:val="00533068"/>
    <w:rsid w:val="0053345B"/>
    <w:rsid w:val="00533EA3"/>
    <w:rsid w:val="00534BB4"/>
    <w:rsid w:val="00535588"/>
    <w:rsid w:val="005400EF"/>
    <w:rsid w:val="005403F9"/>
    <w:rsid w:val="005406E3"/>
    <w:rsid w:val="00541215"/>
    <w:rsid w:val="00542192"/>
    <w:rsid w:val="005423F1"/>
    <w:rsid w:val="005452A8"/>
    <w:rsid w:val="005462AE"/>
    <w:rsid w:val="005469EF"/>
    <w:rsid w:val="00547094"/>
    <w:rsid w:val="005478EC"/>
    <w:rsid w:val="00547C20"/>
    <w:rsid w:val="005500AB"/>
    <w:rsid w:val="00550FC5"/>
    <w:rsid w:val="005518D2"/>
    <w:rsid w:val="00551FBD"/>
    <w:rsid w:val="0055432D"/>
    <w:rsid w:val="00555BB7"/>
    <w:rsid w:val="00557B44"/>
    <w:rsid w:val="005603BE"/>
    <w:rsid w:val="00560C42"/>
    <w:rsid w:val="00561B22"/>
    <w:rsid w:val="00561CDE"/>
    <w:rsid w:val="0056210F"/>
    <w:rsid w:val="00562D1D"/>
    <w:rsid w:val="00563F3B"/>
    <w:rsid w:val="005643D6"/>
    <w:rsid w:val="00565C6A"/>
    <w:rsid w:val="00566E61"/>
    <w:rsid w:val="00567670"/>
    <w:rsid w:val="0057033C"/>
    <w:rsid w:val="005707B2"/>
    <w:rsid w:val="00571C1A"/>
    <w:rsid w:val="00571D3A"/>
    <w:rsid w:val="00572207"/>
    <w:rsid w:val="0057250F"/>
    <w:rsid w:val="0057411E"/>
    <w:rsid w:val="005753CF"/>
    <w:rsid w:val="00577C28"/>
    <w:rsid w:val="00581BAE"/>
    <w:rsid w:val="0058222A"/>
    <w:rsid w:val="00584426"/>
    <w:rsid w:val="00584C4E"/>
    <w:rsid w:val="00584EEC"/>
    <w:rsid w:val="005860AC"/>
    <w:rsid w:val="005866AA"/>
    <w:rsid w:val="005900F5"/>
    <w:rsid w:val="005915B7"/>
    <w:rsid w:val="00591B10"/>
    <w:rsid w:val="00593AAF"/>
    <w:rsid w:val="00593CD2"/>
    <w:rsid w:val="0059587C"/>
    <w:rsid w:val="005963CC"/>
    <w:rsid w:val="00597164"/>
    <w:rsid w:val="00597DCA"/>
    <w:rsid w:val="005A20D3"/>
    <w:rsid w:val="005A21E6"/>
    <w:rsid w:val="005A33FC"/>
    <w:rsid w:val="005A5641"/>
    <w:rsid w:val="005A6B10"/>
    <w:rsid w:val="005A74CD"/>
    <w:rsid w:val="005B0900"/>
    <w:rsid w:val="005B09A9"/>
    <w:rsid w:val="005B10E4"/>
    <w:rsid w:val="005B1AFD"/>
    <w:rsid w:val="005B272D"/>
    <w:rsid w:val="005B2BCA"/>
    <w:rsid w:val="005B42FE"/>
    <w:rsid w:val="005B5B2C"/>
    <w:rsid w:val="005B70A9"/>
    <w:rsid w:val="005C09F2"/>
    <w:rsid w:val="005C1116"/>
    <w:rsid w:val="005C13C9"/>
    <w:rsid w:val="005C158A"/>
    <w:rsid w:val="005C219F"/>
    <w:rsid w:val="005C3B69"/>
    <w:rsid w:val="005C5ED6"/>
    <w:rsid w:val="005C74F3"/>
    <w:rsid w:val="005C76B8"/>
    <w:rsid w:val="005D1643"/>
    <w:rsid w:val="005D2BAD"/>
    <w:rsid w:val="005D3108"/>
    <w:rsid w:val="005D3292"/>
    <w:rsid w:val="005D38BA"/>
    <w:rsid w:val="005D41A0"/>
    <w:rsid w:val="005D50E3"/>
    <w:rsid w:val="005D5CAD"/>
    <w:rsid w:val="005D5DBF"/>
    <w:rsid w:val="005E0A4F"/>
    <w:rsid w:val="005E1546"/>
    <w:rsid w:val="005E2D29"/>
    <w:rsid w:val="005E36D3"/>
    <w:rsid w:val="005E5044"/>
    <w:rsid w:val="005E516B"/>
    <w:rsid w:val="005E535B"/>
    <w:rsid w:val="005E5A3F"/>
    <w:rsid w:val="005E5FAF"/>
    <w:rsid w:val="005E68F3"/>
    <w:rsid w:val="005E7508"/>
    <w:rsid w:val="005E7C75"/>
    <w:rsid w:val="005E7D44"/>
    <w:rsid w:val="005F0456"/>
    <w:rsid w:val="005F2CB4"/>
    <w:rsid w:val="005F359B"/>
    <w:rsid w:val="005F3A0C"/>
    <w:rsid w:val="005F3A66"/>
    <w:rsid w:val="005F3EAF"/>
    <w:rsid w:val="005F3EC0"/>
    <w:rsid w:val="005F5789"/>
    <w:rsid w:val="005F5ED9"/>
    <w:rsid w:val="005F6A5B"/>
    <w:rsid w:val="005F6F2C"/>
    <w:rsid w:val="005F74B7"/>
    <w:rsid w:val="005F7AC3"/>
    <w:rsid w:val="005F7BD5"/>
    <w:rsid w:val="006008D6"/>
    <w:rsid w:val="00600CB5"/>
    <w:rsid w:val="00600F1E"/>
    <w:rsid w:val="00602032"/>
    <w:rsid w:val="00602884"/>
    <w:rsid w:val="0060377F"/>
    <w:rsid w:val="00603BEC"/>
    <w:rsid w:val="00604B45"/>
    <w:rsid w:val="00605A7E"/>
    <w:rsid w:val="00606D1D"/>
    <w:rsid w:val="00610709"/>
    <w:rsid w:val="00610D0A"/>
    <w:rsid w:val="00611352"/>
    <w:rsid w:val="0061215D"/>
    <w:rsid w:val="00614688"/>
    <w:rsid w:val="006158B6"/>
    <w:rsid w:val="00616156"/>
    <w:rsid w:val="006172E0"/>
    <w:rsid w:val="00621135"/>
    <w:rsid w:val="0062285E"/>
    <w:rsid w:val="006231F6"/>
    <w:rsid w:val="006242F2"/>
    <w:rsid w:val="00627EA2"/>
    <w:rsid w:val="00627FB1"/>
    <w:rsid w:val="006315E0"/>
    <w:rsid w:val="006320D9"/>
    <w:rsid w:val="00632A00"/>
    <w:rsid w:val="00633038"/>
    <w:rsid w:val="0063395C"/>
    <w:rsid w:val="0063573A"/>
    <w:rsid w:val="00636A68"/>
    <w:rsid w:val="006378F1"/>
    <w:rsid w:val="00637F3F"/>
    <w:rsid w:val="006404F4"/>
    <w:rsid w:val="00640CF9"/>
    <w:rsid w:val="00641811"/>
    <w:rsid w:val="00642839"/>
    <w:rsid w:val="00642993"/>
    <w:rsid w:val="00644122"/>
    <w:rsid w:val="00644A18"/>
    <w:rsid w:val="00644FB1"/>
    <w:rsid w:val="00645801"/>
    <w:rsid w:val="006473DC"/>
    <w:rsid w:val="006474C4"/>
    <w:rsid w:val="00647CCC"/>
    <w:rsid w:val="00647F1E"/>
    <w:rsid w:val="00651DF8"/>
    <w:rsid w:val="00652DD0"/>
    <w:rsid w:val="00653642"/>
    <w:rsid w:val="00653945"/>
    <w:rsid w:val="00654DF3"/>
    <w:rsid w:val="00655305"/>
    <w:rsid w:val="006558C1"/>
    <w:rsid w:val="00656054"/>
    <w:rsid w:val="00657919"/>
    <w:rsid w:val="00660F1A"/>
    <w:rsid w:val="006641C5"/>
    <w:rsid w:val="00664F15"/>
    <w:rsid w:val="00666378"/>
    <w:rsid w:val="006669F8"/>
    <w:rsid w:val="00667E05"/>
    <w:rsid w:val="0067088E"/>
    <w:rsid w:val="006736FD"/>
    <w:rsid w:val="006738F6"/>
    <w:rsid w:val="0067423C"/>
    <w:rsid w:val="00674698"/>
    <w:rsid w:val="00674EE8"/>
    <w:rsid w:val="006761D7"/>
    <w:rsid w:val="006770F5"/>
    <w:rsid w:val="00677701"/>
    <w:rsid w:val="00677773"/>
    <w:rsid w:val="00677FFB"/>
    <w:rsid w:val="006813B2"/>
    <w:rsid w:val="00683F2D"/>
    <w:rsid w:val="00686823"/>
    <w:rsid w:val="00690649"/>
    <w:rsid w:val="00691714"/>
    <w:rsid w:val="00692058"/>
    <w:rsid w:val="00693BA0"/>
    <w:rsid w:val="00694147"/>
    <w:rsid w:val="00694934"/>
    <w:rsid w:val="00695553"/>
    <w:rsid w:val="00696288"/>
    <w:rsid w:val="00696F67"/>
    <w:rsid w:val="00697EBA"/>
    <w:rsid w:val="006A09D4"/>
    <w:rsid w:val="006A0DAC"/>
    <w:rsid w:val="006A1A89"/>
    <w:rsid w:val="006A1B1F"/>
    <w:rsid w:val="006A2140"/>
    <w:rsid w:val="006A2179"/>
    <w:rsid w:val="006A3C31"/>
    <w:rsid w:val="006A3C94"/>
    <w:rsid w:val="006A3E29"/>
    <w:rsid w:val="006A43D3"/>
    <w:rsid w:val="006A451F"/>
    <w:rsid w:val="006A4E82"/>
    <w:rsid w:val="006A5349"/>
    <w:rsid w:val="006A56CB"/>
    <w:rsid w:val="006A577B"/>
    <w:rsid w:val="006A5C9E"/>
    <w:rsid w:val="006A6862"/>
    <w:rsid w:val="006A6B89"/>
    <w:rsid w:val="006A6BE7"/>
    <w:rsid w:val="006A7718"/>
    <w:rsid w:val="006A7D56"/>
    <w:rsid w:val="006B0413"/>
    <w:rsid w:val="006B055A"/>
    <w:rsid w:val="006B4CF1"/>
    <w:rsid w:val="006B5B40"/>
    <w:rsid w:val="006B6561"/>
    <w:rsid w:val="006B7A1F"/>
    <w:rsid w:val="006C12E8"/>
    <w:rsid w:val="006C237A"/>
    <w:rsid w:val="006C2A6F"/>
    <w:rsid w:val="006C4C6A"/>
    <w:rsid w:val="006C5184"/>
    <w:rsid w:val="006C5855"/>
    <w:rsid w:val="006C66D0"/>
    <w:rsid w:val="006C7568"/>
    <w:rsid w:val="006C7B8D"/>
    <w:rsid w:val="006C7BC4"/>
    <w:rsid w:val="006D043E"/>
    <w:rsid w:val="006D0881"/>
    <w:rsid w:val="006D09AB"/>
    <w:rsid w:val="006D1D01"/>
    <w:rsid w:val="006D239B"/>
    <w:rsid w:val="006D24E8"/>
    <w:rsid w:val="006D562D"/>
    <w:rsid w:val="006D5654"/>
    <w:rsid w:val="006D632F"/>
    <w:rsid w:val="006D7177"/>
    <w:rsid w:val="006D72D9"/>
    <w:rsid w:val="006D73FE"/>
    <w:rsid w:val="006D74C3"/>
    <w:rsid w:val="006D7C73"/>
    <w:rsid w:val="006D7D19"/>
    <w:rsid w:val="006E0930"/>
    <w:rsid w:val="006E0BF2"/>
    <w:rsid w:val="006E132C"/>
    <w:rsid w:val="006E1446"/>
    <w:rsid w:val="006E187B"/>
    <w:rsid w:val="006E2356"/>
    <w:rsid w:val="006E2A43"/>
    <w:rsid w:val="006E306D"/>
    <w:rsid w:val="006E3373"/>
    <w:rsid w:val="006E7675"/>
    <w:rsid w:val="006F074B"/>
    <w:rsid w:val="006F11BC"/>
    <w:rsid w:val="006F2004"/>
    <w:rsid w:val="006F4FA2"/>
    <w:rsid w:val="006F54AE"/>
    <w:rsid w:val="006F58AD"/>
    <w:rsid w:val="006F5998"/>
    <w:rsid w:val="006F5E8D"/>
    <w:rsid w:val="006F6CB5"/>
    <w:rsid w:val="006F7AA0"/>
    <w:rsid w:val="006F7CF1"/>
    <w:rsid w:val="007000AD"/>
    <w:rsid w:val="007008D2"/>
    <w:rsid w:val="00700E15"/>
    <w:rsid w:val="0070104B"/>
    <w:rsid w:val="00702BB2"/>
    <w:rsid w:val="007037BF"/>
    <w:rsid w:val="007041A7"/>
    <w:rsid w:val="00704463"/>
    <w:rsid w:val="00710090"/>
    <w:rsid w:val="00710833"/>
    <w:rsid w:val="00710CD3"/>
    <w:rsid w:val="00712093"/>
    <w:rsid w:val="00712B1D"/>
    <w:rsid w:val="00713E1F"/>
    <w:rsid w:val="007155F5"/>
    <w:rsid w:val="00715A7D"/>
    <w:rsid w:val="00715D4D"/>
    <w:rsid w:val="007167E7"/>
    <w:rsid w:val="0071749A"/>
    <w:rsid w:val="00720BED"/>
    <w:rsid w:val="00722B5B"/>
    <w:rsid w:val="0072383D"/>
    <w:rsid w:val="00723CC2"/>
    <w:rsid w:val="007253EB"/>
    <w:rsid w:val="00726D9E"/>
    <w:rsid w:val="007301D5"/>
    <w:rsid w:val="007308B7"/>
    <w:rsid w:val="007317A6"/>
    <w:rsid w:val="00734FFC"/>
    <w:rsid w:val="007353F1"/>
    <w:rsid w:val="007358C8"/>
    <w:rsid w:val="00735CA4"/>
    <w:rsid w:val="007364F4"/>
    <w:rsid w:val="0073673F"/>
    <w:rsid w:val="00737298"/>
    <w:rsid w:val="00740B76"/>
    <w:rsid w:val="00740F65"/>
    <w:rsid w:val="00740F76"/>
    <w:rsid w:val="00741143"/>
    <w:rsid w:val="0074120F"/>
    <w:rsid w:val="007417D9"/>
    <w:rsid w:val="0074253A"/>
    <w:rsid w:val="00743CC2"/>
    <w:rsid w:val="00744ECD"/>
    <w:rsid w:val="00745560"/>
    <w:rsid w:val="007455BD"/>
    <w:rsid w:val="00747372"/>
    <w:rsid w:val="00747AB6"/>
    <w:rsid w:val="00747DDE"/>
    <w:rsid w:val="00750016"/>
    <w:rsid w:val="0075034B"/>
    <w:rsid w:val="007503EB"/>
    <w:rsid w:val="00751B87"/>
    <w:rsid w:val="0075683B"/>
    <w:rsid w:val="00757801"/>
    <w:rsid w:val="007579EF"/>
    <w:rsid w:val="00760383"/>
    <w:rsid w:val="00760753"/>
    <w:rsid w:val="00763048"/>
    <w:rsid w:val="0076372F"/>
    <w:rsid w:val="007662DE"/>
    <w:rsid w:val="007709DF"/>
    <w:rsid w:val="007710B3"/>
    <w:rsid w:val="00771703"/>
    <w:rsid w:val="0077194F"/>
    <w:rsid w:val="00772DD4"/>
    <w:rsid w:val="00774BAF"/>
    <w:rsid w:val="007759BC"/>
    <w:rsid w:val="00776E77"/>
    <w:rsid w:val="00780164"/>
    <w:rsid w:val="007811BF"/>
    <w:rsid w:val="00781B41"/>
    <w:rsid w:val="007828B6"/>
    <w:rsid w:val="00783050"/>
    <w:rsid w:val="00787039"/>
    <w:rsid w:val="007873CF"/>
    <w:rsid w:val="007876F2"/>
    <w:rsid w:val="00790FF3"/>
    <w:rsid w:val="00792D31"/>
    <w:rsid w:val="007935A7"/>
    <w:rsid w:val="007940B1"/>
    <w:rsid w:val="00795094"/>
    <w:rsid w:val="00795ED3"/>
    <w:rsid w:val="0079652B"/>
    <w:rsid w:val="00797022"/>
    <w:rsid w:val="00797821"/>
    <w:rsid w:val="00797AE9"/>
    <w:rsid w:val="007A2419"/>
    <w:rsid w:val="007A3C01"/>
    <w:rsid w:val="007A3E6A"/>
    <w:rsid w:val="007A4A90"/>
    <w:rsid w:val="007A4EC7"/>
    <w:rsid w:val="007A4F61"/>
    <w:rsid w:val="007A5E42"/>
    <w:rsid w:val="007A5FFA"/>
    <w:rsid w:val="007A693F"/>
    <w:rsid w:val="007A72A0"/>
    <w:rsid w:val="007B0959"/>
    <w:rsid w:val="007B4457"/>
    <w:rsid w:val="007B47FB"/>
    <w:rsid w:val="007B61EB"/>
    <w:rsid w:val="007B633F"/>
    <w:rsid w:val="007C041B"/>
    <w:rsid w:val="007C0707"/>
    <w:rsid w:val="007C0B53"/>
    <w:rsid w:val="007C1162"/>
    <w:rsid w:val="007C2EF7"/>
    <w:rsid w:val="007C36A0"/>
    <w:rsid w:val="007C4550"/>
    <w:rsid w:val="007C48E4"/>
    <w:rsid w:val="007C4D7E"/>
    <w:rsid w:val="007C59F6"/>
    <w:rsid w:val="007C5C91"/>
    <w:rsid w:val="007D011D"/>
    <w:rsid w:val="007D0198"/>
    <w:rsid w:val="007D102E"/>
    <w:rsid w:val="007D1739"/>
    <w:rsid w:val="007D3DC0"/>
    <w:rsid w:val="007D4AC6"/>
    <w:rsid w:val="007D5444"/>
    <w:rsid w:val="007D6D0A"/>
    <w:rsid w:val="007D73E1"/>
    <w:rsid w:val="007D73EF"/>
    <w:rsid w:val="007E09D0"/>
    <w:rsid w:val="007E10DF"/>
    <w:rsid w:val="007E1EF4"/>
    <w:rsid w:val="007E2584"/>
    <w:rsid w:val="007E29D4"/>
    <w:rsid w:val="007E2E3F"/>
    <w:rsid w:val="007F07BD"/>
    <w:rsid w:val="007F15C8"/>
    <w:rsid w:val="007F2001"/>
    <w:rsid w:val="007F2332"/>
    <w:rsid w:val="007F2A78"/>
    <w:rsid w:val="007F2EA6"/>
    <w:rsid w:val="007F3870"/>
    <w:rsid w:val="007F571C"/>
    <w:rsid w:val="007F576F"/>
    <w:rsid w:val="007F5CF6"/>
    <w:rsid w:val="007F5EC5"/>
    <w:rsid w:val="007F5EEF"/>
    <w:rsid w:val="007F7976"/>
    <w:rsid w:val="007F7AED"/>
    <w:rsid w:val="00800CC1"/>
    <w:rsid w:val="008016B1"/>
    <w:rsid w:val="00802050"/>
    <w:rsid w:val="0080276C"/>
    <w:rsid w:val="00802EEF"/>
    <w:rsid w:val="00803BC2"/>
    <w:rsid w:val="00803FC3"/>
    <w:rsid w:val="0080414C"/>
    <w:rsid w:val="008071BA"/>
    <w:rsid w:val="0080748C"/>
    <w:rsid w:val="0081158F"/>
    <w:rsid w:val="00811E15"/>
    <w:rsid w:val="00813221"/>
    <w:rsid w:val="008137BE"/>
    <w:rsid w:val="00814231"/>
    <w:rsid w:val="00815585"/>
    <w:rsid w:val="0081612E"/>
    <w:rsid w:val="0081732A"/>
    <w:rsid w:val="0082038F"/>
    <w:rsid w:val="00820F49"/>
    <w:rsid w:val="00822501"/>
    <w:rsid w:val="00823E17"/>
    <w:rsid w:val="00826048"/>
    <w:rsid w:val="00826E41"/>
    <w:rsid w:val="008306C1"/>
    <w:rsid w:val="00830CD8"/>
    <w:rsid w:val="00830E59"/>
    <w:rsid w:val="0083171A"/>
    <w:rsid w:val="00833615"/>
    <w:rsid w:val="0083380D"/>
    <w:rsid w:val="0083418C"/>
    <w:rsid w:val="00836B59"/>
    <w:rsid w:val="008379D3"/>
    <w:rsid w:val="008379EE"/>
    <w:rsid w:val="0084051B"/>
    <w:rsid w:val="00840EDE"/>
    <w:rsid w:val="00841B83"/>
    <w:rsid w:val="00841FB8"/>
    <w:rsid w:val="00842465"/>
    <w:rsid w:val="008442A0"/>
    <w:rsid w:val="00844A3D"/>
    <w:rsid w:val="00844A98"/>
    <w:rsid w:val="00844B2C"/>
    <w:rsid w:val="0084505B"/>
    <w:rsid w:val="0084527E"/>
    <w:rsid w:val="0084572E"/>
    <w:rsid w:val="00846A7A"/>
    <w:rsid w:val="00846EF2"/>
    <w:rsid w:val="00847FCF"/>
    <w:rsid w:val="0085066B"/>
    <w:rsid w:val="00850C14"/>
    <w:rsid w:val="00850DD0"/>
    <w:rsid w:val="008510B2"/>
    <w:rsid w:val="008513EF"/>
    <w:rsid w:val="00851AE0"/>
    <w:rsid w:val="00851E69"/>
    <w:rsid w:val="00851F4C"/>
    <w:rsid w:val="00852743"/>
    <w:rsid w:val="00852752"/>
    <w:rsid w:val="00852BE8"/>
    <w:rsid w:val="00853E02"/>
    <w:rsid w:val="008546A4"/>
    <w:rsid w:val="0085593C"/>
    <w:rsid w:val="008559E0"/>
    <w:rsid w:val="00855AFA"/>
    <w:rsid w:val="00855E45"/>
    <w:rsid w:val="008563EE"/>
    <w:rsid w:val="0085648C"/>
    <w:rsid w:val="00856FE8"/>
    <w:rsid w:val="00860A86"/>
    <w:rsid w:val="00861719"/>
    <w:rsid w:val="008618ED"/>
    <w:rsid w:val="0086339F"/>
    <w:rsid w:val="00864D4F"/>
    <w:rsid w:val="00864D6C"/>
    <w:rsid w:val="00864DF4"/>
    <w:rsid w:val="0086550A"/>
    <w:rsid w:val="0086626F"/>
    <w:rsid w:val="008666B4"/>
    <w:rsid w:val="008670F2"/>
    <w:rsid w:val="00867703"/>
    <w:rsid w:val="0086799E"/>
    <w:rsid w:val="00867B12"/>
    <w:rsid w:val="0087055E"/>
    <w:rsid w:val="008707A4"/>
    <w:rsid w:val="00871C28"/>
    <w:rsid w:val="00871FF1"/>
    <w:rsid w:val="00873695"/>
    <w:rsid w:val="008743B1"/>
    <w:rsid w:val="0087479C"/>
    <w:rsid w:val="00874C51"/>
    <w:rsid w:val="008761C6"/>
    <w:rsid w:val="00877FDF"/>
    <w:rsid w:val="008817F2"/>
    <w:rsid w:val="008826C2"/>
    <w:rsid w:val="00882810"/>
    <w:rsid w:val="008834F0"/>
    <w:rsid w:val="008842E3"/>
    <w:rsid w:val="00884988"/>
    <w:rsid w:val="008849B0"/>
    <w:rsid w:val="008849D4"/>
    <w:rsid w:val="00884D10"/>
    <w:rsid w:val="00885560"/>
    <w:rsid w:val="00885E67"/>
    <w:rsid w:val="00886C6E"/>
    <w:rsid w:val="00890296"/>
    <w:rsid w:val="00890D17"/>
    <w:rsid w:val="008912A8"/>
    <w:rsid w:val="00891503"/>
    <w:rsid w:val="00892769"/>
    <w:rsid w:val="008930F1"/>
    <w:rsid w:val="00897F90"/>
    <w:rsid w:val="008A0195"/>
    <w:rsid w:val="008A1679"/>
    <w:rsid w:val="008A214E"/>
    <w:rsid w:val="008A2B0C"/>
    <w:rsid w:val="008A407B"/>
    <w:rsid w:val="008A41A0"/>
    <w:rsid w:val="008A594F"/>
    <w:rsid w:val="008A6730"/>
    <w:rsid w:val="008A6A88"/>
    <w:rsid w:val="008A6B75"/>
    <w:rsid w:val="008A7B88"/>
    <w:rsid w:val="008A7BF2"/>
    <w:rsid w:val="008A7D61"/>
    <w:rsid w:val="008B0394"/>
    <w:rsid w:val="008B07DC"/>
    <w:rsid w:val="008B0BD0"/>
    <w:rsid w:val="008B150A"/>
    <w:rsid w:val="008B17AA"/>
    <w:rsid w:val="008B1917"/>
    <w:rsid w:val="008B1E81"/>
    <w:rsid w:val="008B2617"/>
    <w:rsid w:val="008B3CE4"/>
    <w:rsid w:val="008B3F59"/>
    <w:rsid w:val="008B4ACE"/>
    <w:rsid w:val="008B4B4C"/>
    <w:rsid w:val="008B62EC"/>
    <w:rsid w:val="008B724F"/>
    <w:rsid w:val="008B7B66"/>
    <w:rsid w:val="008C0427"/>
    <w:rsid w:val="008C1A1D"/>
    <w:rsid w:val="008C22DB"/>
    <w:rsid w:val="008C2DE4"/>
    <w:rsid w:val="008C2FC2"/>
    <w:rsid w:val="008C30C4"/>
    <w:rsid w:val="008C3568"/>
    <w:rsid w:val="008C3705"/>
    <w:rsid w:val="008C3E66"/>
    <w:rsid w:val="008C41AF"/>
    <w:rsid w:val="008C4AB2"/>
    <w:rsid w:val="008C51A1"/>
    <w:rsid w:val="008C51BC"/>
    <w:rsid w:val="008C528E"/>
    <w:rsid w:val="008C671B"/>
    <w:rsid w:val="008C69F4"/>
    <w:rsid w:val="008C71AD"/>
    <w:rsid w:val="008C73CB"/>
    <w:rsid w:val="008C7D3F"/>
    <w:rsid w:val="008D0697"/>
    <w:rsid w:val="008D1672"/>
    <w:rsid w:val="008D1702"/>
    <w:rsid w:val="008D2DA9"/>
    <w:rsid w:val="008D2FAB"/>
    <w:rsid w:val="008D34C1"/>
    <w:rsid w:val="008D535A"/>
    <w:rsid w:val="008D680F"/>
    <w:rsid w:val="008D6B32"/>
    <w:rsid w:val="008D6CD8"/>
    <w:rsid w:val="008D7A2B"/>
    <w:rsid w:val="008E1050"/>
    <w:rsid w:val="008E10FB"/>
    <w:rsid w:val="008E1FF1"/>
    <w:rsid w:val="008E20F7"/>
    <w:rsid w:val="008E36D0"/>
    <w:rsid w:val="008E4380"/>
    <w:rsid w:val="008E4AAB"/>
    <w:rsid w:val="008E5739"/>
    <w:rsid w:val="008E6F57"/>
    <w:rsid w:val="008E7121"/>
    <w:rsid w:val="008E7DAD"/>
    <w:rsid w:val="008F0B90"/>
    <w:rsid w:val="008F1866"/>
    <w:rsid w:val="008F2AFB"/>
    <w:rsid w:val="008F4B30"/>
    <w:rsid w:val="008F5F48"/>
    <w:rsid w:val="008F67EF"/>
    <w:rsid w:val="00901152"/>
    <w:rsid w:val="00902A04"/>
    <w:rsid w:val="00905EA6"/>
    <w:rsid w:val="00910789"/>
    <w:rsid w:val="0091174D"/>
    <w:rsid w:val="009132C3"/>
    <w:rsid w:val="0091335A"/>
    <w:rsid w:val="00913C4A"/>
    <w:rsid w:val="00913F0D"/>
    <w:rsid w:val="00915F44"/>
    <w:rsid w:val="00917AE3"/>
    <w:rsid w:val="009200DD"/>
    <w:rsid w:val="00920460"/>
    <w:rsid w:val="0092060E"/>
    <w:rsid w:val="00920A5D"/>
    <w:rsid w:val="009213FD"/>
    <w:rsid w:val="009217F4"/>
    <w:rsid w:val="00922384"/>
    <w:rsid w:val="00922A7F"/>
    <w:rsid w:val="00923138"/>
    <w:rsid w:val="009236DF"/>
    <w:rsid w:val="00925F37"/>
    <w:rsid w:val="00926117"/>
    <w:rsid w:val="00926A9D"/>
    <w:rsid w:val="00931913"/>
    <w:rsid w:val="009330E0"/>
    <w:rsid w:val="00934684"/>
    <w:rsid w:val="00937046"/>
    <w:rsid w:val="009370BE"/>
    <w:rsid w:val="0094009F"/>
    <w:rsid w:val="009411FE"/>
    <w:rsid w:val="009414E1"/>
    <w:rsid w:val="00941DDD"/>
    <w:rsid w:val="00942240"/>
    <w:rsid w:val="009423BB"/>
    <w:rsid w:val="0094439D"/>
    <w:rsid w:val="00944574"/>
    <w:rsid w:val="00944ACF"/>
    <w:rsid w:val="00944FA4"/>
    <w:rsid w:val="00944FBE"/>
    <w:rsid w:val="0094566F"/>
    <w:rsid w:val="00947309"/>
    <w:rsid w:val="00947C54"/>
    <w:rsid w:val="00951558"/>
    <w:rsid w:val="00954601"/>
    <w:rsid w:val="00954745"/>
    <w:rsid w:val="00954E09"/>
    <w:rsid w:val="00955076"/>
    <w:rsid w:val="0095590A"/>
    <w:rsid w:val="0095597A"/>
    <w:rsid w:val="00955F4F"/>
    <w:rsid w:val="009569FD"/>
    <w:rsid w:val="00956B5F"/>
    <w:rsid w:val="00957824"/>
    <w:rsid w:val="0096039C"/>
    <w:rsid w:val="00960DEA"/>
    <w:rsid w:val="00962086"/>
    <w:rsid w:val="00962EF5"/>
    <w:rsid w:val="00963671"/>
    <w:rsid w:val="009644DD"/>
    <w:rsid w:val="0096483B"/>
    <w:rsid w:val="00964B09"/>
    <w:rsid w:val="00965231"/>
    <w:rsid w:val="0096655C"/>
    <w:rsid w:val="009676B3"/>
    <w:rsid w:val="009718E1"/>
    <w:rsid w:val="00972C85"/>
    <w:rsid w:val="00972D64"/>
    <w:rsid w:val="00972D9E"/>
    <w:rsid w:val="00973627"/>
    <w:rsid w:val="0097405E"/>
    <w:rsid w:val="009750EB"/>
    <w:rsid w:val="009753E0"/>
    <w:rsid w:val="00975871"/>
    <w:rsid w:val="00975CD5"/>
    <w:rsid w:val="00976C98"/>
    <w:rsid w:val="00976DB0"/>
    <w:rsid w:val="00977C1C"/>
    <w:rsid w:val="009845CB"/>
    <w:rsid w:val="00985D14"/>
    <w:rsid w:val="00986971"/>
    <w:rsid w:val="00987077"/>
    <w:rsid w:val="00987DEE"/>
    <w:rsid w:val="00990ACD"/>
    <w:rsid w:val="00990C6D"/>
    <w:rsid w:val="00991455"/>
    <w:rsid w:val="009916A8"/>
    <w:rsid w:val="00991860"/>
    <w:rsid w:val="00991E50"/>
    <w:rsid w:val="00991EA0"/>
    <w:rsid w:val="00992BB7"/>
    <w:rsid w:val="00993345"/>
    <w:rsid w:val="00993A29"/>
    <w:rsid w:val="009953F6"/>
    <w:rsid w:val="00995495"/>
    <w:rsid w:val="00995C41"/>
    <w:rsid w:val="00996088"/>
    <w:rsid w:val="0099628D"/>
    <w:rsid w:val="0099758A"/>
    <w:rsid w:val="009978C2"/>
    <w:rsid w:val="009A06A7"/>
    <w:rsid w:val="009A072C"/>
    <w:rsid w:val="009A1256"/>
    <w:rsid w:val="009A1AE0"/>
    <w:rsid w:val="009A259A"/>
    <w:rsid w:val="009A58CB"/>
    <w:rsid w:val="009A68CE"/>
    <w:rsid w:val="009A74B5"/>
    <w:rsid w:val="009A75D7"/>
    <w:rsid w:val="009A7620"/>
    <w:rsid w:val="009B016B"/>
    <w:rsid w:val="009B11C5"/>
    <w:rsid w:val="009B1E14"/>
    <w:rsid w:val="009B277B"/>
    <w:rsid w:val="009B27F2"/>
    <w:rsid w:val="009B434E"/>
    <w:rsid w:val="009B54EC"/>
    <w:rsid w:val="009B57E5"/>
    <w:rsid w:val="009B5F5C"/>
    <w:rsid w:val="009B600D"/>
    <w:rsid w:val="009B6329"/>
    <w:rsid w:val="009B660B"/>
    <w:rsid w:val="009B67E1"/>
    <w:rsid w:val="009B688F"/>
    <w:rsid w:val="009B6FAD"/>
    <w:rsid w:val="009C098A"/>
    <w:rsid w:val="009C1DC5"/>
    <w:rsid w:val="009C24B4"/>
    <w:rsid w:val="009C3631"/>
    <w:rsid w:val="009C3812"/>
    <w:rsid w:val="009C3999"/>
    <w:rsid w:val="009C3D67"/>
    <w:rsid w:val="009C4DC1"/>
    <w:rsid w:val="009C50DA"/>
    <w:rsid w:val="009C629F"/>
    <w:rsid w:val="009C663E"/>
    <w:rsid w:val="009C66D9"/>
    <w:rsid w:val="009C7C02"/>
    <w:rsid w:val="009C7D70"/>
    <w:rsid w:val="009C7E26"/>
    <w:rsid w:val="009D0939"/>
    <w:rsid w:val="009D114D"/>
    <w:rsid w:val="009D1953"/>
    <w:rsid w:val="009D1E6E"/>
    <w:rsid w:val="009D266A"/>
    <w:rsid w:val="009D4017"/>
    <w:rsid w:val="009D4111"/>
    <w:rsid w:val="009D46CB"/>
    <w:rsid w:val="009D4BB0"/>
    <w:rsid w:val="009D6B9C"/>
    <w:rsid w:val="009D706B"/>
    <w:rsid w:val="009D7497"/>
    <w:rsid w:val="009D7AEE"/>
    <w:rsid w:val="009E2225"/>
    <w:rsid w:val="009E3368"/>
    <w:rsid w:val="009E37F1"/>
    <w:rsid w:val="009E3910"/>
    <w:rsid w:val="009E3A59"/>
    <w:rsid w:val="009E4CA0"/>
    <w:rsid w:val="009E57EF"/>
    <w:rsid w:val="009E5F2A"/>
    <w:rsid w:val="009E60C9"/>
    <w:rsid w:val="009E6A67"/>
    <w:rsid w:val="009F0478"/>
    <w:rsid w:val="009F3000"/>
    <w:rsid w:val="009F3599"/>
    <w:rsid w:val="009F3764"/>
    <w:rsid w:val="009F4149"/>
    <w:rsid w:val="009F4D4E"/>
    <w:rsid w:val="009F5875"/>
    <w:rsid w:val="009F5ABD"/>
    <w:rsid w:val="009F5EDF"/>
    <w:rsid w:val="009F5F07"/>
    <w:rsid w:val="009F6781"/>
    <w:rsid w:val="009F6E14"/>
    <w:rsid w:val="009F7003"/>
    <w:rsid w:val="009F75F8"/>
    <w:rsid w:val="009F7B91"/>
    <w:rsid w:val="00A003B7"/>
    <w:rsid w:val="00A0040C"/>
    <w:rsid w:val="00A009FA"/>
    <w:rsid w:val="00A00C53"/>
    <w:rsid w:val="00A01DA5"/>
    <w:rsid w:val="00A02F12"/>
    <w:rsid w:val="00A03910"/>
    <w:rsid w:val="00A03B75"/>
    <w:rsid w:val="00A040E1"/>
    <w:rsid w:val="00A042AB"/>
    <w:rsid w:val="00A045C1"/>
    <w:rsid w:val="00A049CC"/>
    <w:rsid w:val="00A06420"/>
    <w:rsid w:val="00A0764D"/>
    <w:rsid w:val="00A07848"/>
    <w:rsid w:val="00A1002A"/>
    <w:rsid w:val="00A103C5"/>
    <w:rsid w:val="00A11775"/>
    <w:rsid w:val="00A11851"/>
    <w:rsid w:val="00A11BD7"/>
    <w:rsid w:val="00A12138"/>
    <w:rsid w:val="00A12E34"/>
    <w:rsid w:val="00A133AB"/>
    <w:rsid w:val="00A15004"/>
    <w:rsid w:val="00A159F3"/>
    <w:rsid w:val="00A173D4"/>
    <w:rsid w:val="00A17BF9"/>
    <w:rsid w:val="00A2077E"/>
    <w:rsid w:val="00A21150"/>
    <w:rsid w:val="00A212F2"/>
    <w:rsid w:val="00A2156C"/>
    <w:rsid w:val="00A21C11"/>
    <w:rsid w:val="00A2207E"/>
    <w:rsid w:val="00A2209A"/>
    <w:rsid w:val="00A23F7C"/>
    <w:rsid w:val="00A24DA6"/>
    <w:rsid w:val="00A25CEA"/>
    <w:rsid w:val="00A25DBD"/>
    <w:rsid w:val="00A26555"/>
    <w:rsid w:val="00A26E54"/>
    <w:rsid w:val="00A27243"/>
    <w:rsid w:val="00A2730E"/>
    <w:rsid w:val="00A32908"/>
    <w:rsid w:val="00A33A56"/>
    <w:rsid w:val="00A33BEE"/>
    <w:rsid w:val="00A33EEC"/>
    <w:rsid w:val="00A33EF2"/>
    <w:rsid w:val="00A34009"/>
    <w:rsid w:val="00A3441D"/>
    <w:rsid w:val="00A35061"/>
    <w:rsid w:val="00A35532"/>
    <w:rsid w:val="00A35597"/>
    <w:rsid w:val="00A35651"/>
    <w:rsid w:val="00A35697"/>
    <w:rsid w:val="00A357AC"/>
    <w:rsid w:val="00A35EE8"/>
    <w:rsid w:val="00A365AE"/>
    <w:rsid w:val="00A377D2"/>
    <w:rsid w:val="00A405B1"/>
    <w:rsid w:val="00A4064B"/>
    <w:rsid w:val="00A406E6"/>
    <w:rsid w:val="00A40BE9"/>
    <w:rsid w:val="00A40DA9"/>
    <w:rsid w:val="00A410A7"/>
    <w:rsid w:val="00A413F5"/>
    <w:rsid w:val="00A41C0C"/>
    <w:rsid w:val="00A41C86"/>
    <w:rsid w:val="00A4330C"/>
    <w:rsid w:val="00A433E2"/>
    <w:rsid w:val="00A43447"/>
    <w:rsid w:val="00A434CB"/>
    <w:rsid w:val="00A43A70"/>
    <w:rsid w:val="00A44656"/>
    <w:rsid w:val="00A44BA7"/>
    <w:rsid w:val="00A44F98"/>
    <w:rsid w:val="00A45116"/>
    <w:rsid w:val="00A4524A"/>
    <w:rsid w:val="00A452B0"/>
    <w:rsid w:val="00A46337"/>
    <w:rsid w:val="00A46769"/>
    <w:rsid w:val="00A46BC1"/>
    <w:rsid w:val="00A46DE3"/>
    <w:rsid w:val="00A46FB0"/>
    <w:rsid w:val="00A5017D"/>
    <w:rsid w:val="00A50A41"/>
    <w:rsid w:val="00A50E90"/>
    <w:rsid w:val="00A50FF4"/>
    <w:rsid w:val="00A52AEB"/>
    <w:rsid w:val="00A5479B"/>
    <w:rsid w:val="00A54977"/>
    <w:rsid w:val="00A558FC"/>
    <w:rsid w:val="00A565C2"/>
    <w:rsid w:val="00A57152"/>
    <w:rsid w:val="00A571B7"/>
    <w:rsid w:val="00A57BA4"/>
    <w:rsid w:val="00A60B9E"/>
    <w:rsid w:val="00A616B8"/>
    <w:rsid w:val="00A619B0"/>
    <w:rsid w:val="00A61FC2"/>
    <w:rsid w:val="00A638D6"/>
    <w:rsid w:val="00A64612"/>
    <w:rsid w:val="00A64974"/>
    <w:rsid w:val="00A64EAA"/>
    <w:rsid w:val="00A653C8"/>
    <w:rsid w:val="00A65659"/>
    <w:rsid w:val="00A677C9"/>
    <w:rsid w:val="00A70E0A"/>
    <w:rsid w:val="00A71C20"/>
    <w:rsid w:val="00A7250A"/>
    <w:rsid w:val="00A72953"/>
    <w:rsid w:val="00A74AC3"/>
    <w:rsid w:val="00A754B3"/>
    <w:rsid w:val="00A767B3"/>
    <w:rsid w:val="00A76D37"/>
    <w:rsid w:val="00A770AC"/>
    <w:rsid w:val="00A779E9"/>
    <w:rsid w:val="00A77CDE"/>
    <w:rsid w:val="00A81091"/>
    <w:rsid w:val="00A81548"/>
    <w:rsid w:val="00A8190C"/>
    <w:rsid w:val="00A82870"/>
    <w:rsid w:val="00A83C81"/>
    <w:rsid w:val="00A83C8A"/>
    <w:rsid w:val="00A847C5"/>
    <w:rsid w:val="00A84866"/>
    <w:rsid w:val="00A86B74"/>
    <w:rsid w:val="00A86C45"/>
    <w:rsid w:val="00A86EF2"/>
    <w:rsid w:val="00A877B5"/>
    <w:rsid w:val="00A87E73"/>
    <w:rsid w:val="00A87EF7"/>
    <w:rsid w:val="00A9156C"/>
    <w:rsid w:val="00A91B85"/>
    <w:rsid w:val="00A92154"/>
    <w:rsid w:val="00A92213"/>
    <w:rsid w:val="00A94537"/>
    <w:rsid w:val="00A94F1B"/>
    <w:rsid w:val="00A958D4"/>
    <w:rsid w:val="00A95F29"/>
    <w:rsid w:val="00A966D9"/>
    <w:rsid w:val="00A96834"/>
    <w:rsid w:val="00A970A6"/>
    <w:rsid w:val="00AA0198"/>
    <w:rsid w:val="00AA0296"/>
    <w:rsid w:val="00AA04C4"/>
    <w:rsid w:val="00AA0835"/>
    <w:rsid w:val="00AA0F2D"/>
    <w:rsid w:val="00AA12D4"/>
    <w:rsid w:val="00AA1381"/>
    <w:rsid w:val="00AA3E0E"/>
    <w:rsid w:val="00AA4089"/>
    <w:rsid w:val="00AA5261"/>
    <w:rsid w:val="00AA57B7"/>
    <w:rsid w:val="00AA633E"/>
    <w:rsid w:val="00AA63C9"/>
    <w:rsid w:val="00AA7264"/>
    <w:rsid w:val="00AB02BF"/>
    <w:rsid w:val="00AB21F4"/>
    <w:rsid w:val="00AB4C9D"/>
    <w:rsid w:val="00AB55DA"/>
    <w:rsid w:val="00AB55DB"/>
    <w:rsid w:val="00AB6BC1"/>
    <w:rsid w:val="00AB6F1B"/>
    <w:rsid w:val="00AB7537"/>
    <w:rsid w:val="00AB7A9A"/>
    <w:rsid w:val="00AB7D8A"/>
    <w:rsid w:val="00AC0BB0"/>
    <w:rsid w:val="00AC0C15"/>
    <w:rsid w:val="00AC1B2B"/>
    <w:rsid w:val="00AC2B8B"/>
    <w:rsid w:val="00AC4899"/>
    <w:rsid w:val="00AC5C2B"/>
    <w:rsid w:val="00AC5F14"/>
    <w:rsid w:val="00AC6D4A"/>
    <w:rsid w:val="00AC7598"/>
    <w:rsid w:val="00AC7A98"/>
    <w:rsid w:val="00AD0752"/>
    <w:rsid w:val="00AD31A4"/>
    <w:rsid w:val="00AD35A9"/>
    <w:rsid w:val="00AD4CF3"/>
    <w:rsid w:val="00AD53A7"/>
    <w:rsid w:val="00AD5A0F"/>
    <w:rsid w:val="00AD7457"/>
    <w:rsid w:val="00AE05E0"/>
    <w:rsid w:val="00AE0928"/>
    <w:rsid w:val="00AE177B"/>
    <w:rsid w:val="00AE1AAD"/>
    <w:rsid w:val="00AE2C9E"/>
    <w:rsid w:val="00AE3134"/>
    <w:rsid w:val="00AE4553"/>
    <w:rsid w:val="00AE4DD1"/>
    <w:rsid w:val="00AE5709"/>
    <w:rsid w:val="00AE5BE4"/>
    <w:rsid w:val="00AE6262"/>
    <w:rsid w:val="00AE74EA"/>
    <w:rsid w:val="00AE7F6D"/>
    <w:rsid w:val="00AF0C74"/>
    <w:rsid w:val="00AF14F7"/>
    <w:rsid w:val="00AF1A6A"/>
    <w:rsid w:val="00AF1D39"/>
    <w:rsid w:val="00AF29E7"/>
    <w:rsid w:val="00AF2FCB"/>
    <w:rsid w:val="00AF35FA"/>
    <w:rsid w:val="00AF42F9"/>
    <w:rsid w:val="00AF50E1"/>
    <w:rsid w:val="00AF56D3"/>
    <w:rsid w:val="00AF6149"/>
    <w:rsid w:val="00AF7294"/>
    <w:rsid w:val="00AF7A94"/>
    <w:rsid w:val="00B00021"/>
    <w:rsid w:val="00B00985"/>
    <w:rsid w:val="00B00CC6"/>
    <w:rsid w:val="00B012B0"/>
    <w:rsid w:val="00B01BA7"/>
    <w:rsid w:val="00B02240"/>
    <w:rsid w:val="00B0234B"/>
    <w:rsid w:val="00B032F5"/>
    <w:rsid w:val="00B04CEC"/>
    <w:rsid w:val="00B05265"/>
    <w:rsid w:val="00B05DF3"/>
    <w:rsid w:val="00B067F1"/>
    <w:rsid w:val="00B0683A"/>
    <w:rsid w:val="00B06C77"/>
    <w:rsid w:val="00B10C7F"/>
    <w:rsid w:val="00B1101C"/>
    <w:rsid w:val="00B11102"/>
    <w:rsid w:val="00B11D10"/>
    <w:rsid w:val="00B13032"/>
    <w:rsid w:val="00B13A01"/>
    <w:rsid w:val="00B13DF3"/>
    <w:rsid w:val="00B14628"/>
    <w:rsid w:val="00B148A8"/>
    <w:rsid w:val="00B15322"/>
    <w:rsid w:val="00B15999"/>
    <w:rsid w:val="00B162F2"/>
    <w:rsid w:val="00B175B9"/>
    <w:rsid w:val="00B206C4"/>
    <w:rsid w:val="00B209DC"/>
    <w:rsid w:val="00B218D6"/>
    <w:rsid w:val="00B21AF5"/>
    <w:rsid w:val="00B23EFA"/>
    <w:rsid w:val="00B2433E"/>
    <w:rsid w:val="00B24943"/>
    <w:rsid w:val="00B24A1D"/>
    <w:rsid w:val="00B253F8"/>
    <w:rsid w:val="00B27237"/>
    <w:rsid w:val="00B3016F"/>
    <w:rsid w:val="00B30E87"/>
    <w:rsid w:val="00B311C5"/>
    <w:rsid w:val="00B31AB8"/>
    <w:rsid w:val="00B31B61"/>
    <w:rsid w:val="00B32710"/>
    <w:rsid w:val="00B327E7"/>
    <w:rsid w:val="00B32C96"/>
    <w:rsid w:val="00B33168"/>
    <w:rsid w:val="00B335BD"/>
    <w:rsid w:val="00B33D44"/>
    <w:rsid w:val="00B3407C"/>
    <w:rsid w:val="00B343CB"/>
    <w:rsid w:val="00B35B0A"/>
    <w:rsid w:val="00B3604F"/>
    <w:rsid w:val="00B36BCF"/>
    <w:rsid w:val="00B3705C"/>
    <w:rsid w:val="00B40097"/>
    <w:rsid w:val="00B41409"/>
    <w:rsid w:val="00B43EC7"/>
    <w:rsid w:val="00B446DA"/>
    <w:rsid w:val="00B447DB"/>
    <w:rsid w:val="00B4764F"/>
    <w:rsid w:val="00B5009B"/>
    <w:rsid w:val="00B50542"/>
    <w:rsid w:val="00B50D15"/>
    <w:rsid w:val="00B511B8"/>
    <w:rsid w:val="00B52406"/>
    <w:rsid w:val="00B53B30"/>
    <w:rsid w:val="00B53E0A"/>
    <w:rsid w:val="00B53EE0"/>
    <w:rsid w:val="00B5446B"/>
    <w:rsid w:val="00B54585"/>
    <w:rsid w:val="00B548A4"/>
    <w:rsid w:val="00B551AD"/>
    <w:rsid w:val="00B561DA"/>
    <w:rsid w:val="00B56815"/>
    <w:rsid w:val="00B574F4"/>
    <w:rsid w:val="00B6090D"/>
    <w:rsid w:val="00B60994"/>
    <w:rsid w:val="00B613A6"/>
    <w:rsid w:val="00B617DE"/>
    <w:rsid w:val="00B61E9C"/>
    <w:rsid w:val="00B6594E"/>
    <w:rsid w:val="00B65E83"/>
    <w:rsid w:val="00B67513"/>
    <w:rsid w:val="00B67E25"/>
    <w:rsid w:val="00B7171D"/>
    <w:rsid w:val="00B72128"/>
    <w:rsid w:val="00B72BDD"/>
    <w:rsid w:val="00B72DA1"/>
    <w:rsid w:val="00B773AA"/>
    <w:rsid w:val="00B77474"/>
    <w:rsid w:val="00B8077F"/>
    <w:rsid w:val="00B80BEA"/>
    <w:rsid w:val="00B810D0"/>
    <w:rsid w:val="00B83AA4"/>
    <w:rsid w:val="00B84464"/>
    <w:rsid w:val="00B85144"/>
    <w:rsid w:val="00B85C85"/>
    <w:rsid w:val="00B865F3"/>
    <w:rsid w:val="00B86D28"/>
    <w:rsid w:val="00B87096"/>
    <w:rsid w:val="00B872E1"/>
    <w:rsid w:val="00B9032A"/>
    <w:rsid w:val="00B907A8"/>
    <w:rsid w:val="00B9131E"/>
    <w:rsid w:val="00B91C3A"/>
    <w:rsid w:val="00B92142"/>
    <w:rsid w:val="00B92613"/>
    <w:rsid w:val="00B946F9"/>
    <w:rsid w:val="00B94CCE"/>
    <w:rsid w:val="00B96BB6"/>
    <w:rsid w:val="00B96DF0"/>
    <w:rsid w:val="00BA0687"/>
    <w:rsid w:val="00BA0B53"/>
    <w:rsid w:val="00BA0BCD"/>
    <w:rsid w:val="00BA1FC3"/>
    <w:rsid w:val="00BA2854"/>
    <w:rsid w:val="00BA3657"/>
    <w:rsid w:val="00BA3769"/>
    <w:rsid w:val="00BA5485"/>
    <w:rsid w:val="00BA5CFA"/>
    <w:rsid w:val="00BA67A6"/>
    <w:rsid w:val="00BA735F"/>
    <w:rsid w:val="00BA771B"/>
    <w:rsid w:val="00BA79B2"/>
    <w:rsid w:val="00BB09E0"/>
    <w:rsid w:val="00BB1310"/>
    <w:rsid w:val="00BB1610"/>
    <w:rsid w:val="00BB216E"/>
    <w:rsid w:val="00BB248F"/>
    <w:rsid w:val="00BB2E33"/>
    <w:rsid w:val="00BB3963"/>
    <w:rsid w:val="00BB6F2D"/>
    <w:rsid w:val="00BB76EA"/>
    <w:rsid w:val="00BC308E"/>
    <w:rsid w:val="00BC3A73"/>
    <w:rsid w:val="00BC45DA"/>
    <w:rsid w:val="00BC5830"/>
    <w:rsid w:val="00BC5BA4"/>
    <w:rsid w:val="00BC5D02"/>
    <w:rsid w:val="00BC79CC"/>
    <w:rsid w:val="00BC7D95"/>
    <w:rsid w:val="00BC7F0C"/>
    <w:rsid w:val="00BD01CC"/>
    <w:rsid w:val="00BD0C4A"/>
    <w:rsid w:val="00BD3377"/>
    <w:rsid w:val="00BD3CBA"/>
    <w:rsid w:val="00BD45DE"/>
    <w:rsid w:val="00BD5947"/>
    <w:rsid w:val="00BD5B15"/>
    <w:rsid w:val="00BD5C70"/>
    <w:rsid w:val="00BD5FEA"/>
    <w:rsid w:val="00BD622D"/>
    <w:rsid w:val="00BD7CFE"/>
    <w:rsid w:val="00BE1759"/>
    <w:rsid w:val="00BE2A8D"/>
    <w:rsid w:val="00BE3023"/>
    <w:rsid w:val="00BE347B"/>
    <w:rsid w:val="00BE3B29"/>
    <w:rsid w:val="00BE3FD4"/>
    <w:rsid w:val="00BE4B9C"/>
    <w:rsid w:val="00BE5230"/>
    <w:rsid w:val="00BE59E7"/>
    <w:rsid w:val="00BE70C8"/>
    <w:rsid w:val="00BE7AC3"/>
    <w:rsid w:val="00BF02A8"/>
    <w:rsid w:val="00BF1B5C"/>
    <w:rsid w:val="00BF1F16"/>
    <w:rsid w:val="00BF361E"/>
    <w:rsid w:val="00BF4E7E"/>
    <w:rsid w:val="00BF5027"/>
    <w:rsid w:val="00BF5981"/>
    <w:rsid w:val="00BF6234"/>
    <w:rsid w:val="00BF789A"/>
    <w:rsid w:val="00C00AC8"/>
    <w:rsid w:val="00C01298"/>
    <w:rsid w:val="00C01404"/>
    <w:rsid w:val="00C0140F"/>
    <w:rsid w:val="00C018EC"/>
    <w:rsid w:val="00C01B2A"/>
    <w:rsid w:val="00C01E56"/>
    <w:rsid w:val="00C02EBB"/>
    <w:rsid w:val="00C034F2"/>
    <w:rsid w:val="00C03EFB"/>
    <w:rsid w:val="00C04578"/>
    <w:rsid w:val="00C04627"/>
    <w:rsid w:val="00C0486A"/>
    <w:rsid w:val="00C04A28"/>
    <w:rsid w:val="00C057ED"/>
    <w:rsid w:val="00C0584E"/>
    <w:rsid w:val="00C058F8"/>
    <w:rsid w:val="00C06318"/>
    <w:rsid w:val="00C065B9"/>
    <w:rsid w:val="00C06832"/>
    <w:rsid w:val="00C06A4D"/>
    <w:rsid w:val="00C107DD"/>
    <w:rsid w:val="00C1097E"/>
    <w:rsid w:val="00C126A9"/>
    <w:rsid w:val="00C13DD8"/>
    <w:rsid w:val="00C143CC"/>
    <w:rsid w:val="00C1554A"/>
    <w:rsid w:val="00C158DF"/>
    <w:rsid w:val="00C15AE4"/>
    <w:rsid w:val="00C15D8F"/>
    <w:rsid w:val="00C161C8"/>
    <w:rsid w:val="00C1649C"/>
    <w:rsid w:val="00C16714"/>
    <w:rsid w:val="00C1697F"/>
    <w:rsid w:val="00C169A7"/>
    <w:rsid w:val="00C1703B"/>
    <w:rsid w:val="00C20887"/>
    <w:rsid w:val="00C20CCD"/>
    <w:rsid w:val="00C21129"/>
    <w:rsid w:val="00C2145F"/>
    <w:rsid w:val="00C219D4"/>
    <w:rsid w:val="00C21BF2"/>
    <w:rsid w:val="00C21EEC"/>
    <w:rsid w:val="00C22635"/>
    <w:rsid w:val="00C23804"/>
    <w:rsid w:val="00C24698"/>
    <w:rsid w:val="00C24929"/>
    <w:rsid w:val="00C24A78"/>
    <w:rsid w:val="00C25883"/>
    <w:rsid w:val="00C25A3D"/>
    <w:rsid w:val="00C25DB9"/>
    <w:rsid w:val="00C26317"/>
    <w:rsid w:val="00C27DE7"/>
    <w:rsid w:val="00C30672"/>
    <w:rsid w:val="00C32E23"/>
    <w:rsid w:val="00C3336B"/>
    <w:rsid w:val="00C34FA3"/>
    <w:rsid w:val="00C35567"/>
    <w:rsid w:val="00C359A7"/>
    <w:rsid w:val="00C35FCF"/>
    <w:rsid w:val="00C3620E"/>
    <w:rsid w:val="00C365B3"/>
    <w:rsid w:val="00C40299"/>
    <w:rsid w:val="00C4095C"/>
    <w:rsid w:val="00C41137"/>
    <w:rsid w:val="00C4214C"/>
    <w:rsid w:val="00C42290"/>
    <w:rsid w:val="00C427BB"/>
    <w:rsid w:val="00C42BCF"/>
    <w:rsid w:val="00C44300"/>
    <w:rsid w:val="00C46CD8"/>
    <w:rsid w:val="00C47CDB"/>
    <w:rsid w:val="00C501A4"/>
    <w:rsid w:val="00C50B29"/>
    <w:rsid w:val="00C510E9"/>
    <w:rsid w:val="00C520F6"/>
    <w:rsid w:val="00C5236E"/>
    <w:rsid w:val="00C53C63"/>
    <w:rsid w:val="00C575BC"/>
    <w:rsid w:val="00C57A2A"/>
    <w:rsid w:val="00C57A33"/>
    <w:rsid w:val="00C61765"/>
    <w:rsid w:val="00C618D1"/>
    <w:rsid w:val="00C61E0E"/>
    <w:rsid w:val="00C62129"/>
    <w:rsid w:val="00C6239D"/>
    <w:rsid w:val="00C629AE"/>
    <w:rsid w:val="00C64421"/>
    <w:rsid w:val="00C66D00"/>
    <w:rsid w:val="00C67883"/>
    <w:rsid w:val="00C67ADD"/>
    <w:rsid w:val="00C70A4B"/>
    <w:rsid w:val="00C70D14"/>
    <w:rsid w:val="00C710B8"/>
    <w:rsid w:val="00C7163F"/>
    <w:rsid w:val="00C72142"/>
    <w:rsid w:val="00C7348C"/>
    <w:rsid w:val="00C73AF9"/>
    <w:rsid w:val="00C73CC0"/>
    <w:rsid w:val="00C7550C"/>
    <w:rsid w:val="00C75AE1"/>
    <w:rsid w:val="00C761A3"/>
    <w:rsid w:val="00C76230"/>
    <w:rsid w:val="00C76600"/>
    <w:rsid w:val="00C76D77"/>
    <w:rsid w:val="00C77679"/>
    <w:rsid w:val="00C8083D"/>
    <w:rsid w:val="00C852CB"/>
    <w:rsid w:val="00C856FC"/>
    <w:rsid w:val="00C86B0E"/>
    <w:rsid w:val="00C87572"/>
    <w:rsid w:val="00C87CCA"/>
    <w:rsid w:val="00C87D7D"/>
    <w:rsid w:val="00C90703"/>
    <w:rsid w:val="00C91C28"/>
    <w:rsid w:val="00C92024"/>
    <w:rsid w:val="00C922AE"/>
    <w:rsid w:val="00C94187"/>
    <w:rsid w:val="00C949A4"/>
    <w:rsid w:val="00C95BCB"/>
    <w:rsid w:val="00C95D16"/>
    <w:rsid w:val="00C96084"/>
    <w:rsid w:val="00C96495"/>
    <w:rsid w:val="00C96FBE"/>
    <w:rsid w:val="00C97199"/>
    <w:rsid w:val="00C97660"/>
    <w:rsid w:val="00CA095A"/>
    <w:rsid w:val="00CA0D53"/>
    <w:rsid w:val="00CA0F62"/>
    <w:rsid w:val="00CA29C4"/>
    <w:rsid w:val="00CA4B7B"/>
    <w:rsid w:val="00CA57BD"/>
    <w:rsid w:val="00CA6F1E"/>
    <w:rsid w:val="00CB0179"/>
    <w:rsid w:val="00CB095E"/>
    <w:rsid w:val="00CB0A43"/>
    <w:rsid w:val="00CB1281"/>
    <w:rsid w:val="00CB19B0"/>
    <w:rsid w:val="00CB30F7"/>
    <w:rsid w:val="00CB325A"/>
    <w:rsid w:val="00CB3DCB"/>
    <w:rsid w:val="00CB4C95"/>
    <w:rsid w:val="00CB50B3"/>
    <w:rsid w:val="00CB5B9A"/>
    <w:rsid w:val="00CB78E4"/>
    <w:rsid w:val="00CC002C"/>
    <w:rsid w:val="00CC0367"/>
    <w:rsid w:val="00CC1570"/>
    <w:rsid w:val="00CC1649"/>
    <w:rsid w:val="00CC2A89"/>
    <w:rsid w:val="00CC3935"/>
    <w:rsid w:val="00CC3F44"/>
    <w:rsid w:val="00CC56FF"/>
    <w:rsid w:val="00CC6760"/>
    <w:rsid w:val="00CC6A41"/>
    <w:rsid w:val="00CD0B06"/>
    <w:rsid w:val="00CD45A4"/>
    <w:rsid w:val="00CD4F52"/>
    <w:rsid w:val="00CD5BBB"/>
    <w:rsid w:val="00CD5BCF"/>
    <w:rsid w:val="00CD6C11"/>
    <w:rsid w:val="00CD78F5"/>
    <w:rsid w:val="00CE009E"/>
    <w:rsid w:val="00CE030F"/>
    <w:rsid w:val="00CE0911"/>
    <w:rsid w:val="00CE1D01"/>
    <w:rsid w:val="00CE28C9"/>
    <w:rsid w:val="00CE4C39"/>
    <w:rsid w:val="00CE548F"/>
    <w:rsid w:val="00CE666E"/>
    <w:rsid w:val="00CE66BE"/>
    <w:rsid w:val="00CE77F7"/>
    <w:rsid w:val="00CF24A1"/>
    <w:rsid w:val="00CF24CB"/>
    <w:rsid w:val="00CF310A"/>
    <w:rsid w:val="00CF3E8F"/>
    <w:rsid w:val="00CF469E"/>
    <w:rsid w:val="00CF476B"/>
    <w:rsid w:val="00CF5296"/>
    <w:rsid w:val="00CF5875"/>
    <w:rsid w:val="00CF6BC1"/>
    <w:rsid w:val="00CF6C26"/>
    <w:rsid w:val="00CF7E71"/>
    <w:rsid w:val="00CF7F6E"/>
    <w:rsid w:val="00D002FC"/>
    <w:rsid w:val="00D00B0D"/>
    <w:rsid w:val="00D02C32"/>
    <w:rsid w:val="00D039DB"/>
    <w:rsid w:val="00D03E43"/>
    <w:rsid w:val="00D03EC0"/>
    <w:rsid w:val="00D05848"/>
    <w:rsid w:val="00D060F8"/>
    <w:rsid w:val="00D06733"/>
    <w:rsid w:val="00D077E4"/>
    <w:rsid w:val="00D1085E"/>
    <w:rsid w:val="00D10A0B"/>
    <w:rsid w:val="00D10C1D"/>
    <w:rsid w:val="00D10F6D"/>
    <w:rsid w:val="00D1188F"/>
    <w:rsid w:val="00D13046"/>
    <w:rsid w:val="00D134FA"/>
    <w:rsid w:val="00D13B27"/>
    <w:rsid w:val="00D14097"/>
    <w:rsid w:val="00D1424F"/>
    <w:rsid w:val="00D15527"/>
    <w:rsid w:val="00D165B0"/>
    <w:rsid w:val="00D16AA4"/>
    <w:rsid w:val="00D17298"/>
    <w:rsid w:val="00D17D9A"/>
    <w:rsid w:val="00D17DB7"/>
    <w:rsid w:val="00D17E1D"/>
    <w:rsid w:val="00D17FF7"/>
    <w:rsid w:val="00D206C9"/>
    <w:rsid w:val="00D20A54"/>
    <w:rsid w:val="00D20D39"/>
    <w:rsid w:val="00D212F3"/>
    <w:rsid w:val="00D21A68"/>
    <w:rsid w:val="00D238C4"/>
    <w:rsid w:val="00D24C5F"/>
    <w:rsid w:val="00D24E49"/>
    <w:rsid w:val="00D27A8F"/>
    <w:rsid w:val="00D27DEE"/>
    <w:rsid w:val="00D303C2"/>
    <w:rsid w:val="00D30BD5"/>
    <w:rsid w:val="00D32516"/>
    <w:rsid w:val="00D32C14"/>
    <w:rsid w:val="00D32E6F"/>
    <w:rsid w:val="00D35DB2"/>
    <w:rsid w:val="00D35FE7"/>
    <w:rsid w:val="00D36A61"/>
    <w:rsid w:val="00D37780"/>
    <w:rsid w:val="00D40D91"/>
    <w:rsid w:val="00D41F7E"/>
    <w:rsid w:val="00D41FDF"/>
    <w:rsid w:val="00D42252"/>
    <w:rsid w:val="00D42CD6"/>
    <w:rsid w:val="00D42FB3"/>
    <w:rsid w:val="00D434B2"/>
    <w:rsid w:val="00D444DD"/>
    <w:rsid w:val="00D45982"/>
    <w:rsid w:val="00D45CE5"/>
    <w:rsid w:val="00D45D9B"/>
    <w:rsid w:val="00D46694"/>
    <w:rsid w:val="00D46741"/>
    <w:rsid w:val="00D46C36"/>
    <w:rsid w:val="00D46D41"/>
    <w:rsid w:val="00D46FD7"/>
    <w:rsid w:val="00D47541"/>
    <w:rsid w:val="00D50475"/>
    <w:rsid w:val="00D52D08"/>
    <w:rsid w:val="00D54094"/>
    <w:rsid w:val="00D54462"/>
    <w:rsid w:val="00D5567F"/>
    <w:rsid w:val="00D56AA0"/>
    <w:rsid w:val="00D56CFA"/>
    <w:rsid w:val="00D5779A"/>
    <w:rsid w:val="00D57851"/>
    <w:rsid w:val="00D57AE1"/>
    <w:rsid w:val="00D61FA6"/>
    <w:rsid w:val="00D626C2"/>
    <w:rsid w:val="00D62729"/>
    <w:rsid w:val="00D631B3"/>
    <w:rsid w:val="00D6351C"/>
    <w:rsid w:val="00D63DA4"/>
    <w:rsid w:val="00D64982"/>
    <w:rsid w:val="00D652F9"/>
    <w:rsid w:val="00D65937"/>
    <w:rsid w:val="00D66781"/>
    <w:rsid w:val="00D677B8"/>
    <w:rsid w:val="00D718FB"/>
    <w:rsid w:val="00D7246B"/>
    <w:rsid w:val="00D72F57"/>
    <w:rsid w:val="00D72F9B"/>
    <w:rsid w:val="00D73AE8"/>
    <w:rsid w:val="00D75230"/>
    <w:rsid w:val="00D75FE4"/>
    <w:rsid w:val="00D76235"/>
    <w:rsid w:val="00D76D0A"/>
    <w:rsid w:val="00D76E8A"/>
    <w:rsid w:val="00D802C4"/>
    <w:rsid w:val="00D8062D"/>
    <w:rsid w:val="00D81F02"/>
    <w:rsid w:val="00D822CE"/>
    <w:rsid w:val="00D8282A"/>
    <w:rsid w:val="00D82A32"/>
    <w:rsid w:val="00D83F7A"/>
    <w:rsid w:val="00D846E8"/>
    <w:rsid w:val="00D84D47"/>
    <w:rsid w:val="00D86B59"/>
    <w:rsid w:val="00D86C8A"/>
    <w:rsid w:val="00D8787F"/>
    <w:rsid w:val="00D90F6F"/>
    <w:rsid w:val="00D91CE8"/>
    <w:rsid w:val="00D93AB8"/>
    <w:rsid w:val="00D93DA5"/>
    <w:rsid w:val="00D94659"/>
    <w:rsid w:val="00D950C7"/>
    <w:rsid w:val="00D97692"/>
    <w:rsid w:val="00DA1BEC"/>
    <w:rsid w:val="00DA20D1"/>
    <w:rsid w:val="00DA2657"/>
    <w:rsid w:val="00DA2AB5"/>
    <w:rsid w:val="00DA397A"/>
    <w:rsid w:val="00DA4255"/>
    <w:rsid w:val="00DA64C4"/>
    <w:rsid w:val="00DB076D"/>
    <w:rsid w:val="00DB2DB7"/>
    <w:rsid w:val="00DB41AA"/>
    <w:rsid w:val="00DB47CE"/>
    <w:rsid w:val="00DB5411"/>
    <w:rsid w:val="00DC03DD"/>
    <w:rsid w:val="00DC0EB0"/>
    <w:rsid w:val="00DC108F"/>
    <w:rsid w:val="00DC1C86"/>
    <w:rsid w:val="00DC213A"/>
    <w:rsid w:val="00DC4786"/>
    <w:rsid w:val="00DC6D9B"/>
    <w:rsid w:val="00DC72E2"/>
    <w:rsid w:val="00DC7F14"/>
    <w:rsid w:val="00DD05B7"/>
    <w:rsid w:val="00DD1415"/>
    <w:rsid w:val="00DD15BC"/>
    <w:rsid w:val="00DD2C61"/>
    <w:rsid w:val="00DD426B"/>
    <w:rsid w:val="00DD4557"/>
    <w:rsid w:val="00DD462B"/>
    <w:rsid w:val="00DD4A3B"/>
    <w:rsid w:val="00DD5672"/>
    <w:rsid w:val="00DD59C7"/>
    <w:rsid w:val="00DD5D97"/>
    <w:rsid w:val="00DD64C3"/>
    <w:rsid w:val="00DD69F9"/>
    <w:rsid w:val="00DD78CE"/>
    <w:rsid w:val="00DE2645"/>
    <w:rsid w:val="00DE298B"/>
    <w:rsid w:val="00DE2FDC"/>
    <w:rsid w:val="00DE3F5F"/>
    <w:rsid w:val="00DE6359"/>
    <w:rsid w:val="00DE7195"/>
    <w:rsid w:val="00DE74B7"/>
    <w:rsid w:val="00DF0317"/>
    <w:rsid w:val="00DF12CB"/>
    <w:rsid w:val="00DF1CDD"/>
    <w:rsid w:val="00DF23D3"/>
    <w:rsid w:val="00DF25C3"/>
    <w:rsid w:val="00DF3FED"/>
    <w:rsid w:val="00DF4124"/>
    <w:rsid w:val="00DF6955"/>
    <w:rsid w:val="00DF6C5A"/>
    <w:rsid w:val="00DF78AD"/>
    <w:rsid w:val="00E0005C"/>
    <w:rsid w:val="00E009A4"/>
    <w:rsid w:val="00E01937"/>
    <w:rsid w:val="00E0224F"/>
    <w:rsid w:val="00E02BA1"/>
    <w:rsid w:val="00E03B15"/>
    <w:rsid w:val="00E04253"/>
    <w:rsid w:val="00E0486E"/>
    <w:rsid w:val="00E05698"/>
    <w:rsid w:val="00E0645F"/>
    <w:rsid w:val="00E068D6"/>
    <w:rsid w:val="00E0745C"/>
    <w:rsid w:val="00E07475"/>
    <w:rsid w:val="00E07DCC"/>
    <w:rsid w:val="00E1228F"/>
    <w:rsid w:val="00E12B82"/>
    <w:rsid w:val="00E12F5A"/>
    <w:rsid w:val="00E134A2"/>
    <w:rsid w:val="00E13588"/>
    <w:rsid w:val="00E138CB"/>
    <w:rsid w:val="00E15CF6"/>
    <w:rsid w:val="00E16512"/>
    <w:rsid w:val="00E201A3"/>
    <w:rsid w:val="00E203C2"/>
    <w:rsid w:val="00E20823"/>
    <w:rsid w:val="00E20CFA"/>
    <w:rsid w:val="00E20DD1"/>
    <w:rsid w:val="00E22023"/>
    <w:rsid w:val="00E22747"/>
    <w:rsid w:val="00E22B23"/>
    <w:rsid w:val="00E239C2"/>
    <w:rsid w:val="00E2454D"/>
    <w:rsid w:val="00E2523D"/>
    <w:rsid w:val="00E2538B"/>
    <w:rsid w:val="00E26ED2"/>
    <w:rsid w:val="00E31656"/>
    <w:rsid w:val="00E316D9"/>
    <w:rsid w:val="00E32158"/>
    <w:rsid w:val="00E33D75"/>
    <w:rsid w:val="00E341FE"/>
    <w:rsid w:val="00E348DD"/>
    <w:rsid w:val="00E36758"/>
    <w:rsid w:val="00E369A5"/>
    <w:rsid w:val="00E406E3"/>
    <w:rsid w:val="00E407A2"/>
    <w:rsid w:val="00E407F7"/>
    <w:rsid w:val="00E42F04"/>
    <w:rsid w:val="00E4447E"/>
    <w:rsid w:val="00E45415"/>
    <w:rsid w:val="00E45E79"/>
    <w:rsid w:val="00E46DC9"/>
    <w:rsid w:val="00E47244"/>
    <w:rsid w:val="00E4731F"/>
    <w:rsid w:val="00E47752"/>
    <w:rsid w:val="00E5048E"/>
    <w:rsid w:val="00E516B3"/>
    <w:rsid w:val="00E51A84"/>
    <w:rsid w:val="00E51B27"/>
    <w:rsid w:val="00E523A5"/>
    <w:rsid w:val="00E53109"/>
    <w:rsid w:val="00E53F53"/>
    <w:rsid w:val="00E541CB"/>
    <w:rsid w:val="00E54DBD"/>
    <w:rsid w:val="00E550F1"/>
    <w:rsid w:val="00E553BD"/>
    <w:rsid w:val="00E568F6"/>
    <w:rsid w:val="00E56AF1"/>
    <w:rsid w:val="00E57828"/>
    <w:rsid w:val="00E57C7F"/>
    <w:rsid w:val="00E60612"/>
    <w:rsid w:val="00E60ACB"/>
    <w:rsid w:val="00E60BDF"/>
    <w:rsid w:val="00E6122E"/>
    <w:rsid w:val="00E61530"/>
    <w:rsid w:val="00E61701"/>
    <w:rsid w:val="00E61A13"/>
    <w:rsid w:val="00E61B68"/>
    <w:rsid w:val="00E62CD2"/>
    <w:rsid w:val="00E62E12"/>
    <w:rsid w:val="00E64E46"/>
    <w:rsid w:val="00E6578E"/>
    <w:rsid w:val="00E662C2"/>
    <w:rsid w:val="00E66B22"/>
    <w:rsid w:val="00E66FC5"/>
    <w:rsid w:val="00E6793F"/>
    <w:rsid w:val="00E67EC9"/>
    <w:rsid w:val="00E701FD"/>
    <w:rsid w:val="00E70FE0"/>
    <w:rsid w:val="00E7205A"/>
    <w:rsid w:val="00E73A54"/>
    <w:rsid w:val="00E73DC5"/>
    <w:rsid w:val="00E741E6"/>
    <w:rsid w:val="00E742F1"/>
    <w:rsid w:val="00E749F9"/>
    <w:rsid w:val="00E75025"/>
    <w:rsid w:val="00E75958"/>
    <w:rsid w:val="00E769A7"/>
    <w:rsid w:val="00E770F8"/>
    <w:rsid w:val="00E80AEF"/>
    <w:rsid w:val="00E823A8"/>
    <w:rsid w:val="00E82F18"/>
    <w:rsid w:val="00E8399B"/>
    <w:rsid w:val="00E84A7F"/>
    <w:rsid w:val="00E84F9D"/>
    <w:rsid w:val="00E85486"/>
    <w:rsid w:val="00E85501"/>
    <w:rsid w:val="00E85C08"/>
    <w:rsid w:val="00E86B38"/>
    <w:rsid w:val="00E86F6E"/>
    <w:rsid w:val="00E875AF"/>
    <w:rsid w:val="00E9028F"/>
    <w:rsid w:val="00E917AF"/>
    <w:rsid w:val="00E92BBC"/>
    <w:rsid w:val="00E9319E"/>
    <w:rsid w:val="00E935E0"/>
    <w:rsid w:val="00E946CB"/>
    <w:rsid w:val="00E94DE9"/>
    <w:rsid w:val="00E95895"/>
    <w:rsid w:val="00E95BBC"/>
    <w:rsid w:val="00E95CCE"/>
    <w:rsid w:val="00E95ECD"/>
    <w:rsid w:val="00E95EDE"/>
    <w:rsid w:val="00E962A4"/>
    <w:rsid w:val="00E96C36"/>
    <w:rsid w:val="00EA0DAC"/>
    <w:rsid w:val="00EA1CBD"/>
    <w:rsid w:val="00EA28AF"/>
    <w:rsid w:val="00EA3487"/>
    <w:rsid w:val="00EA3594"/>
    <w:rsid w:val="00EA3DE6"/>
    <w:rsid w:val="00EA4625"/>
    <w:rsid w:val="00EA4DAB"/>
    <w:rsid w:val="00EA5625"/>
    <w:rsid w:val="00EA67B0"/>
    <w:rsid w:val="00EA7956"/>
    <w:rsid w:val="00EA7AC2"/>
    <w:rsid w:val="00EB00FE"/>
    <w:rsid w:val="00EB024A"/>
    <w:rsid w:val="00EB08AD"/>
    <w:rsid w:val="00EB2984"/>
    <w:rsid w:val="00EB2E32"/>
    <w:rsid w:val="00EB333C"/>
    <w:rsid w:val="00EB37D7"/>
    <w:rsid w:val="00EB4BFD"/>
    <w:rsid w:val="00EB4D24"/>
    <w:rsid w:val="00EB5DDA"/>
    <w:rsid w:val="00EB5F05"/>
    <w:rsid w:val="00EB61BC"/>
    <w:rsid w:val="00EC0ED1"/>
    <w:rsid w:val="00EC18C4"/>
    <w:rsid w:val="00EC2BE5"/>
    <w:rsid w:val="00EC5A6D"/>
    <w:rsid w:val="00EC7B7F"/>
    <w:rsid w:val="00EC7FDD"/>
    <w:rsid w:val="00ED0340"/>
    <w:rsid w:val="00ED0541"/>
    <w:rsid w:val="00ED1983"/>
    <w:rsid w:val="00ED2919"/>
    <w:rsid w:val="00ED2C01"/>
    <w:rsid w:val="00ED352A"/>
    <w:rsid w:val="00ED3E59"/>
    <w:rsid w:val="00ED44AA"/>
    <w:rsid w:val="00ED46EB"/>
    <w:rsid w:val="00ED77CC"/>
    <w:rsid w:val="00ED7C24"/>
    <w:rsid w:val="00ED7FB5"/>
    <w:rsid w:val="00EE0F3D"/>
    <w:rsid w:val="00EE154C"/>
    <w:rsid w:val="00EE1BD8"/>
    <w:rsid w:val="00EE2A30"/>
    <w:rsid w:val="00EE41F5"/>
    <w:rsid w:val="00EE4595"/>
    <w:rsid w:val="00EE4682"/>
    <w:rsid w:val="00EE4A99"/>
    <w:rsid w:val="00EE6423"/>
    <w:rsid w:val="00EE64DC"/>
    <w:rsid w:val="00EE70C7"/>
    <w:rsid w:val="00EE7C96"/>
    <w:rsid w:val="00EF064D"/>
    <w:rsid w:val="00EF0815"/>
    <w:rsid w:val="00EF1B21"/>
    <w:rsid w:val="00EF26AD"/>
    <w:rsid w:val="00EF4D11"/>
    <w:rsid w:val="00EF551D"/>
    <w:rsid w:val="00EF601A"/>
    <w:rsid w:val="00EF6302"/>
    <w:rsid w:val="00EF6E80"/>
    <w:rsid w:val="00EF7B4E"/>
    <w:rsid w:val="00F005DB"/>
    <w:rsid w:val="00F01CC3"/>
    <w:rsid w:val="00F01E57"/>
    <w:rsid w:val="00F02969"/>
    <w:rsid w:val="00F02B14"/>
    <w:rsid w:val="00F03FA8"/>
    <w:rsid w:val="00F0405B"/>
    <w:rsid w:val="00F04D64"/>
    <w:rsid w:val="00F05A31"/>
    <w:rsid w:val="00F0669E"/>
    <w:rsid w:val="00F1014E"/>
    <w:rsid w:val="00F1092B"/>
    <w:rsid w:val="00F10DD6"/>
    <w:rsid w:val="00F123E5"/>
    <w:rsid w:val="00F12D35"/>
    <w:rsid w:val="00F13FFF"/>
    <w:rsid w:val="00F148E6"/>
    <w:rsid w:val="00F14D91"/>
    <w:rsid w:val="00F1605E"/>
    <w:rsid w:val="00F16EA3"/>
    <w:rsid w:val="00F20A77"/>
    <w:rsid w:val="00F2167E"/>
    <w:rsid w:val="00F225E7"/>
    <w:rsid w:val="00F22871"/>
    <w:rsid w:val="00F23AA1"/>
    <w:rsid w:val="00F23DF4"/>
    <w:rsid w:val="00F25753"/>
    <w:rsid w:val="00F25B6E"/>
    <w:rsid w:val="00F269F1"/>
    <w:rsid w:val="00F27EFC"/>
    <w:rsid w:val="00F321B4"/>
    <w:rsid w:val="00F327B1"/>
    <w:rsid w:val="00F32930"/>
    <w:rsid w:val="00F337DE"/>
    <w:rsid w:val="00F33B28"/>
    <w:rsid w:val="00F33D2C"/>
    <w:rsid w:val="00F35C70"/>
    <w:rsid w:val="00F36D83"/>
    <w:rsid w:val="00F37A91"/>
    <w:rsid w:val="00F41012"/>
    <w:rsid w:val="00F426FF"/>
    <w:rsid w:val="00F42AA8"/>
    <w:rsid w:val="00F43EEE"/>
    <w:rsid w:val="00F444D8"/>
    <w:rsid w:val="00F448CC"/>
    <w:rsid w:val="00F45C58"/>
    <w:rsid w:val="00F46954"/>
    <w:rsid w:val="00F47761"/>
    <w:rsid w:val="00F5083A"/>
    <w:rsid w:val="00F508D9"/>
    <w:rsid w:val="00F511E5"/>
    <w:rsid w:val="00F513BD"/>
    <w:rsid w:val="00F52C4E"/>
    <w:rsid w:val="00F53912"/>
    <w:rsid w:val="00F53BDA"/>
    <w:rsid w:val="00F54C67"/>
    <w:rsid w:val="00F54CEA"/>
    <w:rsid w:val="00F54F33"/>
    <w:rsid w:val="00F54F3E"/>
    <w:rsid w:val="00F55628"/>
    <w:rsid w:val="00F57564"/>
    <w:rsid w:val="00F5778F"/>
    <w:rsid w:val="00F600D2"/>
    <w:rsid w:val="00F60499"/>
    <w:rsid w:val="00F61D93"/>
    <w:rsid w:val="00F621F8"/>
    <w:rsid w:val="00F63DBD"/>
    <w:rsid w:val="00F64626"/>
    <w:rsid w:val="00F655B2"/>
    <w:rsid w:val="00F662F8"/>
    <w:rsid w:val="00F66BCF"/>
    <w:rsid w:val="00F66C07"/>
    <w:rsid w:val="00F67301"/>
    <w:rsid w:val="00F675DE"/>
    <w:rsid w:val="00F70110"/>
    <w:rsid w:val="00F739E0"/>
    <w:rsid w:val="00F74ED8"/>
    <w:rsid w:val="00F75DCA"/>
    <w:rsid w:val="00F76315"/>
    <w:rsid w:val="00F77C5C"/>
    <w:rsid w:val="00F8062B"/>
    <w:rsid w:val="00F80ED6"/>
    <w:rsid w:val="00F8177A"/>
    <w:rsid w:val="00F81BFE"/>
    <w:rsid w:val="00F81FCC"/>
    <w:rsid w:val="00F83363"/>
    <w:rsid w:val="00F84307"/>
    <w:rsid w:val="00F84AA7"/>
    <w:rsid w:val="00F864C4"/>
    <w:rsid w:val="00F8651A"/>
    <w:rsid w:val="00F87390"/>
    <w:rsid w:val="00F87B4A"/>
    <w:rsid w:val="00F902AF"/>
    <w:rsid w:val="00F90B29"/>
    <w:rsid w:val="00F90D40"/>
    <w:rsid w:val="00F92251"/>
    <w:rsid w:val="00F93B32"/>
    <w:rsid w:val="00F93B6A"/>
    <w:rsid w:val="00F93EBE"/>
    <w:rsid w:val="00F94203"/>
    <w:rsid w:val="00F96719"/>
    <w:rsid w:val="00F96DE2"/>
    <w:rsid w:val="00F971ED"/>
    <w:rsid w:val="00F9765E"/>
    <w:rsid w:val="00F97BDD"/>
    <w:rsid w:val="00FA017E"/>
    <w:rsid w:val="00FA0F4A"/>
    <w:rsid w:val="00FA1535"/>
    <w:rsid w:val="00FA1FFF"/>
    <w:rsid w:val="00FA2027"/>
    <w:rsid w:val="00FA2690"/>
    <w:rsid w:val="00FA27F5"/>
    <w:rsid w:val="00FA5412"/>
    <w:rsid w:val="00FA55E3"/>
    <w:rsid w:val="00FA6A6D"/>
    <w:rsid w:val="00FA6FA2"/>
    <w:rsid w:val="00FB0DB0"/>
    <w:rsid w:val="00FB11D3"/>
    <w:rsid w:val="00FB1F7A"/>
    <w:rsid w:val="00FB237D"/>
    <w:rsid w:val="00FB2528"/>
    <w:rsid w:val="00FB2960"/>
    <w:rsid w:val="00FB3313"/>
    <w:rsid w:val="00FB3852"/>
    <w:rsid w:val="00FB4177"/>
    <w:rsid w:val="00FB4A1A"/>
    <w:rsid w:val="00FB4C3D"/>
    <w:rsid w:val="00FB55EB"/>
    <w:rsid w:val="00FB7417"/>
    <w:rsid w:val="00FB74DE"/>
    <w:rsid w:val="00FC1E10"/>
    <w:rsid w:val="00FC396C"/>
    <w:rsid w:val="00FC4627"/>
    <w:rsid w:val="00FC522E"/>
    <w:rsid w:val="00FC6751"/>
    <w:rsid w:val="00FC74EB"/>
    <w:rsid w:val="00FD0DF2"/>
    <w:rsid w:val="00FD1176"/>
    <w:rsid w:val="00FD1598"/>
    <w:rsid w:val="00FD1B27"/>
    <w:rsid w:val="00FD3E10"/>
    <w:rsid w:val="00FD5975"/>
    <w:rsid w:val="00FD5DB5"/>
    <w:rsid w:val="00FD7C7E"/>
    <w:rsid w:val="00FE0087"/>
    <w:rsid w:val="00FE09F7"/>
    <w:rsid w:val="00FE2879"/>
    <w:rsid w:val="00FE34E9"/>
    <w:rsid w:val="00FE3D85"/>
    <w:rsid w:val="00FE405C"/>
    <w:rsid w:val="00FE5667"/>
    <w:rsid w:val="00FE5BBA"/>
    <w:rsid w:val="00FE69C7"/>
    <w:rsid w:val="00FE6BAF"/>
    <w:rsid w:val="00FE6D57"/>
    <w:rsid w:val="00FE6DD8"/>
    <w:rsid w:val="00FE73BF"/>
    <w:rsid w:val="00FE73F8"/>
    <w:rsid w:val="00FF01EB"/>
    <w:rsid w:val="00FF0208"/>
    <w:rsid w:val="00FF0420"/>
    <w:rsid w:val="00FF0610"/>
    <w:rsid w:val="00FF06D9"/>
    <w:rsid w:val="00FF0B41"/>
    <w:rsid w:val="00FF0BA8"/>
    <w:rsid w:val="00FF1211"/>
    <w:rsid w:val="00FF148D"/>
    <w:rsid w:val="00FF22DD"/>
    <w:rsid w:val="00FF29B2"/>
    <w:rsid w:val="00FF301A"/>
    <w:rsid w:val="00FF3242"/>
    <w:rsid w:val="00FF334D"/>
    <w:rsid w:val="00FF37D7"/>
    <w:rsid w:val="00FF5B7D"/>
    <w:rsid w:val="00FF6191"/>
    <w:rsid w:val="00FF7031"/>
    <w:rsid w:val="00FF79A5"/>
    <w:rsid w:val="00FF7B63"/>
    <w:rsid w:val="01273475"/>
    <w:rsid w:val="02A72C00"/>
    <w:rsid w:val="02B276A7"/>
    <w:rsid w:val="040C0C25"/>
    <w:rsid w:val="0432D4CA"/>
    <w:rsid w:val="04BEA09E"/>
    <w:rsid w:val="04C2BF1B"/>
    <w:rsid w:val="04C9A66B"/>
    <w:rsid w:val="0585D1FA"/>
    <w:rsid w:val="0637C52C"/>
    <w:rsid w:val="0A0A29FC"/>
    <w:rsid w:val="0A935829"/>
    <w:rsid w:val="0AADE14C"/>
    <w:rsid w:val="0AB20499"/>
    <w:rsid w:val="0D3358E9"/>
    <w:rsid w:val="0DD7FD47"/>
    <w:rsid w:val="11990380"/>
    <w:rsid w:val="120D741D"/>
    <w:rsid w:val="12EA843A"/>
    <w:rsid w:val="138081F0"/>
    <w:rsid w:val="13D02F67"/>
    <w:rsid w:val="14307CE4"/>
    <w:rsid w:val="14C38CB8"/>
    <w:rsid w:val="16FF5043"/>
    <w:rsid w:val="1728E92E"/>
    <w:rsid w:val="1A24D8B7"/>
    <w:rsid w:val="1BAEAC8E"/>
    <w:rsid w:val="1E9DD028"/>
    <w:rsid w:val="2195B071"/>
    <w:rsid w:val="21D7638C"/>
    <w:rsid w:val="21E63C66"/>
    <w:rsid w:val="2650D58E"/>
    <w:rsid w:val="26650F5A"/>
    <w:rsid w:val="26D982CA"/>
    <w:rsid w:val="27CBE8B8"/>
    <w:rsid w:val="294F8F39"/>
    <w:rsid w:val="29EAF05B"/>
    <w:rsid w:val="2A7A6C60"/>
    <w:rsid w:val="2B30FDB1"/>
    <w:rsid w:val="2BCB8EEE"/>
    <w:rsid w:val="2C6684D2"/>
    <w:rsid w:val="2C99A45A"/>
    <w:rsid w:val="2D398159"/>
    <w:rsid w:val="2E6DBDDF"/>
    <w:rsid w:val="2ED6FB7C"/>
    <w:rsid w:val="2FA811D3"/>
    <w:rsid w:val="32AA5C6B"/>
    <w:rsid w:val="32CBE092"/>
    <w:rsid w:val="359818A8"/>
    <w:rsid w:val="36279CA7"/>
    <w:rsid w:val="385AC6A1"/>
    <w:rsid w:val="3A289290"/>
    <w:rsid w:val="3A825448"/>
    <w:rsid w:val="3A8D07D6"/>
    <w:rsid w:val="3E918815"/>
    <w:rsid w:val="3EAD852C"/>
    <w:rsid w:val="404F6680"/>
    <w:rsid w:val="40A8D59F"/>
    <w:rsid w:val="40AFFF57"/>
    <w:rsid w:val="415B6AE1"/>
    <w:rsid w:val="41A09F39"/>
    <w:rsid w:val="41C5CED8"/>
    <w:rsid w:val="422E402A"/>
    <w:rsid w:val="4268BAD8"/>
    <w:rsid w:val="44012D1D"/>
    <w:rsid w:val="44283A6F"/>
    <w:rsid w:val="4498645B"/>
    <w:rsid w:val="451B8492"/>
    <w:rsid w:val="46795801"/>
    <w:rsid w:val="46E400FC"/>
    <w:rsid w:val="47122D6E"/>
    <w:rsid w:val="476399D7"/>
    <w:rsid w:val="4959FCB4"/>
    <w:rsid w:val="4A73671B"/>
    <w:rsid w:val="4C415BE0"/>
    <w:rsid w:val="4CF0F132"/>
    <w:rsid w:val="4D3CA03C"/>
    <w:rsid w:val="4DDA69BA"/>
    <w:rsid w:val="50B74A47"/>
    <w:rsid w:val="522779CF"/>
    <w:rsid w:val="5352E4DD"/>
    <w:rsid w:val="5390F3F6"/>
    <w:rsid w:val="54031A3D"/>
    <w:rsid w:val="543521FB"/>
    <w:rsid w:val="54C02627"/>
    <w:rsid w:val="54FE1D13"/>
    <w:rsid w:val="55C0A196"/>
    <w:rsid w:val="5724571D"/>
    <w:rsid w:val="57CE951C"/>
    <w:rsid w:val="58502A52"/>
    <w:rsid w:val="592BF3D8"/>
    <w:rsid w:val="59B154AA"/>
    <w:rsid w:val="5B58BD0E"/>
    <w:rsid w:val="5BA6B4ED"/>
    <w:rsid w:val="5D506CA1"/>
    <w:rsid w:val="5D7D057C"/>
    <w:rsid w:val="5E79E807"/>
    <w:rsid w:val="684F8A1A"/>
    <w:rsid w:val="685D32A1"/>
    <w:rsid w:val="69731133"/>
    <w:rsid w:val="6B2A1342"/>
    <w:rsid w:val="6D8D6BE7"/>
    <w:rsid w:val="7200BAE8"/>
    <w:rsid w:val="739FE9AB"/>
    <w:rsid w:val="73C28CCC"/>
    <w:rsid w:val="73D75473"/>
    <w:rsid w:val="757EB03B"/>
    <w:rsid w:val="7600885C"/>
    <w:rsid w:val="764C0F2D"/>
    <w:rsid w:val="773AA721"/>
    <w:rsid w:val="77500640"/>
    <w:rsid w:val="779D54DC"/>
    <w:rsid w:val="7A959272"/>
    <w:rsid w:val="7BCE41BC"/>
    <w:rsid w:val="7BED0E69"/>
    <w:rsid w:val="7C0DA905"/>
    <w:rsid w:val="7E6FB1F7"/>
    <w:rsid w:val="7ECFFF90"/>
    <w:rsid w:val="7F8094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42A76"/>
  <w15:docId w15:val="{CD8C2BA7-58E5-43DE-94F0-2B3D7626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29" w:defSemiHidden="0" w:defUnhideWhenUsed="0" w:defQFormat="0" w:count="376">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B65E83"/>
    <w:rPr>
      <w:rFonts w:ascii="Calibri" w:hAnsi="Calibri" w:cs="Calibri"/>
      <w:sz w:val="22"/>
      <w:szCs w:val="22"/>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H1,1stlevel"/>
    <w:basedOn w:val="NormalLeftAligned"/>
    <w:next w:val="BodyText"/>
    <w:link w:val="Heading1Char"/>
    <w:qFormat/>
    <w:rsid w:val="00217B73"/>
    <w:pPr>
      <w:keepNext/>
      <w:keepLines/>
      <w:pageBreakBefore/>
      <w:numPr>
        <w:numId w:val="28"/>
      </w:numPr>
      <w:spacing w:before="360" w:after="60"/>
      <w:outlineLvl w:val="0"/>
    </w:pPr>
    <w:rPr>
      <w:rFonts w:eastAsiaTheme="majorEastAsia" w:cstheme="majorBidi"/>
      <w:b/>
      <w:bCs/>
      <w:color w:val="00538B" w:themeColor="accent1"/>
      <w:sz w:val="36"/>
      <w:szCs w:val="28"/>
    </w:rPr>
  </w:style>
  <w:style w:type="paragraph" w:styleId="Heading2">
    <w:name w:val="heading 2"/>
    <w:aliases w:val="F4 Heading 2 - SubSection,(SubSection),h2,Para Nos,Para,Main Heading,Main Headi,Numbered - 2,(Main Heading),Paragraph,Sub Heading,ignorer2,Oscar Faber 2,Headline 2,2,headi,heading2,h21,h22,21,H2,l2,kopregel 2,Dossier Head 2,heading 2,2H,2h,2H1"/>
    <w:basedOn w:val="NormalLeftAligned"/>
    <w:next w:val="BodyText"/>
    <w:link w:val="Heading2Char"/>
    <w:qFormat/>
    <w:rsid w:val="003D0637"/>
    <w:pPr>
      <w:keepNext/>
      <w:keepLines/>
      <w:numPr>
        <w:ilvl w:val="1"/>
        <w:numId w:val="28"/>
      </w:numPr>
      <w:spacing w:before="360" w:after="60"/>
      <w:outlineLvl w:val="1"/>
    </w:pPr>
    <w:rPr>
      <w:rFonts w:eastAsiaTheme="majorEastAsia" w:cstheme="majorBidi"/>
      <w:b/>
      <w:bCs/>
      <w:color w:val="00A2E0" w:themeColor="accent2"/>
      <w:sz w:val="30"/>
      <w:szCs w:val="26"/>
    </w:rPr>
  </w:style>
  <w:style w:type="paragraph" w:styleId="Heading3">
    <w:name w:val="heading 3"/>
    <w:aliases w:val="F5 Heading 3,h3,Numbered - 3,H3,H31,Headline 3,h31,h32,Sub Paragraph,Voorwoord,ASAPHeading 3,Level 1 - 1,Heading 3 - old,heading 3,Heading 2.3,1.2.3.,Titles,(Alt+3),(Alt+3)1,(Alt+3)2,(Alt+3)3,(Alt+3)4,(Alt+3)5,(Alt+3)6,(Alt+3)11,(Alt+3)21,Titl"/>
    <w:basedOn w:val="NormalLeftAligned"/>
    <w:next w:val="BodyText"/>
    <w:link w:val="Heading3Char"/>
    <w:qFormat/>
    <w:rsid w:val="003D0637"/>
    <w:pPr>
      <w:keepNext/>
      <w:keepLines/>
      <w:numPr>
        <w:ilvl w:val="2"/>
        <w:numId w:val="28"/>
      </w:numPr>
      <w:spacing w:before="360" w:after="60"/>
      <w:outlineLvl w:val="2"/>
    </w:pPr>
    <w:rPr>
      <w:rFonts w:eastAsiaTheme="majorEastAsia" w:cstheme="majorBidi"/>
      <w:b/>
      <w:bCs/>
      <w:color w:val="00538B" w:themeColor="accent1"/>
      <w:sz w:val="26"/>
    </w:rPr>
  </w:style>
  <w:style w:type="paragraph" w:styleId="Heading4">
    <w:name w:val="heading 4"/>
    <w:aliases w:val="level 3 subhead,PA Micro Section,(Alt+4),H41,(Alt+4)1,H42,(Alt+4)2,H43,(Alt+4)3,H44,(Alt+4)4,H45,(Alt+4)5,H411,(Alt+4)11,H421,(Alt+4)21,H431,(Alt+4)31,H46,(Alt+4)6,H412,(Alt+4)12,H422,(Alt+4)22,H432,(Alt+4)32,H47,(Alt+4)7,H48,(Alt+4)8,H49,H410"/>
    <w:basedOn w:val="NormalLeftAligned"/>
    <w:next w:val="BodyText"/>
    <w:link w:val="Heading4Char"/>
    <w:qFormat/>
    <w:rsid w:val="003D0637"/>
    <w:pPr>
      <w:keepNext/>
      <w:keepLines/>
      <w:numPr>
        <w:ilvl w:val="3"/>
        <w:numId w:val="28"/>
      </w:numPr>
      <w:spacing w:before="360" w:after="60"/>
      <w:outlineLvl w:val="3"/>
    </w:pPr>
    <w:rPr>
      <w:rFonts w:eastAsiaTheme="majorEastAsia" w:cstheme="majorBidi"/>
      <w:b/>
      <w:bCs/>
      <w:iCs/>
    </w:rPr>
  </w:style>
  <w:style w:type="paragraph" w:styleId="Heading5">
    <w:name w:val="heading 5"/>
    <w:aliases w:val="Heading 5(war),DNV-H5,Block Label,Heading 5 CFMU,Para 5,h5,Level 3 - i,DO NOT USE_h5,H5,Roman list,Schedule A to X,5H,Lev 5,Response Type,Response Type1,Response Type2,Response Type3,Response Type4,Response Type5,Response Type6,l5,Subheading,5"/>
    <w:basedOn w:val="NormalLeftAligned"/>
    <w:next w:val="BodyText"/>
    <w:link w:val="Heading5Char"/>
    <w:uiPriority w:val="29"/>
    <w:unhideWhenUsed/>
    <w:qFormat/>
    <w:rsid w:val="003D0637"/>
    <w:pPr>
      <w:keepNext/>
      <w:keepLines/>
      <w:numPr>
        <w:ilvl w:val="4"/>
        <w:numId w:val="28"/>
      </w:numPr>
      <w:spacing w:before="360" w:after="60"/>
      <w:outlineLvl w:val="4"/>
    </w:pPr>
    <w:rPr>
      <w:rFonts w:eastAsiaTheme="majorEastAsia" w:cstheme="majorBidi"/>
      <w:b/>
      <w:i/>
    </w:rPr>
  </w:style>
  <w:style w:type="paragraph" w:styleId="Heading6">
    <w:name w:val="heading 6"/>
    <w:basedOn w:val="Normal"/>
    <w:next w:val="Normal"/>
    <w:link w:val="Heading6Char"/>
    <w:uiPriority w:val="29"/>
    <w:semiHidden/>
    <w:unhideWhenUsed/>
    <w:qFormat/>
    <w:rsid w:val="006C4C6A"/>
    <w:pPr>
      <w:keepNext/>
      <w:keepLines/>
      <w:spacing w:before="20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sid w:val="00217B73"/>
    <w:rPr>
      <w:rFonts w:ascii="Calibri" w:eastAsiaTheme="majorEastAsia" w:hAnsi="Calibri" w:cstheme="majorBidi"/>
      <w:b/>
      <w:bCs/>
      <w:color w:val="00538B" w:themeColor="accent1"/>
      <w:sz w:val="36"/>
      <w:szCs w:val="28"/>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sid w:val="003D0637"/>
    <w:rPr>
      <w:rFonts w:ascii="Calibri" w:eastAsiaTheme="majorEastAsia" w:hAnsi="Calibri" w:cstheme="majorBidi"/>
      <w:b/>
      <w:bCs/>
      <w:color w:val="00A2E0" w:themeColor="accent2"/>
      <w:sz w:val="30"/>
      <w:szCs w:val="26"/>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3 Char,Heading 2.3 Char,1.2.3. Char"/>
    <w:basedOn w:val="DefaultParagraphFont"/>
    <w:link w:val="Heading3"/>
    <w:rsid w:val="003D0637"/>
    <w:rPr>
      <w:rFonts w:ascii="Calibri" w:eastAsiaTheme="majorEastAsia" w:hAnsi="Calibri" w:cstheme="majorBidi"/>
      <w:b/>
      <w:bCs/>
      <w:color w:val="00538B" w:themeColor="accent1"/>
      <w:sz w:val="26"/>
      <w:szCs w:val="22"/>
    </w:rPr>
  </w:style>
  <w:style w:type="paragraph" w:styleId="BlockText">
    <w:name w:val="Block Text"/>
    <w:basedOn w:val="Normal"/>
    <w:uiPriority w:val="29"/>
    <w:semiHidden/>
    <w:rsid w:val="006C4C6A"/>
    <w:pPr>
      <w:pBdr>
        <w:top w:val="single" w:sz="2" w:space="10" w:color="00538B" w:themeColor="accent1" w:shadow="1"/>
        <w:left w:val="single" w:sz="2" w:space="10" w:color="00538B" w:themeColor="accent1" w:shadow="1"/>
        <w:bottom w:val="single" w:sz="2" w:space="10" w:color="00538B" w:themeColor="accent1" w:shadow="1"/>
        <w:right w:val="single" w:sz="2" w:space="10" w:color="00538B" w:themeColor="accent1" w:shadow="1"/>
      </w:pBdr>
      <w:ind w:left="1152" w:right="1152"/>
    </w:pPr>
    <w:rPr>
      <w:rFonts w:asciiTheme="minorHAnsi" w:eastAsiaTheme="minorEastAsia" w:hAnsiTheme="minorHAnsi" w:cstheme="minorBidi"/>
      <w:i/>
      <w:iCs/>
      <w:color w:val="00538B" w:themeColor="accent1"/>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b."/>
    <w:basedOn w:val="Normal"/>
    <w:link w:val="BodyTextChar"/>
    <w:uiPriority w:val="1"/>
    <w:qFormat/>
    <w:rsid w:val="006C4C6A"/>
    <w:pPr>
      <w:ind w:left="851"/>
    </w:p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sid w:val="006C4C6A"/>
    <w:rPr>
      <w:rFonts w:ascii="Arial" w:hAnsi="Arial"/>
      <w:sz w:val="22"/>
      <w:szCs w:val="24"/>
    </w:rPr>
  </w:style>
  <w:style w:type="paragraph" w:customStyle="1" w:styleId="Heading1NoNumb">
    <w:name w:val="Heading 1NoNumb"/>
    <w:basedOn w:val="Heading1"/>
    <w:next w:val="NormalLeftAligned"/>
    <w:uiPriority w:val="5"/>
    <w:qFormat/>
    <w:rsid w:val="006C4C6A"/>
    <w:pPr>
      <w:numPr>
        <w:numId w:val="0"/>
      </w:numPr>
    </w:pPr>
  </w:style>
  <w:style w:type="paragraph" w:customStyle="1" w:styleId="Heading2NoNumb">
    <w:name w:val="Heading 2NoNumb"/>
    <w:basedOn w:val="Heading2"/>
    <w:next w:val="NormalLeftAligned"/>
    <w:uiPriority w:val="5"/>
    <w:qFormat/>
    <w:rsid w:val="006C4C6A"/>
    <w:pPr>
      <w:numPr>
        <w:ilvl w:val="0"/>
        <w:numId w:val="0"/>
      </w:numPr>
    </w:pPr>
  </w:style>
  <w:style w:type="paragraph" w:customStyle="1" w:styleId="BTBullet1">
    <w:name w:val="BTBullet1"/>
    <w:basedOn w:val="Normal"/>
    <w:link w:val="BTBullet1Znak"/>
    <w:uiPriority w:val="6"/>
    <w:qFormat/>
    <w:rsid w:val="006C4C6A"/>
    <w:pPr>
      <w:numPr>
        <w:numId w:val="8"/>
      </w:numPr>
    </w:pPr>
  </w:style>
  <w:style w:type="paragraph" w:customStyle="1" w:styleId="Figure">
    <w:name w:val="Figure"/>
    <w:basedOn w:val="NormalLeftAligned"/>
    <w:next w:val="BodyText"/>
    <w:uiPriority w:val="11"/>
    <w:qFormat/>
    <w:rsid w:val="003D0637"/>
    <w:pPr>
      <w:keepNext/>
      <w:keepLines/>
      <w:numPr>
        <w:ilvl w:val="5"/>
        <w:numId w:val="28"/>
      </w:numPr>
    </w:pPr>
    <w:rPr>
      <w:color w:val="00538B" w:themeColor="accent1"/>
    </w:rPr>
  </w:style>
  <w:style w:type="paragraph" w:styleId="BalloonText">
    <w:name w:val="Balloon Text"/>
    <w:basedOn w:val="Normal"/>
    <w:link w:val="BalloonTextChar"/>
    <w:uiPriority w:val="29"/>
    <w:semiHidden/>
    <w:rsid w:val="006C4C6A"/>
    <w:rPr>
      <w:rFonts w:ascii="Tahoma" w:hAnsi="Tahoma" w:cs="Tahoma"/>
      <w:sz w:val="16"/>
      <w:szCs w:val="16"/>
    </w:rPr>
  </w:style>
  <w:style w:type="character" w:customStyle="1" w:styleId="BalloonTextChar">
    <w:name w:val="Balloon Text Char"/>
    <w:basedOn w:val="DefaultParagraphFont"/>
    <w:link w:val="BalloonText"/>
    <w:uiPriority w:val="29"/>
    <w:semiHidden/>
    <w:rsid w:val="006C4C6A"/>
    <w:rPr>
      <w:rFonts w:ascii="Tahoma" w:hAnsi="Tahoma" w:cs="Tahoma"/>
      <w:sz w:val="16"/>
      <w:szCs w:val="16"/>
    </w:rPr>
  </w:style>
  <w:style w:type="paragraph" w:styleId="Header">
    <w:name w:val="header"/>
    <w:basedOn w:val="NormalLeftAligned"/>
    <w:link w:val="HeaderChar"/>
    <w:uiPriority w:val="99"/>
    <w:rsid w:val="006C4C6A"/>
    <w:pPr>
      <w:tabs>
        <w:tab w:val="center" w:pos="4513"/>
        <w:tab w:val="right" w:pos="9026"/>
      </w:tabs>
      <w:ind w:right="1304"/>
    </w:pPr>
    <w:rPr>
      <w:sz w:val="18"/>
    </w:rPr>
  </w:style>
  <w:style w:type="character" w:customStyle="1" w:styleId="HeaderChar">
    <w:name w:val="Header Char"/>
    <w:basedOn w:val="DefaultParagraphFont"/>
    <w:link w:val="Header"/>
    <w:uiPriority w:val="99"/>
    <w:rsid w:val="006C4C6A"/>
    <w:rPr>
      <w:rFonts w:ascii="Arial" w:hAnsi="Arial"/>
      <w:sz w:val="18"/>
      <w:szCs w:val="24"/>
    </w:rPr>
  </w:style>
  <w:style w:type="paragraph" w:styleId="Footer">
    <w:name w:val="footer"/>
    <w:basedOn w:val="NormalLeftAligned"/>
    <w:link w:val="FooterChar"/>
    <w:uiPriority w:val="99"/>
    <w:semiHidden/>
    <w:rsid w:val="00BD45DE"/>
    <w:pPr>
      <w:tabs>
        <w:tab w:val="left" w:pos="1077"/>
        <w:tab w:val="right" w:pos="9072"/>
      </w:tabs>
      <w:spacing w:before="80"/>
    </w:pPr>
    <w:rPr>
      <w:sz w:val="16"/>
    </w:rPr>
  </w:style>
  <w:style w:type="character" w:customStyle="1" w:styleId="FooterChar">
    <w:name w:val="Footer Char"/>
    <w:basedOn w:val="DefaultParagraphFont"/>
    <w:link w:val="Footer"/>
    <w:uiPriority w:val="99"/>
    <w:semiHidden/>
    <w:rsid w:val="00BD45DE"/>
    <w:rPr>
      <w:rFonts w:ascii="Arial" w:hAnsi="Arial"/>
      <w:sz w:val="16"/>
      <w:szCs w:val="24"/>
    </w:rPr>
  </w:style>
  <w:style w:type="table" w:styleId="TableGrid">
    <w:name w:val="Table Grid"/>
    <w:aliases w:val="Table Format 1,HTG,TabelEcorys,Tabela Renova,Document Table,Deloitte,CV1,Simple table,simple table"/>
    <w:basedOn w:val="TableNormal"/>
    <w:uiPriority w:val="59"/>
    <w:rsid w:val="006C4C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10"/>
    <w:qFormat/>
    <w:rsid w:val="006C4C6A"/>
    <w:pPr>
      <w:ind w:left="851"/>
    </w:pPr>
    <w:rPr>
      <w:i/>
      <w:iCs/>
      <w:color w:val="000000" w:themeColor="text1"/>
    </w:rPr>
  </w:style>
  <w:style w:type="character" w:customStyle="1" w:styleId="QuoteChar">
    <w:name w:val="Quote Char"/>
    <w:basedOn w:val="DefaultParagraphFont"/>
    <w:link w:val="Quote"/>
    <w:uiPriority w:val="10"/>
    <w:rsid w:val="006C4C6A"/>
    <w:rPr>
      <w:rFonts w:ascii="Arial" w:hAnsi="Arial"/>
      <w:i/>
      <w:iCs/>
      <w:color w:val="000000" w:themeColor="text1"/>
      <w:sz w:val="22"/>
      <w:szCs w:val="24"/>
    </w:rPr>
  </w:style>
  <w:style w:type="paragraph" w:customStyle="1" w:styleId="Table">
    <w:name w:val="Table"/>
    <w:aliases w:val="9 pt,Bold,t,T,T + 10 pt + 10 pt,Table Cell,White,Text Gras"/>
    <w:basedOn w:val="NormalLeftAligned"/>
    <w:next w:val="BodyText"/>
    <w:link w:val="TableChar"/>
    <w:uiPriority w:val="11"/>
    <w:qFormat/>
    <w:rsid w:val="003D0637"/>
    <w:pPr>
      <w:keepNext/>
      <w:numPr>
        <w:ilvl w:val="6"/>
        <w:numId w:val="28"/>
      </w:numPr>
    </w:pPr>
    <w:rPr>
      <w:color w:val="00538B" w:themeColor="accent1"/>
    </w:rPr>
  </w:style>
  <w:style w:type="paragraph" w:customStyle="1" w:styleId="TableText">
    <w:name w:val="TableText"/>
    <w:basedOn w:val="NormalLeftAligned"/>
    <w:link w:val="TableTextChar"/>
    <w:uiPriority w:val="15"/>
    <w:qFormat/>
    <w:rsid w:val="00F1605E"/>
    <w:pPr>
      <w:spacing w:line="220" w:lineRule="atLeast"/>
      <w:ind w:left="57" w:right="57"/>
    </w:pPr>
    <w:rPr>
      <w:sz w:val="20"/>
    </w:rPr>
  </w:style>
  <w:style w:type="paragraph" w:customStyle="1" w:styleId="TableTitle">
    <w:name w:val="TableTitle"/>
    <w:basedOn w:val="TableText"/>
    <w:uiPriority w:val="14"/>
    <w:qFormat/>
    <w:rsid w:val="00F1605E"/>
    <w:pPr>
      <w:spacing w:line="260" w:lineRule="atLeast"/>
    </w:pPr>
    <w:rPr>
      <w:b/>
      <w:color w:val="00538B" w:themeColor="accent1"/>
      <w:sz w:val="22"/>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sid w:val="003D0637"/>
    <w:rPr>
      <w:rFonts w:ascii="Calibri" w:eastAsiaTheme="majorEastAsia" w:hAnsi="Calibri" w:cstheme="majorBidi"/>
      <w:b/>
      <w:bCs/>
      <w:iCs/>
      <w:sz w:val="22"/>
      <w:szCs w:val="22"/>
    </w:rPr>
  </w:style>
  <w:style w:type="paragraph" w:customStyle="1" w:styleId="KeyMessage">
    <w:name w:val="KeyMessage"/>
    <w:basedOn w:val="BodyText"/>
    <w:uiPriority w:val="29"/>
    <w:semiHidden/>
    <w:qFormat/>
    <w:rsid w:val="006C4C6A"/>
    <w:pPr>
      <w:pBdr>
        <w:top w:val="single" w:sz="4" w:space="4" w:color="C8CED3" w:themeColor="text2" w:themeTint="66"/>
        <w:left w:val="single" w:sz="4" w:space="4" w:color="C8CED3" w:themeColor="text2" w:themeTint="66"/>
        <w:bottom w:val="single" w:sz="4" w:space="4" w:color="C8CED3" w:themeColor="text2" w:themeTint="66"/>
        <w:right w:val="single" w:sz="4" w:space="4" w:color="C8CED3" w:themeColor="text2" w:themeTint="66"/>
      </w:pBdr>
      <w:shd w:val="clear" w:color="auto" w:fill="C8CED3" w:themeFill="text2" w:themeFillTint="66"/>
      <w:ind w:left="964" w:right="113"/>
    </w:pPr>
  </w:style>
  <w:style w:type="paragraph" w:customStyle="1" w:styleId="TableNumbList">
    <w:name w:val="TableNumbList"/>
    <w:basedOn w:val="TableText"/>
    <w:uiPriority w:val="17"/>
    <w:qFormat/>
    <w:rsid w:val="006C4C6A"/>
    <w:pPr>
      <w:numPr>
        <w:numId w:val="19"/>
      </w:numPr>
    </w:pPr>
  </w:style>
  <w:style w:type="paragraph" w:customStyle="1" w:styleId="TableTextNoSpace">
    <w:name w:val="TableTextNoSpace"/>
    <w:basedOn w:val="TableText"/>
    <w:uiPriority w:val="15"/>
    <w:qFormat/>
    <w:rsid w:val="006C4C6A"/>
  </w:style>
  <w:style w:type="paragraph" w:customStyle="1" w:styleId="BTBullet2">
    <w:name w:val="BTBullet2"/>
    <w:basedOn w:val="Normal"/>
    <w:uiPriority w:val="6"/>
    <w:qFormat/>
    <w:rsid w:val="006C4C6A"/>
    <w:pPr>
      <w:numPr>
        <w:ilvl w:val="1"/>
        <w:numId w:val="8"/>
      </w:numPr>
    </w:pPr>
  </w:style>
  <w:style w:type="paragraph" w:customStyle="1" w:styleId="NumbList">
    <w:name w:val="NumbList"/>
    <w:basedOn w:val="Normal"/>
    <w:link w:val="NumbListChar"/>
    <w:uiPriority w:val="9"/>
    <w:qFormat/>
    <w:rsid w:val="006C4C6A"/>
    <w:pPr>
      <w:numPr>
        <w:numId w:val="11"/>
      </w:numPr>
    </w:pPr>
  </w:style>
  <w:style w:type="paragraph" w:customStyle="1" w:styleId="FooterLand">
    <w:name w:val="FooterLand"/>
    <w:basedOn w:val="Footer"/>
    <w:uiPriority w:val="29"/>
    <w:semiHidden/>
    <w:qFormat/>
    <w:rsid w:val="006C4C6A"/>
    <w:pPr>
      <w:tabs>
        <w:tab w:val="clear" w:pos="9072"/>
        <w:tab w:val="right" w:pos="14005"/>
      </w:tabs>
    </w:pPr>
  </w:style>
  <w:style w:type="paragraph" w:customStyle="1" w:styleId="TableHeading">
    <w:name w:val="TableHeading"/>
    <w:basedOn w:val="NormalLeftAligned"/>
    <w:next w:val="TableText"/>
    <w:uiPriority w:val="15"/>
    <w:qFormat/>
    <w:rsid w:val="006172E0"/>
    <w:pPr>
      <w:spacing w:line="220" w:lineRule="atLeast"/>
      <w:ind w:left="57" w:right="57"/>
    </w:pPr>
    <w:rPr>
      <w:b/>
      <w:color w:val="00538B" w:themeColor="accent1"/>
      <w:sz w:val="20"/>
    </w:rPr>
  </w:style>
  <w:style w:type="paragraph" w:styleId="FootnoteText">
    <w:name w:val="footnote text"/>
    <w:aliases w:val="Footnote,Fußnote, Char Char Car,Char Char Car,Fußnotentextf,Note de bas de page Car Car Car Car Car Car Car Car Car Car,Note de bas de page Car Car Car Car,Note de bas de page Car Car Car Car Car Car Car Car Car,ft,Footnote Text Char1,fn,o"/>
    <w:basedOn w:val="Normal"/>
    <w:link w:val="FootnoteTextChar"/>
    <w:uiPriority w:val="99"/>
    <w:qFormat/>
    <w:rsid w:val="006C4C6A"/>
    <w:pPr>
      <w:spacing w:after="60"/>
    </w:pPr>
    <w:rPr>
      <w:sz w:val="18"/>
      <w:szCs w:val="20"/>
    </w:rPr>
  </w:style>
  <w:style w:type="character" w:customStyle="1" w:styleId="FootnoteTextChar">
    <w:name w:val="Footnote Text Char"/>
    <w:aliases w:val="Footnote Char,Fußnote Char, Char Char Car Char,Char Char Car Char,Fußnotentextf Char,Note de bas de page Car Car Car Car Car Car Car Car Car Car Char,Note de bas de page Car Car Car Car Char,ft Char,Footnote Text Char1 Char,fn Char"/>
    <w:basedOn w:val="DefaultParagraphFont"/>
    <w:link w:val="FootnoteText"/>
    <w:uiPriority w:val="99"/>
    <w:qFormat/>
    <w:rsid w:val="006C4C6A"/>
    <w:rPr>
      <w:rFonts w:ascii="Arial" w:hAnsi="Arial"/>
      <w:sz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link w:val="BVIfnrCarCarCarCarCharCharCharCharCar"/>
    <w:uiPriority w:val="99"/>
    <w:qFormat/>
    <w:rsid w:val="006C4C6A"/>
    <w:rPr>
      <w:vertAlign w:val="superscript"/>
    </w:rPr>
  </w:style>
  <w:style w:type="paragraph" w:customStyle="1" w:styleId="CaseStudy">
    <w:name w:val="CaseStudy"/>
    <w:basedOn w:val="NormalLeftAligned"/>
    <w:next w:val="BoxText"/>
    <w:uiPriority w:val="12"/>
    <w:qFormat/>
    <w:rsid w:val="00BA0BCD"/>
    <w:pPr>
      <w:numPr>
        <w:numId w:val="26"/>
      </w:numPr>
      <w:tabs>
        <w:tab w:val="left" w:pos="1814"/>
      </w:tabs>
    </w:pPr>
    <w:rPr>
      <w:b/>
      <w:color w:val="00538B" w:themeColor="accent1"/>
    </w:rPr>
  </w:style>
  <w:style w:type="paragraph" w:customStyle="1" w:styleId="TableLeft">
    <w:name w:val="TableLeft"/>
    <w:basedOn w:val="Table"/>
    <w:next w:val="Normal"/>
    <w:uiPriority w:val="6"/>
    <w:qFormat/>
    <w:rsid w:val="00423D65"/>
    <w:pPr>
      <w:ind w:left="1077"/>
    </w:pPr>
  </w:style>
  <w:style w:type="paragraph" w:customStyle="1" w:styleId="Heading1NoTOC">
    <w:name w:val="Heading 1NoTOC"/>
    <w:basedOn w:val="Heading1"/>
    <w:next w:val="NormalLeftAligned"/>
    <w:uiPriority w:val="23"/>
    <w:qFormat/>
    <w:rsid w:val="006D1D01"/>
    <w:pPr>
      <w:numPr>
        <w:numId w:val="0"/>
      </w:numPr>
      <w:spacing w:after="360"/>
    </w:pPr>
  </w:style>
  <w:style w:type="paragraph" w:styleId="TOC2">
    <w:name w:val="toc 2"/>
    <w:basedOn w:val="NormalLeftAligned"/>
    <w:next w:val="Normal"/>
    <w:autoRedefine/>
    <w:uiPriority w:val="39"/>
    <w:rsid w:val="008C0427"/>
    <w:pPr>
      <w:tabs>
        <w:tab w:val="right" w:leader="dot" w:pos="9061"/>
      </w:tabs>
      <w:spacing w:after="60"/>
      <w:ind w:left="907" w:right="340" w:hanging="907"/>
    </w:pPr>
    <w:rPr>
      <w:color w:val="00538B" w:themeColor="accent1"/>
    </w:rPr>
  </w:style>
  <w:style w:type="paragraph" w:styleId="TOC1">
    <w:name w:val="toc 1"/>
    <w:basedOn w:val="NormalLeftAligned"/>
    <w:next w:val="Normal"/>
    <w:autoRedefine/>
    <w:uiPriority w:val="39"/>
    <w:rsid w:val="008C0427"/>
    <w:pPr>
      <w:tabs>
        <w:tab w:val="right" w:leader="dot" w:pos="9061"/>
      </w:tabs>
      <w:spacing w:after="60"/>
      <w:ind w:left="907" w:right="284" w:hanging="907"/>
    </w:pPr>
    <w:rPr>
      <w:color w:val="00538B" w:themeColor="accent1"/>
    </w:rPr>
  </w:style>
  <w:style w:type="paragraph" w:styleId="TOC3">
    <w:name w:val="toc 3"/>
    <w:basedOn w:val="NormalLeftAligned"/>
    <w:next w:val="Normal"/>
    <w:autoRedefine/>
    <w:uiPriority w:val="39"/>
    <w:rsid w:val="008C0427"/>
    <w:pPr>
      <w:tabs>
        <w:tab w:val="right" w:leader="dot" w:pos="9061"/>
      </w:tabs>
      <w:ind w:left="907" w:right="284" w:hanging="907"/>
    </w:pPr>
  </w:style>
  <w:style w:type="character" w:styleId="Hyperlink">
    <w:name w:val="Hyperlink"/>
    <w:basedOn w:val="DefaultParagraphFont"/>
    <w:uiPriority w:val="99"/>
    <w:unhideWhenUsed/>
    <w:qFormat/>
    <w:rsid w:val="006C4C6A"/>
    <w:rPr>
      <w:color w:val="0000FF" w:themeColor="hyperlink"/>
      <w:u w:val="single"/>
    </w:rPr>
  </w:style>
  <w:style w:type="paragraph" w:styleId="TOC4">
    <w:name w:val="toc 4"/>
    <w:basedOn w:val="NormalLeftAligned"/>
    <w:next w:val="Normal"/>
    <w:autoRedefine/>
    <w:uiPriority w:val="39"/>
    <w:rsid w:val="006C4C6A"/>
    <w:pPr>
      <w:tabs>
        <w:tab w:val="right" w:pos="851"/>
        <w:tab w:val="right" w:leader="dot" w:pos="9072"/>
      </w:tabs>
      <w:spacing w:before="240"/>
      <w:ind w:left="680" w:hanging="680"/>
    </w:pPr>
    <w:rPr>
      <w:color w:val="00A2E0" w:themeColor="accent2"/>
      <w:sz w:val="26"/>
    </w:rPr>
  </w:style>
  <w:style w:type="paragraph" w:customStyle="1" w:styleId="DocTitle">
    <w:name w:val="DocTitle"/>
    <w:basedOn w:val="NormalLeftAligned"/>
    <w:uiPriority w:val="21"/>
    <w:qFormat/>
    <w:rsid w:val="00B83AA4"/>
    <w:rPr>
      <w:b/>
      <w:color w:val="00538B" w:themeColor="accent1"/>
      <w:sz w:val="52"/>
    </w:rPr>
  </w:style>
  <w:style w:type="paragraph" w:customStyle="1" w:styleId="DocSubTitle">
    <w:name w:val="DocSubTitle"/>
    <w:basedOn w:val="NormalLeftAligned"/>
    <w:uiPriority w:val="21"/>
    <w:qFormat/>
    <w:rsid w:val="00FB2960"/>
    <w:pPr>
      <w:spacing w:after="480"/>
    </w:pPr>
    <w:rPr>
      <w:b/>
      <w:color w:val="00538B" w:themeColor="accent1"/>
      <w:sz w:val="32"/>
    </w:rPr>
  </w:style>
  <w:style w:type="paragraph" w:customStyle="1" w:styleId="DocPartner">
    <w:name w:val="DocPartner"/>
    <w:basedOn w:val="NormalLeftAligned"/>
    <w:uiPriority w:val="21"/>
    <w:qFormat/>
    <w:rsid w:val="006C4C6A"/>
    <w:rPr>
      <w:color w:val="00538B" w:themeColor="accent1"/>
    </w:rPr>
  </w:style>
  <w:style w:type="paragraph" w:customStyle="1" w:styleId="NormalNoSpace">
    <w:name w:val="NormalNoSpace"/>
    <w:basedOn w:val="Normal"/>
    <w:uiPriority w:val="6"/>
    <w:qFormat/>
    <w:rsid w:val="006C4C6A"/>
  </w:style>
  <w:style w:type="paragraph" w:customStyle="1" w:styleId="Divider">
    <w:name w:val="Divider"/>
    <w:basedOn w:val="NormalLeftAligned"/>
    <w:next w:val="Normal"/>
    <w:uiPriority w:val="29"/>
    <w:semiHidden/>
    <w:qFormat/>
    <w:rsid w:val="00FF0420"/>
    <w:pPr>
      <w:pageBreakBefore/>
      <w:numPr>
        <w:numId w:val="24"/>
      </w:numPr>
      <w:spacing w:after="720"/>
    </w:pPr>
    <w:rPr>
      <w:color w:val="00A2E0" w:themeColor="accent2"/>
      <w:sz w:val="72"/>
    </w:rPr>
  </w:style>
  <w:style w:type="paragraph" w:customStyle="1" w:styleId="Evidence">
    <w:name w:val="Evidence"/>
    <w:basedOn w:val="TableText"/>
    <w:next w:val="BlockText"/>
    <w:uiPriority w:val="12"/>
    <w:qFormat/>
    <w:rsid w:val="00BA0BCD"/>
    <w:pPr>
      <w:keepNext/>
      <w:keepLines/>
      <w:numPr>
        <w:ilvl w:val="1"/>
        <w:numId w:val="26"/>
      </w:numPr>
      <w:spacing w:before="120" w:line="260" w:lineRule="atLeast"/>
    </w:pPr>
    <w:rPr>
      <w:b/>
      <w:color w:val="00538B" w:themeColor="accent1"/>
      <w:sz w:val="22"/>
    </w:rPr>
  </w:style>
  <w:style w:type="paragraph" w:customStyle="1" w:styleId="ICFContacts">
    <w:name w:val="ICFContacts"/>
    <w:aliases w:val="GHKContacts"/>
    <w:basedOn w:val="NormalLeftAligned"/>
    <w:uiPriority w:val="29"/>
    <w:qFormat/>
    <w:rsid w:val="006C4C6A"/>
    <w:pPr>
      <w:spacing w:after="60" w:line="200" w:lineRule="atLeast"/>
    </w:pPr>
    <w:rPr>
      <w:sz w:val="16"/>
    </w:rPr>
  </w:style>
  <w:style w:type="paragraph" w:customStyle="1" w:styleId="ICFContactsHeading">
    <w:name w:val="ICFContactsHeading"/>
    <w:aliases w:val="GHKContactsHeading"/>
    <w:basedOn w:val="ICFContacts"/>
    <w:uiPriority w:val="29"/>
    <w:qFormat/>
    <w:rsid w:val="006C4C6A"/>
    <w:pPr>
      <w:spacing w:before="60" w:after="0"/>
    </w:pPr>
    <w:rPr>
      <w:color w:val="00538B" w:themeColor="accent1"/>
    </w:rPr>
  </w:style>
  <w:style w:type="paragraph" w:customStyle="1" w:styleId="HeaderTitle">
    <w:name w:val="HeaderTitle"/>
    <w:basedOn w:val="Header"/>
    <w:uiPriority w:val="29"/>
    <w:semiHidden/>
    <w:qFormat/>
    <w:rsid w:val="006C4C6A"/>
    <w:pPr>
      <w:spacing w:before="80"/>
    </w:pPr>
  </w:style>
  <w:style w:type="paragraph" w:customStyle="1" w:styleId="DocDate">
    <w:name w:val="DocDate"/>
    <w:basedOn w:val="DocSubTitle"/>
    <w:uiPriority w:val="21"/>
    <w:qFormat/>
    <w:rsid w:val="00B83AA4"/>
    <w:rPr>
      <w:color w:val="auto"/>
      <w:sz w:val="24"/>
    </w:rPr>
  </w:style>
  <w:style w:type="paragraph" w:customStyle="1" w:styleId="Heading3NoNumb">
    <w:name w:val="Heading 3NoNumb"/>
    <w:basedOn w:val="Heading3"/>
    <w:next w:val="NormalLeftAligned"/>
    <w:uiPriority w:val="5"/>
    <w:qFormat/>
    <w:rsid w:val="006C4C6A"/>
    <w:pPr>
      <w:numPr>
        <w:ilvl w:val="0"/>
        <w:numId w:val="0"/>
      </w:numPr>
    </w:pPr>
  </w:style>
  <w:style w:type="paragraph" w:customStyle="1" w:styleId="Heading4NoNumb">
    <w:name w:val="Heading 4NoNumb"/>
    <w:basedOn w:val="Heading4"/>
    <w:next w:val="Normal"/>
    <w:uiPriority w:val="1"/>
    <w:qFormat/>
    <w:rsid w:val="006C4C6A"/>
    <w:pPr>
      <w:numPr>
        <w:ilvl w:val="0"/>
        <w:numId w:val="0"/>
      </w:numPr>
    </w:pPr>
  </w:style>
  <w:style w:type="paragraph" w:styleId="TOC5">
    <w:name w:val="toc 5"/>
    <w:basedOn w:val="NormalLeftAligned"/>
    <w:next w:val="Normal"/>
    <w:autoRedefine/>
    <w:uiPriority w:val="39"/>
    <w:rsid w:val="006C4C6A"/>
  </w:style>
  <w:style w:type="paragraph" w:styleId="TOC6">
    <w:name w:val="toc 6"/>
    <w:basedOn w:val="NormalLeftAligned"/>
    <w:next w:val="Normal"/>
    <w:autoRedefine/>
    <w:uiPriority w:val="39"/>
    <w:rsid w:val="00F90B29"/>
    <w:pPr>
      <w:tabs>
        <w:tab w:val="left" w:pos="1701"/>
        <w:tab w:val="right" w:leader="dot" w:pos="9072"/>
      </w:tabs>
    </w:pPr>
  </w:style>
  <w:style w:type="numbering" w:customStyle="1" w:styleId="Style1">
    <w:name w:val="Style1"/>
    <w:uiPriority w:val="99"/>
    <w:rsid w:val="006C4C6A"/>
    <w:pPr>
      <w:numPr>
        <w:numId w:val="17"/>
      </w:numPr>
    </w:pPr>
  </w:style>
  <w:style w:type="paragraph" w:customStyle="1" w:styleId="BodyTextNoSpace">
    <w:name w:val="Body TextNoSpace"/>
    <w:basedOn w:val="BodyText"/>
    <w:uiPriority w:val="1"/>
    <w:qFormat/>
    <w:rsid w:val="006C4C6A"/>
  </w:style>
  <w:style w:type="paragraph" w:customStyle="1" w:styleId="BTBullet3">
    <w:name w:val="BTBullet3"/>
    <w:basedOn w:val="Normal"/>
    <w:uiPriority w:val="6"/>
    <w:qFormat/>
    <w:rsid w:val="006C4C6A"/>
    <w:pPr>
      <w:numPr>
        <w:ilvl w:val="2"/>
        <w:numId w:val="8"/>
      </w:numPr>
    </w:pPr>
  </w:style>
  <w:style w:type="paragraph" w:customStyle="1" w:styleId="NumbListLast">
    <w:name w:val="NumbListLast"/>
    <w:basedOn w:val="NumbList"/>
    <w:next w:val="Normal"/>
    <w:uiPriority w:val="6"/>
    <w:qFormat/>
    <w:rsid w:val="00F33B28"/>
    <w:pPr>
      <w:spacing w:after="120"/>
    </w:pPr>
  </w:style>
  <w:style w:type="paragraph" w:customStyle="1" w:styleId="BoxText">
    <w:name w:val="BoxText"/>
    <w:basedOn w:val="TableText"/>
    <w:uiPriority w:val="29"/>
    <w:qFormat/>
    <w:rsid w:val="00F90B29"/>
  </w:style>
  <w:style w:type="character" w:styleId="PlaceholderText">
    <w:name w:val="Placeholder Text"/>
    <w:basedOn w:val="DefaultParagraphFont"/>
    <w:uiPriority w:val="99"/>
    <w:semiHidden/>
    <w:rsid w:val="006C4C6A"/>
    <w:rPr>
      <w:color w:val="808080"/>
    </w:rPr>
  </w:style>
  <w:style w:type="paragraph" w:customStyle="1" w:styleId="TableNumbListLast">
    <w:name w:val="TableNumbListLast"/>
    <w:basedOn w:val="TableNumbList"/>
    <w:next w:val="TableText"/>
    <w:uiPriority w:val="17"/>
    <w:qFormat/>
    <w:rsid w:val="006C4C6A"/>
    <w:pPr>
      <w:numPr>
        <w:numId w:val="0"/>
      </w:numPr>
      <w:spacing w:after="120"/>
    </w:pPr>
  </w:style>
  <w:style w:type="paragraph" w:customStyle="1" w:styleId="BoxTitle">
    <w:name w:val="BoxTitle"/>
    <w:basedOn w:val="NormalLeftAligned"/>
    <w:next w:val="BoxText"/>
    <w:uiPriority w:val="13"/>
    <w:qFormat/>
    <w:rsid w:val="00AF42F9"/>
    <w:pPr>
      <w:ind w:left="113" w:right="113"/>
    </w:pPr>
    <w:rPr>
      <w:rFonts w:ascii="Arial Bold" w:hAnsi="Arial Bold"/>
      <w:b/>
      <w:color w:val="00538B" w:themeColor="accent1"/>
    </w:rPr>
  </w:style>
  <w:style w:type="paragraph" w:customStyle="1" w:styleId="BTNumbList">
    <w:name w:val="BTNumbList"/>
    <w:basedOn w:val="Normal"/>
    <w:link w:val="BTNumbListChar"/>
    <w:uiPriority w:val="4"/>
    <w:qFormat/>
    <w:rsid w:val="006C4C6A"/>
    <w:pPr>
      <w:numPr>
        <w:numId w:val="1"/>
      </w:numPr>
    </w:pPr>
  </w:style>
  <w:style w:type="paragraph" w:customStyle="1" w:styleId="BTNumbListLast">
    <w:name w:val="BTNumbListLast"/>
    <w:basedOn w:val="BTNumbList"/>
    <w:next w:val="BodyText"/>
    <w:uiPriority w:val="6"/>
    <w:qFormat/>
    <w:rsid w:val="00430C8A"/>
    <w:pPr>
      <w:spacing w:after="120"/>
    </w:pPr>
  </w:style>
  <w:style w:type="character" w:customStyle="1" w:styleId="NumbListChar">
    <w:name w:val="NumbList Char"/>
    <w:basedOn w:val="DefaultParagraphFont"/>
    <w:link w:val="NumbList"/>
    <w:uiPriority w:val="9"/>
    <w:rsid w:val="006C4C6A"/>
    <w:rPr>
      <w:rFonts w:ascii="Calibri" w:hAnsi="Calibri" w:cs="Calibri"/>
      <w:sz w:val="22"/>
      <w:szCs w:val="22"/>
    </w:rPr>
  </w:style>
  <w:style w:type="character" w:customStyle="1" w:styleId="BTNumbListChar">
    <w:name w:val="BTNumbList Char"/>
    <w:basedOn w:val="NumbListChar"/>
    <w:link w:val="BTNumbList"/>
    <w:uiPriority w:val="4"/>
    <w:rsid w:val="006C4C6A"/>
    <w:rPr>
      <w:rFonts w:ascii="Calibri" w:hAnsi="Calibri" w:cs="Calibri"/>
      <w:sz w:val="22"/>
      <w:szCs w:val="22"/>
    </w:rPr>
  </w:style>
  <w:style w:type="paragraph" w:customStyle="1" w:styleId="BTNumblist2Last">
    <w:name w:val="BTNumblist2Last"/>
    <w:basedOn w:val="BTNumbList2"/>
    <w:next w:val="BodyText"/>
    <w:uiPriority w:val="6"/>
    <w:qFormat/>
    <w:rsid w:val="00F33B28"/>
    <w:pPr>
      <w:spacing w:after="120"/>
    </w:pPr>
  </w:style>
  <w:style w:type="paragraph" w:customStyle="1" w:styleId="NormalIndent">
    <w:name w:val="NormalIndent"/>
    <w:basedOn w:val="Normal"/>
    <w:uiPriority w:val="6"/>
    <w:qFormat/>
    <w:rsid w:val="006C4C6A"/>
    <w:pPr>
      <w:ind w:left="340"/>
    </w:pPr>
  </w:style>
  <w:style w:type="paragraph" w:customStyle="1" w:styleId="BodyTextIndent">
    <w:name w:val="Body TextIndent"/>
    <w:basedOn w:val="BodyText"/>
    <w:uiPriority w:val="6"/>
    <w:qFormat/>
    <w:rsid w:val="006C4C6A"/>
    <w:pPr>
      <w:ind w:left="1191"/>
    </w:pPr>
  </w:style>
  <w:style w:type="paragraph" w:styleId="ListBullet">
    <w:name w:val="List Bullet"/>
    <w:basedOn w:val="Normal"/>
    <w:uiPriority w:val="29"/>
    <w:semiHidden/>
    <w:rsid w:val="006C4C6A"/>
    <w:pPr>
      <w:numPr>
        <w:numId w:val="2"/>
      </w:numPr>
      <w:contextualSpacing/>
    </w:pPr>
  </w:style>
  <w:style w:type="paragraph" w:styleId="ListBullet2">
    <w:name w:val="List Bullet 2"/>
    <w:basedOn w:val="Normal"/>
    <w:uiPriority w:val="29"/>
    <w:semiHidden/>
    <w:rsid w:val="006C4C6A"/>
    <w:pPr>
      <w:numPr>
        <w:numId w:val="3"/>
      </w:numPr>
      <w:contextualSpacing/>
    </w:pPr>
  </w:style>
  <w:style w:type="paragraph" w:styleId="ListBullet3">
    <w:name w:val="List Bullet 3"/>
    <w:basedOn w:val="Normal"/>
    <w:uiPriority w:val="29"/>
    <w:semiHidden/>
    <w:rsid w:val="006C4C6A"/>
    <w:pPr>
      <w:numPr>
        <w:numId w:val="4"/>
      </w:numPr>
      <w:contextualSpacing/>
    </w:pPr>
  </w:style>
  <w:style w:type="paragraph" w:styleId="ListBullet4">
    <w:name w:val="List Bullet 4"/>
    <w:basedOn w:val="Normal"/>
    <w:uiPriority w:val="29"/>
    <w:semiHidden/>
    <w:rsid w:val="006C4C6A"/>
    <w:pPr>
      <w:numPr>
        <w:numId w:val="5"/>
      </w:numPr>
      <w:contextualSpacing/>
    </w:pPr>
  </w:style>
  <w:style w:type="paragraph" w:customStyle="1" w:styleId="BTBullet1Last">
    <w:name w:val="BTBullet1Last"/>
    <w:basedOn w:val="BTBullet1"/>
    <w:next w:val="BodyText"/>
    <w:link w:val="BTBullet1LastChar"/>
    <w:uiPriority w:val="6"/>
    <w:qFormat/>
    <w:rsid w:val="00F33B28"/>
    <w:pPr>
      <w:spacing w:after="120"/>
    </w:pPr>
  </w:style>
  <w:style w:type="paragraph" w:customStyle="1" w:styleId="BTBullet2Last">
    <w:name w:val="BTBullet2Last"/>
    <w:basedOn w:val="BTBullet2"/>
    <w:next w:val="BodyText"/>
    <w:uiPriority w:val="6"/>
    <w:qFormat/>
    <w:rsid w:val="00F33B28"/>
    <w:pPr>
      <w:spacing w:after="120"/>
    </w:pPr>
  </w:style>
  <w:style w:type="paragraph" w:customStyle="1" w:styleId="Stage">
    <w:name w:val="Stage"/>
    <w:basedOn w:val="NormalLeftAligned"/>
    <w:next w:val="BodyText"/>
    <w:uiPriority w:val="6"/>
    <w:qFormat/>
    <w:rsid w:val="006C4C6A"/>
    <w:pPr>
      <w:numPr>
        <w:numId w:val="21"/>
      </w:numPr>
    </w:pPr>
    <w:rPr>
      <w:color w:val="00538B" w:themeColor="accent1"/>
    </w:rPr>
  </w:style>
  <w:style w:type="paragraph" w:customStyle="1" w:styleId="Task">
    <w:name w:val="Task"/>
    <w:basedOn w:val="NormalLeftAligned"/>
    <w:next w:val="BoxText"/>
    <w:uiPriority w:val="6"/>
    <w:qFormat/>
    <w:rsid w:val="006C4C6A"/>
    <w:pPr>
      <w:numPr>
        <w:ilvl w:val="1"/>
        <w:numId w:val="21"/>
      </w:numPr>
    </w:pPr>
    <w:rPr>
      <w:color w:val="00538B" w:themeColor="accent1"/>
    </w:rPr>
  </w:style>
  <w:style w:type="paragraph" w:styleId="TOC7">
    <w:name w:val="toc 7"/>
    <w:basedOn w:val="NormalLeftAligned"/>
    <w:next w:val="Normal"/>
    <w:autoRedefine/>
    <w:uiPriority w:val="39"/>
    <w:rsid w:val="006C4C6A"/>
    <w:pPr>
      <w:tabs>
        <w:tab w:val="right" w:leader="dot" w:pos="9061"/>
      </w:tabs>
      <w:ind w:left="851" w:hanging="851"/>
    </w:pPr>
  </w:style>
  <w:style w:type="paragraph" w:customStyle="1" w:styleId="Recommendation">
    <w:name w:val="Recommendation"/>
    <w:basedOn w:val="BoxTitle"/>
    <w:next w:val="BoxText"/>
    <w:uiPriority w:val="6"/>
    <w:qFormat/>
    <w:rsid w:val="00BA0BCD"/>
    <w:pPr>
      <w:numPr>
        <w:ilvl w:val="3"/>
        <w:numId w:val="26"/>
      </w:numPr>
    </w:pPr>
  </w:style>
  <w:style w:type="paragraph" w:customStyle="1" w:styleId="Conclusion">
    <w:name w:val="Conclusion"/>
    <w:basedOn w:val="BoxTitle"/>
    <w:next w:val="BoxText"/>
    <w:uiPriority w:val="6"/>
    <w:qFormat/>
    <w:rsid w:val="00BA0BCD"/>
    <w:pPr>
      <w:numPr>
        <w:ilvl w:val="2"/>
        <w:numId w:val="26"/>
      </w:numPr>
    </w:pPr>
  </w:style>
  <w:style w:type="paragraph" w:customStyle="1" w:styleId="Heading1noPg">
    <w:name w:val="Heading 1noPg"/>
    <w:basedOn w:val="Heading1"/>
    <w:next w:val="BodyText"/>
    <w:uiPriority w:val="6"/>
    <w:qFormat/>
    <w:rsid w:val="00A21C11"/>
    <w:pPr>
      <w:pageBreakBefore w:val="0"/>
    </w:pPr>
  </w:style>
  <w:style w:type="paragraph" w:customStyle="1" w:styleId="NumbList2">
    <w:name w:val="NumbList2"/>
    <w:basedOn w:val="Normal"/>
    <w:uiPriority w:val="6"/>
    <w:qFormat/>
    <w:rsid w:val="006C4C6A"/>
    <w:pPr>
      <w:numPr>
        <w:ilvl w:val="1"/>
        <w:numId w:val="11"/>
      </w:numPr>
    </w:pPr>
  </w:style>
  <w:style w:type="paragraph" w:customStyle="1" w:styleId="NumbList2Last">
    <w:name w:val="NumbList2Last"/>
    <w:basedOn w:val="NumbList2"/>
    <w:next w:val="Normal"/>
    <w:uiPriority w:val="6"/>
    <w:qFormat/>
    <w:rsid w:val="00F33B28"/>
    <w:pPr>
      <w:spacing w:after="120"/>
    </w:pPr>
  </w:style>
  <w:style w:type="paragraph" w:customStyle="1" w:styleId="BTNumbList2">
    <w:name w:val="BTNumbList2"/>
    <w:basedOn w:val="Normal"/>
    <w:uiPriority w:val="6"/>
    <w:qFormat/>
    <w:rsid w:val="006C4C6A"/>
    <w:pPr>
      <w:numPr>
        <w:ilvl w:val="1"/>
        <w:numId w:val="1"/>
      </w:numPr>
    </w:pPr>
  </w:style>
  <w:style w:type="paragraph" w:customStyle="1" w:styleId="NormalIndent2">
    <w:name w:val="NormalIndent2"/>
    <w:basedOn w:val="Normal"/>
    <w:uiPriority w:val="6"/>
    <w:qFormat/>
    <w:rsid w:val="006C4C6A"/>
    <w:pPr>
      <w:ind w:left="680"/>
    </w:pPr>
  </w:style>
  <w:style w:type="paragraph" w:customStyle="1" w:styleId="BodyTextIndent2">
    <w:name w:val="Body TextIndent2"/>
    <w:basedOn w:val="BodyTextIndent"/>
    <w:uiPriority w:val="6"/>
    <w:qFormat/>
    <w:rsid w:val="006C4C6A"/>
    <w:pPr>
      <w:ind w:left="1531"/>
    </w:pPr>
  </w:style>
  <w:style w:type="paragraph" w:customStyle="1" w:styleId="TableSource">
    <w:name w:val="TableSource"/>
    <w:basedOn w:val="BodyText"/>
    <w:next w:val="BodyText"/>
    <w:uiPriority w:val="6"/>
    <w:qFormat/>
    <w:rsid w:val="006C4C6A"/>
    <w:pPr>
      <w:spacing w:line="200" w:lineRule="atLeast"/>
    </w:pPr>
    <w:rPr>
      <w:i/>
      <w:sz w:val="18"/>
    </w:rPr>
  </w:style>
  <w:style w:type="paragraph" w:customStyle="1" w:styleId="NormalLeftAligned">
    <w:name w:val="NormalLeftAligned"/>
    <w:basedOn w:val="Normal"/>
    <w:uiPriority w:val="6"/>
    <w:qFormat/>
    <w:rsid w:val="006C4C6A"/>
  </w:style>
  <w:style w:type="paragraph" w:styleId="TOC8">
    <w:name w:val="toc 8"/>
    <w:basedOn w:val="NormalLeftAligned"/>
    <w:next w:val="Normal"/>
    <w:autoRedefine/>
    <w:uiPriority w:val="39"/>
    <w:rsid w:val="006C4C6A"/>
    <w:pPr>
      <w:spacing w:before="60" w:after="60"/>
      <w:ind w:left="1134" w:hanging="1134"/>
    </w:pPr>
  </w:style>
  <w:style w:type="paragraph" w:styleId="TOC9">
    <w:name w:val="toc 9"/>
    <w:basedOn w:val="NormalLeftAligned"/>
    <w:next w:val="Normal"/>
    <w:autoRedefine/>
    <w:uiPriority w:val="29"/>
    <w:rsid w:val="006C4C6A"/>
    <w:pPr>
      <w:spacing w:after="100"/>
      <w:ind w:left="1600"/>
    </w:pPr>
  </w:style>
  <w:style w:type="numbering" w:customStyle="1" w:styleId="NumbLstBoxes">
    <w:name w:val="NumbLstBoxes"/>
    <w:uiPriority w:val="99"/>
    <w:rsid w:val="00BA0BCD"/>
    <w:pPr>
      <w:numPr>
        <w:numId w:val="7"/>
      </w:numPr>
    </w:pPr>
  </w:style>
  <w:style w:type="paragraph" w:customStyle="1" w:styleId="Heading2NoNumbNoToc">
    <w:name w:val="Heading 2NoNumbNoToc"/>
    <w:basedOn w:val="Heading2NoNumb"/>
    <w:next w:val="Normal"/>
    <w:uiPriority w:val="6"/>
    <w:qFormat/>
    <w:rsid w:val="006C4C6A"/>
    <w:pPr>
      <w:spacing w:before="0"/>
    </w:pPr>
  </w:style>
  <w:style w:type="character" w:customStyle="1" w:styleId="Heading5Char">
    <w:name w:val="Heading 5 Char"/>
    <w:aliases w:val="Heading 5(war) Char,DNV-H5 Char,Block Label Char,Heading 5 CFMU Char,Para 5 Char,h5 Char,Level 3 - i Char,DO NOT USE_h5 Char,H5 Char,Roman list Char,Schedule A to X Char,5H Char,Lev 5 Char,Response Type Char,Response Type1 Char,l5 Char"/>
    <w:basedOn w:val="DefaultParagraphFont"/>
    <w:link w:val="Heading5"/>
    <w:uiPriority w:val="29"/>
    <w:rsid w:val="007C4550"/>
    <w:rPr>
      <w:rFonts w:ascii="Calibri" w:eastAsiaTheme="majorEastAsia" w:hAnsi="Calibri" w:cstheme="majorBidi"/>
      <w:b/>
      <w:i/>
      <w:sz w:val="22"/>
      <w:szCs w:val="22"/>
    </w:rPr>
  </w:style>
  <w:style w:type="numbering" w:customStyle="1" w:styleId="NumbLstMain">
    <w:name w:val="NumbLstMain"/>
    <w:aliases w:val="NumbListHeading"/>
    <w:uiPriority w:val="99"/>
    <w:rsid w:val="00852BE8"/>
    <w:pPr>
      <w:numPr>
        <w:numId w:val="10"/>
      </w:numPr>
    </w:pPr>
  </w:style>
  <w:style w:type="paragraph" w:customStyle="1" w:styleId="BoxNumb">
    <w:name w:val="BoxNumb"/>
    <w:basedOn w:val="BoxTitle"/>
    <w:next w:val="BoxText"/>
    <w:uiPriority w:val="6"/>
    <w:qFormat/>
    <w:rsid w:val="00BA0BCD"/>
    <w:pPr>
      <w:keepNext/>
      <w:keepLines/>
      <w:numPr>
        <w:ilvl w:val="4"/>
        <w:numId w:val="26"/>
      </w:numPr>
    </w:pPr>
  </w:style>
  <w:style w:type="paragraph" w:customStyle="1" w:styleId="TaskManual">
    <w:name w:val="TaskManual"/>
    <w:basedOn w:val="Task"/>
    <w:next w:val="BodyText"/>
    <w:uiPriority w:val="6"/>
    <w:qFormat/>
    <w:rsid w:val="006C4C6A"/>
    <w:pPr>
      <w:numPr>
        <w:ilvl w:val="0"/>
        <w:numId w:val="0"/>
      </w:numPr>
      <w:ind w:left="1815" w:hanging="964"/>
    </w:pPr>
  </w:style>
  <w:style w:type="paragraph" w:customStyle="1" w:styleId="Box">
    <w:name w:val="Box"/>
    <w:basedOn w:val="NormalLeftAligned"/>
    <w:next w:val="BodyText"/>
    <w:uiPriority w:val="6"/>
    <w:qFormat/>
    <w:rsid w:val="003D0637"/>
    <w:pPr>
      <w:numPr>
        <w:ilvl w:val="7"/>
        <w:numId w:val="28"/>
      </w:numPr>
    </w:pPr>
    <w:rPr>
      <w:b/>
      <w:color w:val="00538B" w:themeColor="accent1"/>
    </w:rPr>
  </w:style>
  <w:style w:type="character" w:customStyle="1" w:styleId="Heading6Char">
    <w:name w:val="Heading 6 Char"/>
    <w:basedOn w:val="DefaultParagraphFont"/>
    <w:link w:val="Heading6"/>
    <w:uiPriority w:val="29"/>
    <w:semiHidden/>
    <w:rsid w:val="006C4C6A"/>
    <w:rPr>
      <w:rFonts w:ascii="Arial" w:eastAsiaTheme="majorEastAsia" w:hAnsi="Arial" w:cstheme="majorBidi"/>
      <w:i/>
      <w:iCs/>
      <w:color w:val="000000" w:themeColor="text1"/>
      <w:sz w:val="22"/>
      <w:szCs w:val="24"/>
    </w:rPr>
  </w:style>
  <w:style w:type="numbering" w:customStyle="1" w:styleId="NumbLstTableNumb">
    <w:name w:val="NumbLstTableNumb"/>
    <w:uiPriority w:val="99"/>
    <w:rsid w:val="006C4C6A"/>
    <w:pPr>
      <w:numPr>
        <w:numId w:val="15"/>
      </w:numPr>
    </w:pPr>
  </w:style>
  <w:style w:type="numbering" w:customStyle="1" w:styleId="NumbLstNumb">
    <w:name w:val="NumbLstNumb"/>
    <w:uiPriority w:val="99"/>
    <w:rsid w:val="006C4C6A"/>
    <w:pPr>
      <w:numPr>
        <w:numId w:val="11"/>
      </w:numPr>
    </w:pPr>
  </w:style>
  <w:style w:type="paragraph" w:customStyle="1" w:styleId="NumbList3">
    <w:name w:val="NumbList3"/>
    <w:basedOn w:val="Normal"/>
    <w:rsid w:val="006C4C6A"/>
    <w:pPr>
      <w:numPr>
        <w:ilvl w:val="2"/>
        <w:numId w:val="11"/>
      </w:numPr>
    </w:pPr>
  </w:style>
  <w:style w:type="paragraph" w:customStyle="1" w:styleId="Bullet1">
    <w:name w:val="Bullet1"/>
    <w:aliases w:val="Bullet 1,b1,bullets"/>
    <w:basedOn w:val="Normal"/>
    <w:link w:val="Bullet1Char"/>
    <w:uiPriority w:val="6"/>
    <w:qFormat/>
    <w:rsid w:val="006C4C6A"/>
    <w:pPr>
      <w:numPr>
        <w:numId w:val="9"/>
      </w:numPr>
    </w:pPr>
  </w:style>
  <w:style w:type="paragraph" w:customStyle="1" w:styleId="Bullet2">
    <w:name w:val="Bullet2"/>
    <w:aliases w:val="Bullet 2"/>
    <w:basedOn w:val="Normal"/>
    <w:uiPriority w:val="6"/>
    <w:qFormat/>
    <w:rsid w:val="006C4C6A"/>
    <w:pPr>
      <w:numPr>
        <w:ilvl w:val="1"/>
        <w:numId w:val="9"/>
      </w:numPr>
    </w:pPr>
  </w:style>
  <w:style w:type="paragraph" w:customStyle="1" w:styleId="Bullet3">
    <w:name w:val="Bullet3"/>
    <w:aliases w:val="Bullet 3"/>
    <w:basedOn w:val="Normal"/>
    <w:uiPriority w:val="6"/>
    <w:qFormat/>
    <w:rsid w:val="006C4C6A"/>
    <w:pPr>
      <w:numPr>
        <w:ilvl w:val="2"/>
        <w:numId w:val="9"/>
      </w:numPr>
    </w:pPr>
  </w:style>
  <w:style w:type="numbering" w:customStyle="1" w:styleId="NumbLstBullet">
    <w:name w:val="NumbLstBullet"/>
    <w:uiPriority w:val="99"/>
    <w:rsid w:val="006C4C6A"/>
    <w:pPr>
      <w:numPr>
        <w:numId w:val="9"/>
      </w:numPr>
    </w:pPr>
  </w:style>
  <w:style w:type="paragraph" w:customStyle="1" w:styleId="Bullet1Last">
    <w:name w:val="Bullet1Last"/>
    <w:aliases w:val="Bullet 1 Space"/>
    <w:basedOn w:val="Bullet1"/>
    <w:next w:val="Normal"/>
    <w:uiPriority w:val="6"/>
    <w:qFormat/>
    <w:rsid w:val="00436FE2"/>
    <w:pPr>
      <w:spacing w:after="120"/>
    </w:pPr>
  </w:style>
  <w:style w:type="paragraph" w:customStyle="1" w:styleId="Bullet2Last">
    <w:name w:val="Bullet2Last"/>
    <w:basedOn w:val="Bullet2"/>
    <w:next w:val="Normal"/>
    <w:uiPriority w:val="6"/>
    <w:qFormat/>
    <w:rsid w:val="00DD1415"/>
    <w:pPr>
      <w:spacing w:after="120"/>
    </w:pPr>
  </w:style>
  <w:style w:type="paragraph" w:customStyle="1" w:styleId="Bullet3Last">
    <w:name w:val="Bullet3Last"/>
    <w:basedOn w:val="Bullet3"/>
    <w:next w:val="Normal"/>
    <w:uiPriority w:val="6"/>
    <w:qFormat/>
    <w:rsid w:val="00F33B28"/>
    <w:pPr>
      <w:spacing w:after="120"/>
      <w:ind w:left="1020" w:hanging="340"/>
    </w:pPr>
  </w:style>
  <w:style w:type="paragraph" w:customStyle="1" w:styleId="BTBullet3Last">
    <w:name w:val="BTBullet3Last"/>
    <w:basedOn w:val="BTBullet3"/>
    <w:next w:val="BodyText"/>
    <w:uiPriority w:val="6"/>
    <w:qFormat/>
    <w:rsid w:val="00F33B28"/>
    <w:pPr>
      <w:spacing w:after="120"/>
    </w:pPr>
  </w:style>
  <w:style w:type="paragraph" w:customStyle="1" w:styleId="TableBullet">
    <w:name w:val="TableBullet"/>
    <w:aliases w:val="Table Bullet 1"/>
    <w:basedOn w:val="TableText"/>
    <w:uiPriority w:val="6"/>
    <w:qFormat/>
    <w:rsid w:val="006C4C6A"/>
    <w:pPr>
      <w:numPr>
        <w:numId w:val="18"/>
      </w:numPr>
    </w:pPr>
  </w:style>
  <w:style w:type="numbering" w:customStyle="1" w:styleId="NumbLstTableBullet">
    <w:name w:val="NumbLstTableBullet"/>
    <w:aliases w:val="NumbLstTable"/>
    <w:uiPriority w:val="99"/>
    <w:rsid w:val="006C4C6A"/>
    <w:pPr>
      <w:numPr>
        <w:numId w:val="14"/>
      </w:numPr>
    </w:pPr>
  </w:style>
  <w:style w:type="paragraph" w:customStyle="1" w:styleId="NumbList3Last">
    <w:name w:val="NumbList3Last"/>
    <w:basedOn w:val="NumbList3"/>
    <w:next w:val="Normal"/>
    <w:uiPriority w:val="6"/>
    <w:qFormat/>
    <w:rsid w:val="00F33B28"/>
    <w:pPr>
      <w:spacing w:after="120"/>
      <w:ind w:left="1020" w:hanging="340"/>
    </w:pPr>
  </w:style>
  <w:style w:type="paragraph" w:customStyle="1" w:styleId="BTNumbList3">
    <w:name w:val="BTNumbList3"/>
    <w:basedOn w:val="Normal"/>
    <w:uiPriority w:val="6"/>
    <w:qFormat/>
    <w:rsid w:val="006C4C6A"/>
    <w:pPr>
      <w:numPr>
        <w:ilvl w:val="2"/>
        <w:numId w:val="1"/>
      </w:numPr>
    </w:pPr>
  </w:style>
  <w:style w:type="paragraph" w:customStyle="1" w:styleId="BTNumbList3Last">
    <w:name w:val="BTNumbList3Last"/>
    <w:basedOn w:val="BTNumbList3"/>
    <w:next w:val="BodyText"/>
    <w:uiPriority w:val="6"/>
    <w:qFormat/>
    <w:rsid w:val="00F33B28"/>
    <w:pPr>
      <w:spacing w:after="120"/>
    </w:pPr>
  </w:style>
  <w:style w:type="numbering" w:customStyle="1" w:styleId="NumbLstStage">
    <w:name w:val="NumbLstStage"/>
    <w:uiPriority w:val="99"/>
    <w:rsid w:val="006C4C6A"/>
    <w:pPr>
      <w:numPr>
        <w:numId w:val="13"/>
      </w:numPr>
    </w:pPr>
  </w:style>
  <w:style w:type="paragraph" w:customStyle="1" w:styleId="TableBulletLast">
    <w:name w:val="TableBulletLast"/>
    <w:basedOn w:val="TableBullet"/>
    <w:next w:val="TableText"/>
    <w:uiPriority w:val="6"/>
    <w:qFormat/>
    <w:rsid w:val="0030649C"/>
    <w:pPr>
      <w:spacing w:after="120"/>
    </w:pPr>
  </w:style>
  <w:style w:type="paragraph" w:styleId="Title">
    <w:name w:val="Title"/>
    <w:basedOn w:val="Normal"/>
    <w:next w:val="Normal"/>
    <w:link w:val="TitleChar"/>
    <w:uiPriority w:val="29"/>
    <w:semiHidden/>
    <w:qFormat/>
    <w:rsid w:val="006C4C6A"/>
    <w:pPr>
      <w:pBdr>
        <w:bottom w:val="single" w:sz="8" w:space="4" w:color="00538B" w:themeColor="accent1"/>
      </w:pBdr>
      <w:spacing w:after="300"/>
      <w:contextualSpacing/>
    </w:pPr>
    <w:rPr>
      <w:rFonts w:asciiTheme="majorHAnsi" w:eastAsiaTheme="majorEastAsia" w:hAnsiTheme="majorHAnsi" w:cstheme="majorBidi"/>
      <w:color w:val="00538B" w:themeColor="accent1"/>
      <w:spacing w:val="5"/>
      <w:kern w:val="28"/>
      <w:sz w:val="52"/>
      <w:szCs w:val="52"/>
    </w:rPr>
  </w:style>
  <w:style w:type="character" w:customStyle="1" w:styleId="TitleChar">
    <w:name w:val="Title Char"/>
    <w:basedOn w:val="DefaultParagraphFont"/>
    <w:link w:val="Title"/>
    <w:uiPriority w:val="29"/>
    <w:semiHidden/>
    <w:rsid w:val="006C4C6A"/>
    <w:rPr>
      <w:rFonts w:asciiTheme="majorHAnsi" w:eastAsiaTheme="majorEastAsia" w:hAnsiTheme="majorHAnsi" w:cstheme="majorBidi"/>
      <w:color w:val="00538B" w:themeColor="accent1"/>
      <w:spacing w:val="5"/>
      <w:kern w:val="28"/>
      <w:sz w:val="52"/>
      <w:szCs w:val="52"/>
    </w:rPr>
  </w:style>
  <w:style w:type="paragraph" w:customStyle="1" w:styleId="AnnexHeading">
    <w:name w:val="AnnexHeading"/>
    <w:basedOn w:val="NormalLeftAligned"/>
    <w:next w:val="BodyText"/>
    <w:uiPriority w:val="6"/>
    <w:qFormat/>
    <w:rsid w:val="00125B56"/>
    <w:pPr>
      <w:keepNext/>
      <w:pageBreakBefore/>
      <w:numPr>
        <w:numId w:val="27"/>
      </w:numPr>
      <w:spacing w:before="360" w:after="60"/>
    </w:pPr>
    <w:rPr>
      <w:b/>
      <w:color w:val="00538B" w:themeColor="accent1"/>
      <w:sz w:val="36"/>
    </w:rPr>
  </w:style>
  <w:style w:type="paragraph" w:customStyle="1" w:styleId="AnnexH2">
    <w:name w:val="AnnexH2"/>
    <w:basedOn w:val="NormalLeftAligned"/>
    <w:next w:val="BodyText"/>
    <w:uiPriority w:val="6"/>
    <w:qFormat/>
    <w:rsid w:val="00125B56"/>
    <w:pPr>
      <w:keepNext/>
      <w:numPr>
        <w:ilvl w:val="1"/>
        <w:numId w:val="27"/>
      </w:numPr>
      <w:spacing w:before="360" w:after="60"/>
    </w:pPr>
    <w:rPr>
      <w:b/>
      <w:color w:val="00A2E0" w:themeColor="accent2"/>
      <w:sz w:val="30"/>
    </w:rPr>
  </w:style>
  <w:style w:type="paragraph" w:customStyle="1" w:styleId="AnnexH3">
    <w:name w:val="AnnexH3"/>
    <w:basedOn w:val="NormalLeftAligned"/>
    <w:next w:val="BodyText"/>
    <w:uiPriority w:val="6"/>
    <w:qFormat/>
    <w:rsid w:val="00125B56"/>
    <w:pPr>
      <w:keepNext/>
      <w:numPr>
        <w:ilvl w:val="2"/>
        <w:numId w:val="27"/>
      </w:numPr>
      <w:spacing w:before="360" w:after="60"/>
    </w:pPr>
    <w:rPr>
      <w:b/>
      <w:color w:val="00538B" w:themeColor="accent1"/>
      <w:sz w:val="26"/>
    </w:rPr>
  </w:style>
  <w:style w:type="paragraph" w:customStyle="1" w:styleId="AnnexH4">
    <w:name w:val="AnnexH4"/>
    <w:basedOn w:val="NormalLeftAligned"/>
    <w:next w:val="BodyText"/>
    <w:uiPriority w:val="6"/>
    <w:qFormat/>
    <w:rsid w:val="00125B56"/>
    <w:pPr>
      <w:keepNext/>
      <w:numPr>
        <w:ilvl w:val="3"/>
        <w:numId w:val="27"/>
      </w:numPr>
      <w:spacing w:before="360" w:after="60"/>
    </w:pPr>
    <w:rPr>
      <w:b/>
    </w:rPr>
  </w:style>
  <w:style w:type="paragraph" w:customStyle="1" w:styleId="AnnexTable">
    <w:name w:val="AnnexTable"/>
    <w:basedOn w:val="NormalLeftAligned"/>
    <w:next w:val="BodyText"/>
    <w:uiPriority w:val="6"/>
    <w:qFormat/>
    <w:rsid w:val="009D4017"/>
    <w:pPr>
      <w:keepNext/>
      <w:numPr>
        <w:ilvl w:val="4"/>
        <w:numId w:val="27"/>
      </w:numPr>
    </w:pPr>
    <w:rPr>
      <w:color w:val="00538B" w:themeColor="accent1"/>
    </w:rPr>
  </w:style>
  <w:style w:type="paragraph" w:customStyle="1" w:styleId="AnnexFigure">
    <w:name w:val="AnnexFigure"/>
    <w:basedOn w:val="NormalLeftAligned"/>
    <w:next w:val="BodyText"/>
    <w:uiPriority w:val="6"/>
    <w:qFormat/>
    <w:rsid w:val="009D4017"/>
    <w:pPr>
      <w:keepNext/>
      <w:numPr>
        <w:ilvl w:val="5"/>
        <w:numId w:val="27"/>
      </w:numPr>
    </w:pPr>
    <w:rPr>
      <w:color w:val="00538B" w:themeColor="accent1"/>
    </w:rPr>
  </w:style>
  <w:style w:type="numbering" w:customStyle="1" w:styleId="NumbLstAnnex">
    <w:name w:val="NumbLstAnnex"/>
    <w:uiPriority w:val="99"/>
    <w:rsid w:val="00404FE4"/>
  </w:style>
  <w:style w:type="paragraph" w:customStyle="1" w:styleId="AnnexHeadingNoPage">
    <w:name w:val="AnnexHeading NoPage"/>
    <w:basedOn w:val="AnnexHeading"/>
    <w:next w:val="BodyText"/>
    <w:uiPriority w:val="6"/>
    <w:qFormat/>
    <w:rsid w:val="009D4017"/>
    <w:pPr>
      <w:pageBreakBefore w:val="0"/>
    </w:pPr>
  </w:style>
  <w:style w:type="paragraph" w:styleId="NormalIndent0">
    <w:name w:val="Normal Indent"/>
    <w:basedOn w:val="Normal"/>
    <w:uiPriority w:val="29"/>
    <w:semiHidden/>
    <w:unhideWhenUsed/>
    <w:rsid w:val="002D01AA"/>
    <w:pPr>
      <w:ind w:left="720"/>
    </w:pPr>
  </w:style>
  <w:style w:type="numbering" w:customStyle="1" w:styleId="NumbLstBTBullet">
    <w:name w:val="NumbLstBTBullet"/>
    <w:aliases w:val="Bullets"/>
    <w:uiPriority w:val="99"/>
    <w:rsid w:val="006C4C6A"/>
    <w:pPr>
      <w:numPr>
        <w:numId w:val="8"/>
      </w:numPr>
    </w:pPr>
  </w:style>
  <w:style w:type="character" w:styleId="PageNumber">
    <w:name w:val="page number"/>
    <w:basedOn w:val="DefaultParagraphFont"/>
    <w:uiPriority w:val="99"/>
    <w:semiHidden/>
    <w:rsid w:val="006C4C6A"/>
    <w:rPr>
      <w:rFonts w:ascii="Arial" w:hAnsi="Arial"/>
      <w:b/>
      <w:color w:val="auto"/>
      <w:sz w:val="20"/>
    </w:rPr>
  </w:style>
  <w:style w:type="paragraph" w:customStyle="1" w:styleId="DocAddress">
    <w:name w:val="DocAddress"/>
    <w:basedOn w:val="Normal"/>
    <w:uiPriority w:val="29"/>
    <w:semiHidden/>
    <w:qFormat/>
    <w:rsid w:val="006C4C6A"/>
    <w:pPr>
      <w:spacing w:before="80" w:line="264" w:lineRule="auto"/>
    </w:pPr>
    <w:rPr>
      <w:rFonts w:cs="Arial"/>
      <w:color w:val="0067AB"/>
      <w:sz w:val="18"/>
      <w:szCs w:val="26"/>
    </w:rPr>
  </w:style>
  <w:style w:type="paragraph" w:customStyle="1" w:styleId="Source">
    <w:name w:val="Source"/>
    <w:basedOn w:val="NormalLeftAligned"/>
    <w:next w:val="Normal"/>
    <w:uiPriority w:val="17"/>
    <w:qFormat/>
    <w:rsid w:val="006C4C6A"/>
    <w:pPr>
      <w:spacing w:before="60" w:after="240" w:line="264" w:lineRule="auto"/>
    </w:pPr>
    <w:rPr>
      <w:rFonts w:cstheme="minorBidi"/>
      <w:i/>
      <w:sz w:val="18"/>
    </w:rPr>
  </w:style>
  <w:style w:type="paragraph" w:customStyle="1" w:styleId="TableHeadingWhite">
    <w:name w:val="TableHeadingWhite"/>
    <w:basedOn w:val="TableHeading"/>
    <w:uiPriority w:val="16"/>
    <w:qFormat/>
    <w:rsid w:val="000D05C5"/>
    <w:rPr>
      <w:color w:val="FFFFFF"/>
    </w:rPr>
  </w:style>
  <w:style w:type="paragraph" w:customStyle="1" w:styleId="ESHeading1">
    <w:name w:val="ESHeading 1"/>
    <w:basedOn w:val="Heading1NoNumb"/>
    <w:next w:val="Normal"/>
    <w:uiPriority w:val="6"/>
    <w:qFormat/>
    <w:rsid w:val="00A46DE3"/>
    <w:pPr>
      <w:pageBreakBefore w:val="0"/>
      <w:numPr>
        <w:numId w:val="25"/>
      </w:numPr>
    </w:pPr>
  </w:style>
  <w:style w:type="paragraph" w:customStyle="1" w:styleId="ESHeading2">
    <w:name w:val="ESHeading 2"/>
    <w:basedOn w:val="Heading2NoNumb"/>
    <w:next w:val="Normal"/>
    <w:uiPriority w:val="6"/>
    <w:qFormat/>
    <w:rsid w:val="00A46DE3"/>
    <w:pPr>
      <w:numPr>
        <w:ilvl w:val="1"/>
        <w:numId w:val="25"/>
      </w:numPr>
    </w:pPr>
  </w:style>
  <w:style w:type="paragraph" w:customStyle="1" w:styleId="ESHeading3">
    <w:name w:val="ESHeading 3"/>
    <w:basedOn w:val="Heading3NoNumb"/>
    <w:next w:val="Normal"/>
    <w:uiPriority w:val="6"/>
    <w:qFormat/>
    <w:rsid w:val="00A46DE3"/>
    <w:pPr>
      <w:numPr>
        <w:ilvl w:val="2"/>
        <w:numId w:val="25"/>
      </w:numPr>
    </w:pPr>
  </w:style>
  <w:style w:type="numbering" w:customStyle="1" w:styleId="NumbLstExecSumm">
    <w:name w:val="NumbLstExecSumm"/>
    <w:uiPriority w:val="99"/>
    <w:rsid w:val="00A46DE3"/>
    <w:pPr>
      <w:numPr>
        <w:numId w:val="22"/>
      </w:numPr>
    </w:pPr>
  </w:style>
  <w:style w:type="paragraph" w:customStyle="1" w:styleId="ESTable">
    <w:name w:val="ESTable"/>
    <w:basedOn w:val="NormalLeftAligned"/>
    <w:next w:val="BodyText"/>
    <w:uiPriority w:val="6"/>
    <w:qFormat/>
    <w:rsid w:val="00A46DE3"/>
    <w:pPr>
      <w:keepNext/>
      <w:numPr>
        <w:ilvl w:val="3"/>
        <w:numId w:val="25"/>
      </w:numPr>
    </w:pPr>
    <w:rPr>
      <w:color w:val="00538B" w:themeColor="accent1"/>
    </w:rPr>
  </w:style>
  <w:style w:type="paragraph" w:customStyle="1" w:styleId="ESTableLeft">
    <w:name w:val="ESTableLeft"/>
    <w:basedOn w:val="ESTable"/>
    <w:next w:val="Normal"/>
    <w:uiPriority w:val="6"/>
    <w:qFormat/>
    <w:rsid w:val="006F4FA2"/>
    <w:pPr>
      <w:ind w:left="1418" w:hanging="1418"/>
    </w:pPr>
  </w:style>
  <w:style w:type="paragraph" w:customStyle="1" w:styleId="TableSimpleNo">
    <w:name w:val="TableSimpleNo"/>
    <w:basedOn w:val="NormalLeftAligned"/>
    <w:next w:val="Normal"/>
    <w:uiPriority w:val="6"/>
    <w:qFormat/>
    <w:rsid w:val="006C4C6A"/>
    <w:pPr>
      <w:keepNext/>
      <w:numPr>
        <w:numId w:val="20"/>
      </w:numPr>
    </w:pPr>
    <w:rPr>
      <w:color w:val="00538B" w:themeColor="accent1"/>
    </w:rPr>
  </w:style>
  <w:style w:type="numbering" w:customStyle="1" w:styleId="NumbLstTableSimpleNo">
    <w:name w:val="NumbLstTableSimpleNo"/>
    <w:uiPriority w:val="99"/>
    <w:rsid w:val="006C4C6A"/>
    <w:pPr>
      <w:numPr>
        <w:numId w:val="16"/>
      </w:numPr>
    </w:pPr>
  </w:style>
  <w:style w:type="paragraph" w:customStyle="1" w:styleId="PopOutTitle">
    <w:name w:val="PopOutTitle"/>
    <w:basedOn w:val="Normal"/>
    <w:uiPriority w:val="10"/>
    <w:qFormat/>
    <w:rsid w:val="006C4C6A"/>
    <w:pPr>
      <w:framePr w:w="3969" w:hSpace="567" w:wrap="around" w:vAnchor="text" w:hAnchor="text" w:x="160" w:y="1" w:anchorLock="1"/>
      <w:pBdr>
        <w:top w:val="single" w:sz="2" w:space="6" w:color="CDEBFF"/>
        <w:left w:val="single" w:sz="2" w:space="6" w:color="CDEBFF"/>
        <w:bottom w:val="single" w:sz="2" w:space="6" w:color="CDEBFF"/>
        <w:right w:val="single" w:sz="2" w:space="6" w:color="CDEBFF"/>
      </w:pBdr>
      <w:shd w:val="clear" w:color="auto" w:fill="CDEBFF"/>
      <w:spacing w:after="80" w:line="264" w:lineRule="auto"/>
    </w:pPr>
    <w:rPr>
      <w:rFonts w:cstheme="minorBidi"/>
      <w:b/>
      <w:color w:val="000000"/>
    </w:rPr>
  </w:style>
  <w:style w:type="paragraph" w:customStyle="1" w:styleId="PopOutQuote">
    <w:name w:val="PopOutQuote"/>
    <w:basedOn w:val="PopOutTitle"/>
    <w:uiPriority w:val="14"/>
    <w:qFormat/>
    <w:rsid w:val="006C4C6A"/>
    <w:pPr>
      <w:framePr w:wrap="around"/>
      <w:pBdr>
        <w:top w:val="single" w:sz="2" w:space="6" w:color="0067AB"/>
        <w:left w:val="single" w:sz="2" w:space="6" w:color="0067AB"/>
        <w:bottom w:val="single" w:sz="2" w:space="6" w:color="0067AB"/>
        <w:right w:val="single" w:sz="2" w:space="6" w:color="0067AB"/>
      </w:pBdr>
      <w:shd w:val="clear" w:color="auto" w:fill="0067AB"/>
    </w:pPr>
    <w:rPr>
      <w:i/>
      <w:color w:val="FFFFFF"/>
      <w:sz w:val="32"/>
    </w:rPr>
  </w:style>
  <w:style w:type="paragraph" w:customStyle="1" w:styleId="PopOutQuoteRight">
    <w:name w:val="PopOutQuoteRight"/>
    <w:basedOn w:val="PopOutQuote"/>
    <w:uiPriority w:val="14"/>
    <w:qFormat/>
    <w:rsid w:val="006C4C6A"/>
    <w:pPr>
      <w:framePr w:wrap="around" w:x="4979"/>
    </w:pPr>
  </w:style>
  <w:style w:type="paragraph" w:customStyle="1" w:styleId="PopOutText">
    <w:name w:val="PopOutText"/>
    <w:basedOn w:val="PopOutTitle"/>
    <w:uiPriority w:val="11"/>
    <w:qFormat/>
    <w:rsid w:val="006C4C6A"/>
    <w:pPr>
      <w:framePr w:wrap="around"/>
    </w:pPr>
    <w:rPr>
      <w:rFonts w:ascii="Arial" w:hAnsi="Arial"/>
      <w:b w:val="0"/>
    </w:rPr>
  </w:style>
  <w:style w:type="paragraph" w:customStyle="1" w:styleId="PopOutTextRight">
    <w:name w:val="PopOutTextRight"/>
    <w:basedOn w:val="PopOutText"/>
    <w:uiPriority w:val="13"/>
    <w:qFormat/>
    <w:rsid w:val="006C4C6A"/>
    <w:pPr>
      <w:framePr w:wrap="around" w:x="4979"/>
    </w:pPr>
  </w:style>
  <w:style w:type="paragraph" w:customStyle="1" w:styleId="PopOutTitleRight">
    <w:name w:val="PopOutTitleRight"/>
    <w:basedOn w:val="PopOutTitle"/>
    <w:next w:val="PopOutTextRight"/>
    <w:uiPriority w:val="12"/>
    <w:qFormat/>
    <w:rsid w:val="006C4C6A"/>
    <w:pPr>
      <w:framePr w:wrap="around" w:x="4979"/>
    </w:pPr>
  </w:style>
  <w:style w:type="paragraph" w:customStyle="1" w:styleId="ESFigure">
    <w:name w:val="ESFigure"/>
    <w:basedOn w:val="ESTable"/>
    <w:next w:val="BodyText"/>
    <w:uiPriority w:val="6"/>
    <w:qFormat/>
    <w:rsid w:val="00EA4625"/>
    <w:pPr>
      <w:numPr>
        <w:ilvl w:val="4"/>
      </w:numPr>
    </w:pPr>
  </w:style>
  <w:style w:type="paragraph" w:customStyle="1" w:styleId="ESFigureLeft">
    <w:name w:val="ESFigureLeft"/>
    <w:basedOn w:val="ESFigure"/>
    <w:next w:val="Normal"/>
    <w:uiPriority w:val="6"/>
    <w:qFormat/>
    <w:rsid w:val="00E20CFA"/>
    <w:pPr>
      <w:ind w:left="1418" w:hanging="1418"/>
    </w:pPr>
  </w:style>
  <w:style w:type="paragraph" w:customStyle="1" w:styleId="TableBullet2">
    <w:name w:val="TableBullet2"/>
    <w:basedOn w:val="TableBullet"/>
    <w:uiPriority w:val="6"/>
    <w:qFormat/>
    <w:rsid w:val="00E239C2"/>
    <w:pPr>
      <w:numPr>
        <w:numId w:val="0"/>
      </w:numPr>
      <w:tabs>
        <w:tab w:val="num" w:pos="737"/>
      </w:tabs>
      <w:ind w:left="737" w:hanging="340"/>
    </w:pPr>
  </w:style>
  <w:style w:type="numbering" w:customStyle="1" w:styleId="NumbLstAnnex0">
    <w:name w:val="NumbLstAnnex0"/>
    <w:uiPriority w:val="99"/>
    <w:rsid w:val="009D4017"/>
    <w:pPr>
      <w:numPr>
        <w:numId w:val="6"/>
      </w:numPr>
    </w:pPr>
  </w:style>
  <w:style w:type="paragraph" w:customStyle="1" w:styleId="AnnexEquation">
    <w:name w:val="AnnexEquation"/>
    <w:basedOn w:val="AnnexFigure"/>
    <w:next w:val="BodyText"/>
    <w:uiPriority w:val="6"/>
    <w:qFormat/>
    <w:rsid w:val="00AB21F4"/>
    <w:pPr>
      <w:numPr>
        <w:ilvl w:val="6"/>
      </w:numPr>
    </w:pPr>
  </w:style>
  <w:style w:type="character" w:customStyle="1" w:styleId="BlueHighlight">
    <w:name w:val="Blue Highlight"/>
    <w:basedOn w:val="DefaultParagraphFont"/>
    <w:uiPriority w:val="1"/>
    <w:qFormat/>
    <w:rsid w:val="00512DDE"/>
    <w:rPr>
      <w:color w:val="00A2E0" w:themeColor="accent2"/>
    </w:rPr>
  </w:style>
  <w:style w:type="paragraph" w:customStyle="1" w:styleId="FigureLeft">
    <w:name w:val="FigureLeft"/>
    <w:basedOn w:val="Figure"/>
    <w:next w:val="Normal"/>
    <w:uiPriority w:val="6"/>
    <w:qFormat/>
    <w:rsid w:val="00423D65"/>
    <w:pPr>
      <w:ind w:left="1191" w:hanging="1191"/>
    </w:pPr>
  </w:style>
  <w:style w:type="paragraph" w:customStyle="1" w:styleId="DocJobNo">
    <w:name w:val="DocJobNo"/>
    <w:basedOn w:val="NormalLeftAligned"/>
    <w:uiPriority w:val="6"/>
    <w:qFormat/>
    <w:rsid w:val="006C4C6A"/>
    <w:pPr>
      <w:ind w:left="794" w:right="794"/>
    </w:pPr>
    <w:rPr>
      <w:color w:val="FFFFFF"/>
    </w:rPr>
  </w:style>
  <w:style w:type="paragraph" w:customStyle="1" w:styleId="FooterDisclaimer">
    <w:name w:val="FooterDisclaimer"/>
    <w:basedOn w:val="Footer"/>
    <w:uiPriority w:val="6"/>
    <w:qFormat/>
    <w:rsid w:val="006C4C6A"/>
    <w:rPr>
      <w:sz w:val="14"/>
    </w:rPr>
  </w:style>
  <w:style w:type="numbering" w:customStyle="1" w:styleId="NumbLstPart">
    <w:name w:val="NumbLstPart"/>
    <w:uiPriority w:val="99"/>
    <w:rsid w:val="006C4C6A"/>
    <w:pPr>
      <w:numPr>
        <w:numId w:val="12"/>
      </w:numPr>
    </w:pPr>
  </w:style>
  <w:style w:type="paragraph" w:customStyle="1" w:styleId="PartTitle">
    <w:name w:val="Part Title"/>
    <w:basedOn w:val="NormalLeftAligned"/>
    <w:next w:val="BodyText"/>
    <w:uiPriority w:val="6"/>
    <w:rsid w:val="006C4C6A"/>
    <w:rPr>
      <w:b/>
      <w:color w:val="000000" w:themeColor="text1"/>
      <w:sz w:val="48"/>
    </w:rPr>
  </w:style>
  <w:style w:type="character" w:customStyle="1" w:styleId="TableChar">
    <w:name w:val="Table Char"/>
    <w:basedOn w:val="DefaultParagraphFont"/>
    <w:link w:val="Table"/>
    <w:uiPriority w:val="11"/>
    <w:rsid w:val="00336FCD"/>
    <w:rPr>
      <w:rFonts w:ascii="Calibri" w:hAnsi="Calibri" w:cs="Calibri"/>
      <w:color w:val="00538B" w:themeColor="accent1"/>
      <w:sz w:val="22"/>
      <w:szCs w:val="22"/>
    </w:rPr>
  </w:style>
  <w:style w:type="paragraph" w:styleId="TOCHeading">
    <w:name w:val="TOC Heading"/>
    <w:basedOn w:val="Heading1"/>
    <w:next w:val="Normal"/>
    <w:uiPriority w:val="39"/>
    <w:semiHidden/>
    <w:unhideWhenUsed/>
    <w:qFormat/>
    <w:rsid w:val="006C4C6A"/>
    <w:pPr>
      <w:pageBreakBefore w:val="0"/>
      <w:numPr>
        <w:numId w:val="0"/>
      </w:numPr>
      <w:spacing w:before="240" w:after="0"/>
      <w:outlineLvl w:val="9"/>
    </w:pPr>
    <w:rPr>
      <w:bCs w:val="0"/>
      <w:sz w:val="32"/>
      <w:szCs w:val="32"/>
    </w:rPr>
  </w:style>
  <w:style w:type="character" w:styleId="BookTitle">
    <w:name w:val="Book Title"/>
    <w:basedOn w:val="DefaultParagraphFont"/>
    <w:uiPriority w:val="33"/>
    <w:qFormat/>
    <w:rsid w:val="00512DDE"/>
    <w:rPr>
      <w:b/>
      <w:bCs/>
      <w:smallCaps/>
      <w:spacing w:val="5"/>
    </w:rPr>
  </w:style>
  <w:style w:type="paragraph" w:customStyle="1" w:styleId="TableSubheading">
    <w:name w:val="TableSubheading"/>
    <w:basedOn w:val="TableHeading"/>
    <w:next w:val="TableText"/>
    <w:uiPriority w:val="6"/>
    <w:qFormat/>
    <w:rsid w:val="00C57A2A"/>
    <w:rPr>
      <w:b w:val="0"/>
    </w:rPr>
  </w:style>
  <w:style w:type="numbering" w:customStyle="1" w:styleId="numbDivider">
    <w:name w:val="numbDivider"/>
    <w:uiPriority w:val="99"/>
    <w:rsid w:val="00FF0420"/>
    <w:pPr>
      <w:numPr>
        <w:numId w:val="23"/>
      </w:numPr>
    </w:pPr>
  </w:style>
  <w:style w:type="paragraph" w:customStyle="1" w:styleId="TableSourceLeft">
    <w:name w:val="TableSourceLeft"/>
    <w:basedOn w:val="TableSource"/>
    <w:next w:val="Normal"/>
    <w:uiPriority w:val="6"/>
    <w:qFormat/>
    <w:rsid w:val="00BD5B15"/>
    <w:pPr>
      <w:ind w:left="0"/>
    </w:pPr>
  </w:style>
  <w:style w:type="paragraph" w:styleId="NormalWeb">
    <w:name w:val="Normal (Web)"/>
    <w:basedOn w:val="Normal"/>
    <w:uiPriority w:val="99"/>
    <w:unhideWhenUsed/>
    <w:rsid w:val="00D36A61"/>
    <w:pPr>
      <w:spacing w:before="100" w:beforeAutospacing="1" w:after="100" w:afterAutospacing="1"/>
    </w:pPr>
  </w:style>
  <w:style w:type="paragraph" w:customStyle="1" w:styleId="Heading1NoTOCCentered">
    <w:name w:val="Heading 1NoTOCCentered"/>
    <w:basedOn w:val="Heading1NoTOC"/>
    <w:uiPriority w:val="6"/>
    <w:qFormat/>
    <w:rsid w:val="00D206C9"/>
    <w:pPr>
      <w:jc w:val="center"/>
    </w:pPr>
  </w:style>
  <w:style w:type="paragraph" w:customStyle="1" w:styleId="DocSubmitted">
    <w:name w:val="DocSubmitted"/>
    <w:basedOn w:val="NormalLeftAligned"/>
    <w:next w:val="Normal"/>
    <w:uiPriority w:val="6"/>
    <w:qFormat/>
    <w:rsid w:val="0052368C"/>
    <w:pPr>
      <w:spacing w:after="240"/>
    </w:pPr>
    <w:rPr>
      <w:b/>
      <w:sz w:val="26"/>
    </w:rPr>
  </w:style>
  <w:style w:type="paragraph" w:styleId="ListParagraph">
    <w:name w:val="List Paragraph"/>
    <w:aliases w:val="Lettre d'introduction,Paragrafo elenco,List Paragraph1,1st level - Bullet List Paragraph,Medium Grid 1 - Accent 21,Normal bullet 2,Resume Title,Citation List,Ha,Body,List Paragraph_Table bullets,Bullet List Paragraph,Listes,Task Body,L"/>
    <w:basedOn w:val="Normal"/>
    <w:link w:val="ListParagraphChar"/>
    <w:uiPriority w:val="34"/>
    <w:qFormat/>
    <w:rsid w:val="0082038F"/>
    <w:pPr>
      <w:ind w:left="720"/>
      <w:contextualSpacing/>
    </w:pPr>
  </w:style>
  <w:style w:type="paragraph" w:styleId="CommentText">
    <w:name w:val="annotation text"/>
    <w:basedOn w:val="Normal"/>
    <w:link w:val="CommentTextChar"/>
    <w:uiPriority w:val="99"/>
    <w:unhideWhenUsed/>
    <w:rsid w:val="006738F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738F6"/>
    <w:rPr>
      <w:rFonts w:asciiTheme="minorHAnsi" w:hAnsiTheme="minorHAnsi" w:cstheme="minorBidi"/>
    </w:rPr>
  </w:style>
  <w:style w:type="character" w:styleId="CommentReference">
    <w:name w:val="annotation reference"/>
    <w:basedOn w:val="DefaultParagraphFont"/>
    <w:uiPriority w:val="29"/>
    <w:semiHidden/>
    <w:unhideWhenUsed/>
    <w:rsid w:val="006738F6"/>
    <w:rPr>
      <w:sz w:val="16"/>
      <w:szCs w:val="16"/>
    </w:rPr>
  </w:style>
  <w:style w:type="paragraph" w:styleId="CommentSubject">
    <w:name w:val="annotation subject"/>
    <w:basedOn w:val="CommentText"/>
    <w:next w:val="CommentText"/>
    <w:link w:val="CommentSubjectChar"/>
    <w:uiPriority w:val="29"/>
    <w:semiHidden/>
    <w:unhideWhenUsed/>
    <w:rsid w:val="006738F6"/>
    <w:pPr>
      <w:spacing w:before="120" w:after="120"/>
    </w:pPr>
    <w:rPr>
      <w:rFonts w:ascii="Arial" w:hAnsi="Arial" w:cs="Times New Roman"/>
      <w:b/>
      <w:bCs/>
    </w:rPr>
  </w:style>
  <w:style w:type="character" w:customStyle="1" w:styleId="CommentSubjectChar">
    <w:name w:val="Comment Subject Char"/>
    <w:basedOn w:val="CommentTextChar"/>
    <w:link w:val="CommentSubject"/>
    <w:uiPriority w:val="29"/>
    <w:semiHidden/>
    <w:rsid w:val="006738F6"/>
    <w:rPr>
      <w:rFonts w:ascii="Arial" w:hAnsi="Arial" w:cstheme="minorBidi"/>
      <w:b/>
      <w:bC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rsid w:val="00F81FCC"/>
    <w:pPr>
      <w:spacing w:after="160" w:line="240" w:lineRule="exact"/>
    </w:pPr>
    <w:rPr>
      <w:sz w:val="20"/>
      <w:szCs w:val="20"/>
      <w:vertAlign w:val="superscript"/>
    </w:rPr>
  </w:style>
  <w:style w:type="character" w:customStyle="1" w:styleId="BTBullet1Znak">
    <w:name w:val="BTBullet1 Znak"/>
    <w:link w:val="BTBullet1"/>
    <w:uiPriority w:val="6"/>
    <w:locked/>
    <w:rsid w:val="00F81FCC"/>
    <w:rPr>
      <w:rFonts w:ascii="Calibri" w:hAnsi="Calibri" w:cs="Calibri"/>
      <w:sz w:val="22"/>
      <w:szCs w:val="22"/>
    </w:rPr>
  </w:style>
  <w:style w:type="table" w:styleId="GridTable5Dark-Accent1">
    <w:name w:val="Grid Table 5 Dark Accent 1"/>
    <w:basedOn w:val="TableNormal"/>
    <w:uiPriority w:val="50"/>
    <w:rsid w:val="00A87EF7"/>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3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3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3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38B" w:themeFill="accent1"/>
      </w:tcPr>
    </w:tblStylePr>
    <w:tblStylePr w:type="band1Vert">
      <w:tblPr/>
      <w:tcPr>
        <w:shd w:val="clear" w:color="auto" w:fill="6AC2FF" w:themeFill="accent1" w:themeFillTint="66"/>
      </w:tcPr>
    </w:tblStylePr>
    <w:tblStylePr w:type="band1Horz">
      <w:tblPr/>
      <w:tcPr>
        <w:shd w:val="clear" w:color="auto" w:fill="6AC2FF" w:themeFill="accent1" w:themeFillTint="66"/>
      </w:tcPr>
    </w:tblStylePr>
  </w:style>
  <w:style w:type="table" w:styleId="GridTable4-Accent1">
    <w:name w:val="Grid Table 4 Accent 1"/>
    <w:basedOn w:val="TableNormal"/>
    <w:uiPriority w:val="49"/>
    <w:rsid w:val="00B946F9"/>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styleId="Revision">
    <w:name w:val="Revision"/>
    <w:hidden/>
    <w:uiPriority w:val="99"/>
    <w:semiHidden/>
    <w:rsid w:val="000B32B1"/>
    <w:rPr>
      <w:rFonts w:ascii="Arial" w:hAnsi="Arial"/>
      <w:sz w:val="22"/>
      <w:szCs w:val="24"/>
    </w:rPr>
  </w:style>
  <w:style w:type="character" w:customStyle="1" w:styleId="BTBullet1LastChar">
    <w:name w:val="BTBullet1Last Char"/>
    <w:basedOn w:val="DefaultParagraphFont"/>
    <w:link w:val="BTBullet1Last"/>
    <w:uiPriority w:val="6"/>
    <w:locked/>
    <w:rsid w:val="00125DB4"/>
    <w:rPr>
      <w:rFonts w:ascii="Calibri" w:hAnsi="Calibri" w:cs="Calibri"/>
      <w:sz w:val="22"/>
      <w:szCs w:val="22"/>
    </w:rPr>
  </w:style>
  <w:style w:type="table" w:styleId="GridTable5Dark-Accent2">
    <w:name w:val="Grid Table 5 Dark Accent 2"/>
    <w:basedOn w:val="TableNormal"/>
    <w:uiPriority w:val="50"/>
    <w:rsid w:val="00E62E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2E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2E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2E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2E0" w:themeFill="accent2"/>
      </w:tcPr>
    </w:tblStylePr>
    <w:tblStylePr w:type="band1Vert">
      <w:tblPr/>
      <w:tcPr>
        <w:shd w:val="clear" w:color="auto" w:fill="8CDFFF" w:themeFill="accent2" w:themeFillTint="66"/>
      </w:tcPr>
    </w:tblStylePr>
    <w:tblStylePr w:type="band1Horz">
      <w:tblPr/>
      <w:tcPr>
        <w:shd w:val="clear" w:color="auto" w:fill="8CDFFF" w:themeFill="accent2" w:themeFillTint="66"/>
      </w:tcPr>
    </w:tblStylePr>
  </w:style>
  <w:style w:type="character" w:customStyle="1" w:styleId="TableTextChar">
    <w:name w:val="TableText Char"/>
    <w:basedOn w:val="DefaultParagraphFont"/>
    <w:link w:val="TableText"/>
    <w:uiPriority w:val="15"/>
    <w:rsid w:val="005E7C75"/>
    <w:rPr>
      <w:rFonts w:ascii="Arial" w:hAnsi="Arial"/>
      <w:szCs w:val="24"/>
    </w:rPr>
  </w:style>
  <w:style w:type="character" w:customStyle="1" w:styleId="spellingerror">
    <w:name w:val="spellingerror"/>
    <w:basedOn w:val="DefaultParagraphFont"/>
    <w:rsid w:val="00522063"/>
  </w:style>
  <w:style w:type="character" w:customStyle="1" w:styleId="normaltextrun1">
    <w:name w:val="normaltextrun1"/>
    <w:basedOn w:val="DefaultParagraphFont"/>
    <w:rsid w:val="00522063"/>
  </w:style>
  <w:style w:type="paragraph" w:customStyle="1" w:styleId="Default">
    <w:name w:val="Default"/>
    <w:rsid w:val="00237762"/>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Lettre d'introduction Char,Paragrafo elenco Char,List Paragraph1 Char,1st level - Bullet List Paragraph Char,Medium Grid 1 - Accent 21 Char,Normal bullet 2 Char,Resume Title Char,Citation List Char,Ha Char,Body Char,Listes Char"/>
    <w:basedOn w:val="DefaultParagraphFont"/>
    <w:link w:val="ListParagraph"/>
    <w:uiPriority w:val="34"/>
    <w:qFormat/>
    <w:rsid w:val="00237762"/>
    <w:rPr>
      <w:rFonts w:ascii="Arial" w:hAnsi="Arial"/>
      <w:sz w:val="22"/>
      <w:szCs w:val="24"/>
    </w:rPr>
  </w:style>
  <w:style w:type="character" w:customStyle="1" w:styleId="italic">
    <w:name w:val="italic"/>
    <w:basedOn w:val="DefaultParagraphFont"/>
    <w:rsid w:val="0073673F"/>
  </w:style>
  <w:style w:type="paragraph" w:styleId="Caption">
    <w:name w:val="caption"/>
    <w:basedOn w:val="Normal"/>
    <w:next w:val="Normal"/>
    <w:uiPriority w:val="35"/>
    <w:unhideWhenUsed/>
    <w:qFormat/>
    <w:rsid w:val="00D077E4"/>
    <w:pPr>
      <w:spacing w:after="200"/>
    </w:pPr>
    <w:rPr>
      <w:i/>
      <w:iCs/>
      <w:color w:val="768591" w:themeColor="text2"/>
      <w:sz w:val="18"/>
      <w:szCs w:val="18"/>
    </w:rPr>
  </w:style>
  <w:style w:type="character" w:customStyle="1" w:styleId="UnresolvedMention1">
    <w:name w:val="Unresolved Mention1"/>
    <w:basedOn w:val="DefaultParagraphFont"/>
    <w:uiPriority w:val="99"/>
    <w:semiHidden/>
    <w:unhideWhenUsed/>
    <w:rsid w:val="008F4B30"/>
    <w:rPr>
      <w:color w:val="808080"/>
      <w:shd w:val="clear" w:color="auto" w:fill="E6E6E6"/>
    </w:rPr>
  </w:style>
  <w:style w:type="character" w:styleId="Emphasis">
    <w:name w:val="Emphasis"/>
    <w:basedOn w:val="DefaultParagraphFont"/>
    <w:uiPriority w:val="20"/>
    <w:qFormat/>
    <w:rsid w:val="002619BA"/>
    <w:rPr>
      <w:rFonts w:ascii="inherit" w:hAnsi="inherit" w:hint="default"/>
      <w:i/>
      <w:iCs/>
      <w:bdr w:val="none" w:sz="0" w:space="0" w:color="auto" w:frame="1"/>
      <w:vertAlign w:val="baseline"/>
    </w:rPr>
  </w:style>
  <w:style w:type="character" w:styleId="Strong">
    <w:name w:val="Strong"/>
    <w:basedOn w:val="DefaultParagraphFont"/>
    <w:uiPriority w:val="22"/>
    <w:qFormat/>
    <w:rsid w:val="002619BA"/>
    <w:rPr>
      <w:b/>
      <w:bCs/>
    </w:rPr>
  </w:style>
  <w:style w:type="character" w:customStyle="1" w:styleId="Bullet1Char">
    <w:name w:val="Bullet 1 Char"/>
    <w:basedOn w:val="DefaultParagraphFont"/>
    <w:link w:val="Bullet1"/>
    <w:uiPriority w:val="6"/>
    <w:locked/>
    <w:rsid w:val="00D02C32"/>
    <w:rPr>
      <w:rFonts w:ascii="Calibri" w:hAnsi="Calibri" w:cs="Calibri"/>
      <w:sz w:val="22"/>
      <w:szCs w:val="22"/>
    </w:rPr>
  </w:style>
  <w:style w:type="character" w:customStyle="1" w:styleId="st1">
    <w:name w:val="st1"/>
    <w:basedOn w:val="DefaultParagraphFont"/>
    <w:rsid w:val="00D21A68"/>
  </w:style>
  <w:style w:type="table" w:styleId="GridTable4-Accent2">
    <w:name w:val="Grid Table 4 Accent 2"/>
    <w:basedOn w:val="TableNormal"/>
    <w:uiPriority w:val="49"/>
    <w:rsid w:val="004D41E0"/>
    <w:tblPr>
      <w:tblStyleRowBandSize w:val="1"/>
      <w:tblStyleColBandSize w:val="1"/>
      <w:tblBorders>
        <w:top w:val="single" w:sz="4" w:space="0" w:color="53CFFF" w:themeColor="accent2" w:themeTint="99"/>
        <w:left w:val="single" w:sz="4" w:space="0" w:color="53CFFF" w:themeColor="accent2" w:themeTint="99"/>
        <w:bottom w:val="single" w:sz="4" w:space="0" w:color="53CFFF" w:themeColor="accent2" w:themeTint="99"/>
        <w:right w:val="single" w:sz="4" w:space="0" w:color="53CFFF" w:themeColor="accent2" w:themeTint="99"/>
        <w:insideH w:val="single" w:sz="4" w:space="0" w:color="53CFFF" w:themeColor="accent2" w:themeTint="99"/>
        <w:insideV w:val="single" w:sz="4" w:space="0" w:color="53CFFF" w:themeColor="accent2" w:themeTint="99"/>
      </w:tblBorders>
    </w:tblPr>
    <w:tblStylePr w:type="firstRow">
      <w:rPr>
        <w:b/>
        <w:bCs/>
        <w:color w:val="FFFFFF" w:themeColor="background1"/>
      </w:rPr>
      <w:tblPr/>
      <w:tcPr>
        <w:tcBorders>
          <w:top w:val="single" w:sz="4" w:space="0" w:color="00A2E0" w:themeColor="accent2"/>
          <w:left w:val="single" w:sz="4" w:space="0" w:color="00A2E0" w:themeColor="accent2"/>
          <w:bottom w:val="single" w:sz="4" w:space="0" w:color="00A2E0" w:themeColor="accent2"/>
          <w:right w:val="single" w:sz="4" w:space="0" w:color="00A2E0" w:themeColor="accent2"/>
          <w:insideH w:val="nil"/>
          <w:insideV w:val="nil"/>
        </w:tcBorders>
        <w:shd w:val="clear" w:color="auto" w:fill="00A2E0" w:themeFill="accent2"/>
      </w:tcPr>
    </w:tblStylePr>
    <w:tblStylePr w:type="lastRow">
      <w:rPr>
        <w:b/>
        <w:bCs/>
      </w:rPr>
      <w:tblPr/>
      <w:tcPr>
        <w:tcBorders>
          <w:top w:val="double" w:sz="4" w:space="0" w:color="00A2E0" w:themeColor="accent2"/>
        </w:tcBorders>
      </w:tcPr>
    </w:tblStylePr>
    <w:tblStylePr w:type="firstCol">
      <w:rPr>
        <w:b/>
        <w:bCs/>
      </w:rPr>
    </w:tblStylePr>
    <w:tblStylePr w:type="lastCol">
      <w:rPr>
        <w:b/>
        <w:bCs/>
      </w:rPr>
    </w:tblStylePr>
    <w:tblStylePr w:type="band1Vert">
      <w:tblPr/>
      <w:tcPr>
        <w:shd w:val="clear" w:color="auto" w:fill="C5EFFF" w:themeFill="accent2" w:themeFillTint="33"/>
      </w:tcPr>
    </w:tblStylePr>
    <w:tblStylePr w:type="band1Horz">
      <w:tblPr/>
      <w:tcPr>
        <w:shd w:val="clear" w:color="auto" w:fill="C5EFFF" w:themeFill="accent2" w:themeFillTint="33"/>
      </w:tcPr>
    </w:tblStylePr>
  </w:style>
  <w:style w:type="character" w:customStyle="1" w:styleId="UnresolvedMention2">
    <w:name w:val="Unresolved Mention2"/>
    <w:basedOn w:val="DefaultParagraphFont"/>
    <w:uiPriority w:val="99"/>
    <w:semiHidden/>
    <w:unhideWhenUsed/>
    <w:rsid w:val="0092060E"/>
    <w:rPr>
      <w:color w:val="605E5C"/>
      <w:shd w:val="clear" w:color="auto" w:fill="E1DFDD"/>
    </w:rPr>
  </w:style>
  <w:style w:type="table" w:styleId="GridTable1Light-Accent2">
    <w:name w:val="Grid Table 1 Light Accent 2"/>
    <w:basedOn w:val="TableNormal"/>
    <w:uiPriority w:val="46"/>
    <w:rsid w:val="00DB41AA"/>
    <w:tblPr>
      <w:tblStyleRowBandSize w:val="1"/>
      <w:tblStyleColBandSize w:val="1"/>
      <w:tblBorders>
        <w:top w:val="single" w:sz="4" w:space="0" w:color="8CDFFF" w:themeColor="accent2" w:themeTint="66"/>
        <w:left w:val="single" w:sz="4" w:space="0" w:color="8CDFFF" w:themeColor="accent2" w:themeTint="66"/>
        <w:bottom w:val="single" w:sz="4" w:space="0" w:color="8CDFFF" w:themeColor="accent2" w:themeTint="66"/>
        <w:right w:val="single" w:sz="4" w:space="0" w:color="8CDFFF" w:themeColor="accent2" w:themeTint="66"/>
        <w:insideH w:val="single" w:sz="4" w:space="0" w:color="8CDFFF" w:themeColor="accent2" w:themeTint="66"/>
        <w:insideV w:val="single" w:sz="4" w:space="0" w:color="8CDFFF" w:themeColor="accent2" w:themeTint="66"/>
      </w:tblBorders>
    </w:tblPr>
    <w:tblStylePr w:type="firstRow">
      <w:rPr>
        <w:b/>
        <w:bCs/>
      </w:rPr>
      <w:tblPr/>
      <w:tcPr>
        <w:tcBorders>
          <w:bottom w:val="single" w:sz="12" w:space="0" w:color="53CFFF" w:themeColor="accent2" w:themeTint="99"/>
        </w:tcBorders>
      </w:tcPr>
    </w:tblStylePr>
    <w:tblStylePr w:type="lastRow">
      <w:rPr>
        <w:b/>
        <w:bCs/>
      </w:rPr>
      <w:tblPr/>
      <w:tcPr>
        <w:tcBorders>
          <w:top w:val="double" w:sz="2" w:space="0" w:color="53CFFF"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41AA"/>
    <w:tblPr>
      <w:tblStyleRowBandSize w:val="1"/>
      <w:tblStyleColBandSize w:val="1"/>
      <w:tblBorders>
        <w:top w:val="single" w:sz="4" w:space="0" w:color="6AC2FF" w:themeColor="accent1" w:themeTint="66"/>
        <w:left w:val="single" w:sz="4" w:space="0" w:color="6AC2FF" w:themeColor="accent1" w:themeTint="66"/>
        <w:bottom w:val="single" w:sz="4" w:space="0" w:color="6AC2FF" w:themeColor="accent1" w:themeTint="66"/>
        <w:right w:val="single" w:sz="4" w:space="0" w:color="6AC2FF" w:themeColor="accent1" w:themeTint="66"/>
        <w:insideH w:val="single" w:sz="4" w:space="0" w:color="6AC2FF" w:themeColor="accent1" w:themeTint="66"/>
        <w:insideV w:val="single" w:sz="4" w:space="0" w:color="6AC2FF" w:themeColor="accent1" w:themeTint="66"/>
      </w:tblBorders>
    </w:tblPr>
    <w:tblStylePr w:type="firstRow">
      <w:rPr>
        <w:b/>
        <w:bCs/>
      </w:rPr>
      <w:tblPr/>
      <w:tcPr>
        <w:tcBorders>
          <w:bottom w:val="single" w:sz="12" w:space="0" w:color="20A5FF" w:themeColor="accent1" w:themeTint="99"/>
        </w:tcBorders>
      </w:tcPr>
    </w:tblStylePr>
    <w:tblStylePr w:type="lastRow">
      <w:rPr>
        <w:b/>
        <w:bCs/>
      </w:rPr>
      <w:tblPr/>
      <w:tcPr>
        <w:tcBorders>
          <w:top w:val="double" w:sz="2" w:space="0" w:color="20A5FF" w:themeColor="accent1" w:themeTint="99"/>
        </w:tcBorders>
      </w:tcPr>
    </w:tblStylePr>
    <w:tblStylePr w:type="firstCol">
      <w:rPr>
        <w:b/>
        <w:bCs/>
      </w:rPr>
    </w:tblStylePr>
    <w:tblStylePr w:type="lastCol">
      <w:rPr>
        <w:b/>
        <w:bCs/>
      </w:rPr>
    </w:tblStylePr>
  </w:style>
  <w:style w:type="paragraph" w:customStyle="1" w:styleId="Personnequisigne">
    <w:name w:val="Personne qui signe"/>
    <w:basedOn w:val="Normal"/>
    <w:next w:val="Normal"/>
    <w:rsid w:val="006E0BF2"/>
    <w:pPr>
      <w:tabs>
        <w:tab w:val="left" w:pos="4252"/>
      </w:tabs>
    </w:pPr>
    <w:rPr>
      <w:i/>
      <w:lang w:val="bg-BG"/>
    </w:rPr>
  </w:style>
  <w:style w:type="paragraph" w:customStyle="1" w:styleId="Institutionquisigne">
    <w:name w:val="Institution qui signe"/>
    <w:basedOn w:val="Normal"/>
    <w:next w:val="Personnequisigne"/>
    <w:rsid w:val="000A5A07"/>
    <w:pPr>
      <w:keepNext/>
      <w:tabs>
        <w:tab w:val="left" w:pos="4252"/>
      </w:tabs>
      <w:spacing w:before="720"/>
      <w:jc w:val="both"/>
    </w:pPr>
    <w:rPr>
      <w:i/>
      <w:lang w:val="bg-BG"/>
    </w:rPr>
  </w:style>
  <w:style w:type="paragraph" w:customStyle="1" w:styleId="Annexetitre">
    <w:name w:val="Annexe titre"/>
    <w:basedOn w:val="Normal"/>
    <w:next w:val="Normal"/>
    <w:rsid w:val="004256C5"/>
    <w:pPr>
      <w:jc w:val="center"/>
    </w:pPr>
    <w:rPr>
      <w:b/>
      <w:u w:val="single"/>
      <w:lang w:val="bg-BG"/>
    </w:rPr>
  </w:style>
  <w:style w:type="paragraph" w:customStyle="1" w:styleId="Titrearticle">
    <w:name w:val="Titre article"/>
    <w:basedOn w:val="Normal"/>
    <w:next w:val="Normal"/>
    <w:rsid w:val="00550FC5"/>
    <w:pPr>
      <w:keepNext/>
      <w:spacing w:before="360"/>
      <w:jc w:val="center"/>
    </w:pPr>
    <w:rPr>
      <w:i/>
      <w:lang w:val="bg-BG"/>
    </w:rPr>
  </w:style>
  <w:style w:type="paragraph" w:customStyle="1" w:styleId="ManualHeading1">
    <w:name w:val="Manual Heading 1"/>
    <w:basedOn w:val="Normal"/>
    <w:next w:val="Normal"/>
    <w:rsid w:val="00550FC5"/>
    <w:pPr>
      <w:keepNext/>
      <w:tabs>
        <w:tab w:val="left" w:pos="850"/>
      </w:tabs>
      <w:spacing w:before="360"/>
      <w:ind w:left="850" w:hanging="850"/>
      <w:jc w:val="both"/>
      <w:outlineLvl w:val="0"/>
    </w:pPr>
    <w:rPr>
      <w:b/>
      <w:smallCaps/>
      <w:lang w:val="bg-BG"/>
    </w:rPr>
  </w:style>
  <w:style w:type="character" w:styleId="FollowedHyperlink">
    <w:name w:val="FollowedHyperlink"/>
    <w:basedOn w:val="DefaultParagraphFont"/>
    <w:uiPriority w:val="29"/>
    <w:semiHidden/>
    <w:unhideWhenUsed/>
    <w:rsid w:val="00995495"/>
    <w:rPr>
      <w:color w:val="800080" w:themeColor="followedHyperlink"/>
      <w:u w:val="single"/>
    </w:rPr>
  </w:style>
  <w:style w:type="character" w:customStyle="1" w:styleId="rynqvb">
    <w:name w:val="rynqvb"/>
    <w:basedOn w:val="DefaultParagraphFont"/>
    <w:rsid w:val="00E553BD"/>
  </w:style>
  <w:style w:type="character" w:customStyle="1" w:styleId="normaltextrun">
    <w:name w:val="normaltextrun"/>
    <w:basedOn w:val="DefaultParagraphFont"/>
    <w:rsid w:val="00557B44"/>
  </w:style>
  <w:style w:type="paragraph" w:customStyle="1" w:styleId="paragraph">
    <w:name w:val="paragraph"/>
    <w:basedOn w:val="Normal"/>
    <w:rsid w:val="00CF310A"/>
    <w:pPr>
      <w:spacing w:before="100" w:beforeAutospacing="1" w:after="100" w:afterAutospacing="1"/>
    </w:pPr>
    <w:rPr>
      <w:lang w:val="bg-BG" w:eastAsia="bg-BG"/>
    </w:rPr>
  </w:style>
  <w:style w:type="character" w:customStyle="1" w:styleId="eop">
    <w:name w:val="eop"/>
    <w:basedOn w:val="DefaultParagraphFont"/>
    <w:rsid w:val="00E8399B"/>
  </w:style>
  <w:style w:type="paragraph" w:customStyle="1" w:styleId="pf0">
    <w:name w:val="pf0"/>
    <w:basedOn w:val="Normal"/>
    <w:rsid w:val="00856FE8"/>
    <w:pPr>
      <w:spacing w:before="100" w:beforeAutospacing="1" w:after="100" w:afterAutospacing="1"/>
    </w:pPr>
  </w:style>
  <w:style w:type="character" w:customStyle="1" w:styleId="cf01">
    <w:name w:val="cf01"/>
    <w:basedOn w:val="DefaultParagraphFont"/>
    <w:rsid w:val="00856FE8"/>
    <w:rPr>
      <w:rFonts w:ascii="Segoe UI" w:hAnsi="Segoe UI" w:cs="Segoe UI" w:hint="default"/>
      <w:b/>
      <w:bCs/>
      <w:sz w:val="18"/>
      <w:szCs w:val="18"/>
    </w:rPr>
  </w:style>
  <w:style w:type="character" w:customStyle="1" w:styleId="cf11">
    <w:name w:val="cf11"/>
    <w:basedOn w:val="DefaultParagraphFont"/>
    <w:rsid w:val="00856FE8"/>
    <w:rPr>
      <w:rFonts w:ascii="Segoe UI" w:hAnsi="Segoe UI" w:cs="Segoe UI" w:hint="default"/>
      <w:sz w:val="18"/>
      <w:szCs w:val="18"/>
    </w:rPr>
  </w:style>
  <w:style w:type="character" w:customStyle="1" w:styleId="ui-provider">
    <w:name w:val="ui-provider"/>
    <w:basedOn w:val="DefaultParagraphFont"/>
    <w:rsid w:val="0069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0490">
      <w:bodyDiv w:val="1"/>
      <w:marLeft w:val="0"/>
      <w:marRight w:val="0"/>
      <w:marTop w:val="0"/>
      <w:marBottom w:val="0"/>
      <w:divBdr>
        <w:top w:val="none" w:sz="0" w:space="0" w:color="auto"/>
        <w:left w:val="none" w:sz="0" w:space="0" w:color="auto"/>
        <w:bottom w:val="none" w:sz="0" w:space="0" w:color="auto"/>
        <w:right w:val="none" w:sz="0" w:space="0" w:color="auto"/>
      </w:divBdr>
    </w:div>
    <w:div w:id="126971645">
      <w:bodyDiv w:val="1"/>
      <w:marLeft w:val="0"/>
      <w:marRight w:val="0"/>
      <w:marTop w:val="0"/>
      <w:marBottom w:val="0"/>
      <w:divBdr>
        <w:top w:val="none" w:sz="0" w:space="0" w:color="auto"/>
        <w:left w:val="none" w:sz="0" w:space="0" w:color="auto"/>
        <w:bottom w:val="none" w:sz="0" w:space="0" w:color="auto"/>
        <w:right w:val="none" w:sz="0" w:space="0" w:color="auto"/>
      </w:divBdr>
    </w:div>
    <w:div w:id="144276436">
      <w:bodyDiv w:val="1"/>
      <w:marLeft w:val="0"/>
      <w:marRight w:val="0"/>
      <w:marTop w:val="0"/>
      <w:marBottom w:val="0"/>
      <w:divBdr>
        <w:top w:val="none" w:sz="0" w:space="0" w:color="auto"/>
        <w:left w:val="none" w:sz="0" w:space="0" w:color="auto"/>
        <w:bottom w:val="none" w:sz="0" w:space="0" w:color="auto"/>
        <w:right w:val="none" w:sz="0" w:space="0" w:color="auto"/>
      </w:divBdr>
    </w:div>
    <w:div w:id="162860770">
      <w:bodyDiv w:val="1"/>
      <w:marLeft w:val="0"/>
      <w:marRight w:val="0"/>
      <w:marTop w:val="0"/>
      <w:marBottom w:val="0"/>
      <w:divBdr>
        <w:top w:val="none" w:sz="0" w:space="0" w:color="auto"/>
        <w:left w:val="none" w:sz="0" w:space="0" w:color="auto"/>
        <w:bottom w:val="none" w:sz="0" w:space="0" w:color="auto"/>
        <w:right w:val="none" w:sz="0" w:space="0" w:color="auto"/>
      </w:divBdr>
    </w:div>
    <w:div w:id="240217561">
      <w:bodyDiv w:val="1"/>
      <w:marLeft w:val="0"/>
      <w:marRight w:val="0"/>
      <w:marTop w:val="0"/>
      <w:marBottom w:val="0"/>
      <w:divBdr>
        <w:top w:val="none" w:sz="0" w:space="0" w:color="auto"/>
        <w:left w:val="none" w:sz="0" w:space="0" w:color="auto"/>
        <w:bottom w:val="none" w:sz="0" w:space="0" w:color="auto"/>
        <w:right w:val="none" w:sz="0" w:space="0" w:color="auto"/>
      </w:divBdr>
    </w:div>
    <w:div w:id="349917729">
      <w:bodyDiv w:val="1"/>
      <w:marLeft w:val="0"/>
      <w:marRight w:val="0"/>
      <w:marTop w:val="0"/>
      <w:marBottom w:val="0"/>
      <w:divBdr>
        <w:top w:val="none" w:sz="0" w:space="0" w:color="auto"/>
        <w:left w:val="none" w:sz="0" w:space="0" w:color="auto"/>
        <w:bottom w:val="none" w:sz="0" w:space="0" w:color="auto"/>
        <w:right w:val="none" w:sz="0" w:space="0" w:color="auto"/>
      </w:divBdr>
    </w:div>
    <w:div w:id="364061107">
      <w:bodyDiv w:val="1"/>
      <w:marLeft w:val="0"/>
      <w:marRight w:val="0"/>
      <w:marTop w:val="0"/>
      <w:marBottom w:val="0"/>
      <w:divBdr>
        <w:top w:val="none" w:sz="0" w:space="0" w:color="auto"/>
        <w:left w:val="none" w:sz="0" w:space="0" w:color="auto"/>
        <w:bottom w:val="none" w:sz="0" w:space="0" w:color="auto"/>
        <w:right w:val="none" w:sz="0" w:space="0" w:color="auto"/>
      </w:divBdr>
    </w:div>
    <w:div w:id="397284745">
      <w:bodyDiv w:val="1"/>
      <w:marLeft w:val="0"/>
      <w:marRight w:val="0"/>
      <w:marTop w:val="0"/>
      <w:marBottom w:val="0"/>
      <w:divBdr>
        <w:top w:val="none" w:sz="0" w:space="0" w:color="auto"/>
        <w:left w:val="none" w:sz="0" w:space="0" w:color="auto"/>
        <w:bottom w:val="none" w:sz="0" w:space="0" w:color="auto"/>
        <w:right w:val="none" w:sz="0" w:space="0" w:color="auto"/>
      </w:divBdr>
    </w:div>
    <w:div w:id="492717683">
      <w:bodyDiv w:val="1"/>
      <w:marLeft w:val="0"/>
      <w:marRight w:val="0"/>
      <w:marTop w:val="0"/>
      <w:marBottom w:val="0"/>
      <w:divBdr>
        <w:top w:val="none" w:sz="0" w:space="0" w:color="auto"/>
        <w:left w:val="none" w:sz="0" w:space="0" w:color="auto"/>
        <w:bottom w:val="none" w:sz="0" w:space="0" w:color="auto"/>
        <w:right w:val="none" w:sz="0" w:space="0" w:color="auto"/>
      </w:divBdr>
      <w:divsChild>
        <w:div w:id="565648573">
          <w:marLeft w:val="0"/>
          <w:marRight w:val="0"/>
          <w:marTop w:val="0"/>
          <w:marBottom w:val="0"/>
          <w:divBdr>
            <w:top w:val="none" w:sz="0" w:space="0" w:color="auto"/>
            <w:left w:val="none" w:sz="0" w:space="0" w:color="auto"/>
            <w:bottom w:val="none" w:sz="0" w:space="0" w:color="auto"/>
            <w:right w:val="none" w:sz="0" w:space="0" w:color="auto"/>
          </w:divBdr>
        </w:div>
        <w:div w:id="1790664903">
          <w:marLeft w:val="0"/>
          <w:marRight w:val="0"/>
          <w:marTop w:val="0"/>
          <w:marBottom w:val="0"/>
          <w:divBdr>
            <w:top w:val="none" w:sz="0" w:space="0" w:color="auto"/>
            <w:left w:val="none" w:sz="0" w:space="0" w:color="auto"/>
            <w:bottom w:val="none" w:sz="0" w:space="0" w:color="auto"/>
            <w:right w:val="none" w:sz="0" w:space="0" w:color="auto"/>
          </w:divBdr>
          <w:divsChild>
            <w:div w:id="479153774">
              <w:marLeft w:val="0"/>
              <w:marRight w:val="0"/>
              <w:marTop w:val="0"/>
              <w:marBottom w:val="0"/>
              <w:divBdr>
                <w:top w:val="none" w:sz="0" w:space="0" w:color="auto"/>
                <w:left w:val="none" w:sz="0" w:space="0" w:color="auto"/>
                <w:bottom w:val="none" w:sz="0" w:space="0" w:color="auto"/>
                <w:right w:val="none" w:sz="0" w:space="0" w:color="auto"/>
              </w:divBdr>
              <w:divsChild>
                <w:div w:id="20980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3230">
          <w:marLeft w:val="0"/>
          <w:marRight w:val="0"/>
          <w:marTop w:val="100"/>
          <w:marBottom w:val="0"/>
          <w:divBdr>
            <w:top w:val="none" w:sz="0" w:space="0" w:color="auto"/>
            <w:left w:val="none" w:sz="0" w:space="0" w:color="auto"/>
            <w:bottom w:val="none" w:sz="0" w:space="0" w:color="auto"/>
            <w:right w:val="none" w:sz="0" w:space="0" w:color="auto"/>
          </w:divBdr>
          <w:divsChild>
            <w:div w:id="1338769679">
              <w:marLeft w:val="0"/>
              <w:marRight w:val="0"/>
              <w:marTop w:val="0"/>
              <w:marBottom w:val="0"/>
              <w:divBdr>
                <w:top w:val="none" w:sz="0" w:space="0" w:color="auto"/>
                <w:left w:val="none" w:sz="0" w:space="0" w:color="auto"/>
                <w:bottom w:val="none" w:sz="0" w:space="0" w:color="auto"/>
                <w:right w:val="none" w:sz="0" w:space="0" w:color="auto"/>
              </w:divBdr>
            </w:div>
          </w:divsChild>
        </w:div>
        <w:div w:id="1870217783">
          <w:marLeft w:val="0"/>
          <w:marRight w:val="0"/>
          <w:marTop w:val="0"/>
          <w:marBottom w:val="0"/>
          <w:divBdr>
            <w:top w:val="none" w:sz="0" w:space="0" w:color="auto"/>
            <w:left w:val="none" w:sz="0" w:space="0" w:color="auto"/>
            <w:bottom w:val="none" w:sz="0" w:space="0" w:color="auto"/>
            <w:right w:val="none" w:sz="0" w:space="0" w:color="auto"/>
          </w:divBdr>
        </w:div>
        <w:div w:id="1320185778">
          <w:marLeft w:val="0"/>
          <w:marRight w:val="0"/>
          <w:marTop w:val="0"/>
          <w:marBottom w:val="0"/>
          <w:divBdr>
            <w:top w:val="none" w:sz="0" w:space="0" w:color="auto"/>
            <w:left w:val="none" w:sz="0" w:space="0" w:color="auto"/>
            <w:bottom w:val="none" w:sz="0" w:space="0" w:color="auto"/>
            <w:right w:val="none" w:sz="0" w:space="0" w:color="auto"/>
          </w:divBdr>
          <w:divsChild>
            <w:div w:id="114369807">
              <w:marLeft w:val="0"/>
              <w:marRight w:val="0"/>
              <w:marTop w:val="0"/>
              <w:marBottom w:val="0"/>
              <w:divBdr>
                <w:top w:val="none" w:sz="0" w:space="0" w:color="auto"/>
                <w:left w:val="none" w:sz="0" w:space="0" w:color="auto"/>
                <w:bottom w:val="none" w:sz="0" w:space="0" w:color="auto"/>
                <w:right w:val="none" w:sz="0" w:space="0" w:color="auto"/>
              </w:divBdr>
              <w:divsChild>
                <w:div w:id="854536366">
                  <w:marLeft w:val="0"/>
                  <w:marRight w:val="0"/>
                  <w:marTop w:val="0"/>
                  <w:marBottom w:val="0"/>
                  <w:divBdr>
                    <w:top w:val="none" w:sz="0" w:space="0" w:color="auto"/>
                    <w:left w:val="none" w:sz="0" w:space="0" w:color="auto"/>
                    <w:bottom w:val="none" w:sz="0" w:space="0" w:color="auto"/>
                    <w:right w:val="none" w:sz="0" w:space="0" w:color="auto"/>
                  </w:divBdr>
                  <w:divsChild>
                    <w:div w:id="11929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4489">
      <w:bodyDiv w:val="1"/>
      <w:marLeft w:val="0"/>
      <w:marRight w:val="0"/>
      <w:marTop w:val="0"/>
      <w:marBottom w:val="0"/>
      <w:divBdr>
        <w:top w:val="none" w:sz="0" w:space="0" w:color="auto"/>
        <w:left w:val="none" w:sz="0" w:space="0" w:color="auto"/>
        <w:bottom w:val="none" w:sz="0" w:space="0" w:color="auto"/>
        <w:right w:val="none" w:sz="0" w:space="0" w:color="auto"/>
      </w:divBdr>
    </w:div>
    <w:div w:id="696588984">
      <w:bodyDiv w:val="1"/>
      <w:marLeft w:val="0"/>
      <w:marRight w:val="0"/>
      <w:marTop w:val="0"/>
      <w:marBottom w:val="0"/>
      <w:divBdr>
        <w:top w:val="none" w:sz="0" w:space="0" w:color="auto"/>
        <w:left w:val="none" w:sz="0" w:space="0" w:color="auto"/>
        <w:bottom w:val="none" w:sz="0" w:space="0" w:color="auto"/>
        <w:right w:val="none" w:sz="0" w:space="0" w:color="auto"/>
      </w:divBdr>
    </w:div>
    <w:div w:id="739058997">
      <w:bodyDiv w:val="1"/>
      <w:marLeft w:val="0"/>
      <w:marRight w:val="0"/>
      <w:marTop w:val="0"/>
      <w:marBottom w:val="0"/>
      <w:divBdr>
        <w:top w:val="none" w:sz="0" w:space="0" w:color="auto"/>
        <w:left w:val="none" w:sz="0" w:space="0" w:color="auto"/>
        <w:bottom w:val="none" w:sz="0" w:space="0" w:color="auto"/>
        <w:right w:val="none" w:sz="0" w:space="0" w:color="auto"/>
      </w:divBdr>
    </w:div>
    <w:div w:id="757752957">
      <w:bodyDiv w:val="1"/>
      <w:marLeft w:val="0"/>
      <w:marRight w:val="0"/>
      <w:marTop w:val="0"/>
      <w:marBottom w:val="0"/>
      <w:divBdr>
        <w:top w:val="none" w:sz="0" w:space="0" w:color="auto"/>
        <w:left w:val="none" w:sz="0" w:space="0" w:color="auto"/>
        <w:bottom w:val="none" w:sz="0" w:space="0" w:color="auto"/>
        <w:right w:val="none" w:sz="0" w:space="0" w:color="auto"/>
      </w:divBdr>
    </w:div>
    <w:div w:id="795608996">
      <w:bodyDiv w:val="1"/>
      <w:marLeft w:val="0"/>
      <w:marRight w:val="0"/>
      <w:marTop w:val="0"/>
      <w:marBottom w:val="0"/>
      <w:divBdr>
        <w:top w:val="none" w:sz="0" w:space="0" w:color="auto"/>
        <w:left w:val="none" w:sz="0" w:space="0" w:color="auto"/>
        <w:bottom w:val="none" w:sz="0" w:space="0" w:color="auto"/>
        <w:right w:val="none" w:sz="0" w:space="0" w:color="auto"/>
      </w:divBdr>
    </w:div>
    <w:div w:id="818887176">
      <w:bodyDiv w:val="1"/>
      <w:marLeft w:val="0"/>
      <w:marRight w:val="0"/>
      <w:marTop w:val="0"/>
      <w:marBottom w:val="0"/>
      <w:divBdr>
        <w:top w:val="none" w:sz="0" w:space="0" w:color="auto"/>
        <w:left w:val="none" w:sz="0" w:space="0" w:color="auto"/>
        <w:bottom w:val="none" w:sz="0" w:space="0" w:color="auto"/>
        <w:right w:val="none" w:sz="0" w:space="0" w:color="auto"/>
      </w:divBdr>
    </w:div>
    <w:div w:id="850880220">
      <w:bodyDiv w:val="1"/>
      <w:marLeft w:val="0"/>
      <w:marRight w:val="0"/>
      <w:marTop w:val="0"/>
      <w:marBottom w:val="0"/>
      <w:divBdr>
        <w:top w:val="none" w:sz="0" w:space="0" w:color="auto"/>
        <w:left w:val="none" w:sz="0" w:space="0" w:color="auto"/>
        <w:bottom w:val="none" w:sz="0" w:space="0" w:color="auto"/>
        <w:right w:val="none" w:sz="0" w:space="0" w:color="auto"/>
      </w:divBdr>
    </w:div>
    <w:div w:id="915090557">
      <w:bodyDiv w:val="1"/>
      <w:marLeft w:val="0"/>
      <w:marRight w:val="0"/>
      <w:marTop w:val="0"/>
      <w:marBottom w:val="0"/>
      <w:divBdr>
        <w:top w:val="none" w:sz="0" w:space="0" w:color="auto"/>
        <w:left w:val="none" w:sz="0" w:space="0" w:color="auto"/>
        <w:bottom w:val="none" w:sz="0" w:space="0" w:color="auto"/>
        <w:right w:val="none" w:sz="0" w:space="0" w:color="auto"/>
      </w:divBdr>
    </w:div>
    <w:div w:id="991327496">
      <w:bodyDiv w:val="1"/>
      <w:marLeft w:val="0"/>
      <w:marRight w:val="0"/>
      <w:marTop w:val="0"/>
      <w:marBottom w:val="0"/>
      <w:divBdr>
        <w:top w:val="none" w:sz="0" w:space="0" w:color="auto"/>
        <w:left w:val="none" w:sz="0" w:space="0" w:color="auto"/>
        <w:bottom w:val="none" w:sz="0" w:space="0" w:color="auto"/>
        <w:right w:val="none" w:sz="0" w:space="0" w:color="auto"/>
      </w:divBdr>
    </w:div>
    <w:div w:id="1022821917">
      <w:bodyDiv w:val="1"/>
      <w:marLeft w:val="0"/>
      <w:marRight w:val="0"/>
      <w:marTop w:val="0"/>
      <w:marBottom w:val="0"/>
      <w:divBdr>
        <w:top w:val="none" w:sz="0" w:space="0" w:color="auto"/>
        <w:left w:val="none" w:sz="0" w:space="0" w:color="auto"/>
        <w:bottom w:val="none" w:sz="0" w:space="0" w:color="auto"/>
        <w:right w:val="none" w:sz="0" w:space="0" w:color="auto"/>
      </w:divBdr>
    </w:div>
    <w:div w:id="1070805185">
      <w:bodyDiv w:val="1"/>
      <w:marLeft w:val="0"/>
      <w:marRight w:val="0"/>
      <w:marTop w:val="0"/>
      <w:marBottom w:val="0"/>
      <w:divBdr>
        <w:top w:val="none" w:sz="0" w:space="0" w:color="auto"/>
        <w:left w:val="none" w:sz="0" w:space="0" w:color="auto"/>
        <w:bottom w:val="none" w:sz="0" w:space="0" w:color="auto"/>
        <w:right w:val="none" w:sz="0" w:space="0" w:color="auto"/>
      </w:divBdr>
    </w:div>
    <w:div w:id="1090811533">
      <w:bodyDiv w:val="1"/>
      <w:marLeft w:val="0"/>
      <w:marRight w:val="0"/>
      <w:marTop w:val="0"/>
      <w:marBottom w:val="0"/>
      <w:divBdr>
        <w:top w:val="none" w:sz="0" w:space="0" w:color="auto"/>
        <w:left w:val="none" w:sz="0" w:space="0" w:color="auto"/>
        <w:bottom w:val="none" w:sz="0" w:space="0" w:color="auto"/>
        <w:right w:val="none" w:sz="0" w:space="0" w:color="auto"/>
      </w:divBdr>
    </w:div>
    <w:div w:id="1127046322">
      <w:bodyDiv w:val="1"/>
      <w:marLeft w:val="0"/>
      <w:marRight w:val="0"/>
      <w:marTop w:val="0"/>
      <w:marBottom w:val="0"/>
      <w:divBdr>
        <w:top w:val="none" w:sz="0" w:space="0" w:color="auto"/>
        <w:left w:val="none" w:sz="0" w:space="0" w:color="auto"/>
        <w:bottom w:val="none" w:sz="0" w:space="0" w:color="auto"/>
        <w:right w:val="none" w:sz="0" w:space="0" w:color="auto"/>
      </w:divBdr>
    </w:div>
    <w:div w:id="1133328915">
      <w:bodyDiv w:val="1"/>
      <w:marLeft w:val="0"/>
      <w:marRight w:val="0"/>
      <w:marTop w:val="0"/>
      <w:marBottom w:val="0"/>
      <w:divBdr>
        <w:top w:val="none" w:sz="0" w:space="0" w:color="auto"/>
        <w:left w:val="none" w:sz="0" w:space="0" w:color="auto"/>
        <w:bottom w:val="none" w:sz="0" w:space="0" w:color="auto"/>
        <w:right w:val="none" w:sz="0" w:space="0" w:color="auto"/>
      </w:divBdr>
    </w:div>
    <w:div w:id="1163155403">
      <w:bodyDiv w:val="1"/>
      <w:marLeft w:val="0"/>
      <w:marRight w:val="0"/>
      <w:marTop w:val="0"/>
      <w:marBottom w:val="0"/>
      <w:divBdr>
        <w:top w:val="none" w:sz="0" w:space="0" w:color="auto"/>
        <w:left w:val="none" w:sz="0" w:space="0" w:color="auto"/>
        <w:bottom w:val="none" w:sz="0" w:space="0" w:color="auto"/>
        <w:right w:val="none" w:sz="0" w:space="0" w:color="auto"/>
      </w:divBdr>
    </w:div>
    <w:div w:id="1279678057">
      <w:bodyDiv w:val="1"/>
      <w:marLeft w:val="0"/>
      <w:marRight w:val="0"/>
      <w:marTop w:val="0"/>
      <w:marBottom w:val="0"/>
      <w:divBdr>
        <w:top w:val="none" w:sz="0" w:space="0" w:color="auto"/>
        <w:left w:val="none" w:sz="0" w:space="0" w:color="auto"/>
        <w:bottom w:val="none" w:sz="0" w:space="0" w:color="auto"/>
        <w:right w:val="none" w:sz="0" w:space="0" w:color="auto"/>
      </w:divBdr>
    </w:div>
    <w:div w:id="1310862430">
      <w:bodyDiv w:val="1"/>
      <w:marLeft w:val="0"/>
      <w:marRight w:val="0"/>
      <w:marTop w:val="0"/>
      <w:marBottom w:val="0"/>
      <w:divBdr>
        <w:top w:val="none" w:sz="0" w:space="0" w:color="auto"/>
        <w:left w:val="none" w:sz="0" w:space="0" w:color="auto"/>
        <w:bottom w:val="none" w:sz="0" w:space="0" w:color="auto"/>
        <w:right w:val="none" w:sz="0" w:space="0" w:color="auto"/>
      </w:divBdr>
      <w:divsChild>
        <w:div w:id="880089082">
          <w:marLeft w:val="547"/>
          <w:marRight w:val="0"/>
          <w:marTop w:val="0"/>
          <w:marBottom w:val="0"/>
          <w:divBdr>
            <w:top w:val="none" w:sz="0" w:space="0" w:color="auto"/>
            <w:left w:val="none" w:sz="0" w:space="0" w:color="auto"/>
            <w:bottom w:val="none" w:sz="0" w:space="0" w:color="auto"/>
            <w:right w:val="none" w:sz="0" w:space="0" w:color="auto"/>
          </w:divBdr>
        </w:div>
      </w:divsChild>
    </w:div>
    <w:div w:id="1317732990">
      <w:bodyDiv w:val="1"/>
      <w:marLeft w:val="0"/>
      <w:marRight w:val="0"/>
      <w:marTop w:val="0"/>
      <w:marBottom w:val="0"/>
      <w:divBdr>
        <w:top w:val="none" w:sz="0" w:space="0" w:color="auto"/>
        <w:left w:val="none" w:sz="0" w:space="0" w:color="auto"/>
        <w:bottom w:val="none" w:sz="0" w:space="0" w:color="auto"/>
        <w:right w:val="none" w:sz="0" w:space="0" w:color="auto"/>
      </w:divBdr>
    </w:div>
    <w:div w:id="1331518536">
      <w:bodyDiv w:val="1"/>
      <w:marLeft w:val="0"/>
      <w:marRight w:val="0"/>
      <w:marTop w:val="0"/>
      <w:marBottom w:val="0"/>
      <w:divBdr>
        <w:top w:val="none" w:sz="0" w:space="0" w:color="auto"/>
        <w:left w:val="none" w:sz="0" w:space="0" w:color="auto"/>
        <w:bottom w:val="none" w:sz="0" w:space="0" w:color="auto"/>
        <w:right w:val="none" w:sz="0" w:space="0" w:color="auto"/>
      </w:divBdr>
    </w:div>
    <w:div w:id="1372337768">
      <w:bodyDiv w:val="1"/>
      <w:marLeft w:val="0"/>
      <w:marRight w:val="0"/>
      <w:marTop w:val="0"/>
      <w:marBottom w:val="0"/>
      <w:divBdr>
        <w:top w:val="none" w:sz="0" w:space="0" w:color="auto"/>
        <w:left w:val="none" w:sz="0" w:space="0" w:color="auto"/>
        <w:bottom w:val="none" w:sz="0" w:space="0" w:color="auto"/>
        <w:right w:val="none" w:sz="0" w:space="0" w:color="auto"/>
      </w:divBdr>
    </w:div>
    <w:div w:id="1410469286">
      <w:bodyDiv w:val="1"/>
      <w:marLeft w:val="0"/>
      <w:marRight w:val="0"/>
      <w:marTop w:val="0"/>
      <w:marBottom w:val="0"/>
      <w:divBdr>
        <w:top w:val="none" w:sz="0" w:space="0" w:color="auto"/>
        <w:left w:val="none" w:sz="0" w:space="0" w:color="auto"/>
        <w:bottom w:val="none" w:sz="0" w:space="0" w:color="auto"/>
        <w:right w:val="none" w:sz="0" w:space="0" w:color="auto"/>
      </w:divBdr>
    </w:div>
    <w:div w:id="1465080214">
      <w:bodyDiv w:val="1"/>
      <w:marLeft w:val="0"/>
      <w:marRight w:val="0"/>
      <w:marTop w:val="0"/>
      <w:marBottom w:val="0"/>
      <w:divBdr>
        <w:top w:val="none" w:sz="0" w:space="0" w:color="auto"/>
        <w:left w:val="none" w:sz="0" w:space="0" w:color="auto"/>
        <w:bottom w:val="none" w:sz="0" w:space="0" w:color="auto"/>
        <w:right w:val="none" w:sz="0" w:space="0" w:color="auto"/>
      </w:divBdr>
    </w:div>
    <w:div w:id="1484927395">
      <w:bodyDiv w:val="1"/>
      <w:marLeft w:val="0"/>
      <w:marRight w:val="0"/>
      <w:marTop w:val="0"/>
      <w:marBottom w:val="0"/>
      <w:divBdr>
        <w:top w:val="none" w:sz="0" w:space="0" w:color="auto"/>
        <w:left w:val="none" w:sz="0" w:space="0" w:color="auto"/>
        <w:bottom w:val="none" w:sz="0" w:space="0" w:color="auto"/>
        <w:right w:val="none" w:sz="0" w:space="0" w:color="auto"/>
      </w:divBdr>
      <w:divsChild>
        <w:div w:id="1409034705">
          <w:marLeft w:val="547"/>
          <w:marRight w:val="0"/>
          <w:marTop w:val="0"/>
          <w:marBottom w:val="0"/>
          <w:divBdr>
            <w:top w:val="none" w:sz="0" w:space="0" w:color="auto"/>
            <w:left w:val="none" w:sz="0" w:space="0" w:color="auto"/>
            <w:bottom w:val="none" w:sz="0" w:space="0" w:color="auto"/>
            <w:right w:val="none" w:sz="0" w:space="0" w:color="auto"/>
          </w:divBdr>
        </w:div>
      </w:divsChild>
    </w:div>
    <w:div w:id="1550065826">
      <w:bodyDiv w:val="1"/>
      <w:marLeft w:val="0"/>
      <w:marRight w:val="0"/>
      <w:marTop w:val="0"/>
      <w:marBottom w:val="0"/>
      <w:divBdr>
        <w:top w:val="none" w:sz="0" w:space="0" w:color="auto"/>
        <w:left w:val="none" w:sz="0" w:space="0" w:color="auto"/>
        <w:bottom w:val="none" w:sz="0" w:space="0" w:color="auto"/>
        <w:right w:val="none" w:sz="0" w:space="0" w:color="auto"/>
      </w:divBdr>
    </w:div>
    <w:div w:id="1570262584">
      <w:bodyDiv w:val="1"/>
      <w:marLeft w:val="0"/>
      <w:marRight w:val="0"/>
      <w:marTop w:val="0"/>
      <w:marBottom w:val="0"/>
      <w:divBdr>
        <w:top w:val="none" w:sz="0" w:space="0" w:color="auto"/>
        <w:left w:val="none" w:sz="0" w:space="0" w:color="auto"/>
        <w:bottom w:val="none" w:sz="0" w:space="0" w:color="auto"/>
        <w:right w:val="none" w:sz="0" w:space="0" w:color="auto"/>
      </w:divBdr>
      <w:divsChild>
        <w:div w:id="1561863193">
          <w:marLeft w:val="547"/>
          <w:marRight w:val="0"/>
          <w:marTop w:val="0"/>
          <w:marBottom w:val="0"/>
          <w:divBdr>
            <w:top w:val="none" w:sz="0" w:space="0" w:color="auto"/>
            <w:left w:val="none" w:sz="0" w:space="0" w:color="auto"/>
            <w:bottom w:val="none" w:sz="0" w:space="0" w:color="auto"/>
            <w:right w:val="none" w:sz="0" w:space="0" w:color="auto"/>
          </w:divBdr>
        </w:div>
      </w:divsChild>
    </w:div>
    <w:div w:id="1655449511">
      <w:bodyDiv w:val="1"/>
      <w:marLeft w:val="0"/>
      <w:marRight w:val="0"/>
      <w:marTop w:val="0"/>
      <w:marBottom w:val="0"/>
      <w:divBdr>
        <w:top w:val="none" w:sz="0" w:space="0" w:color="auto"/>
        <w:left w:val="none" w:sz="0" w:space="0" w:color="auto"/>
        <w:bottom w:val="none" w:sz="0" w:space="0" w:color="auto"/>
        <w:right w:val="none" w:sz="0" w:space="0" w:color="auto"/>
      </w:divBdr>
    </w:div>
    <w:div w:id="1739210386">
      <w:bodyDiv w:val="1"/>
      <w:marLeft w:val="0"/>
      <w:marRight w:val="0"/>
      <w:marTop w:val="0"/>
      <w:marBottom w:val="0"/>
      <w:divBdr>
        <w:top w:val="none" w:sz="0" w:space="0" w:color="auto"/>
        <w:left w:val="none" w:sz="0" w:space="0" w:color="auto"/>
        <w:bottom w:val="none" w:sz="0" w:space="0" w:color="auto"/>
        <w:right w:val="none" w:sz="0" w:space="0" w:color="auto"/>
      </w:divBdr>
    </w:div>
    <w:div w:id="1774469066">
      <w:bodyDiv w:val="1"/>
      <w:marLeft w:val="0"/>
      <w:marRight w:val="0"/>
      <w:marTop w:val="0"/>
      <w:marBottom w:val="0"/>
      <w:divBdr>
        <w:top w:val="none" w:sz="0" w:space="0" w:color="auto"/>
        <w:left w:val="none" w:sz="0" w:space="0" w:color="auto"/>
        <w:bottom w:val="none" w:sz="0" w:space="0" w:color="auto"/>
        <w:right w:val="none" w:sz="0" w:space="0" w:color="auto"/>
      </w:divBdr>
    </w:div>
    <w:div w:id="1856143009">
      <w:bodyDiv w:val="1"/>
      <w:marLeft w:val="0"/>
      <w:marRight w:val="0"/>
      <w:marTop w:val="0"/>
      <w:marBottom w:val="0"/>
      <w:divBdr>
        <w:top w:val="none" w:sz="0" w:space="0" w:color="auto"/>
        <w:left w:val="none" w:sz="0" w:space="0" w:color="auto"/>
        <w:bottom w:val="none" w:sz="0" w:space="0" w:color="auto"/>
        <w:right w:val="none" w:sz="0" w:space="0" w:color="auto"/>
      </w:divBdr>
    </w:div>
    <w:div w:id="1921673860">
      <w:bodyDiv w:val="1"/>
      <w:marLeft w:val="0"/>
      <w:marRight w:val="0"/>
      <w:marTop w:val="0"/>
      <w:marBottom w:val="0"/>
      <w:divBdr>
        <w:top w:val="none" w:sz="0" w:space="0" w:color="auto"/>
        <w:left w:val="none" w:sz="0" w:space="0" w:color="auto"/>
        <w:bottom w:val="none" w:sz="0" w:space="0" w:color="auto"/>
        <w:right w:val="none" w:sz="0" w:space="0" w:color="auto"/>
      </w:divBdr>
    </w:div>
    <w:div w:id="1972663796">
      <w:bodyDiv w:val="1"/>
      <w:marLeft w:val="0"/>
      <w:marRight w:val="0"/>
      <w:marTop w:val="0"/>
      <w:marBottom w:val="0"/>
      <w:divBdr>
        <w:top w:val="none" w:sz="0" w:space="0" w:color="auto"/>
        <w:left w:val="none" w:sz="0" w:space="0" w:color="auto"/>
        <w:bottom w:val="none" w:sz="0" w:space="0" w:color="auto"/>
        <w:right w:val="none" w:sz="0" w:space="0" w:color="auto"/>
      </w:divBdr>
    </w:div>
    <w:div w:id="2033483739">
      <w:bodyDiv w:val="1"/>
      <w:marLeft w:val="0"/>
      <w:marRight w:val="0"/>
      <w:marTop w:val="0"/>
      <w:marBottom w:val="0"/>
      <w:divBdr>
        <w:top w:val="none" w:sz="0" w:space="0" w:color="auto"/>
        <w:left w:val="none" w:sz="0" w:space="0" w:color="auto"/>
        <w:bottom w:val="none" w:sz="0" w:space="0" w:color="auto"/>
        <w:right w:val="none" w:sz="0" w:space="0" w:color="auto"/>
      </w:divBdr>
    </w:div>
    <w:div w:id="210248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6.jpg"/><Relationship Id="rId39" Type="http://schemas.openxmlformats.org/officeDocument/2006/relationships/hyperlink" Target="https://www.mvr.bg/dm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2020.eufunds.bg/bg/0/21/Project/BasicData?contractId=78jymjqi2mH6To0RiVH1dg%3D%3D&amp;isHistoric=False" TargetMode="External"/><Relationship Id="rId42"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hyperlink" Target="https://2020.eufunds.bg/bg/0/21/Project/BasicData?contractId=x%2FQ6QK%2Bf1Gwjt3WRDNPbSg%3D%3D&amp;isHistoric=False" TargetMode="External"/><Relationship Id="rId38" Type="http://schemas.openxmlformats.org/officeDocument/2006/relationships/hyperlink" Target="https://2020.eufunds.bg/bg/0/21/Project/BasicData?contractId=K6XEKt%2F0zkgmMVjdygtbAg%3D%3D&amp;isHistoric=Fal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9.jpeg"/><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chart" Target="charts/chart2.xml"/><Relationship Id="rId37" Type="http://schemas.openxmlformats.org/officeDocument/2006/relationships/hyperlink" Target="https://2020.eufunds.bg/bg/0/21/Project/BasicData?contractId=Xixe%2FECbGiKO4ov8sAoS3g%3D%3D&amp;isHistoric=False" TargetMode="External"/><Relationship Id="rId40" Type="http://schemas.openxmlformats.org/officeDocument/2006/relationships/hyperlink" Target="http://www.eufunds.b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8.jpeg"/><Relationship Id="rId36" Type="http://schemas.openxmlformats.org/officeDocument/2006/relationships/hyperlink" Target="https://2020.eufunds.bg/bg/0/21/Project/BasicData?contractId=KqxCv%2FCo4cY5cFW3fsh0dQ%3D%3D&amp;isHistoric=False"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s://2020.eufunds.bg/bg/0/21/Project/BasicData?contractId=K6XEKt%2F0zkgmMVjdygtbAg%3D%3D&amp;isHistoric=False" TargetMode="External"/><Relationship Id="rId43"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1.emf"/></Relationships>
</file>

<file path=word/_rels/footer7.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eu-hr.mvr.bg/docs/librariesprovider79/%D0%B4%D0%BE%D0%BA%D1%83%D0%BC%D0%B5%D0%BD%D1%82%D0%B8/%D1%81%D1%82%D1%80%D0%B0%D1%82%D0%B5%D0%B3%D0%B8%D1%8F-%D0%BF%D0%BE-%D0%BC%D0%B8%D0%B3%D1%80%D0%B0%D1%86%D0%B8%D1%8F-2021-25.pdf?sfvrsn=75b3666_2" TargetMode="External"/><Relationship Id="rId3" Type="http://schemas.openxmlformats.org/officeDocument/2006/relationships/hyperlink" Target="https://ec.europa.eu/eurostat/web/products-eurostat-news/w/ddn-20240208-1" TargetMode="External"/><Relationship Id="rId7" Type="http://schemas.openxmlformats.org/officeDocument/2006/relationships/hyperlink" Target="https://iacp-sofia.mvr.bg/" TargetMode="External"/><Relationship Id="rId2" Type="http://schemas.openxmlformats.org/officeDocument/2006/relationships/hyperlink" Target="http://www.mvr.bg/docs/default-source/planiraneotchetnost/&#1089;&#1087;&#1088;&#1072;&#1074;&#1082;&#1072;-&#1076;&#1077;&#1082;&#1077;&#1084;&#1074;&#1088;&#1080;-2023_internet.pdf?sfvrsn=432901b2_2" TargetMode="External"/><Relationship Id="rId1" Type="http://schemas.openxmlformats.org/officeDocument/2006/relationships/hyperlink" Target="https://eu-hr.mvr.bg/docs/librariesprovider79/%D0%B4%D0%BE%D0%BA%D1%83%D0%BC%D0%B5%D0%BD%D1%82%D0%B8/%D1%81%D1%82%D1%80%D0%B0%D1%82%D0%B5%D0%B3%D0%B8%D1%8F-%D0%BF%D0%BE-%D0%BC%D0%B8%D0%B3%D1%80%D0%B0%D1%86%D0%B8%D1%8F-2021-25.pdf?sfvrsn=75b3666_2" TargetMode="External"/><Relationship Id="rId6" Type="http://schemas.openxmlformats.org/officeDocument/2006/relationships/hyperlink" Target="https://iacp-sofia.mvr.bg" TargetMode="External"/><Relationship Id="rId11" Type="http://schemas.openxmlformats.org/officeDocument/2006/relationships/hyperlink" Target="https://eu-hr.mvr.bg/docs/librariesprovider79/%D0%B4%D0%BE%D0%BA%D1%83%D0%BC%D0%B5%D0%BD%D1%82%D0%B8/%D1%81%D1%82%D1%80%D0%B0%D1%82%D0%B5%D0%B3%D0%B8%D1%8F-%D0%BF%D0%BE-%D0%BC%D0%B8%D0%B3%D1%80%D0%B0%D1%86%D0%B8%D1%8F-2021-25.pdf?sfvrsn=75b3666_2" TargetMode="External"/><Relationship Id="rId5" Type="http://schemas.openxmlformats.org/officeDocument/2006/relationships/hyperlink" Target="https://iacp-sofia.mvr.bg" TargetMode="External"/><Relationship Id="rId10" Type="http://schemas.openxmlformats.org/officeDocument/2006/relationships/hyperlink" Target="https://iacp-sofia.mvr.bg" TargetMode="External"/><Relationship Id="rId4" Type="http://schemas.openxmlformats.org/officeDocument/2006/relationships/hyperlink" Target="https://iacp-sofia.mvr.bg" TargetMode="External"/><Relationship Id="rId9" Type="http://schemas.openxmlformats.org/officeDocument/2006/relationships/hyperlink" Target="https://iacp-sofia.mvr.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ICF%20Templates\ICF%20Report%202017.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c:f>
              <c:strCache>
                <c:ptCount val="1"/>
                <c:pt idx="0">
                  <c:v>TCNs ordered to leave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Sheet1!$B$2:$K$2</c:f>
              <c:numCache>
                <c:formatCode>#,##0</c:formatCode>
                <c:ptCount val="10"/>
                <c:pt idx="0">
                  <c:v>5260</c:v>
                </c:pt>
                <c:pt idx="1">
                  <c:v>12870</c:v>
                </c:pt>
                <c:pt idx="2">
                  <c:v>20810</c:v>
                </c:pt>
                <c:pt idx="3">
                  <c:v>14120</c:v>
                </c:pt>
                <c:pt idx="4">
                  <c:v>2600</c:v>
                </c:pt>
                <c:pt idx="5">
                  <c:v>1305</c:v>
                </c:pt>
                <c:pt idx="6">
                  <c:v>1245</c:v>
                </c:pt>
                <c:pt idx="7">
                  <c:v>1225</c:v>
                </c:pt>
                <c:pt idx="8">
                  <c:v>1370</c:v>
                </c:pt>
                <c:pt idx="9">
                  <c:v>4255</c:v>
                </c:pt>
              </c:numCache>
            </c:numRef>
          </c:val>
          <c:smooth val="0"/>
          <c:extLst>
            <c:ext xmlns:c16="http://schemas.microsoft.com/office/drawing/2014/chart" uri="{C3380CC4-5D6E-409C-BE32-E72D297353CC}">
              <c16:uniqueId val="{00000000-A557-43CE-BD94-39A57A69CE1F}"/>
            </c:ext>
          </c:extLst>
        </c:ser>
        <c:ser>
          <c:idx val="1"/>
          <c:order val="1"/>
          <c:tx>
            <c:strRef>
              <c:f>Sheet1!$A$3</c:f>
              <c:strCache>
                <c:ptCount val="1"/>
                <c:pt idx="0">
                  <c:v>TCNs returned following an order to leave </c:v>
                </c:pt>
              </c:strCache>
            </c:strRef>
          </c:tx>
          <c:spPr>
            <a:ln w="28575" cap="rnd">
              <a:solidFill>
                <a:schemeClr val="accent2"/>
              </a:solidFill>
              <a:round/>
            </a:ln>
            <a:effectLst/>
          </c:spPr>
          <c:marker>
            <c:symbol val="none"/>
          </c:marker>
          <c:cat>
            <c:strRef>
              <c:f>Sheet1!$B$1:$K$1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Sheet1!$B$3:$K$3</c:f>
              <c:numCache>
                <c:formatCode>#,##0</c:formatCode>
                <c:ptCount val="10"/>
                <c:pt idx="0">
                  <c:v>1015</c:v>
                </c:pt>
                <c:pt idx="1">
                  <c:v>1090</c:v>
                </c:pt>
                <c:pt idx="2">
                  <c:v>540</c:v>
                </c:pt>
                <c:pt idx="3">
                  <c:v>1105</c:v>
                </c:pt>
                <c:pt idx="4">
                  <c:v>1250</c:v>
                </c:pt>
                <c:pt idx="5">
                  <c:v>610</c:v>
                </c:pt>
                <c:pt idx="6">
                  <c:v>595</c:v>
                </c:pt>
                <c:pt idx="7">
                  <c:v>230</c:v>
                </c:pt>
                <c:pt idx="8">
                  <c:v>520</c:v>
                </c:pt>
                <c:pt idx="9">
                  <c:v>515</c:v>
                </c:pt>
              </c:numCache>
            </c:numRef>
          </c:val>
          <c:smooth val="0"/>
          <c:extLst>
            <c:ext xmlns:c16="http://schemas.microsoft.com/office/drawing/2014/chart" uri="{C3380CC4-5D6E-409C-BE32-E72D297353CC}">
              <c16:uniqueId val="{00000001-A557-43CE-BD94-39A57A69CE1F}"/>
            </c:ext>
          </c:extLst>
        </c:ser>
        <c:dLbls>
          <c:showLegendKey val="0"/>
          <c:showVal val="0"/>
          <c:showCatName val="0"/>
          <c:showSerName val="0"/>
          <c:showPercent val="0"/>
          <c:showBubbleSize val="0"/>
        </c:dLbls>
        <c:smooth val="0"/>
        <c:axId val="494789823"/>
        <c:axId val="626886479"/>
      </c:lineChart>
      <c:catAx>
        <c:axId val="49478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26886479"/>
        <c:crosses val="autoZero"/>
        <c:auto val="1"/>
        <c:lblAlgn val="ctr"/>
        <c:lblOffset val="100"/>
        <c:noMultiLvlLbl val="0"/>
      </c:catAx>
      <c:valAx>
        <c:axId val="626886479"/>
        <c:scaling>
          <c:orientation val="minMax"/>
          <c:max val="2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49478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A3-4E67-9B50-1FC1C5D401A5}"/>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7CA3-4E67-9B50-1FC1C5D40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A3-4E67-9B50-1FC1C5D401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A3-4E67-9B50-1FC1C5D401A5}"/>
              </c:ext>
            </c:extLst>
          </c:dPt>
          <c:dPt>
            <c:idx val="4"/>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9-7CA3-4E67-9B50-1FC1C5D401A5}"/>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Sheet1!$A$10:$A$14</c:f>
              <c:strCache>
                <c:ptCount val="5"/>
                <c:pt idx="0">
                  <c:v>SO1 CEAS</c:v>
                </c:pt>
                <c:pt idx="1">
                  <c:v>SO2 Legal migration and integration</c:v>
                </c:pt>
                <c:pt idx="2">
                  <c:v>SO3 Return</c:v>
                </c:pt>
                <c:pt idx="3">
                  <c:v>SO4 Solidarity</c:v>
                </c:pt>
                <c:pt idx="4">
                  <c:v>Technical assistance</c:v>
                </c:pt>
              </c:strCache>
            </c:strRef>
          </c:cat>
          <c:val>
            <c:numRef>
              <c:f>Sheet1!$B$10:$B$14</c:f>
              <c:numCache>
                <c:formatCode>0%</c:formatCode>
                <c:ptCount val="5"/>
                <c:pt idx="0">
                  <c:v>0.45</c:v>
                </c:pt>
                <c:pt idx="1">
                  <c:v>0.15215311570068327</c:v>
                </c:pt>
                <c:pt idx="2">
                  <c:v>0.34798425838432351</c:v>
                </c:pt>
                <c:pt idx="3">
                  <c:v>0.01</c:v>
                </c:pt>
                <c:pt idx="4">
                  <c:v>4.3062200854781178E-2</c:v>
                </c:pt>
              </c:numCache>
            </c:numRef>
          </c:val>
          <c:extLst>
            <c:ext xmlns:c16="http://schemas.microsoft.com/office/drawing/2014/chart" uri="{C3380CC4-5D6E-409C-BE32-E72D297353CC}">
              <c16:uniqueId val="{0000000A-7CA3-4E67-9B50-1FC1C5D401A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CF Blue">
      <a:dk1>
        <a:srgbClr val="000000"/>
      </a:dk1>
      <a:lt1>
        <a:srgbClr val="FFFFFF"/>
      </a:lt1>
      <a:dk2>
        <a:srgbClr val="768591"/>
      </a:dk2>
      <a:lt2>
        <a:srgbClr val="D8E0E3"/>
      </a:lt2>
      <a:accent1>
        <a:srgbClr val="00538B"/>
      </a:accent1>
      <a:accent2>
        <a:srgbClr val="00A2E0"/>
      </a:accent2>
      <a:accent3>
        <a:srgbClr val="48773D"/>
      </a:accent3>
      <a:accent4>
        <a:srgbClr val="69C14C"/>
      </a:accent4>
      <a:accent5>
        <a:srgbClr val="768591"/>
      </a:accent5>
      <a:accent6>
        <a:srgbClr val="D8E0E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w="6350">
          <a:noFill/>
        </a:ln>
        <a:extLst>
          <a:ext uri="{C572A759-6A51-4108-AA02-DFA0A04FC94B}">
            <ma14:wrappingTextBoxFlag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408499D8181B14B967C03AF278B7905" ma:contentTypeVersion="4" ma:contentTypeDescription="Създаване на нов документ" ma:contentTypeScope="" ma:versionID="baffd2f2ebfa65ef4e74a2e3ef2a7704">
  <xsd:schema xmlns:xsd="http://www.w3.org/2001/XMLSchema" xmlns:xs="http://www.w3.org/2001/XMLSchema" xmlns:p="http://schemas.microsoft.com/office/2006/metadata/properties" xmlns:ns2="307f8d63-8320-4196-870c-e213896f911e" targetNamespace="http://schemas.microsoft.com/office/2006/metadata/properties" ma:root="true" ma:fieldsID="91faeb800111e16d88bef2d2e1bc3ec5" ns2:_="">
    <xsd:import namespace="307f8d63-8320-4196-870c-e213896f91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f8d63-8320-4196-870c-e213896f9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1562C-8318-4CAA-A317-3C6872BBC805}">
  <ds:schemaRefs>
    <ds:schemaRef ds:uri="http://schemas.microsoft.com/sharepoint/v3/contenttype/forms"/>
  </ds:schemaRefs>
</ds:datastoreItem>
</file>

<file path=customXml/itemProps2.xml><?xml version="1.0" encoding="utf-8"?>
<ds:datastoreItem xmlns:ds="http://schemas.openxmlformats.org/officeDocument/2006/customXml" ds:itemID="{3B87194C-06A6-473C-BA4A-33CBCB69356D}">
  <ds:schemaRefs>
    <ds:schemaRef ds:uri="http://schemas.openxmlformats.org/officeDocument/2006/bibliography"/>
  </ds:schemaRefs>
</ds:datastoreItem>
</file>

<file path=customXml/itemProps3.xml><?xml version="1.0" encoding="utf-8"?>
<ds:datastoreItem xmlns:ds="http://schemas.openxmlformats.org/officeDocument/2006/customXml" ds:itemID="{2F6DBA26-7D54-42FC-B7A4-F73A7F8860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50F1FF-40A3-4E45-B6DC-E343518C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f8d63-8320-4196-870c-e213896f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ICF Report 2017</Template>
  <TotalTime>202</TotalTime>
  <Pages>45</Pages>
  <Words>15148</Words>
  <Characters>86344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101290</CharactersWithSpaces>
  <SharedDoc>false</SharedDoc>
  <HLinks>
    <vt:vector size="258" baseType="variant">
      <vt:variant>
        <vt:i4>7864445</vt:i4>
      </vt:variant>
      <vt:variant>
        <vt:i4>183</vt:i4>
      </vt:variant>
      <vt:variant>
        <vt:i4>0</vt:i4>
      </vt:variant>
      <vt:variant>
        <vt:i4>5</vt:i4>
      </vt:variant>
      <vt:variant>
        <vt:lpwstr>http://www.eufunds.bg/</vt:lpwstr>
      </vt:variant>
      <vt:variant>
        <vt:lpwstr/>
      </vt:variant>
      <vt:variant>
        <vt:i4>6488191</vt:i4>
      </vt:variant>
      <vt:variant>
        <vt:i4>180</vt:i4>
      </vt:variant>
      <vt:variant>
        <vt:i4>0</vt:i4>
      </vt:variant>
      <vt:variant>
        <vt:i4>5</vt:i4>
      </vt:variant>
      <vt:variant>
        <vt:lpwstr>https://www.mvr.bg/dmp</vt:lpwstr>
      </vt:variant>
      <vt:variant>
        <vt:lpwstr/>
      </vt:variant>
      <vt:variant>
        <vt:i4>1572958</vt:i4>
      </vt:variant>
      <vt:variant>
        <vt:i4>171</vt:i4>
      </vt:variant>
      <vt:variant>
        <vt:i4>0</vt:i4>
      </vt:variant>
      <vt:variant>
        <vt:i4>5</vt:i4>
      </vt:variant>
      <vt:variant>
        <vt:lpwstr>https://2020.eufunds.bg/bg/0/21/Project/BasicData?contractId=K6XEKt%2F0zkgmMVjdygtbAg%3D%3D&amp;isHistoric=False</vt:lpwstr>
      </vt:variant>
      <vt:variant>
        <vt:lpwstr/>
      </vt:variant>
      <vt:variant>
        <vt:i4>7274537</vt:i4>
      </vt:variant>
      <vt:variant>
        <vt:i4>168</vt:i4>
      </vt:variant>
      <vt:variant>
        <vt:i4>0</vt:i4>
      </vt:variant>
      <vt:variant>
        <vt:i4>5</vt:i4>
      </vt:variant>
      <vt:variant>
        <vt:lpwstr>https://2020.eufunds.bg/bg/0/21/Project/BasicData?contractId=78jymjqi2mH6To0RiVH1dg%3D%3D&amp;isHistoric=False</vt:lpwstr>
      </vt:variant>
      <vt:variant>
        <vt:lpwstr/>
      </vt:variant>
      <vt:variant>
        <vt:i4>1310736</vt:i4>
      </vt:variant>
      <vt:variant>
        <vt:i4>165</vt:i4>
      </vt:variant>
      <vt:variant>
        <vt:i4>0</vt:i4>
      </vt:variant>
      <vt:variant>
        <vt:i4>5</vt:i4>
      </vt:variant>
      <vt:variant>
        <vt:lpwstr>https://2020.eufunds.bg/bg/0/21/Project/BasicData?contractId=Xixe%2FECbGiKO4ov8sAoS3g%3D%3D&amp;isHistoric=False</vt:lpwstr>
      </vt:variant>
      <vt:variant>
        <vt:lpwstr/>
      </vt:variant>
      <vt:variant>
        <vt:i4>5373954</vt:i4>
      </vt:variant>
      <vt:variant>
        <vt:i4>162</vt:i4>
      </vt:variant>
      <vt:variant>
        <vt:i4>0</vt:i4>
      </vt:variant>
      <vt:variant>
        <vt:i4>5</vt:i4>
      </vt:variant>
      <vt:variant>
        <vt:lpwstr>https://2020.eufunds.bg/bg/0/21/Project/BasicData?contractId=KqxCv%2FCo4cY5cFW3fsh0dQ%3D%3D&amp;isHistoric=False</vt:lpwstr>
      </vt:variant>
      <vt:variant>
        <vt:lpwstr/>
      </vt:variant>
      <vt:variant>
        <vt:i4>1572958</vt:i4>
      </vt:variant>
      <vt:variant>
        <vt:i4>159</vt:i4>
      </vt:variant>
      <vt:variant>
        <vt:i4>0</vt:i4>
      </vt:variant>
      <vt:variant>
        <vt:i4>5</vt:i4>
      </vt:variant>
      <vt:variant>
        <vt:lpwstr>https://2020.eufunds.bg/bg/0/21/Project/BasicData?contractId=K6XEKt%2F0zkgmMVjdygtbAg%3D%3D&amp;isHistoric=False</vt:lpwstr>
      </vt:variant>
      <vt:variant>
        <vt:lpwstr/>
      </vt:variant>
      <vt:variant>
        <vt:i4>7274537</vt:i4>
      </vt:variant>
      <vt:variant>
        <vt:i4>156</vt:i4>
      </vt:variant>
      <vt:variant>
        <vt:i4>0</vt:i4>
      </vt:variant>
      <vt:variant>
        <vt:i4>5</vt:i4>
      </vt:variant>
      <vt:variant>
        <vt:lpwstr>https://2020.eufunds.bg/bg/0/21/Project/BasicData?contractId=78jymjqi2mH6To0RiVH1dg%3D%3D&amp;isHistoric=False</vt:lpwstr>
      </vt:variant>
      <vt:variant>
        <vt:lpwstr/>
      </vt:variant>
      <vt:variant>
        <vt:i4>7995488</vt:i4>
      </vt:variant>
      <vt:variant>
        <vt:i4>153</vt:i4>
      </vt:variant>
      <vt:variant>
        <vt:i4>0</vt:i4>
      </vt:variant>
      <vt:variant>
        <vt:i4>5</vt:i4>
      </vt:variant>
      <vt:variant>
        <vt:lpwstr>https://2020.eufunds.bg/bg/0/21/Project/BasicData?contractId=x%2FQ6QK%2Bf1Gwjt3WRDNPbSg%3D%3D&amp;isHistoric=False</vt:lpwstr>
      </vt:variant>
      <vt:variant>
        <vt:lpwstr/>
      </vt:variant>
      <vt:variant>
        <vt:i4>1441848</vt:i4>
      </vt:variant>
      <vt:variant>
        <vt:i4>140</vt:i4>
      </vt:variant>
      <vt:variant>
        <vt:i4>0</vt:i4>
      </vt:variant>
      <vt:variant>
        <vt:i4>5</vt:i4>
      </vt:variant>
      <vt:variant>
        <vt:lpwstr/>
      </vt:variant>
      <vt:variant>
        <vt:lpwstr>_Toc160313873</vt:lpwstr>
      </vt:variant>
      <vt:variant>
        <vt:i4>1441848</vt:i4>
      </vt:variant>
      <vt:variant>
        <vt:i4>134</vt:i4>
      </vt:variant>
      <vt:variant>
        <vt:i4>0</vt:i4>
      </vt:variant>
      <vt:variant>
        <vt:i4>5</vt:i4>
      </vt:variant>
      <vt:variant>
        <vt:lpwstr/>
      </vt:variant>
      <vt:variant>
        <vt:lpwstr>_Toc160313872</vt:lpwstr>
      </vt:variant>
      <vt:variant>
        <vt:i4>1441848</vt:i4>
      </vt:variant>
      <vt:variant>
        <vt:i4>128</vt:i4>
      </vt:variant>
      <vt:variant>
        <vt:i4>0</vt:i4>
      </vt:variant>
      <vt:variant>
        <vt:i4>5</vt:i4>
      </vt:variant>
      <vt:variant>
        <vt:lpwstr/>
      </vt:variant>
      <vt:variant>
        <vt:lpwstr>_Toc160313871</vt:lpwstr>
      </vt:variant>
      <vt:variant>
        <vt:i4>1441848</vt:i4>
      </vt:variant>
      <vt:variant>
        <vt:i4>122</vt:i4>
      </vt:variant>
      <vt:variant>
        <vt:i4>0</vt:i4>
      </vt:variant>
      <vt:variant>
        <vt:i4>5</vt:i4>
      </vt:variant>
      <vt:variant>
        <vt:lpwstr/>
      </vt:variant>
      <vt:variant>
        <vt:lpwstr>_Toc160313870</vt:lpwstr>
      </vt:variant>
      <vt:variant>
        <vt:i4>1507384</vt:i4>
      </vt:variant>
      <vt:variant>
        <vt:i4>116</vt:i4>
      </vt:variant>
      <vt:variant>
        <vt:i4>0</vt:i4>
      </vt:variant>
      <vt:variant>
        <vt:i4>5</vt:i4>
      </vt:variant>
      <vt:variant>
        <vt:lpwstr/>
      </vt:variant>
      <vt:variant>
        <vt:lpwstr>_Toc160313869</vt:lpwstr>
      </vt:variant>
      <vt:variant>
        <vt:i4>1507384</vt:i4>
      </vt:variant>
      <vt:variant>
        <vt:i4>110</vt:i4>
      </vt:variant>
      <vt:variant>
        <vt:i4>0</vt:i4>
      </vt:variant>
      <vt:variant>
        <vt:i4>5</vt:i4>
      </vt:variant>
      <vt:variant>
        <vt:lpwstr/>
      </vt:variant>
      <vt:variant>
        <vt:lpwstr>_Toc160313868</vt:lpwstr>
      </vt:variant>
      <vt:variant>
        <vt:i4>1507384</vt:i4>
      </vt:variant>
      <vt:variant>
        <vt:i4>104</vt:i4>
      </vt:variant>
      <vt:variant>
        <vt:i4>0</vt:i4>
      </vt:variant>
      <vt:variant>
        <vt:i4>5</vt:i4>
      </vt:variant>
      <vt:variant>
        <vt:lpwstr/>
      </vt:variant>
      <vt:variant>
        <vt:lpwstr>_Toc160313867</vt:lpwstr>
      </vt:variant>
      <vt:variant>
        <vt:i4>1507384</vt:i4>
      </vt:variant>
      <vt:variant>
        <vt:i4>98</vt:i4>
      </vt:variant>
      <vt:variant>
        <vt:i4>0</vt:i4>
      </vt:variant>
      <vt:variant>
        <vt:i4>5</vt:i4>
      </vt:variant>
      <vt:variant>
        <vt:lpwstr/>
      </vt:variant>
      <vt:variant>
        <vt:lpwstr>_Toc160313866</vt:lpwstr>
      </vt:variant>
      <vt:variant>
        <vt:i4>1507384</vt:i4>
      </vt:variant>
      <vt:variant>
        <vt:i4>92</vt:i4>
      </vt:variant>
      <vt:variant>
        <vt:i4>0</vt:i4>
      </vt:variant>
      <vt:variant>
        <vt:i4>5</vt:i4>
      </vt:variant>
      <vt:variant>
        <vt:lpwstr/>
      </vt:variant>
      <vt:variant>
        <vt:lpwstr>_Toc160313865</vt:lpwstr>
      </vt:variant>
      <vt:variant>
        <vt:i4>1507384</vt:i4>
      </vt:variant>
      <vt:variant>
        <vt:i4>86</vt:i4>
      </vt:variant>
      <vt:variant>
        <vt:i4>0</vt:i4>
      </vt:variant>
      <vt:variant>
        <vt:i4>5</vt:i4>
      </vt:variant>
      <vt:variant>
        <vt:lpwstr/>
      </vt:variant>
      <vt:variant>
        <vt:lpwstr>_Toc160313864</vt:lpwstr>
      </vt:variant>
      <vt:variant>
        <vt:i4>1507384</vt:i4>
      </vt:variant>
      <vt:variant>
        <vt:i4>80</vt:i4>
      </vt:variant>
      <vt:variant>
        <vt:i4>0</vt:i4>
      </vt:variant>
      <vt:variant>
        <vt:i4>5</vt:i4>
      </vt:variant>
      <vt:variant>
        <vt:lpwstr/>
      </vt:variant>
      <vt:variant>
        <vt:lpwstr>_Toc160313863</vt:lpwstr>
      </vt:variant>
      <vt:variant>
        <vt:i4>1507384</vt:i4>
      </vt:variant>
      <vt:variant>
        <vt:i4>74</vt:i4>
      </vt:variant>
      <vt:variant>
        <vt:i4>0</vt:i4>
      </vt:variant>
      <vt:variant>
        <vt:i4>5</vt:i4>
      </vt:variant>
      <vt:variant>
        <vt:lpwstr/>
      </vt:variant>
      <vt:variant>
        <vt:lpwstr>_Toc160313862</vt:lpwstr>
      </vt:variant>
      <vt:variant>
        <vt:i4>1507384</vt:i4>
      </vt:variant>
      <vt:variant>
        <vt:i4>68</vt:i4>
      </vt:variant>
      <vt:variant>
        <vt:i4>0</vt:i4>
      </vt:variant>
      <vt:variant>
        <vt:i4>5</vt:i4>
      </vt:variant>
      <vt:variant>
        <vt:lpwstr/>
      </vt:variant>
      <vt:variant>
        <vt:lpwstr>_Toc160313861</vt:lpwstr>
      </vt:variant>
      <vt:variant>
        <vt:i4>1507384</vt:i4>
      </vt:variant>
      <vt:variant>
        <vt:i4>62</vt:i4>
      </vt:variant>
      <vt:variant>
        <vt:i4>0</vt:i4>
      </vt:variant>
      <vt:variant>
        <vt:i4>5</vt:i4>
      </vt:variant>
      <vt:variant>
        <vt:lpwstr/>
      </vt:variant>
      <vt:variant>
        <vt:lpwstr>_Toc160313860</vt:lpwstr>
      </vt:variant>
      <vt:variant>
        <vt:i4>1310776</vt:i4>
      </vt:variant>
      <vt:variant>
        <vt:i4>56</vt:i4>
      </vt:variant>
      <vt:variant>
        <vt:i4>0</vt:i4>
      </vt:variant>
      <vt:variant>
        <vt:i4>5</vt:i4>
      </vt:variant>
      <vt:variant>
        <vt:lpwstr/>
      </vt:variant>
      <vt:variant>
        <vt:lpwstr>_Toc160313859</vt:lpwstr>
      </vt:variant>
      <vt:variant>
        <vt:i4>1310776</vt:i4>
      </vt:variant>
      <vt:variant>
        <vt:i4>50</vt:i4>
      </vt:variant>
      <vt:variant>
        <vt:i4>0</vt:i4>
      </vt:variant>
      <vt:variant>
        <vt:i4>5</vt:i4>
      </vt:variant>
      <vt:variant>
        <vt:lpwstr/>
      </vt:variant>
      <vt:variant>
        <vt:lpwstr>_Toc160313858</vt:lpwstr>
      </vt:variant>
      <vt:variant>
        <vt:i4>1310776</vt:i4>
      </vt:variant>
      <vt:variant>
        <vt:i4>44</vt:i4>
      </vt:variant>
      <vt:variant>
        <vt:i4>0</vt:i4>
      </vt:variant>
      <vt:variant>
        <vt:i4>5</vt:i4>
      </vt:variant>
      <vt:variant>
        <vt:lpwstr/>
      </vt:variant>
      <vt:variant>
        <vt:lpwstr>_Toc160313857</vt:lpwstr>
      </vt:variant>
      <vt:variant>
        <vt:i4>1310776</vt:i4>
      </vt:variant>
      <vt:variant>
        <vt:i4>38</vt:i4>
      </vt:variant>
      <vt:variant>
        <vt:i4>0</vt:i4>
      </vt:variant>
      <vt:variant>
        <vt:i4>5</vt:i4>
      </vt:variant>
      <vt:variant>
        <vt:lpwstr/>
      </vt:variant>
      <vt:variant>
        <vt:lpwstr>_Toc160313856</vt:lpwstr>
      </vt:variant>
      <vt:variant>
        <vt:i4>1310776</vt:i4>
      </vt:variant>
      <vt:variant>
        <vt:i4>32</vt:i4>
      </vt:variant>
      <vt:variant>
        <vt:i4>0</vt:i4>
      </vt:variant>
      <vt:variant>
        <vt:i4>5</vt:i4>
      </vt:variant>
      <vt:variant>
        <vt:lpwstr/>
      </vt:variant>
      <vt:variant>
        <vt:lpwstr>_Toc160313855</vt:lpwstr>
      </vt:variant>
      <vt:variant>
        <vt:i4>1310776</vt:i4>
      </vt:variant>
      <vt:variant>
        <vt:i4>26</vt:i4>
      </vt:variant>
      <vt:variant>
        <vt:i4>0</vt:i4>
      </vt:variant>
      <vt:variant>
        <vt:i4>5</vt:i4>
      </vt:variant>
      <vt:variant>
        <vt:lpwstr/>
      </vt:variant>
      <vt:variant>
        <vt:lpwstr>_Toc160313854</vt:lpwstr>
      </vt:variant>
      <vt:variant>
        <vt:i4>1310776</vt:i4>
      </vt:variant>
      <vt:variant>
        <vt:i4>20</vt:i4>
      </vt:variant>
      <vt:variant>
        <vt:i4>0</vt:i4>
      </vt:variant>
      <vt:variant>
        <vt:i4>5</vt:i4>
      </vt:variant>
      <vt:variant>
        <vt:lpwstr/>
      </vt:variant>
      <vt:variant>
        <vt:lpwstr>_Toc160313853</vt:lpwstr>
      </vt:variant>
      <vt:variant>
        <vt:i4>1310776</vt:i4>
      </vt:variant>
      <vt:variant>
        <vt:i4>14</vt:i4>
      </vt:variant>
      <vt:variant>
        <vt:i4>0</vt:i4>
      </vt:variant>
      <vt:variant>
        <vt:i4>5</vt:i4>
      </vt:variant>
      <vt:variant>
        <vt:lpwstr/>
      </vt:variant>
      <vt:variant>
        <vt:lpwstr>_Toc160313852</vt:lpwstr>
      </vt:variant>
      <vt:variant>
        <vt:i4>1310776</vt:i4>
      </vt:variant>
      <vt:variant>
        <vt:i4>8</vt:i4>
      </vt:variant>
      <vt:variant>
        <vt:i4>0</vt:i4>
      </vt:variant>
      <vt:variant>
        <vt:i4>5</vt:i4>
      </vt:variant>
      <vt:variant>
        <vt:lpwstr/>
      </vt:variant>
      <vt:variant>
        <vt:lpwstr>_Toc160313851</vt:lpwstr>
      </vt:variant>
      <vt:variant>
        <vt:i4>1310776</vt:i4>
      </vt:variant>
      <vt:variant>
        <vt:i4>2</vt:i4>
      </vt:variant>
      <vt:variant>
        <vt:i4>0</vt:i4>
      </vt:variant>
      <vt:variant>
        <vt:i4>5</vt:i4>
      </vt:variant>
      <vt:variant>
        <vt:lpwstr/>
      </vt:variant>
      <vt:variant>
        <vt:lpwstr>_Toc160313850</vt:lpwstr>
      </vt:variant>
      <vt:variant>
        <vt:i4>6750237</vt:i4>
      </vt:variant>
      <vt:variant>
        <vt:i4>27</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ariant>
        <vt:i4>2490480</vt:i4>
      </vt:variant>
      <vt:variant>
        <vt:i4>24</vt:i4>
      </vt:variant>
      <vt:variant>
        <vt:i4>0</vt:i4>
      </vt:variant>
      <vt:variant>
        <vt:i4>5</vt:i4>
      </vt:variant>
      <vt:variant>
        <vt:lpwstr>https://iacp-sofia.mvr.bg/</vt:lpwstr>
      </vt:variant>
      <vt:variant>
        <vt:lpwstr/>
      </vt:variant>
      <vt:variant>
        <vt:i4>2490480</vt:i4>
      </vt:variant>
      <vt:variant>
        <vt:i4>21</vt:i4>
      </vt:variant>
      <vt:variant>
        <vt:i4>0</vt:i4>
      </vt:variant>
      <vt:variant>
        <vt:i4>5</vt:i4>
      </vt:variant>
      <vt:variant>
        <vt:lpwstr>https://iacp-sofia.mvr.bg/</vt:lpwstr>
      </vt:variant>
      <vt:variant>
        <vt:lpwstr/>
      </vt:variant>
      <vt:variant>
        <vt:i4>6750237</vt:i4>
      </vt:variant>
      <vt:variant>
        <vt:i4>18</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ariant>
        <vt:i4>2490480</vt:i4>
      </vt:variant>
      <vt:variant>
        <vt:i4>15</vt:i4>
      </vt:variant>
      <vt:variant>
        <vt:i4>0</vt:i4>
      </vt:variant>
      <vt:variant>
        <vt:i4>5</vt:i4>
      </vt:variant>
      <vt:variant>
        <vt:lpwstr>https://iacp-sofia.mvr.bg/</vt:lpwstr>
      </vt:variant>
      <vt:variant>
        <vt:lpwstr/>
      </vt:variant>
      <vt:variant>
        <vt:i4>2490480</vt:i4>
      </vt:variant>
      <vt:variant>
        <vt:i4>12</vt:i4>
      </vt:variant>
      <vt:variant>
        <vt:i4>0</vt:i4>
      </vt:variant>
      <vt:variant>
        <vt:i4>5</vt:i4>
      </vt:variant>
      <vt:variant>
        <vt:lpwstr>https://iacp-sofia.mvr.bg/</vt:lpwstr>
      </vt:variant>
      <vt:variant>
        <vt:lpwstr/>
      </vt:variant>
      <vt:variant>
        <vt:i4>2490480</vt:i4>
      </vt:variant>
      <vt:variant>
        <vt:i4>9</vt:i4>
      </vt:variant>
      <vt:variant>
        <vt:i4>0</vt:i4>
      </vt:variant>
      <vt:variant>
        <vt:i4>5</vt:i4>
      </vt:variant>
      <vt:variant>
        <vt:lpwstr>https://iacp-sofia.mvr.bg/</vt:lpwstr>
      </vt:variant>
      <vt:variant>
        <vt:lpwstr/>
      </vt:variant>
      <vt:variant>
        <vt:i4>3539007</vt:i4>
      </vt:variant>
      <vt:variant>
        <vt:i4>6</vt:i4>
      </vt:variant>
      <vt:variant>
        <vt:i4>0</vt:i4>
      </vt:variant>
      <vt:variant>
        <vt:i4>5</vt:i4>
      </vt:variant>
      <vt:variant>
        <vt:lpwstr>https://ec.europa.eu/eurostat/web/products-eurostat-news/w/ddn-20240208-1</vt:lpwstr>
      </vt:variant>
      <vt:variant>
        <vt:lpwstr>:~:text=On%2031%20December%202023%2C%204.31,protection%20status%20in%20the%20EU</vt:lpwstr>
      </vt:variant>
      <vt:variant>
        <vt:i4>72548388</vt:i4>
      </vt:variant>
      <vt:variant>
        <vt:i4>3</vt:i4>
      </vt:variant>
      <vt:variant>
        <vt:i4>0</vt:i4>
      </vt:variant>
      <vt:variant>
        <vt:i4>5</vt:i4>
      </vt:variant>
      <vt:variant>
        <vt:lpwstr>http://www.mvr.bg/docs/default-source/planiraneotchetnost/справка-декември-2023_internet.pdf?sfvrsn=432901b2_2</vt:lpwstr>
      </vt:variant>
      <vt:variant>
        <vt:lpwstr/>
      </vt:variant>
      <vt:variant>
        <vt:i4>6750237</vt:i4>
      </vt:variant>
      <vt:variant>
        <vt:i4>0</vt:i4>
      </vt:variant>
      <vt:variant>
        <vt:i4>0</vt:i4>
      </vt:variant>
      <vt:variant>
        <vt:i4>5</vt:i4>
      </vt:variant>
      <vt:variant>
        <vt:lpwstr>https://eu-hr.mvr.bg/docs/librariesprovider79/%D0%B4%D0%BE%D0%BA%D1%83%D0%BC%D0%B5%D0%BD%D1%82%D0%B8/%D1%81%D1%82%D1%80%D0%B0%D1%82%D0%B5%D0%B3%D0%B8%D1%8F-%D0%BF%D0%BE-%D0%BC%D0%B8%D0%B3%D1%80%D0%B0%D1%86%D0%B8%D1%8F-2021-25.pdf?sfvrsn=75b3666_2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Vasileva</dc:creator>
  <cp:keywords>, docId:1574CD00E4041D67075C331A4A3C9EB0</cp:keywords>
  <dc:description/>
  <cp:lastModifiedBy>Maria Velcheva</cp:lastModifiedBy>
  <cp:revision>24</cp:revision>
  <cp:lastPrinted>2010-04-17T00:59:00Z</cp:lastPrinted>
  <dcterms:created xsi:type="dcterms:W3CDTF">2024-03-26T10:18:00Z</dcterms:created>
  <dcterms:modified xsi:type="dcterms:W3CDTF">2025-06-19T07:05:00Z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0x0101009408499D8181B14B967C03AF278B7905</vt:lpwstr>
  </property>
</Properties>
</file>